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49195">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黑体" w:hAnsi="黑体" w:eastAsia="黑体" w:cstheme="majorEastAsia"/>
          <w:b/>
          <w:bCs/>
          <w:sz w:val="44"/>
          <w:szCs w:val="44"/>
        </w:rPr>
      </w:pPr>
      <w:r>
        <w:rPr>
          <w:rFonts w:hint="eastAsia" w:ascii="黑体" w:hAnsi="黑体" w:eastAsia="黑体" w:cstheme="majorEastAsia"/>
          <w:b/>
          <w:bCs/>
          <w:sz w:val="44"/>
          <w:szCs w:val="44"/>
          <w:lang w:val="en-US" w:eastAsia="zh-CN"/>
        </w:rPr>
        <w:t>禹州市教育体育局信息化建设学校功能室智慧黑板项目</w:t>
      </w:r>
      <w:r>
        <w:rPr>
          <w:rFonts w:hint="eastAsia" w:ascii="黑体" w:hAnsi="黑体" w:eastAsia="黑体" w:cstheme="majorEastAsia"/>
          <w:b/>
          <w:bCs/>
          <w:sz w:val="44"/>
          <w:szCs w:val="44"/>
        </w:rPr>
        <w:t>（不见面开标）</w:t>
      </w:r>
    </w:p>
    <w:p w14:paraId="1325EA6B">
      <w:pPr>
        <w:rPr>
          <w:rFonts w:ascii="微软简隶书" w:eastAsia="微软简隶书"/>
        </w:rPr>
      </w:pPr>
    </w:p>
    <w:p w14:paraId="2DBA3044">
      <w:pPr>
        <w:rPr>
          <w:rFonts w:ascii="微软简隶书" w:eastAsia="微软简隶书"/>
        </w:rPr>
      </w:pPr>
    </w:p>
    <w:p w14:paraId="6CAE04DB">
      <w:pPr>
        <w:rPr>
          <w:rFonts w:ascii="微软简隶书" w:eastAsia="微软简隶书"/>
        </w:rPr>
      </w:pPr>
    </w:p>
    <w:p w14:paraId="34C6F4ED">
      <w:pPr>
        <w:rPr>
          <w:rFonts w:ascii="微软简隶书" w:eastAsia="微软简隶书"/>
        </w:rPr>
      </w:pPr>
    </w:p>
    <w:p w14:paraId="1AC3341E">
      <w:pPr>
        <w:rPr>
          <w:rFonts w:ascii="微软简隶书" w:eastAsia="微软简隶书"/>
        </w:rPr>
      </w:pPr>
    </w:p>
    <w:p w14:paraId="5AD57DC6">
      <w:pPr>
        <w:rPr>
          <w:rFonts w:ascii="微软简隶书" w:eastAsia="微软简隶书"/>
        </w:rPr>
      </w:pPr>
    </w:p>
    <w:p w14:paraId="45078420">
      <w:pPr>
        <w:jc w:val="center"/>
        <w:rPr>
          <w:rFonts w:hint="eastAsia" w:ascii="华文细黑" w:hAnsi="华文细黑" w:eastAsia="华文细黑" w:cs="华文细黑"/>
          <w:b/>
          <w:bCs w:val="0"/>
          <w:w w:val="90"/>
          <w:sz w:val="96"/>
        </w:rPr>
      </w:pPr>
      <w:r>
        <w:rPr>
          <w:rFonts w:hint="eastAsia" w:ascii="华文细黑" w:hAnsi="华文细黑" w:eastAsia="华文细黑" w:cs="华文细黑"/>
          <w:b/>
          <w:bCs w:val="0"/>
          <w:w w:val="90"/>
          <w:sz w:val="96"/>
        </w:rPr>
        <w:t>竞争性谈判文件</w:t>
      </w:r>
    </w:p>
    <w:p w14:paraId="334C5DF7">
      <w:pPr>
        <w:rPr>
          <w:rFonts w:ascii="微软简隶书" w:eastAsia="微软简隶书"/>
        </w:rPr>
      </w:pPr>
    </w:p>
    <w:p w14:paraId="3F3C6203">
      <w:pPr>
        <w:rPr>
          <w:rFonts w:ascii="微软简隶书" w:eastAsia="微软简隶书"/>
        </w:rPr>
      </w:pPr>
    </w:p>
    <w:p w14:paraId="4BDEFFC2">
      <w:pPr>
        <w:rPr>
          <w:rFonts w:ascii="微软简隶书" w:eastAsia="微软简隶书"/>
        </w:rPr>
      </w:pPr>
    </w:p>
    <w:p w14:paraId="75F0BDDA">
      <w:pPr>
        <w:rPr>
          <w:rFonts w:ascii="微软简隶书" w:eastAsia="微软简隶书"/>
        </w:rPr>
      </w:pPr>
    </w:p>
    <w:p w14:paraId="45F8944E">
      <w:pPr>
        <w:rPr>
          <w:rFonts w:ascii="微软简隶书" w:eastAsia="微软简隶书"/>
        </w:rPr>
      </w:pPr>
    </w:p>
    <w:p w14:paraId="5DDC0CCC">
      <w:pPr>
        <w:rPr>
          <w:rFonts w:ascii="微软简隶书" w:eastAsia="微软简隶书"/>
        </w:rPr>
      </w:pPr>
    </w:p>
    <w:p w14:paraId="748D240C">
      <w:pPr>
        <w:rPr>
          <w:rFonts w:ascii="微软简隶书" w:eastAsia="微软简隶书"/>
        </w:rPr>
      </w:pPr>
    </w:p>
    <w:p w14:paraId="44F6704E">
      <w:pPr>
        <w:rPr>
          <w:rFonts w:ascii="微软简隶书" w:eastAsia="微软简隶书"/>
        </w:rPr>
      </w:pPr>
    </w:p>
    <w:p w14:paraId="761DC65A">
      <w:pPr>
        <w:rPr>
          <w:rFonts w:ascii="微软简隶书" w:eastAsia="微软简隶书"/>
        </w:rPr>
      </w:pPr>
    </w:p>
    <w:p w14:paraId="6B12C1D9">
      <w:pPr>
        <w:rPr>
          <w:rFonts w:ascii="微软简隶书" w:eastAsia="微软简隶书"/>
        </w:rPr>
      </w:pPr>
    </w:p>
    <w:p w14:paraId="6B0FC36A">
      <w:pPr>
        <w:outlineLvl w:val="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采购编号：YZCG-T202</w:t>
      </w:r>
      <w:r>
        <w:rPr>
          <w:rFonts w:hint="eastAsia" w:asciiTheme="majorEastAsia" w:hAnsiTheme="majorEastAsia" w:eastAsiaTheme="majorEastAsia" w:cstheme="majorEastAsia"/>
          <w:b/>
          <w:bCs/>
          <w:sz w:val="36"/>
          <w:szCs w:val="36"/>
          <w:lang w:val="en-US" w:eastAsia="zh-CN"/>
        </w:rPr>
        <w:t>5017</w:t>
      </w:r>
    </w:p>
    <w:p w14:paraId="6D3D164B">
      <w:pPr>
        <w:ind w:firstLine="1084" w:firstLineChars="3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val="en-US" w:eastAsia="zh-CN"/>
        </w:rPr>
        <w:t>教育体育局</w:t>
      </w:r>
    </w:p>
    <w:p w14:paraId="1DA116CB">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14:paraId="7E1A6713">
      <w:pPr>
        <w:rPr>
          <w:rFonts w:asciiTheme="majorEastAsia" w:hAnsiTheme="majorEastAsia" w:eastAsiaTheme="majorEastAsia" w:cstheme="majorEastAsia"/>
          <w:b/>
          <w:bCs/>
          <w:sz w:val="36"/>
          <w:szCs w:val="36"/>
        </w:rPr>
      </w:pPr>
    </w:p>
    <w:p w14:paraId="77166D23">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五</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六</w:t>
      </w:r>
      <w:r>
        <w:rPr>
          <w:rFonts w:hint="eastAsia" w:asciiTheme="majorEastAsia" w:hAnsiTheme="majorEastAsia" w:eastAsiaTheme="majorEastAsia" w:cstheme="majorEastAsia"/>
          <w:b/>
          <w:bCs/>
          <w:sz w:val="36"/>
          <w:szCs w:val="36"/>
        </w:rPr>
        <w:t>月</w:t>
      </w:r>
    </w:p>
    <w:p w14:paraId="1F2A770F">
      <w:pPr>
        <w:rPr>
          <w:rFonts w:asciiTheme="majorEastAsia" w:hAnsiTheme="majorEastAsia" w:eastAsiaTheme="majorEastAsia" w:cstheme="majorEastAsia"/>
          <w:b/>
          <w:bCs/>
          <w:sz w:val="36"/>
          <w:szCs w:val="36"/>
        </w:rPr>
      </w:pPr>
    </w:p>
    <w:p w14:paraId="215B43D1">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14:paraId="114516B4">
      <w:pPr>
        <w:autoSpaceDE w:val="0"/>
        <w:autoSpaceDN w:val="0"/>
        <w:adjustRightInd w:val="0"/>
        <w:spacing w:line="700" w:lineRule="exact"/>
        <w:jc w:val="center"/>
        <w:outlineLvl w:val="0"/>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14:paraId="13CED735">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40893BB4">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14:paraId="4B43C4A9">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6EBD350A">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16851133">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05D05DE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2E6B2981">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14:paraId="34E1F40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2CC883F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6C176FB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14:paraId="2D3AF9EF">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70A43F76">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4F18D90D">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14:paraId="7B7034F3">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14:paraId="7AEDCC14">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3E98E809">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752236DA">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4C80E817">
      <w:pPr>
        <w:numPr>
          <w:ilvl w:val="0"/>
          <w:numId w:val="5"/>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14:paraId="56AC299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禹州市政府采购中心受禹州市教育体育局的委托，对“禹州市教育体育局信息化建设学校功能室智慧黑板项目（不见面开标）”进行竞争性谈判，现邀请符合本文件规定条件的供应商前来投标。</w:t>
      </w:r>
    </w:p>
    <w:p w14:paraId="7B25818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2"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一、采购编号</w:t>
      </w:r>
      <w:r>
        <w:rPr>
          <w:rFonts w:hint="eastAsia" w:asciiTheme="minorEastAsia" w:hAnsiTheme="minorEastAsia" w:eastAsiaTheme="minorEastAsia" w:cstheme="minorEastAsia"/>
          <w:kern w:val="2"/>
          <w:sz w:val="21"/>
          <w:szCs w:val="21"/>
          <w:lang w:val="en-US" w:eastAsia="zh-CN" w:bidi="ar-SA"/>
        </w:rPr>
        <w:t>：YZCG-T202</w:t>
      </w:r>
      <w:r>
        <w:rPr>
          <w:rFonts w:hint="eastAsia" w:asciiTheme="minorEastAsia" w:hAnsiTheme="minorEastAsia" w:cstheme="minorEastAsia"/>
          <w:kern w:val="2"/>
          <w:sz w:val="21"/>
          <w:szCs w:val="21"/>
          <w:lang w:val="en-US" w:eastAsia="zh-CN" w:bidi="ar-SA"/>
        </w:rPr>
        <w:t>5017</w:t>
      </w:r>
    </w:p>
    <w:p w14:paraId="6BDA9900">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二、项目名称：</w:t>
      </w:r>
      <w:r>
        <w:rPr>
          <w:rFonts w:hint="eastAsia" w:asciiTheme="minorEastAsia" w:hAnsiTheme="minorEastAsia" w:eastAsiaTheme="minorEastAsia" w:cstheme="minorEastAsia"/>
          <w:kern w:val="2"/>
          <w:sz w:val="21"/>
          <w:szCs w:val="21"/>
          <w:lang w:val="en-US" w:eastAsia="zh-CN" w:bidi="ar-SA"/>
        </w:rPr>
        <w:t>禹州市教育体育局信息化建设学校功能室智慧黑板项目（不见面开标）</w:t>
      </w:r>
    </w:p>
    <w:p w14:paraId="63E9D62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三、采购方式：</w:t>
      </w:r>
      <w:r>
        <w:rPr>
          <w:rFonts w:hint="eastAsia" w:asciiTheme="minorEastAsia" w:hAnsiTheme="minorEastAsia" w:eastAsiaTheme="minorEastAsia" w:cstheme="minorEastAsia"/>
          <w:kern w:val="2"/>
          <w:sz w:val="21"/>
          <w:szCs w:val="21"/>
          <w:lang w:val="en-US" w:eastAsia="zh-CN" w:bidi="ar-SA"/>
        </w:rPr>
        <w:t>竞争性谈判</w:t>
      </w:r>
    </w:p>
    <w:p w14:paraId="24934BF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四、项目属性：</w:t>
      </w:r>
      <w:r>
        <w:rPr>
          <w:rFonts w:hint="eastAsia" w:asciiTheme="minorEastAsia" w:hAnsiTheme="minorEastAsia" w:eastAsiaTheme="minorEastAsia" w:cstheme="minorEastAsia"/>
          <w:kern w:val="2"/>
          <w:sz w:val="21"/>
          <w:szCs w:val="21"/>
          <w:lang w:val="en-US" w:eastAsia="zh-CN" w:bidi="ar-SA"/>
        </w:rPr>
        <w:t>货物</w:t>
      </w:r>
    </w:p>
    <w:p w14:paraId="1FC8F2D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五、项目基本情况：</w:t>
      </w:r>
    </w:p>
    <w:p w14:paraId="27BFAC48">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1、采购人：禹州市教育体育局</w:t>
      </w:r>
    </w:p>
    <w:p w14:paraId="45F52984">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2、项目主要内容、数量及要求：智慧黑板51个，壁挂式视频展台51个（详见谈判文件）</w:t>
      </w:r>
    </w:p>
    <w:p w14:paraId="550E39EE">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3、预算金额：1376000.00元 </w:t>
      </w:r>
    </w:p>
    <w:p w14:paraId="3AE94D28">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4、最高限价：1376000.00元 </w:t>
      </w:r>
    </w:p>
    <w:p w14:paraId="04FDEAE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5、履约时间 ：签订合同后</w:t>
      </w:r>
      <w:r>
        <w:rPr>
          <w:rFonts w:hint="eastAsia" w:asciiTheme="minorEastAsia" w:hAnsiTheme="minorEastAsia" w:cstheme="minorEastAsia"/>
          <w:kern w:val="2"/>
          <w:sz w:val="21"/>
          <w:szCs w:val="21"/>
          <w:lang w:val="en-US" w:eastAsia="zh-CN" w:bidi="ar-SA"/>
        </w:rPr>
        <w:t>15</w:t>
      </w:r>
      <w:r>
        <w:rPr>
          <w:rFonts w:hint="eastAsia" w:asciiTheme="minorEastAsia" w:hAnsiTheme="minorEastAsia" w:eastAsiaTheme="minorEastAsia" w:cstheme="minorEastAsia"/>
          <w:kern w:val="2"/>
          <w:sz w:val="21"/>
          <w:szCs w:val="21"/>
          <w:lang w:val="en-US" w:eastAsia="zh-CN" w:bidi="ar-SA"/>
        </w:rPr>
        <w:t>天内</w:t>
      </w:r>
    </w:p>
    <w:p w14:paraId="347F10A5">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6、履约地点：禹州市17所学校（详见谈判文件）</w:t>
      </w:r>
    </w:p>
    <w:p w14:paraId="65CF337A">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7、分包：不允许</w:t>
      </w:r>
    </w:p>
    <w:p w14:paraId="53BDC194">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8、是否面向中小企业采购 ：否</w:t>
      </w:r>
    </w:p>
    <w:p w14:paraId="0B3FBC4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六、申请人的资格要求：</w:t>
      </w:r>
    </w:p>
    <w:p w14:paraId="57602B3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1、满足《中华人民共和国政府采购法》第二十二条规定；</w:t>
      </w:r>
    </w:p>
    <w:p w14:paraId="5C8D5427">
      <w:pPr>
        <w:widowControl/>
        <w:shd w:val="clear" w:color="auto" w:fill="FFFFFF"/>
        <w:spacing w:line="440" w:lineRule="exact"/>
        <w:ind w:firstLine="420" w:firstLineChars="200"/>
        <w:jc w:val="left"/>
        <w:rPr>
          <w:rFonts w:hint="eastAsia" w:ascii="仿宋" w:hAnsi="仿宋" w:eastAsia="仿宋" w:cs="仿宋"/>
          <w:kern w:val="0"/>
          <w:sz w:val="28"/>
          <w:szCs w:val="28"/>
          <w:lang w:val="en-US" w:eastAsia="zh-CN"/>
        </w:rPr>
      </w:pPr>
      <w:r>
        <w:rPr>
          <w:rFonts w:hint="eastAsia" w:asciiTheme="minorEastAsia" w:hAnsiTheme="minorEastAsia" w:eastAsiaTheme="minorEastAsia" w:cstheme="minorEastAsia"/>
          <w:kern w:val="2"/>
          <w:sz w:val="21"/>
          <w:szCs w:val="21"/>
          <w:lang w:val="en-US" w:eastAsia="zh-CN" w:bidi="ar-SA"/>
        </w:rPr>
        <w:t>2、本项目落实节约能源、保护环境、扶持不发达地区和少数民族地区、促进中小企业、监狱企业发展等政府采购政策。</w:t>
      </w:r>
    </w:p>
    <w:p w14:paraId="75871E57">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3、本项目的特定资格要求：无。</w:t>
      </w:r>
    </w:p>
    <w:p w14:paraId="2AE796A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七、谈判文件的获取：</w:t>
      </w:r>
    </w:p>
    <w:p w14:paraId="2621FDE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即日起至投标截止时间，供应商使用CA数字证书或移动数字证书登录“全国公共资源交易平台（河南省·许昌市）”（下文所述“全国公共资源交易平台（河南省·许昌市）”的地址均为http://117.159.53.11:60632/）的“供应商”登录入口免费获取本项目采购文件。</w:t>
      </w:r>
    </w:p>
    <w:p w14:paraId="0529D23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八、响应文件的提交方式及注意事项：</w:t>
      </w:r>
    </w:p>
    <w:p w14:paraId="6F4E829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19B14A1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九、谈判截止时间、谈判时间及地点：</w:t>
      </w:r>
    </w:p>
    <w:p w14:paraId="5D98F174">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1、谈判截止及谈判时间：2025年6月16日8时30分（北京时间），逾期提交或不符合规定的响应文件不予接受。</w:t>
      </w:r>
    </w:p>
    <w:p w14:paraId="4F021CC8">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 2、谈判文件开启地点：禹州市公共资源交易中心九楼第二开标室。（本项目采用远程不见面开标方式，供应商无需到现场）。</w:t>
      </w:r>
    </w:p>
    <w:p w14:paraId="2E06C295">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十、开标注意事项：</w:t>
      </w:r>
    </w:p>
    <w:p w14:paraId="4A70C64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开标时间前，供应商进入“全国公共资源交易平台（河南省·许昌市）”——点击“平台导航”下方左侧的“网上开标大厅”进入不见面大厅登录页面——选择“供应商”身份，使用CA数字证书或移动数字证书登录——在“今日开标项目”中找到已投标的项目——鼠标点击该项目即可进入开标操作界面，在规定的开标时间内进行解密开标。</w:t>
      </w:r>
    </w:p>
    <w:p w14:paraId="252BA69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十一、本次采购公告同时在《中国政府采购网》《河南省政府采购网》《许昌市政府采购网》《全国公共资源交易平台（河南省·许昌市）》发布。</w:t>
      </w:r>
    </w:p>
    <w:p w14:paraId="4BB0F2F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十二、联系方式：</w:t>
      </w:r>
    </w:p>
    <w:p w14:paraId="0052145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采购人名称：禹州市教育体育局</w:t>
      </w:r>
    </w:p>
    <w:p w14:paraId="4F3002FA">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地址：禹州市禹王大道东段111号</w:t>
      </w:r>
    </w:p>
    <w:p w14:paraId="190F9BBB">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840" w:firstLineChars="4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毋女士</w:t>
      </w:r>
      <w:r>
        <w:rPr>
          <w:rFonts w:hint="eastAsia" w:asciiTheme="minorEastAsia" w:hAnsiTheme="minorEastAsia" w:eastAsiaTheme="minorEastAsia" w:cstheme="minorEastAsia"/>
          <w:color w:val="000000"/>
          <w:szCs w:val="21"/>
          <w:shd w:val="clear" w:color="auto" w:fill="FFFFFF"/>
          <w:lang w:val="en-US" w:eastAsia="zh-CN"/>
        </w:rPr>
        <w:t xml:space="preserve"> </w:t>
      </w:r>
      <w:r>
        <w:rPr>
          <w:rFonts w:hint="eastAsia" w:asciiTheme="minorEastAsia" w:hAnsiTheme="minorEastAsia" w:cstheme="minorEastAsia"/>
          <w:color w:val="000000"/>
          <w:szCs w:val="21"/>
          <w:shd w:val="clear" w:color="auto" w:fill="FFFFFF"/>
          <w:lang w:val="en-US" w:eastAsia="zh-CN"/>
        </w:rPr>
        <w:t xml:space="preserve">  </w:t>
      </w:r>
      <w:r>
        <w:rPr>
          <w:rFonts w:hint="eastAsia" w:asciiTheme="minorEastAsia" w:hAnsiTheme="minorEastAsia" w:eastAsiaTheme="minorEastAsia" w:cstheme="minorEastAsia"/>
          <w:color w:val="000000"/>
          <w:szCs w:val="21"/>
          <w:shd w:val="clear" w:color="auto" w:fill="FFFFFF"/>
        </w:rPr>
        <w:t>联系电话：</w:t>
      </w:r>
      <w:r>
        <w:rPr>
          <w:rFonts w:hint="eastAsia" w:asciiTheme="minorEastAsia" w:hAnsiTheme="minorEastAsia" w:eastAsiaTheme="minorEastAsia" w:cstheme="minorEastAsia"/>
          <w:color w:val="000000"/>
          <w:szCs w:val="21"/>
          <w:shd w:val="clear" w:color="auto" w:fill="FFFFFF"/>
          <w:lang w:val="en-US" w:eastAsia="zh-CN"/>
        </w:rPr>
        <w:t>0374-88800</w:t>
      </w:r>
      <w:r>
        <w:rPr>
          <w:rFonts w:hint="eastAsia" w:asciiTheme="minorEastAsia" w:hAnsiTheme="minorEastAsia" w:cstheme="minorEastAsia"/>
          <w:color w:val="000000"/>
          <w:szCs w:val="21"/>
          <w:shd w:val="clear" w:color="auto" w:fill="FFFFFF"/>
          <w:lang w:val="en-US" w:eastAsia="zh-CN"/>
        </w:rPr>
        <w:t>29</w:t>
      </w:r>
    </w:p>
    <w:p w14:paraId="3BF059E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集中采购机构：禹州市政府采购中心 </w:t>
      </w:r>
    </w:p>
    <w:p w14:paraId="66195AF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地址：禹州市行政服务中心楼8楼820室</w:t>
      </w:r>
    </w:p>
    <w:p w14:paraId="5FC8131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联系人：方女士   联系电话：0374-2077111</w:t>
      </w:r>
    </w:p>
    <w:p w14:paraId="7353DEA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监督单位：禹州市政府采购监督管理办公室</w:t>
      </w:r>
    </w:p>
    <w:p w14:paraId="3079C6D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联系电话：0374-8112523</w:t>
      </w:r>
    </w:p>
    <w:p w14:paraId="086DDF54">
      <w:pPr>
        <w:spacing w:line="360" w:lineRule="auto"/>
        <w:rPr>
          <w:rFonts w:hint="eastAsia" w:asciiTheme="minorEastAsia" w:hAnsiTheme="minorEastAsia" w:eastAsiaTheme="minorEastAsia" w:cstheme="minorEastAsia"/>
          <w:b/>
          <w:sz w:val="28"/>
          <w:szCs w:val="28"/>
        </w:rPr>
      </w:pPr>
    </w:p>
    <w:p w14:paraId="7B539BC0">
      <w:pPr>
        <w:pStyle w:val="25"/>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000000"/>
          <w:spacing w:val="0"/>
          <w:w w:val="100"/>
          <w:sz w:val="28"/>
          <w:szCs w:val="28"/>
          <w:vertAlign w:val="baseline"/>
        </w:rPr>
      </w:pPr>
    </w:p>
    <w:p w14:paraId="181461D0">
      <w:pPr>
        <w:pStyle w:val="25"/>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000000"/>
          <w:spacing w:val="0"/>
          <w:w w:val="100"/>
          <w:sz w:val="28"/>
          <w:szCs w:val="28"/>
          <w:vertAlign w:val="baseline"/>
        </w:rPr>
      </w:pPr>
    </w:p>
    <w:p w14:paraId="033992E1"/>
    <w:p w14:paraId="235367F0">
      <w:pPr>
        <w:pStyle w:val="25"/>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温馨提示：</w:t>
      </w:r>
    </w:p>
    <w:p w14:paraId="4D7D8C10">
      <w:pPr>
        <w:pStyle w:val="25"/>
        <w:keepNext w:val="0"/>
        <w:keepLines w:val="0"/>
        <w:widowControl/>
        <w:suppressLineNumbers w:val="0"/>
        <w:spacing w:before="0" w:beforeAutospacing="0" w:after="0" w:afterAutospacing="0" w:line="23" w:lineRule="atLeast"/>
        <w:ind w:left="0" w:right="0"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本项目为全流程电子化交易项目，请注意以下事项。</w:t>
      </w:r>
    </w:p>
    <w:p w14:paraId="71714BA3">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1.</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供应商参加本项目投标，需提前自行联系CA数字证书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服务机构办理数字认证证书并进行电子签章。</w:t>
      </w:r>
    </w:p>
    <w:p w14:paraId="78CCCD06">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2.谈判文件下载、响应文件制作、提交、远程不见面开标（电子投标文件的解密）环节，供应商须使用同一个CA数字证书或移动数字证书（证书须在有效期内并可正常使用）。</w:t>
      </w:r>
    </w:p>
    <w:p w14:paraId="6201CB9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1"/>
          <w:szCs w:val="21"/>
          <w:vertAlign w:val="baseline"/>
        </w:rPr>
        <w:t>3.电子响应文件的制作</w:t>
      </w:r>
    </w:p>
    <w:p w14:paraId="54618C4E">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3.1</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68AE3F9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3.2</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1FAF90E7">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2"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1"/>
          <w:szCs w:val="21"/>
          <w:vertAlign w:val="baseline"/>
          <w:lang w:val="en-US" w:eastAsia="zh-CN"/>
        </w:rPr>
        <w:t>4.</w:t>
      </w:r>
      <w:r>
        <w:rPr>
          <w:rFonts w:hint="eastAsia" w:asciiTheme="minorEastAsia" w:hAnsiTheme="minorEastAsia" w:eastAsiaTheme="minorEastAsia" w:cstheme="minorEastAsia"/>
          <w:b/>
          <w:bCs/>
          <w:i w:val="0"/>
          <w:iCs w:val="0"/>
          <w:color w:val="000000"/>
          <w:spacing w:val="0"/>
          <w:w w:val="100"/>
          <w:sz w:val="21"/>
          <w:szCs w:val="21"/>
          <w:vertAlign w:val="baseline"/>
        </w:rPr>
        <w:t>加密电子响应文件的提交</w:t>
      </w:r>
    </w:p>
    <w:p w14:paraId="6A92E36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4.1</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供应商对同一项目多个标段进行响应的，加密电子响应文件应按标段分别提交。</w:t>
      </w:r>
    </w:p>
    <w:p w14:paraId="5ED6C4F9">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4.2</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20C535A4">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1"/>
          <w:szCs w:val="21"/>
          <w:vertAlign w:val="baseline"/>
          <w:lang w:val="en-US" w:eastAsia="zh-CN"/>
        </w:rPr>
        <w:t>5.</w:t>
      </w:r>
      <w:r>
        <w:rPr>
          <w:rFonts w:hint="eastAsia" w:asciiTheme="minorEastAsia" w:hAnsiTheme="minorEastAsia" w:eastAsiaTheme="minorEastAsia" w:cstheme="minorEastAsia"/>
          <w:b/>
          <w:bCs/>
          <w:i w:val="0"/>
          <w:iCs w:val="0"/>
          <w:color w:val="000000"/>
          <w:spacing w:val="0"/>
          <w:w w:val="100"/>
          <w:sz w:val="21"/>
          <w:szCs w:val="21"/>
          <w:vertAlign w:val="baseline"/>
        </w:rPr>
        <w:t>远程不见面开标（电子响应文件的解密）</w:t>
      </w:r>
    </w:p>
    <w:p w14:paraId="28566F76">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5.1</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“服务指南”栏目下《必看！新交易平台使用手册》中的相关内容。</w:t>
      </w:r>
    </w:p>
    <w:p w14:paraId="6A2FED2D">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5.2</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供应商应按新交易平台使用手册提前设置好浏览器，并于开标时间前登录本项目网上开标大厅，按照规定的开标时间准时参加网上开标。</w:t>
      </w:r>
    </w:p>
    <w:p w14:paraId="3B2B1ABE">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5.3</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根据开标大厅界面右侧“公告栏”中的系统提示，供应商应在“标书解密”环节完成解密操作。供应商未解密或因供应商原因解密失败的，其响应文件将被退回。</w:t>
      </w:r>
    </w:p>
    <w:p w14:paraId="50D031A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5.4</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在“唱标”环节，供应商应对唱标信息进行确认，供应商未进行唱标确认操作的，视同认可唱标结果。</w:t>
      </w:r>
    </w:p>
    <w:p w14:paraId="3971F16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在“开标结束”环节，供应商应在《开标情况记录表》上进行电子签章。供应商未签章的，视同认可开标结果。</w:t>
      </w:r>
    </w:p>
    <w:p w14:paraId="17C3B67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p>
    <w:p w14:paraId="62ED2F9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供应商对开标过程和开标记录如有异议，可在本项目开标大厅界面右下方“发起异议”中提出提出异议。</w:t>
      </w:r>
    </w:p>
    <w:p w14:paraId="1437E6FC">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评标依据</w:t>
      </w:r>
    </w:p>
    <w:p w14:paraId="76FB3002">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6.1</w:t>
      </w:r>
      <w:r>
        <w:rPr>
          <w:rFonts w:hint="eastAsia" w:asciiTheme="minorEastAsia" w:hAnsiTheme="minorEastAsia" w:eastAsiaTheme="minorEastAsia" w:cstheme="minorEastAsia"/>
          <w:b w:val="0"/>
          <w:bCs w:val="0"/>
          <w:i w:val="0"/>
          <w:iCs w:val="0"/>
          <w:color w:val="000000"/>
          <w:spacing w:val="0"/>
          <w:w w:val="100"/>
          <w:sz w:val="21"/>
          <w:szCs w:val="21"/>
          <w:vertAlign w:val="baseline"/>
        </w:rPr>
        <w:t>全流程电子化交易（不见面开标）项目，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小组以成功上传、解密的电子响应文件为评审依据。</w:t>
      </w:r>
    </w:p>
    <w:p w14:paraId="64954BEE">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6.2</w:t>
      </w:r>
      <w:r>
        <w:rPr>
          <w:rFonts w:hint="eastAsia" w:asciiTheme="minorEastAsia" w:hAnsiTheme="minorEastAsia" w:eastAsiaTheme="minorEastAsia" w:cstheme="minorEastAsia"/>
          <w:b w:val="0"/>
          <w:bCs w:val="0"/>
          <w:i w:val="0"/>
          <w:iCs w:val="0"/>
          <w:color w:val="000000"/>
          <w:spacing w:val="0"/>
          <w:w w:val="100"/>
          <w:sz w:val="21"/>
          <w:szCs w:val="21"/>
          <w:vertAlign w:val="baseline"/>
        </w:rPr>
        <w:t>评审期间，供应商（参加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的法定代表人或其授权代表）应保持通讯手机畅通，并根据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小组要求在规定时间内提供：</w:t>
      </w:r>
    </w:p>
    <w:p w14:paraId="59C44E9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（1）最后报价（加盖公章，或者由法定代表人或其授权的代表签字）；</w:t>
      </w:r>
    </w:p>
    <w:p w14:paraId="020C8DC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提交方式：供应商须使用CA数字证书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登录“</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进行最后报价，最后报价应包括：①总报价②分项报价。</w:t>
      </w:r>
    </w:p>
    <w:p w14:paraId="1F7DB0B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8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4"/>
          <w:szCs w:val="24"/>
          <w:vertAlign w:val="baseline"/>
        </w:rPr>
        <w:t>注：①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小组要求供应商提交最后报价时，在</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小组规定时间内，供应商应提交最后报价（包括总报价及分项报价）。最后报价是供应商响应文件的有效组成部分。</w:t>
      </w:r>
    </w:p>
    <w:p w14:paraId="6365DD0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②</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文件第二章“采购需求”中“采购清单”以工程量清单提供的，供应商应以工程量清单方式提交最后报价。</w:t>
      </w:r>
    </w:p>
    <w:p w14:paraId="7331FAB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③请供应商根据项目情况，可提前准备分项报价。</w:t>
      </w:r>
    </w:p>
    <w:p w14:paraId="58E8D4D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（2）</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小组如要求供应商提供“澄清、说明或者更正”；“按照</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文件的变动情况和</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小组的要求重新提交响应文件”；“最终设计方案或解决方案”的，供应商提供的书面材料应加盖公章，或者由法定代表人或其授权的代表签字后通过电子邮件形式提供。</w:t>
      </w:r>
    </w:p>
    <w:p w14:paraId="598C912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6.3</w:t>
      </w:r>
      <w:r>
        <w:rPr>
          <w:rFonts w:hint="eastAsia" w:asciiTheme="minorEastAsia" w:hAnsiTheme="minorEastAsia" w:eastAsiaTheme="minorEastAsia" w:cstheme="minorEastAsia"/>
          <w:b w:val="0"/>
          <w:bCs w:val="0"/>
          <w:i w:val="0"/>
          <w:iCs w:val="0"/>
          <w:color w:val="000000"/>
          <w:spacing w:val="0"/>
          <w:w w:val="100"/>
          <w:sz w:val="21"/>
          <w:szCs w:val="21"/>
          <w:vertAlign w:val="baseline"/>
        </w:rPr>
        <w:t>如因供应商（参加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的法定代表人或其授权代表）未按照本项目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小组无法联系供应商参加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最后报价）的，其风险由供应商自行承担，采购人与集中采购机构不承担任何责任。</w:t>
      </w:r>
    </w:p>
    <w:p w14:paraId="402C92B3">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FF0000"/>
          <w:spacing w:val="0"/>
          <w:w w:val="100"/>
          <w:sz w:val="21"/>
          <w:szCs w:val="21"/>
          <w:vertAlign w:val="baseline"/>
        </w:rPr>
        <w:t>相关事项</w:t>
      </w:r>
    </w:p>
    <w:p w14:paraId="2518266A">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b w:val="0"/>
          <w:bCs w:val="0"/>
          <w:i w:val="0"/>
          <w:iCs w:val="0"/>
          <w:color w:val="FF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7.1</w:t>
      </w:r>
      <w:r>
        <w:rPr>
          <w:rFonts w:hint="eastAsia" w:asciiTheme="minorEastAsia" w:hAnsiTheme="minorEastAsia" w:eastAsiaTheme="minorEastAsia" w:cstheme="minorEastAsia"/>
          <w:b w:val="0"/>
          <w:bCs w:val="0"/>
          <w:i w:val="0"/>
          <w:iCs w:val="0"/>
          <w:color w:val="FF0000"/>
          <w:spacing w:val="0"/>
          <w:w w:val="100"/>
          <w:sz w:val="21"/>
          <w:szCs w:val="21"/>
          <w:vertAlign w:val="baseline"/>
        </w:rPr>
        <w:t>为使更多供应商能参加投标，本项目招标文件公告期限届满后仍允许下载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文件参加投标，但为提高采购效率，在公告期限届满之后下载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文件的质疑期限从公告期限届满之日起计算；在公告期限届满之前下载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文件的质疑期限从下载之日起计算。</w:t>
      </w:r>
    </w:p>
    <w:p w14:paraId="7F502B19">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7.2</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采购公告栏提供的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文件仅供浏览。供应商下载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文件应使用 CA数字证书</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FF0000"/>
          <w:spacing w:val="0"/>
          <w:w w:val="100"/>
          <w:sz w:val="21"/>
          <w:szCs w:val="21"/>
          <w:vertAlign w:val="baseline"/>
        </w:rPr>
        <w:t>从</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lang w:eastAsia="zh-CN"/>
        </w:rPr>
        <w:t>供应商</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”登录入口获取本项目招标文件。</w:t>
      </w:r>
    </w:p>
    <w:p w14:paraId="487B5C50">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color w:val="FF0000"/>
          <w:kern w:val="0"/>
          <w:sz w:val="32"/>
          <w:szCs w:val="32"/>
        </w:rPr>
      </w:pPr>
    </w:p>
    <w:p w14:paraId="49552F38">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641E5010">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5CAF084">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8D5BEC8">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2B600A">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7B043A">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F252807">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1FD0A11E">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C386840">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6284B59">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BD18D99">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53C172C">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8365C58">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7719660">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DC36A2A">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5ADD7F0">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9C7A939">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1462D95">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EA4EF75">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5798600E">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E213BC4">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54F6D509">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9598B73">
      <w:pPr>
        <w:pStyle w:val="57"/>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245ECE1A">
      <w:pPr>
        <w:pStyle w:val="57"/>
        <w:widowControl/>
        <w:ind w:left="0" w:leftChars="0" w:firstLine="3213" w:firstLineChars="1000"/>
        <w:outlineLvl w:val="0"/>
        <w:rPr>
          <w:rFonts w:hint="eastAsia" w:cs="宋体" w:asciiTheme="majorEastAsia" w:hAnsiTheme="majorEastAsia" w:eastAsiaTheme="majorEastAsia"/>
          <w:b/>
          <w:kern w:val="0"/>
          <w:sz w:val="32"/>
          <w:szCs w:val="32"/>
        </w:rPr>
      </w:pPr>
    </w:p>
    <w:p w14:paraId="3D4BD821">
      <w:pPr>
        <w:pStyle w:val="57"/>
        <w:widowControl/>
        <w:ind w:left="0" w:leftChars="0" w:firstLine="3213" w:firstLineChars="1000"/>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14:paraId="1E31C295">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00"/>
        <w:jc w:val="left"/>
        <w:textAlignment w:val="auto"/>
        <w:rPr>
          <w:rFonts w:hint="eastAsia" w:ascii="宋体" w:hAnsi="宋体" w:eastAsia="宋体"/>
          <w:szCs w:val="21"/>
        </w:rPr>
      </w:pPr>
      <w:r>
        <w:rPr>
          <w:rFonts w:hint="eastAsia" w:ascii="宋体" w:hAnsi="宋体" w:eastAsia="宋体" w:cs="黑体"/>
          <w:b/>
          <w:bCs/>
          <w:sz w:val="24"/>
          <w:szCs w:val="24"/>
          <w:shd w:val="clear" w:color="auto" w:fill="FFFFFF"/>
        </w:rPr>
        <w:t>一、本项目需实现的功能或者目标：</w:t>
      </w:r>
      <w:r>
        <w:rPr>
          <w:rFonts w:hint="eastAsia" w:ascii="宋体" w:hAnsi="宋体" w:eastAsia="宋体"/>
          <w:szCs w:val="21"/>
          <w:lang w:eastAsia="zh-CN"/>
        </w:rPr>
        <w:t>实现各学校功能室管理数字化、智慧化，提升学校数字化管理水平。</w:t>
      </w:r>
    </w:p>
    <w:p w14:paraId="50DED719">
      <w:pPr>
        <w:widowControl/>
        <w:shd w:val="clear" w:color="auto" w:fill="FFFFFF"/>
        <w:spacing w:line="580" w:lineRule="exact"/>
        <w:ind w:firstLine="482" w:firstLineChars="200"/>
        <w:jc w:val="left"/>
        <w:outlineLvl w:val="1"/>
        <w:rPr>
          <w:rFonts w:hint="eastAsia"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二、采购清单：</w:t>
      </w:r>
    </w:p>
    <w:tbl>
      <w:tblPr>
        <w:tblStyle w:val="28"/>
        <w:tblW w:w="10027" w:type="dxa"/>
        <w:tblInd w:w="-607" w:type="dxa"/>
        <w:tblLayout w:type="fixed"/>
        <w:tblCellMar>
          <w:top w:w="0" w:type="dxa"/>
          <w:left w:w="0" w:type="dxa"/>
          <w:bottom w:w="0" w:type="dxa"/>
          <w:right w:w="0" w:type="dxa"/>
        </w:tblCellMar>
      </w:tblPr>
      <w:tblGrid>
        <w:gridCol w:w="467"/>
        <w:gridCol w:w="783"/>
        <w:gridCol w:w="6584"/>
        <w:gridCol w:w="633"/>
        <w:gridCol w:w="649"/>
        <w:gridCol w:w="911"/>
      </w:tblGrid>
      <w:tr w14:paraId="1064FA33">
        <w:tblPrEx>
          <w:tblCellMar>
            <w:top w:w="0" w:type="dxa"/>
            <w:left w:w="0" w:type="dxa"/>
            <w:bottom w:w="0" w:type="dxa"/>
            <w:right w:w="0" w:type="dxa"/>
          </w:tblCellMar>
        </w:tblPrEx>
        <w:trPr>
          <w:trHeight w:val="657" w:hRule="atLeast"/>
        </w:trPr>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EDDB88">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Cs/>
                <w:w w:val="99"/>
                <w:kern w:val="0"/>
                <w:szCs w:val="21"/>
                <w:lang w:bidi="ar"/>
              </w:rPr>
              <w:t>序号</w:t>
            </w:r>
          </w:p>
        </w:tc>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D9C5FC">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Cs/>
                <w:w w:val="99"/>
                <w:kern w:val="0"/>
                <w:szCs w:val="21"/>
                <w:lang w:bidi="ar"/>
              </w:rPr>
              <w:t>名称</w:t>
            </w:r>
          </w:p>
        </w:tc>
        <w:tc>
          <w:tcPr>
            <w:tcW w:w="6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64E2BE">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Cs/>
                <w:w w:val="99"/>
                <w:kern w:val="0"/>
                <w:szCs w:val="21"/>
                <w:lang w:bidi="ar"/>
              </w:rPr>
              <w:t>配置规格和主要技术参数</w:t>
            </w:r>
          </w:p>
        </w:tc>
        <w:tc>
          <w:tcPr>
            <w:tcW w:w="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659B6F">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Cs/>
                <w:w w:val="99"/>
                <w:kern w:val="0"/>
                <w:szCs w:val="21"/>
                <w:lang w:bidi="ar"/>
              </w:rPr>
              <w:t>单位</w:t>
            </w:r>
          </w:p>
        </w:tc>
        <w:tc>
          <w:tcPr>
            <w:tcW w:w="6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1B8A7A">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Cs/>
                <w:w w:val="99"/>
                <w:kern w:val="0"/>
                <w:szCs w:val="21"/>
                <w:lang w:bidi="ar"/>
              </w:rPr>
              <w:t>数量</w:t>
            </w:r>
          </w:p>
        </w:tc>
        <w:tc>
          <w:tcPr>
            <w:tcW w:w="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D011B3">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Cs/>
                <w:w w:val="99"/>
                <w:kern w:val="0"/>
                <w:szCs w:val="21"/>
                <w:lang w:bidi="ar"/>
              </w:rPr>
              <w:t>采购标的对应的行业</w:t>
            </w:r>
          </w:p>
        </w:tc>
      </w:tr>
      <w:tr w14:paraId="13035250">
        <w:tblPrEx>
          <w:tblCellMar>
            <w:top w:w="0" w:type="dxa"/>
            <w:left w:w="0" w:type="dxa"/>
            <w:bottom w:w="0" w:type="dxa"/>
            <w:right w:w="0" w:type="dxa"/>
          </w:tblCellMar>
        </w:tblPrEx>
        <w:trPr>
          <w:trHeight w:val="657" w:hRule="atLeast"/>
        </w:trPr>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424A06">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Cs/>
                <w:w w:val="99"/>
                <w:kern w:val="0"/>
                <w:szCs w:val="21"/>
                <w:lang w:bidi="ar"/>
              </w:rPr>
              <w:t>1</w:t>
            </w:r>
          </w:p>
        </w:tc>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55334C">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Cs/>
                <w:w w:val="99"/>
                <w:kern w:val="0"/>
                <w:szCs w:val="21"/>
                <w:lang w:bidi="ar"/>
              </w:rPr>
              <w:t>智慧黑板</w:t>
            </w:r>
          </w:p>
        </w:tc>
        <w:tc>
          <w:tcPr>
            <w:tcW w:w="6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BB662C">
            <w:pPr>
              <w:adjustRightInd w:val="0"/>
              <w:snapToGrid w:val="0"/>
              <w:spacing w:line="288" w:lineRule="auto"/>
              <w:ind w:left="105" w:leftChars="50" w:right="105" w:rightChars="50"/>
              <w:jc w:val="left"/>
              <w:rPr>
                <w:rFonts w:hint="default" w:ascii="仿宋" w:hAnsi="仿宋" w:eastAsia="仿宋" w:cs="仿宋"/>
                <w:b w:val="0"/>
                <w:bCs w:val="0"/>
                <w:color w:val="000000"/>
                <w:szCs w:val="21"/>
                <w:lang w:val="en-US" w:eastAsia="zh-CN"/>
              </w:rPr>
            </w:pPr>
            <w:r>
              <w:rPr>
                <w:rFonts w:hint="eastAsia" w:ascii="仿宋" w:hAnsi="仿宋" w:eastAsia="仿宋" w:cs="仿宋"/>
                <w:b w:val="0"/>
                <w:bCs w:val="0"/>
                <w:color w:val="000000"/>
                <w:szCs w:val="21"/>
                <w:lang w:val="en-US" w:eastAsia="zh-CN"/>
              </w:rPr>
              <w:t>整机设计：</w:t>
            </w:r>
          </w:p>
          <w:p w14:paraId="7E47AE41">
            <w:pPr>
              <w:adjustRightInd w:val="0"/>
              <w:snapToGrid w:val="0"/>
              <w:spacing w:line="288" w:lineRule="auto"/>
              <w:ind w:left="105" w:leftChars="50" w:right="105" w:rightChars="50"/>
              <w:jc w:val="left"/>
              <w:rPr>
                <w:rFonts w:hint="eastAsia" w:ascii="仿宋" w:hAnsi="仿宋" w:eastAsia="仿宋" w:cs="仿宋"/>
                <w:szCs w:val="21"/>
              </w:rPr>
            </w:pPr>
            <w:r>
              <w:rPr>
                <w:rFonts w:hint="eastAsia" w:ascii="仿宋" w:hAnsi="仿宋" w:eastAsia="仿宋" w:cs="仿宋"/>
                <w:szCs w:val="21"/>
              </w:rPr>
              <w:t>1、整机采用三拼接平面一体化设计，中间为液晶显示画面，≥86英寸，可以进行触摸互动，显示画面隐藏后可作为一个普通黑板。两侧副板采用金属铝蜂窝板材质，坚固耐用。主屏及两侧副板均支持普通粉笔、水溶性粉笔等直接书写。</w:t>
            </w:r>
          </w:p>
          <w:p w14:paraId="06032E4B">
            <w:pPr>
              <w:adjustRightInd w:val="0"/>
              <w:snapToGrid w:val="0"/>
              <w:spacing w:line="288" w:lineRule="auto"/>
              <w:ind w:left="105" w:leftChars="50" w:right="105" w:rightChars="50"/>
              <w:jc w:val="left"/>
              <w:rPr>
                <w:rFonts w:hint="eastAsia" w:ascii="仿宋" w:hAnsi="仿宋" w:eastAsia="仿宋" w:cs="仿宋"/>
                <w:szCs w:val="21"/>
              </w:rPr>
            </w:pPr>
            <w:r>
              <w:rPr>
                <w:rFonts w:hint="eastAsia" w:ascii="仿宋" w:hAnsi="仿宋" w:eastAsia="仿宋" w:cs="仿宋"/>
                <w:szCs w:val="21"/>
              </w:rPr>
              <w:t>2、整机液晶显示屏采用A规及以上级别，LED背光，物理分辨率为UHD超高清4K，显示分辨率≥3840×2160，刷新率≥60Hz，显示比例16:9，可视角度≥178°。</w:t>
            </w:r>
          </w:p>
          <w:p w14:paraId="35C01879">
            <w:pPr>
              <w:adjustRightInd w:val="0"/>
              <w:snapToGrid w:val="0"/>
              <w:spacing w:line="288" w:lineRule="auto"/>
              <w:ind w:left="105" w:leftChars="50" w:right="105" w:rightChars="50"/>
              <w:jc w:val="left"/>
              <w:rPr>
                <w:rFonts w:hint="eastAsia" w:ascii="仿宋" w:hAnsi="仿宋" w:eastAsia="仿宋" w:cs="仿宋"/>
                <w:szCs w:val="21"/>
              </w:rPr>
            </w:pPr>
            <w:r>
              <w:rPr>
                <w:rFonts w:hint="eastAsia" w:ascii="仿宋" w:hAnsi="仿宋" w:eastAsia="仿宋" w:cs="仿宋"/>
                <w:szCs w:val="21"/>
              </w:rPr>
              <w:t>3、整机显示采用高色域技术，色域NTSC≥85%。支持色彩空间可选，在sRGB模式下可做到高色准△E≤1.5。</w:t>
            </w:r>
          </w:p>
          <w:p w14:paraId="0807943D">
            <w:pPr>
              <w:adjustRightInd w:val="0"/>
              <w:snapToGrid w:val="0"/>
              <w:spacing w:line="288" w:lineRule="auto"/>
              <w:ind w:left="105" w:leftChars="50" w:right="105" w:rightChars="50"/>
              <w:jc w:val="left"/>
              <w:rPr>
                <w:rFonts w:hint="eastAsia" w:ascii="仿宋" w:hAnsi="仿宋" w:eastAsia="仿宋" w:cs="仿宋"/>
                <w:szCs w:val="21"/>
              </w:rPr>
            </w:pPr>
            <w:r>
              <w:rPr>
                <w:rFonts w:hint="eastAsia" w:ascii="仿宋" w:hAnsi="仿宋" w:eastAsia="仿宋" w:cs="仿宋"/>
                <w:szCs w:val="21"/>
              </w:rPr>
              <w:t>4、</w:t>
            </w:r>
            <w:r>
              <w:rPr>
                <w:rFonts w:hint="eastAsia" w:ascii="仿宋" w:hAnsi="仿宋" w:eastAsia="仿宋" w:cs="仿宋"/>
                <w:szCs w:val="21"/>
                <w:lang w:eastAsia="zh-CN"/>
              </w:rPr>
              <w:t>▲</w:t>
            </w:r>
            <w:r>
              <w:rPr>
                <w:rFonts w:hint="eastAsia" w:ascii="仿宋" w:hAnsi="仿宋" w:eastAsia="仿宋" w:cs="仿宋"/>
                <w:szCs w:val="21"/>
              </w:rPr>
              <w:t>整机内置4.2声道扬声器，额定总功率≥60W。（提供CNAS认可检测机构出具的检验报告复印件并加盖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1"/>
              </w:rPr>
              <w:t>公章）</w:t>
            </w:r>
          </w:p>
          <w:p w14:paraId="0DF46C52">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5、</w:t>
            </w:r>
            <w:r>
              <w:rPr>
                <w:rFonts w:hint="eastAsia" w:ascii="仿宋" w:hAnsi="仿宋" w:eastAsia="仿宋" w:cs="仿宋"/>
                <w:szCs w:val="21"/>
                <w:lang w:eastAsia="zh-CN"/>
              </w:rPr>
              <w:t>▲</w:t>
            </w:r>
            <w:r>
              <w:rPr>
                <w:rFonts w:hint="eastAsia" w:ascii="仿宋" w:hAnsi="仿宋" w:eastAsia="仿宋" w:cs="仿宋"/>
                <w:szCs w:val="21"/>
              </w:rPr>
              <w:t>整机前置接口需具备：USB3.0，HDMI，Type-C，接口具备中文标识，方便快速识别与使用。前置接口具备防撞设计，防撞</w:t>
            </w:r>
            <w:r>
              <w:rPr>
                <w:rFonts w:hint="eastAsia" w:ascii="仿宋" w:hAnsi="仿宋" w:eastAsia="仿宋" w:cs="仿宋"/>
                <w:szCs w:val="21"/>
                <w:lang w:val="en-US" w:eastAsia="zh-CN"/>
              </w:rPr>
              <w:t>挡</w:t>
            </w:r>
            <w:r>
              <w:rPr>
                <w:rFonts w:hint="eastAsia" w:ascii="仿宋" w:hAnsi="仿宋" w:eastAsia="仿宋" w:cs="仿宋"/>
                <w:szCs w:val="21"/>
              </w:rPr>
              <w:t>板与机器边框一体化设计。（提供CNAS认可检测机构出具的检验报告复印件并加盖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1"/>
              </w:rPr>
              <w:t>公章）</w:t>
            </w:r>
          </w:p>
          <w:p w14:paraId="7F3FEF30">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6、整机具备全通道HDMI输出接口，安卓系统画面、外接电脑、内置电脑OPS等画面，均可通过该接口输出。</w:t>
            </w:r>
          </w:p>
          <w:p w14:paraId="3E0FBF6E">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7、</w:t>
            </w:r>
            <w:r>
              <w:rPr>
                <w:rFonts w:hint="eastAsia" w:ascii="仿宋" w:hAnsi="仿宋" w:eastAsia="仿宋" w:cs="仿宋"/>
                <w:szCs w:val="21"/>
                <w:lang w:eastAsia="zh-CN"/>
              </w:rPr>
              <w:t>▲</w:t>
            </w:r>
            <w:r>
              <w:rPr>
                <w:rFonts w:hint="eastAsia" w:ascii="仿宋" w:hAnsi="仿宋" w:eastAsia="仿宋" w:cs="仿宋"/>
                <w:szCs w:val="21"/>
              </w:rPr>
              <w:t>前置物理按键≥5个，支持复合功能，采用中文标识，功能包括但不限于电源、返回、护眼、设置、主页、录屏等。可通过自定义设置实现但不限于触摸锁、截屏、便签等功能。（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1"/>
              </w:rPr>
              <w:t>公章）</w:t>
            </w:r>
          </w:p>
          <w:p w14:paraId="7679172D">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8、整机内置双路WIFI硬件模块，WIFI联网和AP热点采用独立模块。支持最大60个热点连接数，同时连接设备数≥8个。</w:t>
            </w:r>
          </w:p>
          <w:p w14:paraId="0A8F1007">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9、</w:t>
            </w:r>
            <w:r>
              <w:rPr>
                <w:rFonts w:hint="eastAsia" w:ascii="仿宋" w:hAnsi="仿宋" w:eastAsia="仿宋" w:cs="仿宋"/>
                <w:szCs w:val="21"/>
                <w:lang w:eastAsia="zh-CN"/>
              </w:rPr>
              <w:t>▲</w:t>
            </w:r>
            <w:r>
              <w:rPr>
                <w:rFonts w:hint="eastAsia" w:ascii="仿宋" w:hAnsi="仿宋" w:eastAsia="仿宋" w:cs="仿宋"/>
                <w:szCs w:val="21"/>
              </w:rPr>
              <w:t>整机在无内置OPS电脑情况下，安卓系统可通过有线网络接入互联网，也可通过WIFI接入无线网络。（提供CNAS认可检测机构出具的检验报告复印件并加盖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1"/>
              </w:rPr>
              <w:t>公章）</w:t>
            </w:r>
          </w:p>
          <w:p w14:paraId="12BEB4EA">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10、整机内置蓝牙模块，蓝牙协议支持5.2标准协议版本，工作距离≥12米。</w:t>
            </w:r>
          </w:p>
          <w:p w14:paraId="3A41EFC8">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11、</w:t>
            </w:r>
            <w:r>
              <w:rPr>
                <w:rFonts w:hint="eastAsia" w:ascii="仿宋" w:hAnsi="仿宋" w:eastAsia="仿宋" w:cs="仿宋"/>
                <w:szCs w:val="21"/>
                <w:lang w:eastAsia="zh-CN"/>
              </w:rPr>
              <w:t>▲</w:t>
            </w:r>
            <w:r>
              <w:rPr>
                <w:rFonts w:hint="eastAsia" w:ascii="仿宋" w:hAnsi="仿宋" w:eastAsia="仿宋" w:cs="仿宋"/>
                <w:szCs w:val="21"/>
              </w:rPr>
              <w:t>整机上边框内置非独立广角摄像头，拍摄像素≥1600万，视场角≥140度，水平视场角≥120度。（提供CNAS认可检测机构出具的检验报告复印件并加盖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1"/>
              </w:rPr>
              <w:t>公章）</w:t>
            </w:r>
          </w:p>
          <w:p w14:paraId="32F1D2F9">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12、</w:t>
            </w:r>
            <w:r>
              <w:rPr>
                <w:rFonts w:hint="eastAsia" w:ascii="仿宋" w:hAnsi="仿宋" w:eastAsia="仿宋" w:cs="仿宋"/>
                <w:szCs w:val="21"/>
                <w:lang w:eastAsia="zh-CN"/>
              </w:rPr>
              <w:t>▲</w:t>
            </w:r>
            <w:r>
              <w:rPr>
                <w:rFonts w:hint="eastAsia" w:ascii="仿宋" w:hAnsi="仿宋" w:eastAsia="仿宋" w:cs="仿宋"/>
                <w:szCs w:val="21"/>
              </w:rPr>
              <w:t>整机内置非独立外扩展的8阵列麦克风，可识别距离≥10米。（提供CNAS认可检测机构出具的检验报告复印件并加盖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1"/>
              </w:rPr>
              <w:t>公章）</w:t>
            </w:r>
          </w:p>
          <w:p w14:paraId="3E8B89F3">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13、</w:t>
            </w:r>
            <w:r>
              <w:rPr>
                <w:rFonts w:hint="eastAsia" w:ascii="仿宋" w:hAnsi="仿宋" w:eastAsia="仿宋" w:cs="仿宋"/>
                <w:szCs w:val="21"/>
                <w:lang w:eastAsia="zh-CN"/>
              </w:rPr>
              <w:t>▲</w:t>
            </w:r>
            <w:r>
              <w:rPr>
                <w:rFonts w:hint="eastAsia" w:ascii="仿宋" w:hAnsi="仿宋" w:eastAsia="仿宋" w:cs="仿宋"/>
                <w:szCs w:val="21"/>
              </w:rPr>
              <w:t>内置安卓系统，安卓系统版本≥13.0，内存≥4GB，存储≥32GB。（提供CNAS认可检测机构出具的检验报告复印件并加盖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1"/>
              </w:rPr>
              <w:t>公章）</w:t>
            </w:r>
          </w:p>
          <w:p w14:paraId="32269837">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14、</w:t>
            </w:r>
            <w:r>
              <w:rPr>
                <w:rFonts w:hint="eastAsia" w:ascii="仿宋" w:hAnsi="仿宋" w:eastAsia="仿宋" w:cs="仿宋"/>
                <w:szCs w:val="21"/>
                <w:lang w:eastAsia="zh-CN"/>
              </w:rPr>
              <w:t>▲</w:t>
            </w:r>
            <w:r>
              <w:rPr>
                <w:rFonts w:hint="eastAsia" w:ascii="仿宋" w:hAnsi="仿宋" w:eastAsia="仿宋" w:cs="仿宋"/>
                <w:szCs w:val="21"/>
              </w:rPr>
              <w:t>整机支持一键启动录屏功能，支持安卓系统和windows系统下录屏，并支持两个系统切换录屏不中断。（提供CNAS认可检测机构出具的检验报告复印件并加盖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1"/>
              </w:rPr>
              <w:t>公章）</w:t>
            </w:r>
          </w:p>
          <w:p w14:paraId="01E70568">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15、</w:t>
            </w:r>
            <w:r>
              <w:rPr>
                <w:rFonts w:hint="eastAsia" w:ascii="仿宋" w:hAnsi="仿宋" w:eastAsia="仿宋" w:cs="仿宋"/>
                <w:szCs w:val="21"/>
                <w:lang w:eastAsia="zh-CN"/>
              </w:rPr>
              <w:t>▲</w:t>
            </w:r>
            <w:r>
              <w:rPr>
                <w:rFonts w:hint="eastAsia" w:ascii="仿宋" w:hAnsi="仿宋" w:eastAsia="仿宋" w:cs="仿宋"/>
                <w:szCs w:val="21"/>
              </w:rPr>
              <w:t>整机支持任意通道下（不仅限于Android、Windows、HDMI、Type-C），可以在任意通道任意画面任意软件所有显示内容下实现画面纹理的实时调整；支持纸质纹理：牛皮纸、素描纸、宣纸、水彩纸、水纹纸，支持纹理强度调节；支持色温调节。（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1"/>
              </w:rPr>
              <w:t>公章）</w:t>
            </w:r>
          </w:p>
          <w:p w14:paraId="4C265971">
            <w:pPr>
              <w:adjustRightInd w:val="0"/>
              <w:snapToGrid w:val="0"/>
              <w:spacing w:line="288" w:lineRule="auto"/>
              <w:ind w:left="105" w:leftChars="50" w:right="105" w:rightChars="50"/>
              <w:rPr>
                <w:rFonts w:hint="eastAsia" w:ascii="仿宋" w:hAnsi="仿宋" w:eastAsia="仿宋" w:cs="仿宋"/>
                <w:color w:val="000000"/>
                <w:szCs w:val="21"/>
              </w:rPr>
            </w:pPr>
            <w:r>
              <w:rPr>
                <w:rFonts w:hint="eastAsia" w:ascii="仿宋" w:hAnsi="仿宋" w:eastAsia="仿宋" w:cs="仿宋"/>
                <w:color w:val="000000"/>
                <w:szCs w:val="21"/>
              </w:rPr>
              <w:t>16、</w:t>
            </w:r>
            <w:r>
              <w:rPr>
                <w:rFonts w:hint="eastAsia" w:ascii="仿宋" w:hAnsi="仿宋" w:eastAsia="仿宋" w:cs="仿宋"/>
                <w:color w:val="000000"/>
                <w:szCs w:val="21"/>
                <w:lang w:eastAsia="zh-CN"/>
              </w:rPr>
              <w:t>▲</w:t>
            </w:r>
            <w:r>
              <w:rPr>
                <w:rFonts w:hint="eastAsia" w:ascii="仿宋" w:hAnsi="仿宋" w:eastAsia="仿宋" w:cs="仿宋"/>
                <w:color w:val="000000"/>
                <w:szCs w:val="21"/>
              </w:rPr>
              <w:t>整机全通道支持在任意应用下打开墨水屏显示模式，墨水屏模式可和纸质护眼模式进行双模式叠加。（提供CNAS认可检测机构出具的检验报告复印件并加盖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color w:val="000000"/>
                <w:szCs w:val="21"/>
              </w:rPr>
              <w:t>公章）</w:t>
            </w:r>
          </w:p>
          <w:p w14:paraId="46E753EF">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17、支持在关机情况下长按电源键进入配置页面，可查看硬件配置、系统配置、故障检测等信息，可选择恢复Android系统或OPS系统到出厂设置。</w:t>
            </w:r>
          </w:p>
          <w:p w14:paraId="028A5FAE">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18、内置OPS电脑采用英特尔定义的标准OPS 80pin接口定义，配置要求Intel十一代I5及以上CPU；8GB DDR4及以上内存；256G SSD及以上硬盘，不少于6个USB接口。</w:t>
            </w:r>
          </w:p>
          <w:p w14:paraId="64102B40">
            <w:pPr>
              <w:adjustRightInd w:val="0"/>
              <w:snapToGrid w:val="0"/>
              <w:spacing w:line="288" w:lineRule="auto"/>
              <w:ind w:left="105" w:leftChars="50" w:right="105" w:rightChars="50"/>
              <w:rPr>
                <w:rFonts w:hint="eastAsia" w:ascii="仿宋" w:hAnsi="仿宋" w:eastAsia="仿宋" w:cs="仿宋"/>
                <w:color w:val="FF0000"/>
                <w:szCs w:val="21"/>
                <w:lang w:val="en-US" w:eastAsia="zh-CN"/>
              </w:rPr>
            </w:pPr>
            <w:r>
              <w:rPr>
                <w:rFonts w:hint="eastAsia" w:ascii="仿宋" w:hAnsi="仿宋" w:eastAsia="仿宋" w:cs="仿宋"/>
                <w:bCs/>
                <w:w w:val="99"/>
                <w:kern w:val="0"/>
                <w:szCs w:val="21"/>
                <w:lang w:bidi="ar"/>
              </w:rPr>
              <w:t>教学应用平台</w:t>
            </w:r>
            <w:r>
              <w:rPr>
                <w:rFonts w:hint="eastAsia" w:ascii="仿宋" w:hAnsi="仿宋" w:eastAsia="仿宋" w:cs="仿宋"/>
                <w:color w:val="000000"/>
                <w:szCs w:val="21"/>
                <w:lang w:val="en-US" w:eastAsia="zh-CN"/>
              </w:rPr>
              <w:t>：</w:t>
            </w:r>
          </w:p>
          <w:p w14:paraId="4C20A81B">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lang w:eastAsia="zh-CN"/>
              </w:rPr>
              <w:t>（</w:t>
            </w:r>
            <w:r>
              <w:rPr>
                <w:rFonts w:hint="eastAsia" w:ascii="仿宋" w:hAnsi="仿宋" w:eastAsia="仿宋" w:cs="仿宋"/>
                <w:szCs w:val="22"/>
              </w:rPr>
              <w:t>一</w:t>
            </w:r>
            <w:r>
              <w:rPr>
                <w:rFonts w:hint="eastAsia" w:ascii="仿宋" w:hAnsi="仿宋" w:eastAsia="仿宋" w:cs="仿宋"/>
                <w:szCs w:val="22"/>
                <w:lang w:eastAsia="zh-CN"/>
              </w:rPr>
              <w:t>）</w:t>
            </w:r>
            <w:r>
              <w:rPr>
                <w:rFonts w:hint="eastAsia" w:ascii="仿宋" w:hAnsi="仿宋" w:eastAsia="仿宋" w:cs="仿宋"/>
                <w:szCs w:val="22"/>
              </w:rPr>
              <w:t>、备授课系统</w:t>
            </w:r>
          </w:p>
          <w:p w14:paraId="74122007">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1、教学资源能够按学科、版本、章节自动筛选，在同一界面提供与当前课程相匹配的所有教案、课件、试题、素材、学案等教学资源并可通过关键字进行资源的模糊搜索，其中试题支持根据题干进行搜索。</w:t>
            </w:r>
          </w:p>
          <w:p w14:paraId="57FFAA64">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2、</w:t>
            </w:r>
            <w:r>
              <w:rPr>
                <w:rFonts w:hint="eastAsia" w:ascii="仿宋" w:hAnsi="仿宋" w:eastAsia="仿宋" w:cs="仿宋"/>
                <w:szCs w:val="22"/>
                <w:lang w:eastAsia="zh-CN"/>
              </w:rPr>
              <w:t>▲</w:t>
            </w:r>
            <w:r>
              <w:rPr>
                <w:rFonts w:hint="eastAsia" w:ascii="仿宋" w:hAnsi="仿宋" w:eastAsia="仿宋" w:cs="仿宋"/>
                <w:szCs w:val="22"/>
              </w:rPr>
              <w:t>无需导入平台，可直接在PPT中通过备课插件添加课堂互动游戏、思维导图、网站链接、网络画板等。课件编辑完成</w:t>
            </w:r>
            <w:r>
              <w:rPr>
                <w:rFonts w:hint="eastAsia" w:ascii="仿宋" w:hAnsi="仿宋" w:eastAsia="仿宋" w:cs="仿宋"/>
                <w:szCs w:val="22"/>
                <w:lang w:val="en-US" w:eastAsia="zh-CN"/>
              </w:rPr>
              <w:t>后</w:t>
            </w:r>
            <w:r>
              <w:rPr>
                <w:rFonts w:hint="eastAsia" w:ascii="仿宋" w:hAnsi="仿宋" w:eastAsia="仿宋" w:cs="仿宋"/>
                <w:szCs w:val="22"/>
              </w:rPr>
              <w:t>可一键同步至云端。（提供CNAS认可检测机构出具的检验报告复印件并加盖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2"/>
              </w:rPr>
              <w:t>公章）</w:t>
            </w:r>
          </w:p>
          <w:p w14:paraId="156B5282">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3、</w:t>
            </w:r>
            <w:r>
              <w:rPr>
                <w:rFonts w:hint="eastAsia" w:ascii="仿宋" w:hAnsi="仿宋" w:eastAsia="仿宋" w:cs="仿宋"/>
                <w:szCs w:val="22"/>
                <w:lang w:eastAsia="zh-CN"/>
              </w:rPr>
              <w:t>▲</w:t>
            </w:r>
            <w:r>
              <w:rPr>
                <w:rFonts w:hint="eastAsia" w:ascii="仿宋" w:hAnsi="仿宋" w:eastAsia="仿宋" w:cs="仿宋"/>
                <w:szCs w:val="22"/>
              </w:rPr>
              <w:t>试题能够根据课本章节、题型、难易程度进行筛选，并提供知识点试题，可按知识点筛选，支持收藏、查看试题答案、解析、关联知识点，支持对试题进行二次编辑，支持将试题一键加入备课。（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2"/>
              </w:rPr>
              <w:t>公章）</w:t>
            </w:r>
          </w:p>
          <w:p w14:paraId="6891F7B7">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4、</w:t>
            </w:r>
            <w:r>
              <w:rPr>
                <w:rFonts w:hint="eastAsia" w:ascii="仿宋" w:hAnsi="仿宋" w:eastAsia="仿宋" w:cs="仿宋"/>
                <w:szCs w:val="22"/>
                <w:lang w:eastAsia="zh-CN"/>
              </w:rPr>
              <w:t>▲</w:t>
            </w:r>
            <w:r>
              <w:rPr>
                <w:rFonts w:hint="eastAsia" w:ascii="仿宋" w:hAnsi="仿宋" w:eastAsia="仿宋" w:cs="仿宋"/>
                <w:szCs w:val="22"/>
              </w:rPr>
              <w:t>为方便备课，在ppt备课插件中应提供拼音、古诗词、汉字、汉字听写、网络画板、字母卡片、英汉词典、英文听写、化学实验、元素周期表、化学方程式等多种学科工具并按学科分类显示，支持自定义显示的学科工具。（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2"/>
              </w:rPr>
              <w:t>公章）</w:t>
            </w:r>
          </w:p>
          <w:p w14:paraId="012B4AFB">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5、备课界面支持将教案、课件、学案、试题、练习、网络画板、微课等教学资源分享给校内指定教师使用。</w:t>
            </w:r>
          </w:p>
          <w:p w14:paraId="48008005">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6、能够在桌面授课或PPT授课时打开板中板辅助教学，支持任意调整板中板大小，在板中板中进行板书书写与擦除、板书缩放、插入文件等操作不影响课件主画面。</w:t>
            </w:r>
          </w:p>
          <w:p w14:paraId="491EE330">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7、</w:t>
            </w:r>
            <w:r>
              <w:rPr>
                <w:rFonts w:hint="eastAsia" w:ascii="仿宋" w:hAnsi="仿宋" w:eastAsia="仿宋" w:cs="仿宋"/>
                <w:szCs w:val="22"/>
                <w:lang w:eastAsia="zh-CN"/>
              </w:rPr>
              <w:t>▲</w:t>
            </w:r>
            <w:r>
              <w:rPr>
                <w:rFonts w:hint="eastAsia" w:ascii="仿宋" w:hAnsi="仿宋" w:eastAsia="仿宋" w:cs="仿宋"/>
                <w:szCs w:val="22"/>
              </w:rPr>
              <w:t>智能转写可支持连续书写多个汉字并将书写的内容自动转换为楷体，转换文字大小自动跟随手写输入字体大小变化，支持查看笔顺、朗读读音。（提供CNAS认可检测机构出具的检验报告复印件并加盖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2"/>
              </w:rPr>
              <w:t>公章）</w:t>
            </w:r>
          </w:p>
          <w:p w14:paraId="61E1B41E">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8、</w:t>
            </w:r>
            <w:r>
              <w:rPr>
                <w:rFonts w:hint="eastAsia" w:ascii="仿宋" w:hAnsi="仿宋" w:eastAsia="仿宋" w:cs="仿宋"/>
                <w:szCs w:val="22"/>
                <w:lang w:eastAsia="zh-CN"/>
              </w:rPr>
              <w:t>▲</w:t>
            </w:r>
            <w:r>
              <w:rPr>
                <w:rFonts w:hint="eastAsia" w:ascii="仿宋" w:hAnsi="仿宋" w:eastAsia="仿宋" w:cs="仿宋"/>
                <w:szCs w:val="22"/>
              </w:rPr>
              <w:t>划词搜索：可以对手写中文及英文板书进行智能识别，自动外部资源搜索，自动检索百度百科、百度网页相应素材辅助教学。（提供CNAS认可检测机构出具的检验报告复印件并加盖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2"/>
              </w:rPr>
              <w:t>公章）</w:t>
            </w:r>
          </w:p>
          <w:p w14:paraId="671C0304">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9、</w:t>
            </w:r>
            <w:r>
              <w:rPr>
                <w:rFonts w:hint="eastAsia" w:ascii="仿宋" w:hAnsi="仿宋" w:eastAsia="仿宋" w:cs="仿宋"/>
                <w:szCs w:val="22"/>
                <w:lang w:eastAsia="zh-CN"/>
              </w:rPr>
              <w:t>▲</w:t>
            </w:r>
            <w:r>
              <w:rPr>
                <w:rFonts w:hint="eastAsia" w:ascii="仿宋" w:hAnsi="仿宋" w:eastAsia="仿宋" w:cs="仿宋"/>
                <w:szCs w:val="22"/>
              </w:rPr>
              <w:t>英文转写：可支持自由、连续书写多个单词并将书写的内容自动识别转换为印刷体，转换单词大小自动跟随手写输入单词大小变化，支持二次修改及前后增删单词、朗读、增加四线三格背景、词卡等功能。（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2"/>
              </w:rPr>
              <w:t>公章）</w:t>
            </w:r>
          </w:p>
          <w:p w14:paraId="09E5A9C0">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10、</w:t>
            </w:r>
            <w:r>
              <w:rPr>
                <w:rFonts w:hint="eastAsia" w:ascii="仿宋" w:hAnsi="仿宋" w:eastAsia="仿宋" w:cs="仿宋"/>
                <w:szCs w:val="22"/>
                <w:lang w:eastAsia="zh-CN"/>
              </w:rPr>
              <w:t>▲</w:t>
            </w:r>
            <w:r>
              <w:rPr>
                <w:rFonts w:hint="eastAsia" w:ascii="仿宋" w:hAnsi="仿宋" w:eastAsia="仿宋" w:cs="仿宋"/>
                <w:szCs w:val="22"/>
              </w:rPr>
              <w:t>美术画板工具提供铅笔、蜡笔、毛笔、油画笔等笔触，具备模拟调色盘，可选择不同颜色混合调色；支持在美术画板导入jpg、jpeg、bmp 、png格式的实物彩色图片一键转换为素描效果，用于美术教学。（提供CNAS认可检测机构出具的检验报告复印件并加盖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2"/>
              </w:rPr>
              <w:t>公章）</w:t>
            </w:r>
          </w:p>
          <w:p w14:paraId="561CD5AC">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11、</w:t>
            </w:r>
            <w:r>
              <w:rPr>
                <w:rFonts w:hint="eastAsia" w:ascii="仿宋" w:hAnsi="仿宋" w:eastAsia="仿宋" w:cs="仿宋"/>
                <w:szCs w:val="22"/>
                <w:lang w:eastAsia="zh-CN"/>
              </w:rPr>
              <w:t>▲</w:t>
            </w:r>
            <w:r>
              <w:rPr>
                <w:rFonts w:hint="eastAsia" w:ascii="仿宋" w:hAnsi="仿宋" w:eastAsia="仿宋" w:cs="仿宋"/>
                <w:szCs w:val="22"/>
              </w:rPr>
              <w:t>支持学生进行闯关模式下难度递进的自主学习。闯关练习应按学段、科目、版本、册别筛选，答题完成可以査看答题是否正确以及答题解析，满足不同学生的个性化练习需求。（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2"/>
              </w:rPr>
              <w:t>公章）</w:t>
            </w:r>
          </w:p>
          <w:p w14:paraId="60813DE5">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12、</w:t>
            </w:r>
            <w:r>
              <w:rPr>
                <w:rFonts w:hint="eastAsia" w:ascii="仿宋" w:hAnsi="仿宋" w:eastAsia="仿宋" w:cs="仿宋"/>
                <w:szCs w:val="22"/>
                <w:lang w:eastAsia="zh-CN"/>
              </w:rPr>
              <w:t>▲</w:t>
            </w:r>
            <w:r>
              <w:rPr>
                <w:rFonts w:hint="eastAsia" w:ascii="仿宋" w:hAnsi="仿宋" w:eastAsia="仿宋" w:cs="仿宋"/>
                <w:szCs w:val="22"/>
              </w:rPr>
              <w:t>支持在线组卷，可从试题库和班级错题集选择试题进行在线组卷。（提供CNAS认可检测机构出具的检验报告复印件并加盖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2"/>
              </w:rPr>
              <w:t>公章）</w:t>
            </w:r>
          </w:p>
          <w:p w14:paraId="4A028FA6">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13、</w:t>
            </w:r>
            <w:r>
              <w:rPr>
                <w:rFonts w:hint="eastAsia" w:ascii="仿宋" w:hAnsi="仿宋" w:eastAsia="仿宋" w:cs="仿宋"/>
                <w:szCs w:val="22"/>
                <w:lang w:eastAsia="zh-CN"/>
              </w:rPr>
              <w:t>▲</w:t>
            </w:r>
            <w:r>
              <w:rPr>
                <w:rFonts w:hint="eastAsia" w:ascii="仿宋" w:hAnsi="仿宋" w:eastAsia="仿宋" w:cs="仿宋"/>
                <w:szCs w:val="22"/>
              </w:rPr>
              <w:t>作业讲评：支持授课时一键调取学生线上作业进行讲评，支持查看班级全体、学生个体客观题和主观题的答题情况，可同时展示不少于4个学生的答题对比讲评。（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2"/>
              </w:rPr>
              <w:t>公章）</w:t>
            </w:r>
          </w:p>
          <w:p w14:paraId="32C07D5C">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14、</w:t>
            </w:r>
            <w:r>
              <w:rPr>
                <w:rFonts w:hint="eastAsia" w:ascii="仿宋" w:hAnsi="仿宋" w:eastAsia="仿宋" w:cs="仿宋"/>
                <w:szCs w:val="22"/>
                <w:lang w:eastAsia="zh-CN"/>
              </w:rPr>
              <w:t>▲</w:t>
            </w:r>
            <w:r>
              <w:rPr>
                <w:rFonts w:hint="eastAsia" w:ascii="仿宋" w:hAnsi="仿宋" w:eastAsia="仿宋" w:cs="仿宋"/>
                <w:szCs w:val="22"/>
              </w:rPr>
              <w:t>错题本需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2"/>
              </w:rPr>
              <w:t>公章）</w:t>
            </w:r>
          </w:p>
          <w:p w14:paraId="00679201">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15、</w:t>
            </w:r>
            <w:r>
              <w:rPr>
                <w:rFonts w:hint="eastAsia" w:ascii="仿宋" w:hAnsi="仿宋" w:eastAsia="仿宋" w:cs="仿宋"/>
                <w:szCs w:val="22"/>
                <w:lang w:eastAsia="zh-CN"/>
              </w:rPr>
              <w:t>▲</w:t>
            </w:r>
            <w:r>
              <w:rPr>
                <w:rFonts w:hint="eastAsia" w:ascii="仿宋" w:hAnsi="仿宋" w:eastAsia="仿宋" w:cs="仿宋"/>
                <w:szCs w:val="22"/>
              </w:rPr>
              <w:t>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2"/>
              </w:rPr>
              <w:t>公章）</w:t>
            </w:r>
          </w:p>
          <w:p w14:paraId="0C928969">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16、</w:t>
            </w:r>
            <w:r>
              <w:rPr>
                <w:rFonts w:hint="eastAsia" w:ascii="仿宋" w:hAnsi="仿宋" w:eastAsia="仿宋" w:cs="仿宋"/>
                <w:szCs w:val="22"/>
                <w:lang w:eastAsia="zh-CN"/>
              </w:rPr>
              <w:t>▲</w:t>
            </w:r>
            <w:r>
              <w:rPr>
                <w:rFonts w:hint="eastAsia" w:ascii="仿宋" w:hAnsi="仿宋" w:eastAsia="仿宋" w:cs="仿宋"/>
                <w:szCs w:val="22"/>
              </w:rPr>
              <w:t>支持将U盘通过关联绑定的方式，制作成为软件快速登录钥匙。（提供CNAS认可检测机构出具的检验报告复印件并加盖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2"/>
              </w:rPr>
              <w:t>公章）</w:t>
            </w:r>
          </w:p>
          <w:p w14:paraId="79438190">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lang w:eastAsia="zh-CN"/>
              </w:rPr>
              <w:t>（</w:t>
            </w:r>
            <w:r>
              <w:rPr>
                <w:rFonts w:hint="eastAsia" w:ascii="仿宋" w:hAnsi="仿宋" w:eastAsia="仿宋" w:cs="仿宋"/>
                <w:szCs w:val="22"/>
              </w:rPr>
              <w:t>二</w:t>
            </w:r>
            <w:r>
              <w:rPr>
                <w:rFonts w:hint="eastAsia" w:ascii="仿宋" w:hAnsi="仿宋" w:eastAsia="仿宋" w:cs="仿宋"/>
                <w:szCs w:val="22"/>
                <w:lang w:eastAsia="zh-CN"/>
              </w:rPr>
              <w:t>）</w:t>
            </w:r>
            <w:r>
              <w:rPr>
                <w:rFonts w:hint="eastAsia" w:ascii="仿宋" w:hAnsi="仿宋" w:eastAsia="仿宋" w:cs="仿宋"/>
                <w:szCs w:val="22"/>
              </w:rPr>
              <w:t>、教师能力提升系统</w:t>
            </w:r>
          </w:p>
          <w:p w14:paraId="03B12ECD">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1、平台具备为教师准备的常用信息化教学工具培训内容，全面提升教师信息化教学技能。包括大屏、黑板、教学软件、移动助手、教师专业成长、备课技能提升教程、教学方法分享、PPT制作案例精选、等信息化教学工具及教师能力提升的培训内容。</w:t>
            </w:r>
          </w:p>
          <w:p w14:paraId="6946ECB7">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2、平台课程主要以视频方式呈现，多个视频形成体系化的课程，且视频内容短小精悍、易学易懂。支持在电脑、pad、手机等多种终端登录使用，平台同时具备网页端、微信公众号、小程序，定期推送课程，方便老师碎片化时间学习。</w:t>
            </w:r>
          </w:p>
          <w:p w14:paraId="02F591DA">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3、课程浏览页面具备课程简介、课程目录，可直接看到课程的浏览人数，且支持课程分享到各大主流社交平台，具备软件专区，课程相关软件下载。</w:t>
            </w:r>
          </w:p>
          <w:p w14:paraId="4E08E25B">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4、</w:t>
            </w:r>
            <w:r>
              <w:rPr>
                <w:rFonts w:hint="eastAsia" w:ascii="仿宋" w:hAnsi="仿宋" w:eastAsia="仿宋" w:cs="仿宋"/>
                <w:szCs w:val="22"/>
                <w:lang w:eastAsia="zh-CN"/>
              </w:rPr>
              <w:t>▲</w:t>
            </w:r>
            <w:r>
              <w:rPr>
                <w:rFonts w:hint="eastAsia" w:ascii="仿宋" w:hAnsi="仿宋" w:eastAsia="仿宋" w:cs="仿宋"/>
                <w:szCs w:val="22"/>
              </w:rPr>
              <w:t>教师可参与平台发起的各类“招募、大比拼”等活动，支持查看活动说明，并上传作品，观看者可为作品进行投票、拉票等活动，活动结束后可针对优秀作品可设置一二三等奖及优秀奖，并在获奖专栏中展出，支持查看获奖作品，并评论；也可通过检索教师姓名，作品名称或学校快速检索相应作品。（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2"/>
              </w:rPr>
              <w:t>公章）</w:t>
            </w:r>
          </w:p>
          <w:p w14:paraId="188D0124">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5、</w:t>
            </w:r>
            <w:r>
              <w:rPr>
                <w:rFonts w:hint="eastAsia" w:ascii="仿宋" w:hAnsi="仿宋" w:eastAsia="仿宋" w:cs="仿宋"/>
                <w:szCs w:val="22"/>
                <w:lang w:eastAsia="zh-CN"/>
              </w:rPr>
              <w:t>▲</w:t>
            </w:r>
            <w:r>
              <w:rPr>
                <w:rFonts w:hint="eastAsia" w:ascii="仿宋" w:hAnsi="仿宋" w:eastAsia="仿宋" w:cs="仿宋"/>
                <w:szCs w:val="22"/>
              </w:rPr>
              <w:t>平台具备学科和专题案例，支持下载、预览和分享，下载可支持直接发送到邮箱或复制链接在电脑端打开。（提供CNAS认可检测机构出具的检验报告复印件并加盖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2"/>
              </w:rPr>
              <w:t>公章）</w:t>
            </w:r>
          </w:p>
          <w:p w14:paraId="6B5E9354">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6、支持发起话题讨论或投票。</w:t>
            </w:r>
          </w:p>
          <w:p w14:paraId="4515346C">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lang w:eastAsia="zh-CN"/>
              </w:rPr>
              <w:t>（</w:t>
            </w:r>
            <w:r>
              <w:rPr>
                <w:rFonts w:hint="eastAsia" w:ascii="仿宋" w:hAnsi="仿宋" w:eastAsia="仿宋" w:cs="仿宋"/>
                <w:szCs w:val="22"/>
              </w:rPr>
              <w:t>三</w:t>
            </w:r>
            <w:r>
              <w:rPr>
                <w:rFonts w:hint="eastAsia" w:ascii="仿宋" w:hAnsi="仿宋" w:eastAsia="仿宋" w:cs="仿宋"/>
                <w:szCs w:val="22"/>
                <w:lang w:eastAsia="zh-CN"/>
              </w:rPr>
              <w:t>）</w:t>
            </w:r>
            <w:r>
              <w:rPr>
                <w:rFonts w:hint="eastAsia" w:ascii="仿宋" w:hAnsi="仿宋" w:eastAsia="仿宋" w:cs="仿宋"/>
                <w:szCs w:val="22"/>
              </w:rPr>
              <w:t>、数字基座</w:t>
            </w:r>
          </w:p>
          <w:p w14:paraId="5B376AA4">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1、支持管理组织信息（含学校信息）、权限信息、组织角色管理、管理人员（含学校管理员）、教师信息、学生信息、家长信息等。</w:t>
            </w:r>
          </w:p>
          <w:p w14:paraId="0E3885F1">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2、支持流程化建校，通过录入学校名称、学校类型、学制，基于此定义每个年级的班级数量、每个班级的教师数量、学生数量，系统可自动为该学校生成班级，生成教师账号，生成学生账号，帮助学校快速创建基础信息。</w:t>
            </w:r>
          </w:p>
          <w:p w14:paraId="06683B64">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3、支持对应用进行管理，包括应用的上传、删除、授权、使用期限等。</w:t>
            </w:r>
          </w:p>
          <w:p w14:paraId="786A7C34">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lang w:eastAsia="zh-CN"/>
              </w:rPr>
              <w:t>（</w:t>
            </w:r>
            <w:r>
              <w:rPr>
                <w:rFonts w:hint="eastAsia" w:ascii="仿宋" w:hAnsi="仿宋" w:eastAsia="仿宋" w:cs="仿宋"/>
                <w:szCs w:val="22"/>
              </w:rPr>
              <w:t>四</w:t>
            </w:r>
            <w:r>
              <w:rPr>
                <w:rFonts w:hint="eastAsia" w:ascii="仿宋" w:hAnsi="仿宋" w:eastAsia="仿宋" w:cs="仿宋"/>
                <w:szCs w:val="22"/>
                <w:lang w:eastAsia="zh-CN"/>
              </w:rPr>
              <w:t>）</w:t>
            </w:r>
            <w:r>
              <w:rPr>
                <w:rFonts w:hint="eastAsia" w:ascii="仿宋" w:hAnsi="仿宋" w:eastAsia="仿宋" w:cs="仿宋"/>
                <w:szCs w:val="22"/>
              </w:rPr>
              <w:t>、无感登录</w:t>
            </w:r>
          </w:p>
          <w:p w14:paraId="1E182E8C">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lang w:eastAsia="zh-CN"/>
              </w:rPr>
              <w:t>▲</w:t>
            </w:r>
            <w:r>
              <w:rPr>
                <w:rFonts w:hint="eastAsia" w:ascii="仿宋" w:hAnsi="仿宋" w:eastAsia="仿宋" w:cs="仿宋"/>
                <w:szCs w:val="22"/>
              </w:rPr>
              <w:t>教师携带装有软件的移动设备靠近教室大屏时，无需在大屏端输入账号密码，教师可以自动登录；教师携带装有软件的移动设备离开教室区域，教师个人账号可自动登出。（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2"/>
              </w:rPr>
              <w:t>公章）</w:t>
            </w:r>
          </w:p>
          <w:p w14:paraId="3EEFE9F2">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lang w:eastAsia="zh-CN"/>
              </w:rPr>
              <w:t>（</w:t>
            </w:r>
            <w:r>
              <w:rPr>
                <w:rFonts w:hint="eastAsia" w:ascii="仿宋" w:hAnsi="仿宋" w:eastAsia="仿宋" w:cs="仿宋"/>
                <w:szCs w:val="22"/>
              </w:rPr>
              <w:t>五</w:t>
            </w:r>
            <w:r>
              <w:rPr>
                <w:rFonts w:hint="eastAsia" w:ascii="仿宋" w:hAnsi="仿宋" w:eastAsia="仿宋" w:cs="仿宋"/>
                <w:szCs w:val="22"/>
                <w:lang w:eastAsia="zh-CN"/>
              </w:rPr>
              <w:t>）</w:t>
            </w:r>
            <w:r>
              <w:rPr>
                <w:rFonts w:hint="eastAsia" w:ascii="仿宋" w:hAnsi="仿宋" w:eastAsia="仿宋" w:cs="仿宋"/>
                <w:szCs w:val="22"/>
              </w:rPr>
              <w:t>、屏幕录制</w:t>
            </w:r>
          </w:p>
          <w:p w14:paraId="05598F4B">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支持对全屏或区域屏幕进行录制，录制的视频可保存到用户的个人云盘中。可对录制的视频进行常用的编辑操作，如：重命名、下载、删除、分享到校本资源。</w:t>
            </w:r>
          </w:p>
          <w:p w14:paraId="09D764B1">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lang w:eastAsia="zh-CN"/>
              </w:rPr>
              <w:t>（</w:t>
            </w:r>
            <w:r>
              <w:rPr>
                <w:rFonts w:hint="eastAsia" w:ascii="仿宋" w:hAnsi="仿宋" w:eastAsia="仿宋" w:cs="仿宋"/>
                <w:szCs w:val="22"/>
              </w:rPr>
              <w:t>六</w:t>
            </w:r>
            <w:r>
              <w:rPr>
                <w:rFonts w:hint="eastAsia" w:ascii="仿宋" w:hAnsi="仿宋" w:eastAsia="仿宋" w:cs="仿宋"/>
                <w:szCs w:val="22"/>
                <w:lang w:eastAsia="zh-CN"/>
              </w:rPr>
              <w:t>）</w:t>
            </w:r>
            <w:r>
              <w:rPr>
                <w:rFonts w:hint="eastAsia" w:ascii="仿宋" w:hAnsi="仿宋" w:eastAsia="仿宋" w:cs="仿宋"/>
                <w:szCs w:val="22"/>
              </w:rPr>
              <w:t>、文件快传</w:t>
            </w:r>
          </w:p>
          <w:p w14:paraId="1C2AE33A">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lang w:eastAsia="zh-CN"/>
              </w:rPr>
              <w:t>▲</w:t>
            </w:r>
            <w:r>
              <w:rPr>
                <w:rFonts w:hint="eastAsia" w:ascii="仿宋" w:hAnsi="仿宋" w:eastAsia="仿宋" w:cs="仿宋"/>
                <w:szCs w:val="22"/>
              </w:rPr>
              <w:t>支持用户在不同品牌的PC端将教学课件发送到教室大屏端，不限制文件格式，传输的单个文件不大于500M，发送的文件直接保密传输，只有用户登录教室大屏端后才能查看自己的文件，文件的格式包括但不限于：Word、Execl、PPT、zip、rar。（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2"/>
              </w:rPr>
              <w:t>公章）</w:t>
            </w:r>
          </w:p>
          <w:p w14:paraId="29999FD3">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lang w:eastAsia="zh-CN"/>
              </w:rPr>
              <w:t>（</w:t>
            </w:r>
            <w:r>
              <w:rPr>
                <w:rFonts w:hint="eastAsia" w:ascii="仿宋" w:hAnsi="仿宋" w:eastAsia="仿宋" w:cs="仿宋"/>
                <w:szCs w:val="22"/>
              </w:rPr>
              <w:t>七</w:t>
            </w:r>
            <w:r>
              <w:rPr>
                <w:rFonts w:hint="eastAsia" w:ascii="仿宋" w:hAnsi="仿宋" w:eastAsia="仿宋" w:cs="仿宋"/>
                <w:szCs w:val="22"/>
                <w:lang w:eastAsia="zh-CN"/>
              </w:rPr>
              <w:t>）</w:t>
            </w:r>
            <w:r>
              <w:rPr>
                <w:rFonts w:hint="eastAsia" w:ascii="仿宋" w:hAnsi="仿宋" w:eastAsia="仿宋" w:cs="仿宋"/>
                <w:szCs w:val="22"/>
              </w:rPr>
              <w:t>、AI智能体</w:t>
            </w:r>
          </w:p>
          <w:p w14:paraId="24E80CCD">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AI智能体PC端：</w:t>
            </w:r>
          </w:p>
          <w:p w14:paraId="650EF747">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1、提供至少三种登录方式：账号密码登录、验证码登录和二维码扫码登录。</w:t>
            </w:r>
          </w:p>
          <w:p w14:paraId="319FF8DF">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2、支持公云有知识库，知识库包括软硬件产品介绍、用户手册等。用户输入指令时，优先对库中文档进行分析、归纳、总结，然后提供匹配的答案。</w:t>
            </w:r>
          </w:p>
          <w:p w14:paraId="694F3ADA">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3、AI资源搜索：支持根据输入的指令精准搜索课件、教案、素材等多种类型的教学资源。资源涵盖小学到高中所有学科、学段，覆盖超过500种教材版本，所有资源均与教材配套，并支持预览和免费下载。</w:t>
            </w:r>
          </w:p>
          <w:p w14:paraId="12E7AF19">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4、AI教案编写：支持根据输入的指令自动编写教案，包括教学目标、教学重难点、教学准备、教学过程、板书设计、教学反思等模块。支持对教案内容、格式等进行在线编辑，且可免费下载。</w:t>
            </w:r>
          </w:p>
          <w:p w14:paraId="6C33D34A">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5、AI讲义编写：支持根据输入的指令自动编写讲义，包括课程目标、适用对象、课时安排、新课讲解、课堂小结、作业布置、板书设计、教学反思等模块。支持对讲义内容、格式等进行在线编辑，且可免费下载。</w:t>
            </w:r>
          </w:p>
          <w:p w14:paraId="0F8ED772">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6、AI做课件：支持根据输入的指令自动制作PPT课件，可自动选择课件版式和模版、生成课件插图等。生成的课件支持预览和免费下载。</w:t>
            </w:r>
          </w:p>
          <w:p w14:paraId="18528038">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7、AI写文档：支持根据输入的指令自动生成活动方案、发言稿、个性学习计划等。</w:t>
            </w:r>
          </w:p>
          <w:p w14:paraId="479DF5E4">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8、预约登录：支持在PC上预约教室大屏自动登录时间，到约定时间时会自动把教室大屏上的教学软件界面拉到最前端，同时完成登录。</w:t>
            </w:r>
          </w:p>
          <w:p w14:paraId="560BE98D">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AI智能体大屏端：</w:t>
            </w:r>
          </w:p>
          <w:p w14:paraId="65DE8260">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1、语音/文本交互:支持通过语音和文本两种方式输入指令。</w:t>
            </w:r>
          </w:p>
          <w:p w14:paraId="594D9764">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2、支持通过指令打开指定文件和指定的教学软件。</w:t>
            </w:r>
          </w:p>
          <w:p w14:paraId="611D8481">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3、支持快捷执行指令，无需语音或文字指令，直接点击即可执行。</w:t>
            </w:r>
          </w:p>
          <w:p w14:paraId="6C1B205D">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4、支持通过指令打开教学工具，包括但不限于：</w:t>
            </w:r>
          </w:p>
          <w:p w14:paraId="59C5DEF7">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①通用工具：硬笔、清屏、形状、截屏、聚光灯、挡板、计时器、微课录制、放大镜、幕布、板中板、视频展台。</w:t>
            </w:r>
          </w:p>
          <w:p w14:paraId="1E427E16">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②语文工具：汉字、古诗词、汉字听写、拼音、拼音格、米字格、田字格。</w:t>
            </w:r>
          </w:p>
          <w:p w14:paraId="066C6846">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③数学工具：几何、尺规、函数、网络画板。</w:t>
            </w:r>
          </w:p>
          <w:p w14:paraId="1810F4F2">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④英语工具：英语听写、字母卡片、英语词典、四线三格。</w:t>
            </w:r>
          </w:p>
          <w:p w14:paraId="36AA9ABC">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⑤物理化学及其他工具：物理实验、化学实验、元素周期表、乐器、美术画板、星球。</w:t>
            </w:r>
          </w:p>
          <w:p w14:paraId="782C1351">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⑥中文转写：打开中文转写模式后在白板软件中书写的中文会自动转为印刷体。</w:t>
            </w:r>
          </w:p>
          <w:p w14:paraId="21F25AC7">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⑦英文转写：打开英文转写模式后在白板软件上书写的英文会自动转为印刷体。</w:t>
            </w:r>
          </w:p>
          <w:p w14:paraId="0AD63D05">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⑧划词搜索：打开划词搜索模式后圈选白板软件上手写的文字会自动到百度百科/百度汉语/百度网页中去搜索相关内容。</w:t>
            </w:r>
          </w:p>
          <w:p w14:paraId="787205C1">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⑨图形识别：打开图形识别模式后在白板软件上手绘图形会自动转为规范图形。</w:t>
            </w:r>
          </w:p>
          <w:p w14:paraId="38312B04">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⑩函数识别：打开函数识别模式后在白板软件上手写函数会自动转为印刷体。</w:t>
            </w:r>
          </w:p>
          <w:p w14:paraId="5E9234CD">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⑪化学识别：打开化学识别模式后在白板软件上手写化学方程式会自动转为印刷体。</w:t>
            </w:r>
          </w:p>
          <w:p w14:paraId="58EB9DAC">
            <w:pPr>
              <w:adjustRightInd w:val="0"/>
              <w:snapToGrid w:val="0"/>
              <w:spacing w:line="288" w:lineRule="auto"/>
              <w:ind w:left="105" w:leftChars="50" w:right="105" w:rightChars="50"/>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szCs w:val="22"/>
              </w:rPr>
              <w:t>⑫AI</w:t>
            </w:r>
            <w:r>
              <w:rPr>
                <w:rFonts w:hint="eastAsia" w:ascii="仿宋" w:hAnsi="仿宋" w:eastAsia="仿宋" w:cs="仿宋"/>
              </w:rPr>
              <w:t>选人：打开AI选人，通过人脸识别随机抽选一定数量的学生。</w:t>
            </w:r>
          </w:p>
        </w:tc>
        <w:tc>
          <w:tcPr>
            <w:tcW w:w="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8622EF">
            <w:pPr>
              <w:pStyle w:val="2"/>
              <w:numPr>
                <w:ilvl w:val="0"/>
                <w:numId w:val="0"/>
              </w:numPr>
              <w:adjustRightInd w:val="0"/>
              <w:snapToGrid w:val="0"/>
              <w:spacing w:line="240" w:lineRule="auto"/>
              <w:ind w:left="105" w:leftChars="50" w:right="105" w:rightChars="50" w:firstLine="0" w:firstLineChars="0"/>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 w:val="0"/>
                <w:bCs/>
                <w:w w:val="99"/>
                <w:kern w:val="0"/>
                <w:sz w:val="21"/>
                <w:szCs w:val="21"/>
                <w:lang w:val="en-US" w:bidi="ar"/>
              </w:rPr>
              <w:t>台</w:t>
            </w:r>
          </w:p>
        </w:tc>
        <w:tc>
          <w:tcPr>
            <w:tcW w:w="6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96597B">
            <w:pPr>
              <w:pStyle w:val="2"/>
              <w:numPr>
                <w:ilvl w:val="0"/>
                <w:numId w:val="0"/>
              </w:numPr>
              <w:adjustRightInd w:val="0"/>
              <w:snapToGrid w:val="0"/>
              <w:spacing w:line="240" w:lineRule="auto"/>
              <w:ind w:left="105" w:leftChars="50" w:right="105" w:rightChars="50" w:firstLine="0" w:firstLineChars="0"/>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 w:val="0"/>
                <w:bCs/>
                <w:w w:val="99"/>
                <w:kern w:val="0"/>
                <w:sz w:val="21"/>
                <w:szCs w:val="21"/>
                <w:lang w:val="en-US" w:eastAsia="zh-CN" w:bidi="ar"/>
              </w:rPr>
              <w:t>51</w:t>
            </w:r>
          </w:p>
        </w:tc>
        <w:tc>
          <w:tcPr>
            <w:tcW w:w="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B30DDE">
            <w:pPr>
              <w:pStyle w:val="2"/>
              <w:numPr>
                <w:ilvl w:val="0"/>
                <w:numId w:val="0"/>
              </w:numPr>
              <w:adjustRightInd w:val="0"/>
              <w:snapToGrid w:val="0"/>
              <w:spacing w:line="240" w:lineRule="auto"/>
              <w:ind w:left="105" w:leftChars="50" w:right="105" w:rightChars="50" w:firstLine="0" w:firstLineChars="0"/>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 w:val="0"/>
                <w:bCs/>
                <w:w w:val="99"/>
                <w:kern w:val="0"/>
                <w:sz w:val="21"/>
                <w:szCs w:val="21"/>
                <w:lang w:val="en-US" w:eastAsia="zh-CN" w:bidi="ar"/>
              </w:rPr>
              <w:t>工业</w:t>
            </w:r>
          </w:p>
        </w:tc>
      </w:tr>
      <w:tr w14:paraId="2277D2CB">
        <w:tblPrEx>
          <w:tblCellMar>
            <w:top w:w="0" w:type="dxa"/>
            <w:left w:w="0" w:type="dxa"/>
            <w:bottom w:w="0" w:type="dxa"/>
            <w:right w:w="0" w:type="dxa"/>
          </w:tblCellMar>
        </w:tblPrEx>
        <w:trPr>
          <w:trHeight w:val="345" w:hRule="atLeast"/>
        </w:trPr>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FFD90B">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Cs/>
                <w:w w:val="99"/>
                <w:kern w:val="0"/>
                <w:szCs w:val="21"/>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587A44">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Cs/>
                <w:w w:val="99"/>
                <w:kern w:val="0"/>
                <w:szCs w:val="21"/>
                <w:lang w:bidi="ar"/>
              </w:rPr>
              <w:t>壁挂式视频展台</w:t>
            </w:r>
          </w:p>
        </w:tc>
        <w:tc>
          <w:tcPr>
            <w:tcW w:w="6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74E493">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 xml:space="preserve">1、整机外观采用全金属材质，托板的边角采用圆弧倒角设计，托板采用机械锁+气压杆开合收拢，防止托板打开跌落，保护师生安全。 </w:t>
            </w:r>
          </w:p>
          <w:p w14:paraId="7362C723">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2、要求800万像素及以上COMS摄像头，图像幅面A4。支持3264*2448分辨率。</w:t>
            </w:r>
          </w:p>
          <w:p w14:paraId="3A0DA505">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3、无外置USB接口，内置USB免驱高速接口，单根USB线传输和供电，满足远距离数据传输要求。</w:t>
            </w:r>
          </w:p>
          <w:p w14:paraId="00AC6ECA">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4、采用自动免对焦镜头，减少因课件翻页和光线变化时出现频繁对焦的情况，提高教学演示效率。</w:t>
            </w:r>
          </w:p>
          <w:p w14:paraId="643E856D">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5、箱内的拍摄杆模块化可拆卸，不用拆卸挂箱即可更换臂杆，方便布线和维护。</w:t>
            </w:r>
          </w:p>
          <w:p w14:paraId="5A05A04D">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6、整机自带LED补光灯，保证展示区域的亮度及展示效果，补光灯可通过开关键打开与关闭。</w:t>
            </w:r>
          </w:p>
          <w:p w14:paraId="6FAD5BD5">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7、展台画面可以实时批注，预设多种笔划粗细及颜色选择，支持对展台成像画面联同批注内容进行同步缩放、移动。</w:t>
            </w:r>
          </w:p>
          <w:p w14:paraId="68D2475A">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8、支持二维码扫码、延时拍照、聚光灯、负片、镜像、黑白、自动曝光、视频冻结、旋转、同屏对比教学、屏幕录制等功能。</w:t>
            </w:r>
          </w:p>
          <w:p w14:paraId="17BEE13B">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9、软件自带虚拟黑板功能，截取实物展示的某一重点内容在虚拟黑板模式下进行单独批注讲解，板书支持保存和二次打开、编辑，使授课变得简单轻松。</w:t>
            </w:r>
          </w:p>
          <w:p w14:paraId="59901F1F">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10、软件支持故障自检功能，帮助用户检测“无画面”的原因，并给出引导性的修复和解决方案，可判断硬件连接、解码器、显卡驱动、摄像头占用等问题。</w:t>
            </w:r>
          </w:p>
          <w:p w14:paraId="72C04DB6">
            <w:pPr>
              <w:adjustRightInd w:val="0"/>
              <w:snapToGrid w:val="0"/>
              <w:spacing w:line="288" w:lineRule="auto"/>
              <w:ind w:left="105" w:leftChars="50" w:right="105" w:rightChars="50"/>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szCs w:val="21"/>
              </w:rPr>
              <w:t>11、内置建议与反馈模块，可通过微信扫码或400电话方式进行反馈。</w:t>
            </w:r>
          </w:p>
        </w:tc>
        <w:tc>
          <w:tcPr>
            <w:tcW w:w="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AEBF5E">
            <w:pPr>
              <w:pStyle w:val="2"/>
              <w:numPr>
                <w:ilvl w:val="0"/>
                <w:numId w:val="0"/>
              </w:numPr>
              <w:adjustRightInd w:val="0"/>
              <w:snapToGrid w:val="0"/>
              <w:spacing w:line="240" w:lineRule="auto"/>
              <w:ind w:left="105" w:leftChars="50" w:right="105" w:rightChars="50" w:firstLine="0" w:firstLineChars="0"/>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 w:val="0"/>
                <w:bCs/>
                <w:w w:val="99"/>
                <w:kern w:val="0"/>
                <w:sz w:val="21"/>
                <w:szCs w:val="21"/>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3A2076">
            <w:pPr>
              <w:pStyle w:val="2"/>
              <w:numPr>
                <w:ilvl w:val="0"/>
                <w:numId w:val="0"/>
              </w:numPr>
              <w:adjustRightInd w:val="0"/>
              <w:snapToGrid w:val="0"/>
              <w:spacing w:line="240" w:lineRule="auto"/>
              <w:ind w:left="105" w:leftChars="50" w:right="105" w:rightChars="50" w:firstLine="0" w:firstLineChars="0"/>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 w:val="0"/>
                <w:bCs/>
                <w:w w:val="99"/>
                <w:kern w:val="0"/>
                <w:sz w:val="21"/>
                <w:szCs w:val="21"/>
                <w:lang w:val="en-US" w:eastAsia="zh-CN" w:bidi="ar"/>
              </w:rPr>
              <w:t>51</w:t>
            </w:r>
          </w:p>
        </w:tc>
        <w:tc>
          <w:tcPr>
            <w:tcW w:w="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8E074B">
            <w:pPr>
              <w:pStyle w:val="2"/>
              <w:numPr>
                <w:ilvl w:val="0"/>
                <w:numId w:val="0"/>
              </w:numPr>
              <w:adjustRightInd w:val="0"/>
              <w:snapToGrid w:val="0"/>
              <w:spacing w:line="240" w:lineRule="auto"/>
              <w:ind w:left="105" w:leftChars="50" w:right="105" w:rightChars="50" w:firstLine="0" w:firstLineChars="0"/>
              <w:jc w:val="both"/>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 w:val="0"/>
                <w:bCs/>
                <w:w w:val="99"/>
                <w:kern w:val="0"/>
                <w:sz w:val="21"/>
                <w:szCs w:val="21"/>
                <w:lang w:val="en-US" w:eastAsia="zh-CN" w:bidi="ar"/>
              </w:rPr>
              <w:t>工业</w:t>
            </w:r>
          </w:p>
        </w:tc>
      </w:tr>
      <w:tr w14:paraId="01606F1B">
        <w:tblPrEx>
          <w:tblCellMar>
            <w:top w:w="0" w:type="dxa"/>
            <w:left w:w="0" w:type="dxa"/>
            <w:bottom w:w="0" w:type="dxa"/>
            <w:right w:w="0" w:type="dxa"/>
          </w:tblCellMar>
        </w:tblPrEx>
        <w:trPr>
          <w:trHeight w:val="477" w:hRule="atLeast"/>
        </w:trPr>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2F4245">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Cs/>
                <w:w w:val="99"/>
                <w:kern w:val="0"/>
                <w:szCs w:val="21"/>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3CD467">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Cs/>
                <w:w w:val="99"/>
                <w:kern w:val="0"/>
                <w:szCs w:val="21"/>
                <w:lang w:val="en-US" w:eastAsia="zh-CN" w:bidi="ar"/>
              </w:rPr>
              <w:t>辅材</w:t>
            </w:r>
          </w:p>
        </w:tc>
        <w:tc>
          <w:tcPr>
            <w:tcW w:w="6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398A44">
            <w:pPr>
              <w:adjustRightInd w:val="0"/>
              <w:snapToGrid w:val="0"/>
              <w:spacing w:line="288" w:lineRule="auto"/>
              <w:ind w:left="105" w:leftChars="50" w:right="105" w:rightChars="50"/>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szCs w:val="21"/>
              </w:rPr>
              <w:t>电源线、网线</w:t>
            </w:r>
          </w:p>
        </w:tc>
        <w:tc>
          <w:tcPr>
            <w:tcW w:w="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E09A0F">
            <w:pPr>
              <w:pStyle w:val="2"/>
              <w:numPr>
                <w:ilvl w:val="0"/>
                <w:numId w:val="0"/>
              </w:numPr>
              <w:adjustRightInd w:val="0"/>
              <w:snapToGrid w:val="0"/>
              <w:spacing w:line="240" w:lineRule="auto"/>
              <w:ind w:left="105" w:leftChars="50" w:right="105" w:rightChars="50" w:firstLine="0" w:firstLineChars="0"/>
              <w:rPr>
                <w:rFonts w:hint="default" w:asciiTheme="minorEastAsia" w:hAnsiTheme="minorEastAsia" w:eastAsiaTheme="minorEastAsia" w:cstheme="minorEastAsia"/>
                <w:kern w:val="2"/>
                <w:sz w:val="21"/>
                <w:szCs w:val="21"/>
                <w:lang w:val="en-US" w:eastAsia="zh-CN" w:bidi="ar-SA"/>
              </w:rPr>
            </w:pPr>
            <w:r>
              <w:rPr>
                <w:rFonts w:hint="eastAsia" w:ascii="仿宋" w:hAnsi="仿宋" w:eastAsia="仿宋" w:cs="仿宋"/>
                <w:b w:val="0"/>
                <w:bCs/>
                <w:w w:val="99"/>
                <w:kern w:val="0"/>
                <w:sz w:val="21"/>
                <w:szCs w:val="21"/>
                <w:lang w:val="en-US" w:eastAsia="zh-CN" w:bidi="ar"/>
              </w:rPr>
              <w:t>批</w:t>
            </w:r>
          </w:p>
        </w:tc>
        <w:tc>
          <w:tcPr>
            <w:tcW w:w="6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A0E5FF">
            <w:pPr>
              <w:pStyle w:val="2"/>
              <w:numPr>
                <w:ilvl w:val="0"/>
                <w:numId w:val="0"/>
              </w:numPr>
              <w:adjustRightInd w:val="0"/>
              <w:snapToGrid w:val="0"/>
              <w:spacing w:line="240" w:lineRule="auto"/>
              <w:ind w:left="105" w:leftChars="50" w:right="105" w:rightChars="50" w:firstLine="0" w:firstLineChars="0"/>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 w:val="0"/>
                <w:bCs/>
                <w:w w:val="99"/>
                <w:kern w:val="0"/>
                <w:sz w:val="21"/>
                <w:szCs w:val="21"/>
                <w:lang w:val="en-US" w:eastAsia="zh-CN" w:bidi="ar"/>
              </w:rPr>
              <w:t>1</w:t>
            </w:r>
          </w:p>
        </w:tc>
        <w:tc>
          <w:tcPr>
            <w:tcW w:w="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72B6BE">
            <w:pPr>
              <w:pStyle w:val="2"/>
              <w:numPr>
                <w:ilvl w:val="0"/>
                <w:numId w:val="0"/>
              </w:numPr>
              <w:adjustRightInd w:val="0"/>
              <w:snapToGrid w:val="0"/>
              <w:spacing w:line="240" w:lineRule="auto"/>
              <w:ind w:left="105" w:leftChars="50" w:right="105" w:rightChars="50" w:firstLine="0" w:firstLineChars="0"/>
              <w:rPr>
                <w:rFonts w:hint="eastAsia" w:asciiTheme="minorEastAsia" w:hAnsiTheme="minorEastAsia" w:eastAsiaTheme="minorEastAsia" w:cstheme="minorEastAsia"/>
                <w:kern w:val="2"/>
                <w:sz w:val="21"/>
                <w:szCs w:val="21"/>
                <w:lang w:val="en-US" w:eastAsia="zh-CN" w:bidi="ar-SA"/>
              </w:rPr>
            </w:pPr>
          </w:p>
        </w:tc>
      </w:tr>
      <w:tr w14:paraId="75B639C1">
        <w:tblPrEx>
          <w:tblCellMar>
            <w:top w:w="0" w:type="dxa"/>
            <w:left w:w="0" w:type="dxa"/>
            <w:bottom w:w="0" w:type="dxa"/>
            <w:right w:w="0" w:type="dxa"/>
          </w:tblCellMar>
        </w:tblPrEx>
        <w:trPr>
          <w:trHeight w:val="477" w:hRule="atLeast"/>
        </w:trPr>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D80720">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6980E4">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p>
        </w:tc>
        <w:tc>
          <w:tcPr>
            <w:tcW w:w="6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025FD7">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p>
        </w:tc>
        <w:tc>
          <w:tcPr>
            <w:tcW w:w="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CA12BA">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p>
        </w:tc>
        <w:tc>
          <w:tcPr>
            <w:tcW w:w="6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E4D32C">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p>
        </w:tc>
        <w:tc>
          <w:tcPr>
            <w:tcW w:w="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424FBB">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p>
        </w:tc>
      </w:tr>
    </w:tbl>
    <w:p w14:paraId="000DD4B0">
      <w:pPr>
        <w:tabs>
          <w:tab w:val="left" w:pos="7095"/>
        </w:tabs>
        <w:spacing w:line="44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b/>
          <w:bCs/>
          <w:sz w:val="24"/>
          <w:szCs w:val="24"/>
          <w:shd w:val="clear" w:color="auto" w:fill="FFFFFF"/>
          <w:lang w:val="en-US" w:eastAsia="zh-CN"/>
        </w:rPr>
        <w:t>三、</w:t>
      </w:r>
      <w:r>
        <w:rPr>
          <w:rFonts w:hint="eastAsia" w:asciiTheme="minorEastAsia" w:hAnsiTheme="minorEastAsia" w:eastAsiaTheme="minorEastAsia" w:cstheme="minorEastAsia"/>
          <w:b/>
          <w:bCs/>
          <w:sz w:val="24"/>
          <w:szCs w:val="24"/>
          <w:shd w:val="clear" w:color="auto" w:fill="FFFFFF"/>
          <w:lang w:val="en-US" w:eastAsia="zh-CN"/>
        </w:rPr>
        <w:t>采购标的执行标准：</w:t>
      </w:r>
      <w:r>
        <w:rPr>
          <w:rFonts w:hint="eastAsia" w:asciiTheme="minorEastAsia" w:hAnsiTheme="minorEastAsia" w:eastAsiaTheme="minorEastAsia" w:cstheme="minorEastAsia"/>
          <w:kern w:val="2"/>
          <w:sz w:val="21"/>
          <w:szCs w:val="21"/>
          <w:lang w:val="en-US" w:eastAsia="zh-CN" w:bidi="ar-SA"/>
        </w:rPr>
        <w:t xml:space="preserve">需执行的国家相关标准、规范。 </w:t>
      </w:r>
    </w:p>
    <w:p w14:paraId="70EAD186">
      <w:pPr>
        <w:spacing w:line="360" w:lineRule="auto"/>
        <w:jc w:val="left"/>
        <w:rPr>
          <w:rFonts w:hint="eastAsia" w:asciiTheme="minorEastAsia" w:hAnsiTheme="minorEastAsia" w:eastAsiaTheme="minorEastAsia" w:cstheme="minorEastAsia"/>
          <w:b/>
          <w:bCs/>
          <w:sz w:val="24"/>
          <w:szCs w:val="24"/>
          <w:shd w:val="clear" w:color="auto" w:fill="FFFFFF"/>
        </w:rPr>
      </w:pPr>
      <w:r>
        <w:rPr>
          <w:rFonts w:hint="eastAsia" w:asciiTheme="minorEastAsia" w:hAnsiTheme="minorEastAsia" w:eastAsiaTheme="minorEastAsia" w:cstheme="minorEastAsia"/>
          <w:b/>
          <w:bCs/>
          <w:sz w:val="24"/>
          <w:szCs w:val="24"/>
          <w:shd w:val="clear" w:color="auto" w:fill="FFFFFF"/>
        </w:rPr>
        <w:t>四、服务标准、期限、效率等要求：</w:t>
      </w:r>
    </w:p>
    <w:p w14:paraId="7071FCE3">
      <w:pPr>
        <w:spacing w:line="360" w:lineRule="auto"/>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1、响应文件中须有详细的实施（技术）方案。</w:t>
      </w:r>
    </w:p>
    <w:p w14:paraId="435893EA">
      <w:pPr>
        <w:spacing w:line="360" w:lineRule="auto"/>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2、产品必须符合国家相关标准和本</w:t>
      </w:r>
      <w:r>
        <w:rPr>
          <w:rFonts w:hint="eastAsia" w:asciiTheme="minorEastAsia" w:hAnsiTheme="minorEastAsia" w:cstheme="minorEastAsia"/>
          <w:kern w:val="2"/>
          <w:sz w:val="21"/>
          <w:szCs w:val="21"/>
          <w:lang w:val="en-US" w:eastAsia="zh-CN" w:bidi="ar-SA"/>
        </w:rPr>
        <w:t>谈判</w:t>
      </w:r>
      <w:r>
        <w:rPr>
          <w:rFonts w:hint="eastAsia" w:asciiTheme="minorEastAsia" w:hAnsiTheme="minorEastAsia" w:eastAsiaTheme="minorEastAsia" w:cstheme="minorEastAsia"/>
          <w:kern w:val="2"/>
          <w:sz w:val="21"/>
          <w:szCs w:val="21"/>
          <w:lang w:val="en-US" w:eastAsia="zh-CN" w:bidi="ar-SA"/>
        </w:rPr>
        <w:t>文件规定标准。</w:t>
      </w:r>
    </w:p>
    <w:p w14:paraId="6915B931">
      <w:pPr>
        <w:spacing w:line="360" w:lineRule="auto"/>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3、本项目为交钥匙工程，采购方不再承</w:t>
      </w:r>
      <w:r>
        <w:rPr>
          <w:rFonts w:hint="eastAsia" w:asciiTheme="minorEastAsia" w:hAnsiTheme="minorEastAsia" w:cstheme="minorEastAsia"/>
          <w:kern w:val="2"/>
          <w:sz w:val="21"/>
          <w:szCs w:val="21"/>
          <w:lang w:val="en-US" w:eastAsia="zh-CN" w:bidi="ar-SA"/>
        </w:rPr>
        <w:t>担</w:t>
      </w:r>
      <w:r>
        <w:rPr>
          <w:rFonts w:hint="eastAsia" w:asciiTheme="minorEastAsia" w:hAnsiTheme="minorEastAsia" w:eastAsiaTheme="minorEastAsia" w:cstheme="minorEastAsia"/>
          <w:kern w:val="2"/>
          <w:sz w:val="21"/>
          <w:szCs w:val="21"/>
          <w:lang w:val="en-US" w:eastAsia="zh-CN" w:bidi="ar-SA"/>
        </w:rPr>
        <w:t>费用。</w:t>
      </w:r>
    </w:p>
    <w:p w14:paraId="76950228">
      <w:pPr>
        <w:spacing w:line="360" w:lineRule="auto"/>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w:t>
      </w:r>
      <w:r>
        <w:rPr>
          <w:rFonts w:hint="eastAsia" w:asciiTheme="minorEastAsia" w:hAnsiTheme="minorEastAsia" w:cstheme="minorEastAsia"/>
          <w:kern w:val="2"/>
          <w:sz w:val="21"/>
          <w:szCs w:val="21"/>
          <w:lang w:val="en-US" w:eastAsia="zh-CN" w:bidi="ar-SA"/>
        </w:rPr>
        <w:t>供应商</w:t>
      </w:r>
      <w:r>
        <w:rPr>
          <w:rFonts w:hint="eastAsia" w:asciiTheme="minorEastAsia" w:hAnsiTheme="minorEastAsia" w:eastAsiaTheme="minorEastAsia" w:cstheme="minorEastAsia"/>
          <w:kern w:val="2"/>
          <w:sz w:val="21"/>
          <w:szCs w:val="21"/>
          <w:lang w:val="en-US" w:eastAsia="zh-CN" w:bidi="ar-SA"/>
        </w:rPr>
        <w:t>应负责对买方操作人员进行使用培训，使其能够独立操作，并可以简单的维护和保养。</w:t>
      </w:r>
    </w:p>
    <w:p w14:paraId="392E7B1D">
      <w:pPr>
        <w:spacing w:line="360" w:lineRule="auto"/>
        <w:jc w:val="left"/>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5、售后服务：原厂硬件提供三年质保，三年免费上门服务；软件终身免费升级。</w:t>
      </w:r>
    </w:p>
    <w:p w14:paraId="5057D3D5">
      <w:pPr>
        <w:tabs>
          <w:tab w:val="left" w:pos="7095"/>
        </w:tabs>
        <w:spacing w:line="440" w:lineRule="exact"/>
        <w:outlineLvl w:val="1"/>
        <w:rPr>
          <w:rFonts w:hint="eastAsia" w:asciiTheme="minorEastAsia" w:hAnsiTheme="minorEastAsia" w:eastAsiaTheme="minorEastAsia" w:cstheme="minorEastAsia"/>
          <w:b/>
          <w:bCs/>
          <w:sz w:val="24"/>
          <w:szCs w:val="24"/>
          <w:shd w:val="clear" w:color="auto" w:fill="FFFFFF"/>
        </w:rPr>
      </w:pPr>
      <w:r>
        <w:rPr>
          <w:rFonts w:hint="eastAsia" w:asciiTheme="minorEastAsia" w:hAnsiTheme="minorEastAsia" w:eastAsiaTheme="minorEastAsia" w:cstheme="minorEastAsia"/>
          <w:b/>
          <w:bCs/>
          <w:sz w:val="24"/>
          <w:szCs w:val="24"/>
          <w:shd w:val="clear" w:color="auto" w:fill="FFFFFF"/>
        </w:rPr>
        <w:t>五、采购标的的其他技术、服务等要求：</w:t>
      </w:r>
    </w:p>
    <w:p w14:paraId="28FF14E5">
      <w:pPr>
        <w:spacing w:line="360" w:lineRule="auto"/>
        <w:jc w:val="left"/>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cstheme="minorEastAsia"/>
          <w:kern w:val="2"/>
          <w:sz w:val="21"/>
          <w:szCs w:val="21"/>
          <w:lang w:val="en-US" w:eastAsia="zh-CN" w:bidi="ar-SA"/>
        </w:rPr>
        <w:t>供应商</w:t>
      </w:r>
      <w:r>
        <w:rPr>
          <w:rFonts w:hint="eastAsia" w:asciiTheme="minorEastAsia" w:hAnsiTheme="minorEastAsia" w:eastAsiaTheme="minorEastAsia" w:cstheme="minorEastAsia"/>
          <w:kern w:val="2"/>
          <w:sz w:val="21"/>
          <w:szCs w:val="21"/>
          <w:lang w:val="en-US" w:eastAsia="zh-CN" w:bidi="ar-SA"/>
        </w:rPr>
        <w:t>须明确投标产品的厂家、品牌、等详细参数，否则为无效</w:t>
      </w:r>
      <w:r>
        <w:rPr>
          <w:rFonts w:hint="eastAsia" w:asciiTheme="minorEastAsia" w:hAnsiTheme="minorEastAsia" w:cstheme="minorEastAsia"/>
          <w:kern w:val="2"/>
          <w:sz w:val="21"/>
          <w:szCs w:val="21"/>
          <w:lang w:val="en-US" w:eastAsia="zh-CN" w:bidi="ar-SA"/>
        </w:rPr>
        <w:t>投标</w:t>
      </w:r>
      <w:r>
        <w:rPr>
          <w:rFonts w:hint="eastAsia" w:asciiTheme="minorEastAsia" w:hAnsiTheme="minorEastAsia" w:eastAsiaTheme="minorEastAsia" w:cstheme="minorEastAsia"/>
          <w:kern w:val="2"/>
          <w:sz w:val="21"/>
          <w:szCs w:val="21"/>
          <w:lang w:val="en-US" w:eastAsia="zh-CN" w:bidi="ar-SA"/>
        </w:rPr>
        <w:t>。</w:t>
      </w:r>
    </w:p>
    <w:p w14:paraId="74EA4F94">
      <w:pPr>
        <w:spacing w:line="360" w:lineRule="auto"/>
        <w:ind w:firstLine="420" w:firstLineChars="200"/>
        <w:jc w:val="left"/>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cstheme="minorEastAsia"/>
          <w:kern w:val="2"/>
          <w:sz w:val="21"/>
          <w:szCs w:val="21"/>
          <w:lang w:val="en-US" w:eastAsia="zh-CN" w:bidi="ar-SA"/>
        </w:rPr>
        <w:t>供应商</w:t>
      </w:r>
      <w:r>
        <w:rPr>
          <w:rFonts w:hint="eastAsia" w:asciiTheme="minorEastAsia" w:hAnsiTheme="minorEastAsia" w:eastAsiaTheme="minorEastAsia" w:cstheme="minorEastAsia"/>
          <w:kern w:val="2"/>
          <w:sz w:val="21"/>
          <w:szCs w:val="21"/>
          <w:lang w:val="zh-CN" w:eastAsia="zh-CN" w:bidi="ar-SA"/>
        </w:rPr>
        <w:t>应就该项目完整投标（报价包括但不限于完成本项目材料费、人工费、管理费、维护费、保险费、利润、税费等所有费用），否则为无效</w:t>
      </w:r>
      <w:r>
        <w:rPr>
          <w:rFonts w:hint="eastAsia" w:asciiTheme="minorEastAsia" w:hAnsiTheme="minorEastAsia" w:cstheme="minorEastAsia"/>
          <w:kern w:val="2"/>
          <w:sz w:val="21"/>
          <w:szCs w:val="21"/>
          <w:lang w:val="en-US" w:eastAsia="zh-CN" w:bidi="ar-SA"/>
        </w:rPr>
        <w:t>投标</w:t>
      </w:r>
      <w:r>
        <w:rPr>
          <w:rFonts w:hint="eastAsia" w:asciiTheme="minorEastAsia" w:hAnsiTheme="minorEastAsia" w:eastAsiaTheme="minorEastAsia" w:cstheme="minorEastAsia"/>
          <w:kern w:val="2"/>
          <w:sz w:val="21"/>
          <w:szCs w:val="21"/>
          <w:lang w:val="zh-CN" w:eastAsia="zh-CN" w:bidi="ar-SA"/>
        </w:rPr>
        <w:t>。</w:t>
      </w:r>
    </w:p>
    <w:p w14:paraId="6692014B">
      <w:pPr>
        <w:spacing w:line="360" w:lineRule="auto"/>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w:t>
      </w:r>
      <w:r>
        <w:rPr>
          <w:rFonts w:hint="eastAsia" w:asciiTheme="minorEastAsia" w:hAnsiTheme="minorEastAsia" w:cstheme="minorEastAsia"/>
          <w:kern w:val="2"/>
          <w:sz w:val="21"/>
          <w:szCs w:val="21"/>
          <w:lang w:val="en-US" w:eastAsia="zh-CN" w:bidi="ar-SA"/>
        </w:rPr>
        <w:t>在质保期内</w:t>
      </w:r>
      <w:r>
        <w:rPr>
          <w:rFonts w:hint="eastAsia" w:asciiTheme="minorEastAsia" w:hAnsiTheme="minorEastAsia" w:eastAsiaTheme="minorEastAsia" w:cstheme="minorEastAsia"/>
          <w:kern w:val="2"/>
          <w:sz w:val="21"/>
          <w:szCs w:val="21"/>
          <w:lang w:val="en-US" w:eastAsia="zh-CN" w:bidi="ar-SA"/>
        </w:rPr>
        <w:t>，供应商接到通知后</w:t>
      </w:r>
      <w:r>
        <w:rPr>
          <w:rFonts w:hint="eastAsia" w:asciiTheme="minorEastAsia" w:hAnsiTheme="minorEastAsia" w:cstheme="minorEastAsia"/>
          <w:kern w:val="2"/>
          <w:sz w:val="21"/>
          <w:szCs w:val="21"/>
          <w:lang w:val="en-US" w:eastAsia="zh-CN" w:bidi="ar-SA"/>
        </w:rPr>
        <w:t>30分钟</w:t>
      </w:r>
      <w:r>
        <w:rPr>
          <w:rFonts w:hint="eastAsia" w:asciiTheme="minorEastAsia" w:hAnsiTheme="minorEastAsia" w:eastAsiaTheme="minorEastAsia" w:cstheme="minorEastAsia"/>
          <w:kern w:val="2"/>
          <w:sz w:val="21"/>
          <w:szCs w:val="21"/>
          <w:lang w:val="en-US" w:eastAsia="zh-CN" w:bidi="ar-SA"/>
        </w:rPr>
        <w:t>进行响应，4小时到达，24小时内处理问题，否则需提供备用机直至原设备修好为止。</w:t>
      </w:r>
      <w:r>
        <w:rPr>
          <w:rFonts w:hint="eastAsia" w:asciiTheme="minorEastAsia" w:hAnsiTheme="minorEastAsia" w:eastAsiaTheme="minorEastAsia" w:cstheme="minorEastAsia"/>
          <w:kern w:val="2"/>
          <w:sz w:val="21"/>
          <w:szCs w:val="21"/>
          <w:lang w:val="zh-CN" w:eastAsia="zh-CN" w:bidi="ar-SA"/>
        </w:rPr>
        <w:t>否则为无效</w:t>
      </w:r>
      <w:r>
        <w:rPr>
          <w:rFonts w:hint="eastAsia" w:asciiTheme="minorEastAsia" w:hAnsiTheme="minorEastAsia" w:cstheme="minorEastAsia"/>
          <w:kern w:val="2"/>
          <w:sz w:val="21"/>
          <w:szCs w:val="21"/>
          <w:lang w:val="en-US" w:eastAsia="zh-CN" w:bidi="ar-SA"/>
        </w:rPr>
        <w:t>投标</w:t>
      </w:r>
      <w:r>
        <w:rPr>
          <w:rFonts w:hint="eastAsia" w:asciiTheme="minorEastAsia" w:hAnsiTheme="minorEastAsia" w:eastAsiaTheme="minorEastAsia" w:cstheme="minorEastAsia"/>
          <w:kern w:val="2"/>
          <w:sz w:val="21"/>
          <w:szCs w:val="21"/>
          <w:lang w:val="zh-CN" w:eastAsia="zh-CN" w:bidi="ar-SA"/>
        </w:rPr>
        <w:t>。</w:t>
      </w:r>
    </w:p>
    <w:p w14:paraId="1A3C1CA4">
      <w:pPr>
        <w:spacing w:line="360" w:lineRule="auto"/>
        <w:ind w:firstLine="420" w:firstLineChars="200"/>
        <w:jc w:val="left"/>
        <w:rPr>
          <w:rFonts w:hint="eastAsia"/>
        </w:rPr>
      </w:pPr>
      <w:r>
        <w:rPr>
          <w:rFonts w:hint="eastAsia" w:asciiTheme="minorEastAsia" w:hAnsiTheme="minorEastAsia" w:eastAsiaTheme="minorEastAsia" w:cstheme="minorEastAsia"/>
          <w:kern w:val="2"/>
          <w:sz w:val="21"/>
          <w:szCs w:val="21"/>
          <w:lang w:val="en-US" w:eastAsia="zh-CN" w:bidi="ar-SA"/>
        </w:rPr>
        <w:t>4</w:t>
      </w:r>
      <w:r>
        <w:rPr>
          <w:rFonts w:hint="eastAsia" w:asciiTheme="minorEastAsia" w:hAnsiTheme="minorEastAsia" w:eastAsiaTheme="minorEastAsia" w:cstheme="minorEastAsia"/>
          <w:kern w:val="2"/>
          <w:sz w:val="21"/>
          <w:szCs w:val="21"/>
          <w:lang w:val="zh-CN" w:eastAsia="zh-CN" w:bidi="ar-SA"/>
        </w:rPr>
        <w:t>.</w:t>
      </w:r>
      <w:r>
        <w:rPr>
          <w:rFonts w:hint="eastAsia" w:asciiTheme="minorEastAsia" w:hAnsiTheme="minorEastAsia" w:eastAsiaTheme="minorEastAsia" w:cstheme="minorEastAsia"/>
          <w:kern w:val="2"/>
          <w:sz w:val="21"/>
          <w:szCs w:val="21"/>
          <w:lang w:val="en-US" w:eastAsia="zh-CN" w:bidi="ar-SA"/>
        </w:rPr>
        <w:t>中标</w:t>
      </w:r>
      <w:r>
        <w:rPr>
          <w:rFonts w:hint="eastAsia" w:asciiTheme="minorEastAsia" w:hAnsiTheme="minorEastAsia" w:cstheme="minorEastAsia"/>
          <w:kern w:val="2"/>
          <w:sz w:val="21"/>
          <w:szCs w:val="21"/>
          <w:lang w:val="en-US" w:eastAsia="zh-CN" w:bidi="ar-SA"/>
        </w:rPr>
        <w:t>供应商</w:t>
      </w:r>
      <w:r>
        <w:rPr>
          <w:rFonts w:hint="eastAsia" w:asciiTheme="minorEastAsia" w:hAnsiTheme="minorEastAsia" w:eastAsiaTheme="minorEastAsia" w:cstheme="minorEastAsia"/>
          <w:kern w:val="2"/>
          <w:sz w:val="21"/>
          <w:szCs w:val="21"/>
          <w:lang w:val="en-US" w:eastAsia="zh-CN" w:bidi="ar-SA"/>
        </w:rPr>
        <w:t>中标后第三日上午09:00向禹州市教育体育局提供投标文件中所有资质原件。不符合或不能提供的，取消其中标资格并列入不良记录及信用中国。</w:t>
      </w:r>
    </w:p>
    <w:p w14:paraId="49FBD2DC">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六、验收标准：</w:t>
      </w:r>
    </w:p>
    <w:p w14:paraId="4DEABFC2">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2AD3898D">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1、项目质量按照国家相关标准、行业标准、地方标准或者其他标准、规范验收；</w:t>
      </w:r>
    </w:p>
    <w:p w14:paraId="3BD9C706">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2、按照</w:t>
      </w:r>
      <w:r>
        <w:rPr>
          <w:rFonts w:hint="eastAsia" w:ascii="宋体" w:hAnsi="宋体" w:eastAsia="宋体"/>
          <w:szCs w:val="21"/>
          <w:lang w:val="en-US" w:eastAsia="zh-CN"/>
        </w:rPr>
        <w:t>谈判</w:t>
      </w:r>
      <w:r>
        <w:rPr>
          <w:rFonts w:hint="eastAsia" w:ascii="宋体" w:hAnsi="宋体" w:eastAsia="宋体"/>
          <w:szCs w:val="21"/>
        </w:rPr>
        <w:t>文件要求、投标文件响应和承诺验收；</w:t>
      </w:r>
    </w:p>
    <w:p w14:paraId="5273F1AB">
      <w:pPr>
        <w:tabs>
          <w:tab w:val="left" w:pos="7095"/>
        </w:tabs>
        <w:spacing w:line="440" w:lineRule="exact"/>
        <w:ind w:firstLine="420" w:firstLineChars="200"/>
        <w:rPr>
          <w:rFonts w:hint="default" w:ascii="宋体" w:hAnsi="宋体" w:eastAsia="宋体"/>
          <w:szCs w:val="21"/>
          <w:lang w:val="en-US" w:eastAsia="zh-CN"/>
        </w:rPr>
      </w:pPr>
      <w:r>
        <w:rPr>
          <w:rFonts w:hint="eastAsia" w:ascii="宋体" w:hAnsi="宋体" w:eastAsia="宋体"/>
          <w:szCs w:val="21"/>
          <w:lang w:val="en-US" w:eastAsia="zh-CN"/>
        </w:rPr>
        <w:t>3、本项目产品质量由第三方验收，有关验收费用由中标方承担。</w:t>
      </w:r>
    </w:p>
    <w:p w14:paraId="72EBB446">
      <w:pPr>
        <w:tabs>
          <w:tab w:val="left" w:pos="7095"/>
        </w:tabs>
        <w:spacing w:line="440" w:lineRule="exact"/>
        <w:ind w:firstLine="241" w:firstLineChars="100"/>
        <w:outlineLvl w:val="1"/>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七、采购资金支付</w:t>
      </w:r>
    </w:p>
    <w:p w14:paraId="2C56C0C5">
      <w:pPr>
        <w:widowControl/>
        <w:shd w:val="clear" w:color="auto" w:fill="FFFFFF"/>
        <w:spacing w:line="560" w:lineRule="exact"/>
        <w:ind w:firstLine="420" w:firstLineChars="200"/>
        <w:jc w:val="left"/>
        <w:rPr>
          <w:rFonts w:hint="eastAsia" w:ascii="宋体" w:hAnsi="宋体" w:eastAsia="宋体"/>
          <w:szCs w:val="21"/>
        </w:rPr>
      </w:pPr>
      <w:r>
        <w:rPr>
          <w:rFonts w:hint="eastAsia" w:ascii="宋体" w:hAnsi="宋体" w:eastAsia="宋体"/>
          <w:szCs w:val="21"/>
        </w:rPr>
        <w:t>（一）支付方式：</w:t>
      </w:r>
      <w:r>
        <w:rPr>
          <w:rFonts w:hint="eastAsia" w:ascii="宋体" w:hAnsi="宋体" w:eastAsia="宋体"/>
          <w:szCs w:val="21"/>
          <w:lang w:val="en-US" w:eastAsia="zh-CN"/>
        </w:rPr>
        <w:t>银行转账，财政支付。</w:t>
      </w:r>
    </w:p>
    <w:p w14:paraId="085D0914">
      <w:pPr>
        <w:widowControl/>
        <w:shd w:val="clear" w:color="auto" w:fill="FFFFFF"/>
        <w:spacing w:line="440" w:lineRule="exact"/>
        <w:ind w:firstLine="420" w:firstLineChars="200"/>
        <w:jc w:val="left"/>
        <w:rPr>
          <w:rFonts w:hint="eastAsia" w:ascii="宋体" w:hAnsi="宋体" w:eastAsia="宋体"/>
          <w:szCs w:val="21"/>
          <w:lang w:val="en-US" w:eastAsia="zh-CN"/>
        </w:rPr>
      </w:pPr>
      <w:r>
        <w:rPr>
          <w:rFonts w:hint="eastAsia" w:ascii="宋体" w:hAnsi="宋体" w:eastAsia="宋体"/>
          <w:szCs w:val="21"/>
        </w:rPr>
        <w:t>（二）支付时间及条件：</w:t>
      </w:r>
      <w:r>
        <w:rPr>
          <w:rFonts w:hint="eastAsia" w:ascii="宋体" w:hAnsi="宋体" w:eastAsia="宋体"/>
          <w:szCs w:val="21"/>
          <w:lang w:val="en-US" w:eastAsia="zh-CN"/>
        </w:rPr>
        <w:t>项目验收合格后，自交付之日起30日内一次性支付。</w:t>
      </w:r>
    </w:p>
    <w:p w14:paraId="35E59D91">
      <w:pPr>
        <w:tabs>
          <w:tab w:val="left" w:pos="7095"/>
        </w:tabs>
        <w:spacing w:line="440" w:lineRule="exact"/>
        <w:ind w:firstLine="420" w:firstLineChars="200"/>
        <w:rPr>
          <w:rFonts w:ascii="宋体" w:hAnsi="宋体" w:eastAsia="宋体"/>
          <w:szCs w:val="21"/>
        </w:rPr>
      </w:pPr>
    </w:p>
    <w:p w14:paraId="60185310">
      <w:pPr>
        <w:pStyle w:val="37"/>
      </w:pPr>
    </w:p>
    <w:p w14:paraId="7131378C">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65189EF4">
      <w:pPr>
        <w:autoSpaceDE w:val="0"/>
        <w:autoSpaceDN w:val="0"/>
        <w:adjustRightInd w:val="0"/>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7DF78612">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w:t>
      </w:r>
      <w:r>
        <w:rPr>
          <w:rFonts w:hint="eastAsia" w:cs="微软雅黑"/>
          <w:b/>
          <w:szCs w:val="21"/>
          <w:lang w:val="en-US" w:eastAsia="zh-CN"/>
        </w:rPr>
        <w:t>前附表</w:t>
      </w:r>
      <w:r>
        <w:rPr>
          <w:rFonts w:hint="eastAsia" w:cs="微软雅黑"/>
          <w:b/>
          <w:szCs w:val="21"/>
        </w:rPr>
        <w:t>中凡标有</w:t>
      </w:r>
      <w:r>
        <w:rPr>
          <w:rFonts w:hint="eastAsia" w:cs="微软雅黑" w:asciiTheme="minorEastAsia" w:hAnsiTheme="minorEastAsia"/>
          <w:b/>
          <w:szCs w:val="21"/>
        </w:rPr>
        <w:t>★（技术参数中的除外）</w:t>
      </w:r>
      <w:r>
        <w:rPr>
          <w:rFonts w:hint="eastAsia" w:cs="微软雅黑"/>
          <w:b/>
          <w:szCs w:val="21"/>
        </w:rPr>
        <w:t>条款均为实质性要求条款，响应文件须完全响应，未实质响应的，按照无效响应处理。</w:t>
      </w:r>
    </w:p>
    <w:tbl>
      <w:tblPr>
        <w:tblStyle w:val="28"/>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5DE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04034983">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6D607AA7">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4D4D71AE">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2474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4317BF7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7D73BCE4">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7C7B59CA">
            <w:pPr>
              <w:rPr>
                <w:rFonts w:cs="仿宋_GB2312" w:asciiTheme="minorEastAsia" w:hAnsiTheme="minorEastAsia"/>
                <w:szCs w:val="21"/>
              </w:rPr>
            </w:pPr>
            <w:r>
              <w:rPr>
                <w:rFonts w:hint="eastAsia" w:cs="仿宋_GB2312" w:asciiTheme="minorEastAsia" w:hAnsiTheme="minorEastAsia"/>
                <w:szCs w:val="21"/>
              </w:rPr>
              <w:t>项目名称：</w:t>
            </w:r>
            <w:r>
              <w:rPr>
                <w:rFonts w:hint="eastAsia" w:asciiTheme="minorEastAsia" w:hAnsiTheme="minorEastAsia" w:eastAsiaTheme="minorEastAsia" w:cstheme="minorEastAsia"/>
                <w:kern w:val="2"/>
                <w:sz w:val="21"/>
                <w:szCs w:val="21"/>
                <w:lang w:val="en-US" w:eastAsia="zh-CN" w:bidi="ar-SA"/>
              </w:rPr>
              <w:t>禹州市教育体育局信息化建设学校功能室智慧黑板项目（不见面开标）</w:t>
            </w:r>
          </w:p>
          <w:p w14:paraId="4DC5D800">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采购编号：YZCG-T202</w:t>
            </w:r>
            <w:r>
              <w:rPr>
                <w:rFonts w:hint="eastAsia" w:cs="仿宋_GB2312" w:asciiTheme="minorEastAsia" w:hAnsiTheme="minorEastAsia"/>
                <w:szCs w:val="21"/>
                <w:lang w:val="en-US" w:eastAsia="zh-CN"/>
              </w:rPr>
              <w:t>5017</w:t>
            </w:r>
          </w:p>
          <w:p w14:paraId="2EC13B5B">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交付（服务、完工）时间：</w:t>
            </w:r>
            <w:r>
              <w:rPr>
                <w:rFonts w:hint="eastAsia" w:asciiTheme="minorEastAsia" w:hAnsiTheme="minorEastAsia" w:eastAsiaTheme="minorEastAsia" w:cstheme="minorEastAsia"/>
                <w:kern w:val="2"/>
                <w:sz w:val="21"/>
                <w:szCs w:val="21"/>
                <w:lang w:val="en-US" w:eastAsia="zh-CN" w:bidi="ar-SA"/>
              </w:rPr>
              <w:t>签订合同后</w:t>
            </w:r>
            <w:r>
              <w:rPr>
                <w:rFonts w:hint="eastAsia" w:asciiTheme="minorEastAsia" w:hAnsiTheme="minorEastAsia" w:cstheme="minorEastAsia"/>
                <w:kern w:val="2"/>
                <w:sz w:val="21"/>
                <w:szCs w:val="21"/>
                <w:lang w:val="en-US" w:eastAsia="zh-CN" w:bidi="ar-SA"/>
              </w:rPr>
              <w:t>15</w:t>
            </w:r>
            <w:r>
              <w:rPr>
                <w:rFonts w:hint="eastAsia" w:asciiTheme="minorEastAsia" w:hAnsiTheme="minorEastAsia" w:eastAsiaTheme="minorEastAsia" w:cstheme="minorEastAsia"/>
                <w:kern w:val="2"/>
                <w:sz w:val="21"/>
                <w:szCs w:val="21"/>
                <w:lang w:val="en-US" w:eastAsia="zh-CN" w:bidi="ar-SA"/>
              </w:rPr>
              <w:t>天内</w:t>
            </w:r>
          </w:p>
          <w:p w14:paraId="0AA6FA72">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履约地点：</w:t>
            </w:r>
            <w:r>
              <w:rPr>
                <w:rFonts w:hint="eastAsia" w:asciiTheme="minorEastAsia" w:hAnsiTheme="minorEastAsia" w:eastAsiaTheme="minorEastAsia" w:cstheme="minorEastAsia"/>
                <w:kern w:val="2"/>
                <w:sz w:val="21"/>
                <w:szCs w:val="21"/>
                <w:lang w:val="en-US" w:eastAsia="zh-CN" w:bidi="ar-SA"/>
              </w:rPr>
              <w:t>禹州市</w:t>
            </w:r>
            <w:r>
              <w:rPr>
                <w:rFonts w:hint="eastAsia" w:asciiTheme="minorEastAsia" w:hAnsiTheme="minorEastAsia" w:cstheme="minorEastAsia"/>
                <w:kern w:val="2"/>
                <w:sz w:val="21"/>
                <w:szCs w:val="21"/>
                <w:lang w:val="en-US" w:eastAsia="zh-CN" w:bidi="ar-SA"/>
              </w:rPr>
              <w:t>方山、鸠山、鸿畅、方岗等</w:t>
            </w:r>
            <w:r>
              <w:rPr>
                <w:rFonts w:hint="eastAsia" w:asciiTheme="minorEastAsia" w:hAnsiTheme="minorEastAsia" w:eastAsiaTheme="minorEastAsia" w:cstheme="minorEastAsia"/>
                <w:kern w:val="2"/>
                <w:sz w:val="21"/>
                <w:szCs w:val="21"/>
                <w:lang w:val="en-US" w:eastAsia="zh-CN" w:bidi="ar-SA"/>
              </w:rPr>
              <w:t>17所学校</w:t>
            </w:r>
          </w:p>
        </w:tc>
      </w:tr>
      <w:tr w14:paraId="3BC9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63B76FED">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1A08438F">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197D0A8E">
            <w:pPr>
              <w:widowControl/>
              <w:shd w:val="clear" w:color="auto" w:fill="FFFFFF"/>
              <w:spacing w:line="440" w:lineRule="exact"/>
              <w:jc w:val="left"/>
              <w:rPr>
                <w:rFonts w:hint="eastAsia" w:ascii="宋体" w:hAnsi="宋体" w:eastAsia="宋体" w:cs="仿宋_GB2312"/>
                <w:szCs w:val="21"/>
                <w:shd w:val="clear" w:color="auto" w:fill="FFFFFF"/>
                <w:lang w:val="en-US" w:eastAsia="zh-CN"/>
              </w:rPr>
            </w:pPr>
            <w:r>
              <w:rPr>
                <w:rFonts w:hint="eastAsia" w:ascii="宋体" w:hAnsi="宋体" w:eastAsia="宋体" w:cs="仿宋_GB2312"/>
                <w:szCs w:val="21"/>
                <w:shd w:val="clear" w:color="auto" w:fill="FFFFFF"/>
              </w:rPr>
              <w:t>采购单位：禹州市</w:t>
            </w:r>
            <w:r>
              <w:rPr>
                <w:rFonts w:hint="eastAsia" w:ascii="宋体" w:hAnsi="宋体" w:eastAsia="宋体" w:cs="仿宋_GB2312"/>
                <w:szCs w:val="21"/>
                <w:shd w:val="clear" w:color="auto" w:fill="FFFFFF"/>
                <w:lang w:val="en-US" w:eastAsia="zh-CN"/>
              </w:rPr>
              <w:t>教育体育局</w:t>
            </w:r>
          </w:p>
          <w:p w14:paraId="34BE90BC">
            <w:pPr>
              <w:widowControl/>
              <w:shd w:val="clear" w:color="auto" w:fill="FFFFFF"/>
              <w:spacing w:line="440" w:lineRule="exact"/>
              <w:jc w:val="left"/>
              <w:rPr>
                <w:rFonts w:hint="eastAsia" w:ascii="宋体" w:hAnsi="宋体" w:eastAsia="宋体" w:cs="仿宋_GB2312"/>
                <w:szCs w:val="21"/>
                <w:shd w:val="clear" w:color="auto" w:fill="FFFFFF"/>
                <w:lang w:val="en-US" w:eastAsia="zh-CN"/>
              </w:rPr>
            </w:pPr>
            <w:r>
              <w:rPr>
                <w:rFonts w:hint="eastAsia" w:ascii="宋体" w:hAnsi="宋体" w:eastAsia="宋体" w:cs="仿宋_GB2312"/>
                <w:szCs w:val="21"/>
                <w:shd w:val="clear" w:color="auto" w:fill="FFFFFF"/>
              </w:rPr>
              <w:t>地  址：禹州市</w:t>
            </w:r>
            <w:r>
              <w:rPr>
                <w:rFonts w:hint="eastAsia" w:ascii="宋体" w:hAnsi="宋体" w:eastAsia="宋体" w:cs="仿宋_GB2312"/>
                <w:szCs w:val="21"/>
                <w:shd w:val="clear" w:color="auto" w:fill="FFFFFF"/>
                <w:lang w:val="en-US" w:eastAsia="zh-CN"/>
              </w:rPr>
              <w:t>禹王大道111号</w:t>
            </w:r>
          </w:p>
          <w:p w14:paraId="0DD351DB">
            <w:pPr>
              <w:widowControl/>
              <w:shd w:val="clear" w:color="auto" w:fill="FFFFFF"/>
              <w:spacing w:line="440" w:lineRule="exact"/>
              <w:jc w:val="left"/>
              <w:rPr>
                <w:rFonts w:hint="default" w:ascii="宋体" w:hAnsi="宋体" w:eastAsia="宋体" w:cs="仿宋_GB2312"/>
                <w:szCs w:val="21"/>
                <w:shd w:val="clear" w:color="auto" w:fill="FFFFFF"/>
                <w:lang w:val="en-US"/>
              </w:rPr>
            </w:pPr>
            <w:r>
              <w:rPr>
                <w:rFonts w:hint="eastAsia" w:ascii="宋体" w:hAnsi="宋体" w:eastAsia="宋体" w:cs="仿宋_GB2312"/>
                <w:szCs w:val="21"/>
                <w:shd w:val="clear" w:color="auto" w:fill="FFFFFF"/>
              </w:rPr>
              <w:t>联系人</w:t>
            </w:r>
            <w:r>
              <w:rPr>
                <w:rFonts w:hint="eastAsia" w:ascii="宋体" w:hAnsi="宋体" w:eastAsia="宋体" w:cs="仿宋_GB2312"/>
                <w:szCs w:val="21"/>
                <w:shd w:val="clear" w:color="auto" w:fill="FFFFFF"/>
                <w:lang w:eastAsia="zh-CN"/>
              </w:rPr>
              <w:t>：</w:t>
            </w:r>
            <w:r>
              <w:rPr>
                <w:rFonts w:hint="eastAsia" w:ascii="宋体" w:hAnsi="宋体" w:eastAsia="宋体" w:cs="仿宋_GB2312"/>
                <w:szCs w:val="21"/>
                <w:shd w:val="clear" w:color="auto" w:fill="FFFFFF"/>
                <w:lang w:val="en-US" w:eastAsia="zh-CN"/>
              </w:rPr>
              <w:t>毋女士</w:t>
            </w:r>
          </w:p>
          <w:p w14:paraId="52EE829A">
            <w:pPr>
              <w:widowControl/>
              <w:shd w:val="clear" w:color="auto" w:fill="FFFFFF"/>
              <w:spacing w:line="440" w:lineRule="exact"/>
              <w:jc w:val="left"/>
              <w:rPr>
                <w:rFonts w:hint="default" w:eastAsia="宋体" w:cs="仿宋_GB2312" w:asciiTheme="minorEastAsia" w:hAnsiTheme="minorEastAsia"/>
                <w:color w:val="000000"/>
                <w:szCs w:val="21"/>
                <w:shd w:val="clear" w:color="auto" w:fill="FFFFFF"/>
                <w:lang w:val="en-US" w:eastAsia="zh-CN"/>
              </w:rPr>
            </w:pPr>
            <w:r>
              <w:rPr>
                <w:rFonts w:hint="eastAsia" w:ascii="宋体" w:hAnsi="宋体" w:eastAsia="宋体" w:cs="仿宋_GB2312"/>
                <w:szCs w:val="21"/>
                <w:shd w:val="clear" w:color="auto" w:fill="FFFFFF"/>
              </w:rPr>
              <w:t>联系电话：0374-</w:t>
            </w:r>
            <w:r>
              <w:rPr>
                <w:rFonts w:hint="eastAsia" w:ascii="宋体" w:hAnsi="宋体" w:eastAsia="宋体" w:cs="仿宋_GB2312"/>
                <w:szCs w:val="21"/>
                <w:shd w:val="clear" w:color="auto" w:fill="FFFFFF"/>
                <w:lang w:val="en-US" w:eastAsia="zh-CN"/>
              </w:rPr>
              <w:t>8880029</w:t>
            </w:r>
            <w:bookmarkStart w:id="1" w:name="_GoBack"/>
            <w:bookmarkEnd w:id="1"/>
          </w:p>
        </w:tc>
      </w:tr>
      <w:tr w14:paraId="3453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1BE972D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769BBDD0">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14:paraId="71B21AE1">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67718E9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w:t>
            </w:r>
            <w:r>
              <w:rPr>
                <w:rFonts w:hint="eastAsia" w:cs="仿宋_GB2312" w:asciiTheme="minorEastAsia" w:hAnsiTheme="minorEastAsia"/>
                <w:szCs w:val="21"/>
                <w:lang w:val="en-US" w:eastAsia="zh-CN"/>
              </w:rPr>
              <w:t>8</w:t>
            </w:r>
            <w:r>
              <w:rPr>
                <w:rFonts w:hint="eastAsia" w:cs="仿宋_GB2312" w:asciiTheme="minorEastAsia" w:hAnsiTheme="minorEastAsia"/>
                <w:szCs w:val="21"/>
              </w:rPr>
              <w:t>楼</w:t>
            </w:r>
          </w:p>
          <w:p w14:paraId="470C707E">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w:t>
            </w:r>
            <w:r>
              <w:rPr>
                <w:rFonts w:hint="eastAsia" w:cs="仿宋_GB2312" w:asciiTheme="minorEastAsia" w:hAnsiTheme="minorEastAsia"/>
                <w:szCs w:val="21"/>
              </w:rPr>
              <w:t>女士               电话：0374-2077111</w:t>
            </w:r>
          </w:p>
        </w:tc>
      </w:tr>
      <w:tr w14:paraId="76F5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06" w:type="dxa"/>
            <w:vMerge w:val="restart"/>
            <w:vAlign w:val="center"/>
          </w:tcPr>
          <w:p w14:paraId="68B768C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268" w:type="dxa"/>
            <w:vMerge w:val="restart"/>
            <w:vAlign w:val="center"/>
          </w:tcPr>
          <w:p w14:paraId="49DBFF5F">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供应商资格</w:t>
            </w:r>
          </w:p>
        </w:tc>
        <w:tc>
          <w:tcPr>
            <w:tcW w:w="6813" w:type="dxa"/>
            <w:vAlign w:val="center"/>
          </w:tcPr>
          <w:p w14:paraId="46058E98">
            <w:pPr>
              <w:autoSpaceDE w:val="0"/>
              <w:autoSpaceDN w:val="0"/>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仿宋_GB2312" w:asciiTheme="minorEastAsia" w:hAnsiTheme="minorEastAsia"/>
                <w:b/>
                <w:color w:val="000000" w:themeColor="text1"/>
                <w:szCs w:val="21"/>
                <w:shd w:val="clear" w:color="auto" w:fill="FFFFFF"/>
                <w14:textFill>
                  <w14:solidFill>
                    <w14:schemeClr w14:val="tx1"/>
                  </w14:solidFill>
                </w14:textFill>
              </w:rPr>
              <w:t>符合《</w:t>
            </w:r>
            <w:r>
              <w:rPr>
                <w:rFonts w:hint="eastAsia" w:cs="仿宋_GB2312" w:asciiTheme="minorEastAsia" w:hAnsiTheme="minorEastAsia"/>
                <w:b/>
                <w:color w:val="000000" w:themeColor="text1"/>
                <w:szCs w:val="21"/>
                <w:shd w:val="clear" w:color="auto" w:fill="FFFFFF"/>
                <w:lang w:val="en-US" w:eastAsia="zh-CN"/>
                <w14:textFill>
                  <w14:solidFill>
                    <w14:schemeClr w14:val="tx1"/>
                  </w14:solidFill>
                </w14:textFill>
              </w:rPr>
              <w:t>中华人民共和国</w:t>
            </w:r>
            <w:r>
              <w:rPr>
                <w:rFonts w:hint="eastAsia" w:cs="仿宋_GB2312" w:asciiTheme="minorEastAsia" w:hAnsiTheme="minorEastAsia"/>
                <w:b/>
                <w:color w:val="000000" w:themeColor="text1"/>
                <w:szCs w:val="21"/>
                <w:shd w:val="clear" w:color="auto" w:fill="FFFFFF"/>
                <w14:textFill>
                  <w14:solidFill>
                    <w14:schemeClr w14:val="tx1"/>
                  </w14:solidFill>
                </w14:textFill>
              </w:rPr>
              <w:t>政府采购法》第二十二条规定</w:t>
            </w:r>
          </w:p>
          <w:p w14:paraId="692AA5C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1．具有独立承担民事责任的能力；</w:t>
            </w:r>
          </w:p>
          <w:p w14:paraId="2334BB6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2．具有良好的商业信誉和健全的财务会计制度；</w:t>
            </w:r>
          </w:p>
          <w:p w14:paraId="7734BE1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3．具有履行合同所必需的设备和专业技术能力；</w:t>
            </w:r>
          </w:p>
          <w:p w14:paraId="1B71DD25">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4．具有依法缴纳税收和社会保障资金的良好记录；</w:t>
            </w:r>
          </w:p>
          <w:p w14:paraId="3EA9EC2A">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5．参加政府采购活动前三年内，在经营活动中没有重大违法记录；</w:t>
            </w:r>
          </w:p>
        </w:tc>
      </w:tr>
      <w:tr w14:paraId="101E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06" w:type="dxa"/>
            <w:vMerge w:val="continue"/>
            <w:vAlign w:val="center"/>
          </w:tcPr>
          <w:p w14:paraId="42863DEC">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36EA73C0">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14:paraId="6C518E9C">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注：1、供应商在投标时，提供《禹州市政府采购供应商信用承诺函》（详见谈判文件第八章3.5格式），无需再提交上述证明材料。</w:t>
            </w:r>
          </w:p>
          <w:p w14:paraId="3AA9E782">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2、采购人有权在签订合同前要求成交供应商提供相关证明材料以核实成交供应商承诺事项的真实性。</w:t>
            </w:r>
          </w:p>
          <w:p w14:paraId="3CEC01D9">
            <w:pPr>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3、供应商对信用承诺内容的真实性、合法性、有效性负责。如作出虚假信用承诺，视同为“提供虚假材料谋取中标”的违法行为。</w:t>
            </w:r>
          </w:p>
        </w:tc>
      </w:tr>
      <w:tr w14:paraId="324B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539196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0A057083">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14:paraId="0C90C2EA">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14:paraId="0758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EDEE98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03DB2DB4">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14:paraId="6B4B215B">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1376000</w:t>
            </w:r>
            <w:r>
              <w:rPr>
                <w:rFonts w:cs="宋体" w:asciiTheme="minorEastAsia" w:hAnsiTheme="minorEastAsia"/>
                <w:bCs/>
                <w:szCs w:val="21"/>
              </w:rPr>
              <w:t>.00</w:t>
            </w:r>
            <w:r>
              <w:rPr>
                <w:rFonts w:hint="eastAsia" w:cs="宋体" w:asciiTheme="minorEastAsia" w:hAnsiTheme="minorEastAsia"/>
                <w:bCs/>
                <w:szCs w:val="21"/>
                <w:lang w:val="zh-CN"/>
              </w:rPr>
              <w:t>元，超出预算金额的响应无效。</w:t>
            </w:r>
          </w:p>
        </w:tc>
      </w:tr>
      <w:tr w14:paraId="23BD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70797F2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556B5E41">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106821CB">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6A5709D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5149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039907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20C87E82">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14:paraId="4EC697A8">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0FE1E8D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3DB1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399E6C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3C421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77220A96">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06AE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EEA7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5A5B4819">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14:paraId="34C5EF72">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14:paraId="225551E9">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14:paraId="630F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0F2323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629F9530">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14:paraId="485DF461">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486D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A97D8D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2231A80F">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14:paraId="62384453">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16</w:t>
            </w:r>
            <w:r>
              <w:rPr>
                <w:rFonts w:hint="eastAsia" w:cs="宋体" w:asciiTheme="minorEastAsia" w:hAnsiTheme="minorEastAsia"/>
                <w:bCs/>
                <w:szCs w:val="21"/>
                <w:lang w:val="zh-CN"/>
              </w:rPr>
              <w:t>日08时30分（北京时间）</w:t>
            </w:r>
          </w:p>
        </w:tc>
      </w:tr>
      <w:tr w14:paraId="1B15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54AE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371F9B4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14:paraId="0840D465">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14:paraId="2439F246">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w:t>
            </w:r>
            <w:r>
              <w:rPr>
                <w:rFonts w:hint="eastAsia" w:cs="仿宋_GB2312" w:asciiTheme="minorEastAsia" w:hAnsiTheme="minorEastAsia"/>
                <w:color w:val="000000"/>
                <w:szCs w:val="21"/>
                <w:lang w:val="en-US" w:eastAsia="zh-CN"/>
              </w:rPr>
              <w:t>九</w:t>
            </w:r>
            <w:r>
              <w:rPr>
                <w:rFonts w:hint="eastAsia" w:cs="仿宋_GB2312" w:asciiTheme="minorEastAsia" w:hAnsiTheme="minorEastAsia"/>
                <w:color w:val="000000"/>
                <w:szCs w:val="21"/>
              </w:rPr>
              <w:t>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14:paraId="6A70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4D0199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01EBDA23">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14:paraId="44A64BC1">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0D772B50">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14:paraId="2043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14:paraId="10510F2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696DA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5152077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14:paraId="54AF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8001EC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728E57A1">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68C463AE">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14:paraId="4D8E5D3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14:paraId="08C1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327F99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678C05C2">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14:paraId="06D6B8E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3CB5402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14:paraId="020B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3B632E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08D13D4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14:paraId="68C00987">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w:t>
            </w:r>
            <w:r>
              <w:rPr>
                <w:rFonts w:hint="eastAsia" w:hAnsi="宋体" w:cs="宋体"/>
                <w:szCs w:val="21"/>
                <w:lang w:val="en-US" w:eastAsia="zh-CN"/>
              </w:rPr>
              <w:t>XCSTF</w:t>
            </w:r>
            <w:r>
              <w:rPr>
                <w:rFonts w:hint="eastAsia" w:hAnsi="宋体" w:cs="宋体"/>
                <w:szCs w:val="21"/>
                <w:lang w:val="zh-CN"/>
              </w:rPr>
              <w:t>）。</w:t>
            </w:r>
          </w:p>
          <w:p w14:paraId="3B269E9E">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14:paraId="4CE73405">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14:paraId="5EFA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CEC890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58C0FF5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14:paraId="4E9DF06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1B117688">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14:paraId="2EE5D28C">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14:paraId="4D30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434D1DB">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2EF65A22">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14:paraId="40CDB6DF">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14:paraId="4CD4022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070E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D9D6340">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14:paraId="4A7CC791">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14:paraId="3B6B1799">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14:paraId="25E2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61542E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46CEF0C4">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5EB54021">
            <w:pPr>
              <w:numPr>
                <w:ilvl w:val="0"/>
                <w:numId w:val="6"/>
              </w:numPr>
              <w:autoSpaceDE w:val="0"/>
              <w:autoSpaceDN w:val="0"/>
              <w:adjustRightInd w:val="0"/>
              <w:spacing w:line="360" w:lineRule="auto"/>
              <w:contextualSpacing/>
              <w:rPr>
                <w:rFonts w:ascii="ˎ̥" w:hAnsi="ˎ̥"/>
              </w:rPr>
            </w:pPr>
            <w:r>
              <w:rPr>
                <w:rFonts w:hint="eastAsia" w:ascii="ˎ̥" w:hAnsi="ˎ̥"/>
              </w:rPr>
              <w:t>根据工信部等部委发布的《关于印发中小企业划型标准规定的通知》（工信部联企业〔2011〕300号），按照本次采购标的所属行业的划型标准，</w:t>
            </w:r>
            <w:r>
              <w:rPr>
                <w:rFonts w:hint="eastAsia" w:ascii="ˎ̥" w:hAnsi="ˎ̥"/>
                <w:lang w:val="en-US" w:eastAsia="zh-CN"/>
              </w:rPr>
              <w:t>本</w:t>
            </w:r>
            <w:r>
              <w:rPr>
                <w:rFonts w:hint="eastAsia" w:ascii="ˎ̥" w:hAnsi="ˎ̥"/>
              </w:rPr>
              <w:t>符合条件的中小企业应按照谈判文件格式要求提供《中小企业声明函》，</w:t>
            </w:r>
            <w:r>
              <w:rPr>
                <w:rFonts w:ascii="ˎ̥" w:hAnsi="ˎ̥"/>
              </w:rPr>
              <w:t>否则不得享受相关中小企业扶持政策。</w:t>
            </w:r>
          </w:p>
          <w:p w14:paraId="3500E4BC">
            <w:pPr>
              <w:pStyle w:val="37"/>
              <w:numPr>
                <w:ilvl w:val="0"/>
                <w:numId w:val="0"/>
              </w:numPr>
              <w:rPr>
                <w:rFonts w:hint="default" w:eastAsiaTheme="minorEastAsia"/>
                <w:lang w:val="en-US" w:eastAsia="zh-CN"/>
              </w:rPr>
            </w:pPr>
            <w:r>
              <w:rPr>
                <w:rFonts w:hint="eastAsia"/>
                <w:lang w:val="en-US" w:eastAsia="zh-CN"/>
              </w:rPr>
              <w:t>2、本次采购标的</w:t>
            </w:r>
            <w:r>
              <w:rPr>
                <w:rFonts w:hint="eastAsia" w:ascii="ˎ̥" w:hAnsi="ˎ̥" w:eastAsiaTheme="minorEastAsia" w:cstheme="minorBidi"/>
                <w:kern w:val="2"/>
                <w:sz w:val="21"/>
                <w:szCs w:val="22"/>
                <w:lang w:val="zh-CN" w:eastAsia="zh-CN" w:bidi="ar-SA"/>
              </w:rPr>
              <w:t>所属行业</w:t>
            </w:r>
            <w:r>
              <w:rPr>
                <w:rFonts w:hint="eastAsia" w:ascii="ˎ̥" w:hAnsi="ˎ̥" w:eastAsiaTheme="minorEastAsia" w:cstheme="minorBidi"/>
                <w:kern w:val="2"/>
                <w:sz w:val="21"/>
                <w:szCs w:val="22"/>
                <w:lang w:val="en-US" w:eastAsia="zh-CN" w:bidi="ar-SA"/>
              </w:rPr>
              <w:t>：</w:t>
            </w:r>
            <w:r>
              <w:rPr>
                <w:rFonts w:hint="eastAsia"/>
                <w:lang w:val="en-US" w:eastAsia="zh-CN"/>
              </w:rPr>
              <w:t>工业</w:t>
            </w:r>
          </w:p>
          <w:p w14:paraId="4123F56F">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14:paraId="59FAF504">
            <w:pPr>
              <w:spacing w:line="360" w:lineRule="auto"/>
              <w:contextualSpacing/>
              <w:rPr>
                <w:rFonts w:ascii="ˎ̥" w:hAnsi="ˎ̥"/>
              </w:rPr>
            </w:pPr>
            <w:r>
              <w:rPr>
                <w:rFonts w:hint="eastAsia" w:ascii="ˎ̥" w:hAnsi="ˎ̥"/>
                <w:lang w:val="en-US" w:eastAsia="zh-CN"/>
              </w:rPr>
              <w:t>4</w:t>
            </w:r>
            <w:r>
              <w:rPr>
                <w:rFonts w:hint="eastAsia" w:ascii="ˎ̥" w:hAnsi="ˎ̥"/>
              </w:rPr>
              <w:t>、</w:t>
            </w:r>
            <w:r>
              <w:rPr>
                <w:rFonts w:ascii="ˎ̥" w:hAnsi="ˎ̥"/>
              </w:rPr>
              <w:t>以联合体形式参加政府采购活动，联合体各方均为中小企业的，联合体视同中小企业。其中，联合体各方均为小微企业的，联合体视同小微企业。</w:t>
            </w:r>
          </w:p>
          <w:p w14:paraId="161C210A">
            <w:pPr>
              <w:autoSpaceDE w:val="0"/>
              <w:autoSpaceDN w:val="0"/>
              <w:adjustRightInd w:val="0"/>
              <w:spacing w:line="360" w:lineRule="auto"/>
              <w:contextualSpacing/>
              <w:rPr>
                <w:rFonts w:ascii="ˎ̥" w:hAnsi="ˎ̥"/>
              </w:rPr>
            </w:pPr>
            <w:r>
              <w:rPr>
                <w:rFonts w:hint="eastAsia" w:ascii="ˎ̥" w:hAnsi="ˎ̥"/>
                <w:lang w:val="en-US" w:eastAsia="zh-CN"/>
              </w:rPr>
              <w:t>5</w:t>
            </w:r>
            <w:r>
              <w:rPr>
                <w:rFonts w:hint="eastAsia" w:ascii="ˎ̥" w:hAnsi="ˎ̥"/>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14:paraId="01D58B7D">
            <w:pPr>
              <w:autoSpaceDE w:val="0"/>
              <w:autoSpaceDN w:val="0"/>
              <w:adjustRightInd w:val="0"/>
              <w:spacing w:line="360" w:lineRule="auto"/>
              <w:contextualSpacing/>
              <w:rPr>
                <w:rFonts w:ascii="ˎ̥" w:hAnsi="ˎ̥"/>
              </w:rPr>
            </w:pPr>
            <w:r>
              <w:rPr>
                <w:rFonts w:hint="eastAsia" w:ascii="ˎ̥" w:hAnsi="ˎ̥"/>
                <w:lang w:val="en-US" w:eastAsia="zh-CN"/>
              </w:rPr>
              <w:t>6</w:t>
            </w:r>
            <w:r>
              <w:rPr>
                <w:rFonts w:hint="eastAsia" w:ascii="ˎ̥" w:hAnsi="ˎ̥"/>
              </w:rPr>
              <w:t>、提供由省级以上监狱管理局、戒毒管理局（含新疆生产建设兵团）出具的属于监狱企业证明文件的，视同为小型和微型企业。</w:t>
            </w:r>
          </w:p>
          <w:p w14:paraId="665F6076">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7</w:t>
            </w:r>
            <w:r>
              <w:rPr>
                <w:rFonts w:hint="eastAsia" w:ascii="ˎ̥" w:hAnsi="ˎ̥"/>
              </w:rPr>
              <w:t>、符合享受政府采购支持政策的残疾人福利性单位条件且提供《残疾人福利性单位声明函》的，视同为小型和微型企业。</w:t>
            </w:r>
          </w:p>
        </w:tc>
      </w:tr>
      <w:tr w14:paraId="226F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20BE50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shd w:val="clear" w:color="auto" w:fill="auto"/>
            <w:vAlign w:val="center"/>
          </w:tcPr>
          <w:p w14:paraId="6794F5A8">
            <w:pPr>
              <w:autoSpaceDE w:val="0"/>
              <w:autoSpaceDN w:val="0"/>
              <w:adjustRightInd w:val="0"/>
              <w:spacing w:line="360" w:lineRule="auto"/>
              <w:jc w:val="center"/>
              <w:rPr>
                <w:rFonts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节能环保要求</w:t>
            </w:r>
          </w:p>
        </w:tc>
        <w:tc>
          <w:tcPr>
            <w:tcW w:w="6813" w:type="dxa"/>
            <w:shd w:val="clear" w:color="auto" w:fill="auto"/>
            <w:vAlign w:val="center"/>
          </w:tcPr>
          <w:p w14:paraId="66697A4C">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无</w:t>
            </w:r>
          </w:p>
          <w:p w14:paraId="3B494A53">
            <w:pPr>
              <w:autoSpaceDE w:val="0"/>
              <w:autoSpaceDN w:val="0"/>
              <w:adjustRightInd w:val="0"/>
              <w:spacing w:line="360" w:lineRule="auto"/>
              <w:rPr>
                <w:rFonts w:ascii="ˎ̥" w:hAnsi="ˎ̥" w:eastAsiaTheme="minorEastAsia" w:cstheme="minorBidi"/>
                <w:kern w:val="2"/>
                <w:sz w:val="21"/>
                <w:szCs w:val="22"/>
                <w:lang w:val="zh-CN" w:eastAsia="zh-CN" w:bidi="ar-S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1D9E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F19D9E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shd w:val="clear" w:color="auto" w:fill="auto"/>
            <w:vAlign w:val="center"/>
          </w:tcPr>
          <w:p w14:paraId="297BBB61">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网络关键设备、网络安全专用产品要求</w:t>
            </w:r>
          </w:p>
        </w:tc>
        <w:tc>
          <w:tcPr>
            <w:tcW w:w="6813" w:type="dxa"/>
            <w:shd w:val="clear" w:color="auto" w:fill="auto"/>
            <w:vAlign w:val="center"/>
          </w:tcPr>
          <w:p w14:paraId="39243D3E">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无</w:t>
            </w:r>
          </w:p>
          <w:p w14:paraId="149BA57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21BD250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00F01551">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4DF6C343">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7DF885B6">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65A7C6CD">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0AC3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44DB92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0BB995B9">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5FAF2D80">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14:paraId="4ACB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435F60C">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14:paraId="13B20D3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2E5AAD48">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14:paraId="0227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3D7B192">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14:paraId="7AA0785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05C53CC8">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14:paraId="0A74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5E0038A">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8</w:t>
            </w:r>
          </w:p>
        </w:tc>
        <w:tc>
          <w:tcPr>
            <w:tcW w:w="2268" w:type="dxa"/>
            <w:vAlign w:val="center"/>
          </w:tcPr>
          <w:p w14:paraId="5D81F8F2">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517AFB3A">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14:paraId="7BD6CBAD">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14:paraId="5EA0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2C444EF">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29</w:t>
            </w:r>
          </w:p>
        </w:tc>
        <w:tc>
          <w:tcPr>
            <w:tcW w:w="2268" w:type="dxa"/>
            <w:vAlign w:val="center"/>
          </w:tcPr>
          <w:p w14:paraId="594BE6AE">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14:paraId="68520BCF">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hint="default" w:ascii="Calibri" w:hAnsi="Calibri" w:cs="Calibri"/>
                <w:b w:val="0"/>
                <w:bCs w:val="0"/>
                <w:i w:val="0"/>
                <w:iCs w:val="0"/>
                <w:color w:val="FF0000"/>
                <w:spacing w:val="0"/>
                <w:w w:val="100"/>
                <w:sz w:val="21"/>
                <w:szCs w:val="21"/>
                <w:vertAlign w:val="baseline"/>
              </w:rPr>
              <w:t>（http://117.159.53.11:60632/tpbidder）</w:t>
            </w:r>
            <w:r>
              <w:rPr>
                <w:rFonts w:hint="eastAsia" w:ascii="ˎ̥" w:hAnsi="ˎ̥"/>
              </w:rPr>
              <w:t>进行最后报价，最后报价应包括：①总报价②分项报价。</w:t>
            </w:r>
          </w:p>
          <w:p w14:paraId="052BB91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14:paraId="1CA5D45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14:paraId="7E85C64E">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14:paraId="666F1E75">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14:paraId="6FD0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E2140E2">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0</w:t>
            </w:r>
          </w:p>
        </w:tc>
        <w:tc>
          <w:tcPr>
            <w:tcW w:w="2268" w:type="dxa"/>
            <w:vAlign w:val="center"/>
          </w:tcPr>
          <w:p w14:paraId="09FF3665">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2FC82FA7">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238EB3F5">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lang w:eastAsia="zh-CN"/>
              </w:rPr>
              <w:t>供应商</w:t>
            </w:r>
            <w:r>
              <w:rPr>
                <w:rFonts w:hint="eastAsia" w:ascii="ˎ̥" w:hAnsi="ˎ̥"/>
              </w:rPr>
              <w:t>的投标</w:t>
            </w:r>
            <w:r>
              <w:rPr>
                <w:rFonts w:ascii="ˎ̥" w:hAnsi="ˎ̥"/>
              </w:rPr>
              <w:t>文件由同一单位或者个人编制</w:t>
            </w:r>
            <w:r>
              <w:rPr>
                <w:rFonts w:hint="eastAsia" w:ascii="ˎ̥" w:hAnsi="ˎ̥"/>
              </w:rPr>
              <w:t>’或‘</w:t>
            </w:r>
            <w:r>
              <w:rPr>
                <w:rFonts w:ascii="ˎ̥" w:hAnsi="ˎ̥"/>
              </w:rPr>
              <w:t>不同</w:t>
            </w:r>
            <w:r>
              <w:rPr>
                <w:rFonts w:hint="eastAsia" w:ascii="ˎ̥" w:hAnsi="ˎ̥"/>
                <w:lang w:eastAsia="zh-CN"/>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74289E8B">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w:t>
            </w:r>
            <w:r>
              <w:rPr>
                <w:rFonts w:hint="eastAsia" w:ascii="ˎ̥" w:hAnsi="ˎ̥"/>
                <w:lang w:eastAsia="zh-CN"/>
              </w:rPr>
              <w:t>供应商</w:t>
            </w:r>
            <w:r>
              <w:rPr>
                <w:rFonts w:hint="eastAsia" w:ascii="ˎ̥" w:hAnsi="ˎ̥"/>
              </w:rPr>
              <w:t>电子投标文件制作硬件特征码”是否雷同的分析及判定结果。</w:t>
            </w:r>
          </w:p>
        </w:tc>
      </w:tr>
      <w:tr w14:paraId="1B32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C1B3FA6">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1</w:t>
            </w:r>
          </w:p>
        </w:tc>
        <w:tc>
          <w:tcPr>
            <w:tcW w:w="2268" w:type="dxa"/>
            <w:vAlign w:val="center"/>
          </w:tcPr>
          <w:p w14:paraId="5942BB3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14:paraId="5A95F399">
            <w:pPr>
              <w:autoSpaceDE w:val="0"/>
              <w:autoSpaceDN w:val="0"/>
              <w:adjustRightInd w:val="0"/>
              <w:spacing w:line="360" w:lineRule="auto"/>
              <w:contextualSpacing/>
              <w:rPr>
                <w:rFonts w:hint="eastAsia"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14:paraId="0CB88231">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4D6177A6">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14:paraId="511B4862">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14:paraId="3BB9F80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14:paraId="108A39B9">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14:paraId="33FF1B73">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14:paraId="14D5D1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14:paraId="2C367581">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78361F49">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14:paraId="6F91C4D3">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4</w:t>
            </w:r>
            <w:r>
              <w:rPr>
                <w:rFonts w:hint="eastAsia" w:asciiTheme="minorEastAsia" w:hAnsiTheme="minorEastAsia"/>
                <w:bCs/>
                <w:szCs w:val="21"/>
              </w:rPr>
              <w:t>年度经审计的财务报告，包括资产负债表、利润表、现金流量表、所有者权益变动表及其附注；</w:t>
            </w:r>
          </w:p>
          <w:p w14:paraId="1EB13D14">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37655DA7">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09604D06">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77A5594B">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14:paraId="301D9574">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4</w:t>
            </w:r>
            <w:r>
              <w:rPr>
                <w:rFonts w:hint="eastAsia" w:asciiTheme="minorEastAsia" w:hAnsiTheme="minorEastAsia"/>
                <w:bCs/>
                <w:szCs w:val="21"/>
              </w:rPr>
              <w:t>年度经审计的财务报告，包括资产负债表、利润表、现金流量表、所有者权益变动表及其附注；</w:t>
            </w:r>
          </w:p>
          <w:p w14:paraId="0FF8F254">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4DA7C3F3">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74E0A042">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2795AC51">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2A58E123">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14:paraId="71D2E79F">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19492C1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14:paraId="274143C4">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五、履行合同所必需的设备和专业技术能力的证明材料</w:t>
            </w:r>
          </w:p>
          <w:p w14:paraId="69E359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14:paraId="5D68644D">
            <w:pPr>
              <w:spacing w:line="360" w:lineRule="auto"/>
              <w:rPr>
                <w:rFonts w:asciiTheme="minorEastAsia" w:hAnsiTheme="minorEastAsia"/>
                <w:bCs/>
                <w:szCs w:val="21"/>
              </w:rPr>
            </w:pPr>
            <w:r>
              <w:rPr>
                <w:rFonts w:hint="eastAsia" w:asciiTheme="minorEastAsia" w:hAnsiTheme="minorEastAsia"/>
                <w:bCs/>
                <w:szCs w:val="21"/>
              </w:rPr>
              <w:t>②供应商具备履行合同所必需的设备和专业技术能力承诺函或声明（承诺函或声明格式自拟）。</w:t>
            </w:r>
          </w:p>
          <w:p w14:paraId="2F83E4A0">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14:paraId="24E61C46">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3C73DF92">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14:paraId="4771306D">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www.creditchina.gov.cn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www.ccgp.gov.cn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14:paraId="067CB5C3">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021D2091">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0600A1F1">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3A17C00F">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5DAF4242">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14:paraId="615DECFE">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、信用信息的使用原则：经采购人认定的被列入失信被执行人、税收违法黑名单、政府采购严重违法失信行为记录名单的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、严重违法失信社会组织，将拒绝其参与本次政府采购活动。</w:t>
            </w:r>
          </w:p>
        </w:tc>
      </w:tr>
    </w:tbl>
    <w:p w14:paraId="65203F79">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14:paraId="02C8AA0D">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3887F3FD">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487C3953">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1ABC080A">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59714E13">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155526D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0A418010">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14:paraId="297F1947">
      <w:pPr>
        <w:tabs>
          <w:tab w:val="left" w:pos="1260"/>
        </w:tabs>
        <w:autoSpaceDE w:val="0"/>
        <w:autoSpaceDN w:val="0"/>
        <w:adjustRightInd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一、概念释义</w:t>
      </w:r>
    </w:p>
    <w:p w14:paraId="30D9390F">
      <w:pPr>
        <w:pStyle w:val="57"/>
        <w:numPr>
          <w:ilvl w:val="0"/>
          <w:numId w:val="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适用范围</w:t>
      </w:r>
    </w:p>
    <w:p w14:paraId="66A124DE">
      <w:pPr>
        <w:pStyle w:val="57"/>
        <w:numPr>
          <w:ilvl w:val="0"/>
          <w:numId w:val="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14:paraId="5337E9C5">
      <w:pPr>
        <w:pStyle w:val="57"/>
        <w:numPr>
          <w:ilvl w:val="0"/>
          <w:numId w:val="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14:paraId="192ABCC7">
      <w:pPr>
        <w:pStyle w:val="57"/>
        <w:autoSpaceDE w:val="0"/>
        <w:autoSpaceDN w:val="0"/>
        <w:spacing w:line="360" w:lineRule="auto"/>
        <w:ind w:left="780" w:firstLine="0" w:firstLineChars="0"/>
        <w:contextualSpacing/>
        <w:rPr>
          <w:rFonts w:cs="宋体" w:asciiTheme="minorEastAsia" w:hAnsiTheme="minorEastAsia"/>
          <w:kern w:val="0"/>
          <w:szCs w:val="21"/>
        </w:rPr>
      </w:pPr>
    </w:p>
    <w:p w14:paraId="7120F548">
      <w:pPr>
        <w:pStyle w:val="57"/>
        <w:autoSpaceDE w:val="0"/>
        <w:autoSpaceDN w:val="0"/>
        <w:spacing w:line="360" w:lineRule="auto"/>
        <w:ind w:left="-424" w:leftChars="-202" w:firstLine="424" w:firstLineChars="201"/>
        <w:contextualSpacing/>
        <w:outlineLvl w:val="2"/>
        <w:rPr>
          <w:rFonts w:cs="宋体" w:asciiTheme="minorEastAsia" w:hAnsiTheme="minorEastAsia"/>
          <w:b/>
          <w:kern w:val="0"/>
          <w:szCs w:val="21"/>
        </w:rPr>
      </w:pPr>
      <w:r>
        <w:rPr>
          <w:rFonts w:hint="eastAsia" w:cs="宋体" w:asciiTheme="minorEastAsia" w:hAnsiTheme="minorEastAsia"/>
          <w:b/>
          <w:kern w:val="0"/>
          <w:szCs w:val="21"/>
        </w:rPr>
        <w:t>2.定义</w:t>
      </w:r>
    </w:p>
    <w:p w14:paraId="6BFEA529">
      <w:pPr>
        <w:pStyle w:val="57"/>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14:paraId="6D0BE634">
      <w:pPr>
        <w:pStyle w:val="57"/>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14:paraId="5CC044AE">
      <w:pPr>
        <w:pStyle w:val="57"/>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14:paraId="0CABC8F5">
      <w:pPr>
        <w:pStyle w:val="57"/>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14:paraId="5A84017E">
      <w:pPr>
        <w:pStyle w:val="57"/>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14:paraId="75ADAD8C">
      <w:pPr>
        <w:pStyle w:val="57"/>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14:paraId="33BD88BF">
      <w:pPr>
        <w:pStyle w:val="57"/>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14:paraId="6C8E2BAE">
      <w:pPr>
        <w:pStyle w:val="57"/>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2008〕</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3C13C911">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14:paraId="4866B1A6">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14:paraId="51112FB5">
      <w:pPr>
        <w:pStyle w:val="57"/>
        <w:numPr>
          <w:ilvl w:val="1"/>
          <w:numId w:val="10"/>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14:paraId="3A6AE670">
      <w:pPr>
        <w:pStyle w:val="57"/>
        <w:autoSpaceDE w:val="0"/>
        <w:autoSpaceDN w:val="0"/>
        <w:spacing w:line="360" w:lineRule="auto"/>
        <w:ind w:left="964" w:firstLine="0" w:firstLineChars="0"/>
        <w:contextualSpacing/>
        <w:rPr>
          <w:rFonts w:cs="宋体" w:asciiTheme="minorEastAsia" w:hAnsiTheme="minorEastAsia"/>
          <w:kern w:val="0"/>
          <w:szCs w:val="21"/>
        </w:rPr>
      </w:pPr>
    </w:p>
    <w:p w14:paraId="789B1DBD">
      <w:pPr>
        <w:pStyle w:val="57"/>
        <w:autoSpaceDE w:val="0"/>
        <w:autoSpaceDN w:val="0"/>
        <w:spacing w:line="360" w:lineRule="auto"/>
        <w:ind w:firstLine="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3.合格的供应商</w:t>
      </w:r>
    </w:p>
    <w:p w14:paraId="59431CAB">
      <w:pPr>
        <w:pStyle w:val="57"/>
        <w:numPr>
          <w:ilvl w:val="0"/>
          <w:numId w:val="1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14:paraId="4D019519">
      <w:pPr>
        <w:pStyle w:val="57"/>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14:paraId="75E177F0">
      <w:pPr>
        <w:pStyle w:val="57"/>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14B81328">
      <w:pPr>
        <w:pStyle w:val="57"/>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3"/>
          <w:rFonts w:cs="宋体" w:asciiTheme="minorEastAsia" w:hAnsiTheme="minorEastAsia"/>
          <w:color w:val="auto"/>
          <w:szCs w:val="21"/>
        </w:rPr>
        <w:t>https://chinanpo.mca.gov.cn</w:t>
      </w:r>
      <w:r>
        <w:rPr>
          <w:rStyle w:val="33"/>
          <w:rFonts w:cs="宋体" w:asciiTheme="minorEastAsia" w:hAnsiTheme="minorEastAsia"/>
          <w:color w:val="auto"/>
          <w:szCs w:val="21"/>
        </w:rPr>
        <w:fldChar w:fldCharType="end"/>
      </w:r>
      <w:r>
        <w:rPr>
          <w:rFonts w:hint="eastAsia" w:cs="宋体" w:asciiTheme="minorEastAsia" w:hAnsiTheme="minorEastAsia"/>
          <w:kern w:val="0"/>
          <w:szCs w:val="21"/>
        </w:rPr>
        <w:t>）；</w:t>
      </w:r>
    </w:p>
    <w:p w14:paraId="7F79DDBC">
      <w:pPr>
        <w:pStyle w:val="57"/>
        <w:numPr>
          <w:ilvl w:val="0"/>
          <w:numId w:val="13"/>
        </w:numPr>
        <w:autoSpaceDE w:val="0"/>
        <w:autoSpaceDN w:val="0"/>
        <w:spacing w:line="360" w:lineRule="auto"/>
        <w:ind w:hanging="141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14:paraId="7B25048A">
      <w:pPr>
        <w:pStyle w:val="57"/>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14:paraId="63B2005B">
      <w:pPr>
        <w:pStyle w:val="57"/>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14:paraId="60241457">
      <w:pPr>
        <w:pStyle w:val="57"/>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14:paraId="304E7A79">
      <w:pPr>
        <w:pStyle w:val="57"/>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14:paraId="124B1A43">
      <w:pPr>
        <w:pStyle w:val="57"/>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5B15DB4F">
      <w:pPr>
        <w:pStyle w:val="57"/>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3A17B08E">
      <w:pPr>
        <w:pStyle w:val="57"/>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14:paraId="3D9C9FAB">
      <w:pPr>
        <w:pStyle w:val="57"/>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5CD5716F">
      <w:pPr>
        <w:pStyle w:val="57"/>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14:paraId="299595EF">
      <w:pPr>
        <w:pStyle w:val="57"/>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414E3C9E">
      <w:pPr>
        <w:pStyle w:val="57"/>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14:paraId="46F95F62">
      <w:pPr>
        <w:pStyle w:val="57"/>
        <w:numPr>
          <w:ilvl w:val="0"/>
          <w:numId w:val="16"/>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2826A0F2">
      <w:pPr>
        <w:pStyle w:val="57"/>
        <w:autoSpaceDE w:val="0"/>
        <w:autoSpaceDN w:val="0"/>
        <w:spacing w:line="360" w:lineRule="auto"/>
        <w:ind w:left="964" w:firstLine="0" w:firstLineChars="0"/>
        <w:contextualSpacing/>
        <w:rPr>
          <w:rFonts w:cs="宋体" w:asciiTheme="minorEastAsia" w:hAnsiTheme="minorEastAsia"/>
          <w:kern w:val="0"/>
          <w:szCs w:val="21"/>
        </w:rPr>
      </w:pPr>
    </w:p>
    <w:p w14:paraId="041DCF20">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1F4E6EE4">
      <w:pPr>
        <w:pStyle w:val="57"/>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30622CB2">
      <w:pPr>
        <w:pStyle w:val="57"/>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14:paraId="473D529A">
      <w:pPr>
        <w:pStyle w:val="57"/>
        <w:autoSpaceDE w:val="0"/>
        <w:autoSpaceDN w:val="0"/>
        <w:spacing w:line="360" w:lineRule="auto"/>
        <w:ind w:left="964" w:firstLine="0" w:firstLineChars="0"/>
        <w:contextualSpacing/>
        <w:rPr>
          <w:rFonts w:cs="宋体" w:asciiTheme="minorEastAsia" w:hAnsiTheme="minorEastAsia"/>
          <w:kern w:val="0"/>
          <w:szCs w:val="21"/>
        </w:rPr>
      </w:pPr>
    </w:p>
    <w:p w14:paraId="52BDF37C">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谈判费用</w:t>
      </w:r>
    </w:p>
    <w:p w14:paraId="6D0757E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14:paraId="49EAA59E">
      <w:pPr>
        <w:autoSpaceDE w:val="0"/>
        <w:autoSpaceDN w:val="0"/>
        <w:spacing w:line="360" w:lineRule="auto"/>
        <w:ind w:left="964"/>
        <w:contextualSpacing/>
        <w:rPr>
          <w:rFonts w:cs="宋体" w:asciiTheme="minorEastAsia" w:hAnsiTheme="minorEastAsia"/>
          <w:kern w:val="0"/>
          <w:szCs w:val="21"/>
        </w:rPr>
      </w:pPr>
    </w:p>
    <w:p w14:paraId="651A8A7E">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信息发布</w:t>
      </w:r>
    </w:p>
    <w:p w14:paraId="74C69B5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6C84D867">
      <w:pPr>
        <w:autoSpaceDE w:val="0"/>
        <w:autoSpaceDN w:val="0"/>
        <w:spacing w:line="360" w:lineRule="auto"/>
        <w:ind w:left="964"/>
        <w:contextualSpacing/>
        <w:rPr>
          <w:rFonts w:cs="宋体" w:asciiTheme="minorEastAsia" w:hAnsiTheme="minorEastAsia"/>
          <w:kern w:val="0"/>
          <w:szCs w:val="21"/>
        </w:rPr>
      </w:pPr>
    </w:p>
    <w:p w14:paraId="4FC7C39F">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代理费用</w:t>
      </w:r>
    </w:p>
    <w:p w14:paraId="7961B9D9">
      <w:pPr>
        <w:pStyle w:val="57"/>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14:paraId="11F7EF38">
      <w:pPr>
        <w:pStyle w:val="57"/>
        <w:autoSpaceDE w:val="0"/>
        <w:autoSpaceDN w:val="0"/>
        <w:spacing w:line="360" w:lineRule="auto"/>
        <w:ind w:left="964" w:firstLine="0" w:firstLineChars="0"/>
        <w:contextualSpacing/>
        <w:rPr>
          <w:rFonts w:cs="宋体" w:asciiTheme="minorEastAsia" w:hAnsiTheme="minorEastAsia"/>
          <w:kern w:val="0"/>
          <w:szCs w:val="21"/>
        </w:rPr>
      </w:pPr>
    </w:p>
    <w:p w14:paraId="67638A1E">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其他</w:t>
      </w:r>
    </w:p>
    <w:p w14:paraId="5F7881A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33E52D9A">
      <w:pPr>
        <w:autoSpaceDE w:val="0"/>
        <w:autoSpaceDN w:val="0"/>
        <w:spacing w:line="360" w:lineRule="auto"/>
        <w:ind w:left="964"/>
        <w:contextualSpacing/>
        <w:rPr>
          <w:rFonts w:cs="宋体" w:asciiTheme="minorEastAsia" w:hAnsiTheme="minorEastAsia"/>
          <w:kern w:val="0"/>
          <w:szCs w:val="21"/>
        </w:rPr>
      </w:pPr>
    </w:p>
    <w:p w14:paraId="2EAE3685">
      <w:pPr>
        <w:autoSpaceDE w:val="0"/>
        <w:autoSpaceDN w:val="0"/>
        <w:spacing w:line="360" w:lineRule="auto"/>
        <w:contextualSpacing/>
        <w:rPr>
          <w:rFonts w:cs="宋体" w:asciiTheme="minorEastAsia" w:hAnsiTheme="minorEastAsia"/>
          <w:kern w:val="0"/>
          <w:szCs w:val="21"/>
        </w:rPr>
      </w:pPr>
    </w:p>
    <w:p w14:paraId="4B57F434">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二、谈判文件说明</w:t>
      </w:r>
    </w:p>
    <w:p w14:paraId="252662BA">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谈判文件构成</w:t>
      </w:r>
    </w:p>
    <w:p w14:paraId="2A9DAADA">
      <w:pPr>
        <w:pStyle w:val="57"/>
        <w:numPr>
          <w:ilvl w:val="0"/>
          <w:numId w:val="18"/>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谈判文件由以下部分组成：</w:t>
      </w:r>
    </w:p>
    <w:p w14:paraId="18331A5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14:paraId="65437F61">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14:paraId="0FE5044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14:paraId="65B842E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14:paraId="61DBD13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11471B1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14:paraId="6D664A0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4183587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14:paraId="4E3D205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14:paraId="3CBF48E2">
      <w:pPr>
        <w:pStyle w:val="57"/>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16C1252">
      <w:pPr>
        <w:pStyle w:val="57"/>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4C05F042">
      <w:pPr>
        <w:pStyle w:val="57"/>
        <w:autoSpaceDE w:val="0"/>
        <w:autoSpaceDN w:val="0"/>
        <w:spacing w:line="360" w:lineRule="auto"/>
        <w:ind w:left="964" w:firstLine="0" w:firstLineChars="0"/>
        <w:contextualSpacing/>
        <w:rPr>
          <w:rFonts w:cs="宋体" w:asciiTheme="minorEastAsia" w:hAnsiTheme="minorEastAsia"/>
          <w:kern w:val="0"/>
          <w:szCs w:val="21"/>
        </w:rPr>
      </w:pPr>
    </w:p>
    <w:p w14:paraId="02F60940">
      <w:pPr>
        <w:pStyle w:val="57"/>
        <w:autoSpaceDE w:val="0"/>
        <w:autoSpaceDN w:val="0"/>
        <w:spacing w:line="360" w:lineRule="auto"/>
        <w:ind w:left="964" w:firstLine="0" w:firstLineChars="0"/>
        <w:contextualSpacing/>
        <w:rPr>
          <w:rFonts w:cs="宋体" w:asciiTheme="minorEastAsia" w:hAnsiTheme="minorEastAsia"/>
          <w:kern w:val="0"/>
          <w:szCs w:val="21"/>
        </w:rPr>
      </w:pPr>
    </w:p>
    <w:p w14:paraId="33B0FB50">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14:paraId="6F053545">
      <w:pPr>
        <w:pStyle w:val="5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14:paraId="09A5E21F">
      <w:pPr>
        <w:pStyle w:val="5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2814FFEF">
      <w:pPr>
        <w:pStyle w:val="5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14:paraId="4C9ABA2F">
      <w:pPr>
        <w:pStyle w:val="5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14:paraId="521DEFF7">
      <w:pPr>
        <w:autoSpaceDE w:val="0"/>
        <w:autoSpaceDN w:val="0"/>
        <w:spacing w:line="360" w:lineRule="auto"/>
        <w:contextualSpacing/>
        <w:rPr>
          <w:rFonts w:cs="宋体" w:asciiTheme="minorEastAsia" w:hAnsiTheme="minorEastAsia"/>
          <w:kern w:val="0"/>
          <w:szCs w:val="21"/>
        </w:rPr>
      </w:pPr>
    </w:p>
    <w:p w14:paraId="4A1CECFF">
      <w:pPr>
        <w:autoSpaceDE w:val="0"/>
        <w:autoSpaceDN w:val="0"/>
        <w:spacing w:line="360" w:lineRule="auto"/>
        <w:contextualSpacing/>
        <w:rPr>
          <w:rFonts w:cs="宋体" w:asciiTheme="minorEastAsia" w:hAnsiTheme="minorEastAsia"/>
          <w:kern w:val="0"/>
          <w:szCs w:val="21"/>
        </w:rPr>
      </w:pPr>
    </w:p>
    <w:p w14:paraId="3D5978D0">
      <w:pPr>
        <w:tabs>
          <w:tab w:val="left" w:pos="1260"/>
        </w:tabs>
        <w:autoSpaceDE w:val="0"/>
        <w:autoSpaceDN w:val="0"/>
        <w:spacing w:line="360" w:lineRule="auto"/>
        <w:contextualSpacing/>
        <w:jc w:val="center"/>
        <w:outlineLvl w:val="1"/>
        <w:rPr>
          <w:rFonts w:hint="eastAsia" w:cs="宋体" w:asciiTheme="minorEastAsia" w:hAnsiTheme="minorEastAsia"/>
          <w:b/>
          <w:kern w:val="0"/>
          <w:szCs w:val="21"/>
        </w:rPr>
      </w:pPr>
    </w:p>
    <w:p w14:paraId="749CFA96">
      <w:pPr>
        <w:tabs>
          <w:tab w:val="left" w:pos="1260"/>
        </w:tabs>
        <w:autoSpaceDE w:val="0"/>
        <w:autoSpaceDN w:val="0"/>
        <w:spacing w:line="360" w:lineRule="auto"/>
        <w:contextualSpacing/>
        <w:jc w:val="center"/>
        <w:outlineLvl w:val="1"/>
        <w:rPr>
          <w:rFonts w:hint="eastAsia" w:cs="宋体" w:asciiTheme="minorEastAsia" w:hAnsiTheme="minorEastAsia"/>
          <w:b/>
          <w:kern w:val="0"/>
          <w:szCs w:val="21"/>
        </w:rPr>
      </w:pPr>
    </w:p>
    <w:p w14:paraId="2998E92A">
      <w:pPr>
        <w:tabs>
          <w:tab w:val="left" w:pos="1260"/>
        </w:tabs>
        <w:autoSpaceDE w:val="0"/>
        <w:autoSpaceDN w:val="0"/>
        <w:spacing w:line="360" w:lineRule="auto"/>
        <w:contextualSpacing/>
        <w:jc w:val="center"/>
        <w:outlineLvl w:val="1"/>
        <w:rPr>
          <w:rFonts w:hint="eastAsia" w:cs="宋体" w:asciiTheme="minorEastAsia" w:hAnsiTheme="minorEastAsia"/>
          <w:b/>
          <w:kern w:val="0"/>
          <w:szCs w:val="21"/>
        </w:rPr>
      </w:pPr>
    </w:p>
    <w:p w14:paraId="63F645F4">
      <w:pPr>
        <w:tabs>
          <w:tab w:val="left" w:pos="1260"/>
        </w:tabs>
        <w:autoSpaceDE w:val="0"/>
        <w:autoSpaceDN w:val="0"/>
        <w:spacing w:line="360" w:lineRule="auto"/>
        <w:contextualSpacing/>
        <w:jc w:val="center"/>
        <w:outlineLvl w:val="1"/>
        <w:rPr>
          <w:rFonts w:hint="eastAsia" w:cs="宋体" w:asciiTheme="minorEastAsia" w:hAnsiTheme="minorEastAsia"/>
          <w:b/>
          <w:kern w:val="0"/>
          <w:szCs w:val="21"/>
        </w:rPr>
      </w:pPr>
    </w:p>
    <w:p w14:paraId="37C3E41F">
      <w:pPr>
        <w:tabs>
          <w:tab w:val="left" w:pos="1260"/>
        </w:tabs>
        <w:autoSpaceDE w:val="0"/>
        <w:autoSpaceDN w:val="0"/>
        <w:spacing w:line="360" w:lineRule="auto"/>
        <w:contextualSpacing/>
        <w:jc w:val="center"/>
        <w:outlineLvl w:val="1"/>
        <w:rPr>
          <w:rFonts w:hint="eastAsia" w:cs="宋体" w:asciiTheme="minorEastAsia" w:hAnsiTheme="minorEastAsia"/>
          <w:b/>
          <w:kern w:val="0"/>
          <w:szCs w:val="21"/>
        </w:rPr>
      </w:pPr>
    </w:p>
    <w:p w14:paraId="16A9A409">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三、响应文件的编制</w:t>
      </w:r>
    </w:p>
    <w:p w14:paraId="553F5B3C">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14:paraId="1D1D7F84">
      <w:pPr>
        <w:pStyle w:val="5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14:paraId="42A06ADC">
      <w:pPr>
        <w:pStyle w:val="5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14:paraId="48495A46">
      <w:pPr>
        <w:pStyle w:val="57"/>
        <w:autoSpaceDE w:val="0"/>
        <w:autoSpaceDN w:val="0"/>
        <w:spacing w:line="360" w:lineRule="auto"/>
        <w:ind w:left="964" w:firstLine="0" w:firstLineChars="0"/>
        <w:contextualSpacing/>
        <w:rPr>
          <w:rFonts w:cs="宋体" w:asciiTheme="minorEastAsia" w:hAnsiTheme="minorEastAsia"/>
          <w:kern w:val="0"/>
          <w:szCs w:val="21"/>
        </w:rPr>
      </w:pPr>
    </w:p>
    <w:p w14:paraId="790CDE27">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报价</w:t>
      </w:r>
    </w:p>
    <w:p w14:paraId="4A37B757">
      <w:pPr>
        <w:pStyle w:val="57"/>
        <w:numPr>
          <w:ilvl w:val="0"/>
          <w:numId w:val="21"/>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14:paraId="3FC3CB74">
      <w:pPr>
        <w:pStyle w:val="5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14:paraId="7D197DE1">
      <w:pPr>
        <w:pStyle w:val="5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14:paraId="33CE203F">
      <w:pPr>
        <w:pStyle w:val="5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5F8A390A">
      <w:pPr>
        <w:pStyle w:val="5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14:paraId="0EF4E6EA">
      <w:pPr>
        <w:pStyle w:val="5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14:paraId="74EBA665">
      <w:pPr>
        <w:pStyle w:val="57"/>
        <w:numPr>
          <w:ilvl w:val="0"/>
          <w:numId w:val="21"/>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最低报价不能作为成交的保证。</w:t>
      </w:r>
    </w:p>
    <w:p w14:paraId="31B60A8D">
      <w:pPr>
        <w:autoSpaceDE w:val="0"/>
        <w:autoSpaceDN w:val="0"/>
        <w:spacing w:line="360" w:lineRule="auto"/>
        <w:ind w:left="420"/>
        <w:contextualSpacing/>
        <w:rPr>
          <w:rFonts w:cs="宋体" w:asciiTheme="minorEastAsia" w:hAnsiTheme="minorEastAsia"/>
          <w:kern w:val="0"/>
          <w:szCs w:val="21"/>
        </w:rPr>
      </w:pPr>
    </w:p>
    <w:p w14:paraId="09F1CC4C">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响应文件有效期</w:t>
      </w:r>
    </w:p>
    <w:p w14:paraId="32673CAF">
      <w:pPr>
        <w:pStyle w:val="5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4836487A">
      <w:pPr>
        <w:pStyle w:val="5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14:paraId="4CA59030">
      <w:pPr>
        <w:pStyle w:val="5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14:paraId="0E9CEBCF">
      <w:pPr>
        <w:pStyle w:val="57"/>
        <w:autoSpaceDE w:val="0"/>
        <w:autoSpaceDN w:val="0"/>
        <w:spacing w:line="360" w:lineRule="auto"/>
        <w:ind w:left="964" w:firstLine="0" w:firstLineChars="0"/>
        <w:contextualSpacing/>
        <w:rPr>
          <w:rFonts w:cs="宋体" w:asciiTheme="minorEastAsia" w:hAnsiTheme="minorEastAsia"/>
          <w:kern w:val="0"/>
          <w:szCs w:val="21"/>
        </w:rPr>
      </w:pPr>
    </w:p>
    <w:p w14:paraId="06222879">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响应文件构成</w:t>
      </w:r>
    </w:p>
    <w:p w14:paraId="7B0E95E4">
      <w:pPr>
        <w:pStyle w:val="57"/>
        <w:numPr>
          <w:ilvl w:val="0"/>
          <w:numId w:val="23"/>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14:paraId="0F6F397A">
      <w:pPr>
        <w:pStyle w:val="5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14:paraId="2EF1D064">
      <w:pPr>
        <w:pStyle w:val="57"/>
        <w:keepNext w:val="0"/>
        <w:keepLines w:val="0"/>
        <w:pageBreakBefore w:val="0"/>
        <w:numPr>
          <w:ilvl w:val="0"/>
          <w:numId w:val="23"/>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响应文件由资格证明材料、符合性证明材料、其他材料等组成。</w:t>
      </w:r>
    </w:p>
    <w:p w14:paraId="6F5AB561">
      <w:pPr>
        <w:pStyle w:val="57"/>
        <w:keepNext w:val="0"/>
        <w:keepLines w:val="0"/>
        <w:pageBreakBefore w:val="0"/>
        <w:numPr>
          <w:ilvl w:val="0"/>
          <w:numId w:val="23"/>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0B6EF80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960" w:leftChars="0" w:right="0" w:rightChars="0" w:hanging="960" w:hangingChars="400"/>
        <w:jc w:val="both"/>
        <w:textAlignment w:val="auto"/>
        <w:rPr>
          <w:rFonts w:hint="eastAsia" w:cs="宋体" w:asciiTheme="minorEastAsia" w:hAnsiTheme="minorEastAsia" w:eastAsiaTheme="minorEastAsia"/>
          <w:color w:val="FF0000"/>
          <w:kern w:val="0"/>
          <w:sz w:val="21"/>
          <w:szCs w:val="21"/>
          <w:lang w:val="en-US" w:eastAsia="zh-CN" w:bidi="ar-SA"/>
        </w:rPr>
      </w:pPr>
      <w:r>
        <w:rPr>
          <w:rFonts w:hint="eastAsia" w:cs="宋体" w:asciiTheme="minorEastAsia" w:hAnsiTheme="minorEastAsia"/>
          <w:kern w:val="0"/>
          <w:szCs w:val="21"/>
          <w:lang w:val="en-US" w:eastAsia="zh-CN"/>
        </w:rPr>
        <w:t xml:space="preserve">14.5   </w:t>
      </w:r>
      <w:r>
        <w:rPr>
          <w:rFonts w:hint="eastAsia" w:cs="宋体" w:asciiTheme="minorEastAsia" w:hAnsiTheme="minorEastAsia"/>
          <w:color w:val="FF0000"/>
          <w:kern w:val="0"/>
          <w:szCs w:val="21"/>
          <w:lang w:val="en-US" w:eastAsia="zh-CN"/>
        </w:rPr>
        <w:t xml:space="preserve"> </w:t>
      </w:r>
      <w:r>
        <w:rPr>
          <w:rFonts w:hint="eastAsia" w:cs="宋体" w:asciiTheme="minorEastAsia" w:hAnsiTheme="minorEastAsia" w:eastAsiaTheme="minorEastAsia"/>
          <w:color w:val="FF0000"/>
          <w:kern w:val="0"/>
          <w:sz w:val="21"/>
          <w:szCs w:val="21"/>
          <w:lang w:val="en-US" w:eastAsia="zh-CN" w:bidi="ar-SA"/>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711BFED1">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FF0000"/>
          <w:kern w:val="0"/>
          <w:sz w:val="21"/>
          <w:szCs w:val="21"/>
          <w:lang w:val="en-US" w:eastAsia="zh-CN" w:bidi="ar-SA"/>
        </w:rPr>
        <w:t>14.6     电子响应文件制作技术咨询：0374-2961598。</w:t>
      </w:r>
    </w:p>
    <w:p w14:paraId="773D687B">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响应文件格式</w:t>
      </w:r>
    </w:p>
    <w:p w14:paraId="0B221893">
      <w:pPr>
        <w:pStyle w:val="5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14:paraId="52F6D29D">
      <w:pPr>
        <w:pStyle w:val="57"/>
        <w:numPr>
          <w:ilvl w:val="0"/>
          <w:numId w:val="24"/>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14:paraId="7F64D375">
      <w:pPr>
        <w:autoSpaceDE w:val="0"/>
        <w:autoSpaceDN w:val="0"/>
        <w:spacing w:line="360" w:lineRule="auto"/>
        <w:ind w:left="420"/>
        <w:contextualSpacing/>
        <w:rPr>
          <w:rFonts w:cs="宋体" w:asciiTheme="minorEastAsia" w:hAnsiTheme="minorEastAsia"/>
          <w:kern w:val="0"/>
          <w:szCs w:val="21"/>
        </w:rPr>
      </w:pPr>
    </w:p>
    <w:p w14:paraId="6F6A63C7">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谈判保证金</w:t>
      </w:r>
    </w:p>
    <w:p w14:paraId="3FB922C6">
      <w:pPr>
        <w:pStyle w:val="5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14:paraId="0A87766F">
      <w:pPr>
        <w:pStyle w:val="5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14:paraId="5CB7CFFE">
      <w:pPr>
        <w:pStyle w:val="57"/>
        <w:autoSpaceDE w:val="0"/>
        <w:autoSpaceDN w:val="0"/>
        <w:spacing w:line="360" w:lineRule="auto"/>
        <w:ind w:left="964" w:firstLine="0" w:firstLineChars="0"/>
        <w:contextualSpacing/>
        <w:rPr>
          <w:rFonts w:cs="宋体" w:asciiTheme="minorEastAsia" w:hAnsiTheme="minorEastAsia"/>
          <w:kern w:val="0"/>
          <w:szCs w:val="21"/>
        </w:rPr>
      </w:pPr>
    </w:p>
    <w:p w14:paraId="117F9436">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14:paraId="74C724E7">
      <w:pPr>
        <w:pStyle w:val="57"/>
        <w:numPr>
          <w:ilvl w:val="0"/>
          <w:numId w:val="26"/>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14:paraId="51876B26">
      <w:pPr>
        <w:pStyle w:val="5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14:paraId="6B55F799">
      <w:pPr>
        <w:tabs>
          <w:tab w:val="left" w:pos="1260"/>
        </w:tabs>
        <w:autoSpaceDE w:val="0"/>
        <w:autoSpaceDN w:val="0"/>
        <w:spacing w:line="360" w:lineRule="auto"/>
        <w:contextualSpacing/>
        <w:rPr>
          <w:rFonts w:cs="仿宋_GB2312" w:asciiTheme="minorEastAsia" w:hAnsiTheme="minorEastAsia"/>
          <w:szCs w:val="21"/>
          <w:lang w:val="zh-CN"/>
        </w:rPr>
      </w:pPr>
    </w:p>
    <w:p w14:paraId="7C99C70B">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四、响应文件的提交</w:t>
      </w:r>
    </w:p>
    <w:p w14:paraId="51954053">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谈判响应截止时间</w:t>
      </w:r>
    </w:p>
    <w:p w14:paraId="546C9F57">
      <w:pPr>
        <w:pStyle w:val="57"/>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hint="eastAsia" w:ascii="宋体" w:hAnsi="宋体" w:eastAsia="宋体" w:cs="宋体"/>
          <w:b w:val="0"/>
          <w:bCs w:val="0"/>
          <w:i w:val="0"/>
          <w:iCs w:val="0"/>
          <w:color w:val="FF0000"/>
          <w:spacing w:val="0"/>
          <w:w w:val="100"/>
          <w:sz w:val="21"/>
          <w:szCs w:val="21"/>
          <w:vertAlign w:val="baseline"/>
        </w:rPr>
        <w:t>后缀格式为.XCSTF</w:t>
      </w:r>
      <w:r>
        <w:rPr>
          <w:rFonts w:hint="eastAsia" w:cs="宋体" w:asciiTheme="minorEastAsia" w:hAnsiTheme="minorEastAsia"/>
          <w:szCs w:val="21"/>
        </w:rPr>
        <w:t>）</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14:paraId="128A3A8D">
      <w:pPr>
        <w:pStyle w:val="57"/>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77A99DE8">
      <w:pPr>
        <w:pStyle w:val="57"/>
        <w:autoSpaceDE w:val="0"/>
        <w:autoSpaceDN w:val="0"/>
        <w:spacing w:line="360" w:lineRule="auto"/>
        <w:ind w:left="964" w:firstLine="0" w:firstLineChars="0"/>
        <w:contextualSpacing/>
        <w:rPr>
          <w:rFonts w:cs="宋体" w:asciiTheme="minorEastAsia" w:hAnsiTheme="minorEastAsia"/>
          <w:kern w:val="0"/>
          <w:szCs w:val="21"/>
        </w:rPr>
      </w:pPr>
    </w:p>
    <w:p w14:paraId="65494F44">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迟交的响应文件</w:t>
      </w:r>
    </w:p>
    <w:p w14:paraId="0A92861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谈判响应文件截止时间之后上传的响应文件，采购人、集中采购机构将拒绝接收。</w:t>
      </w:r>
    </w:p>
    <w:p w14:paraId="04D69238">
      <w:pPr>
        <w:autoSpaceDE w:val="0"/>
        <w:autoSpaceDN w:val="0"/>
        <w:spacing w:line="360" w:lineRule="auto"/>
        <w:ind w:left="964"/>
        <w:contextualSpacing/>
        <w:rPr>
          <w:rFonts w:cs="宋体" w:asciiTheme="minorEastAsia" w:hAnsiTheme="minorEastAsia"/>
          <w:kern w:val="0"/>
          <w:szCs w:val="21"/>
        </w:rPr>
      </w:pPr>
    </w:p>
    <w:p w14:paraId="0DE40EF5">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14:paraId="27CA880B">
      <w:pPr>
        <w:pStyle w:val="57"/>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14:paraId="4727B27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14:paraId="289D52B0">
      <w:pPr>
        <w:pStyle w:val="57"/>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04111D47">
      <w:pPr>
        <w:pStyle w:val="57"/>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14:paraId="79EC1881">
      <w:pPr>
        <w:autoSpaceDE w:val="0"/>
        <w:autoSpaceDN w:val="0"/>
        <w:spacing w:line="360" w:lineRule="auto"/>
        <w:ind w:left="420"/>
        <w:contextualSpacing/>
        <w:rPr>
          <w:rFonts w:cs="宋体" w:asciiTheme="minorEastAsia" w:hAnsiTheme="minorEastAsia"/>
          <w:kern w:val="0"/>
          <w:szCs w:val="21"/>
        </w:rPr>
      </w:pPr>
    </w:p>
    <w:p w14:paraId="619A395C">
      <w:pPr>
        <w:pStyle w:val="57"/>
        <w:numPr>
          <w:ilvl w:val="0"/>
          <w:numId w:val="12"/>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14:paraId="31ADB90E">
      <w:pPr>
        <w:autoSpaceDE w:val="0"/>
        <w:autoSpaceDN w:val="0"/>
        <w:spacing w:line="360" w:lineRule="auto"/>
        <w:contextualSpacing/>
        <w:rPr>
          <w:rFonts w:cs="宋体" w:asciiTheme="minorEastAsia" w:hAnsiTheme="minorEastAsia"/>
          <w:kern w:val="0"/>
          <w:szCs w:val="21"/>
        </w:rPr>
      </w:pPr>
    </w:p>
    <w:p w14:paraId="4A98EB82">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五、谈判和评审</w:t>
      </w:r>
    </w:p>
    <w:p w14:paraId="08EC55F9">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响应文件解密</w:t>
      </w:r>
    </w:p>
    <w:p w14:paraId="7FB982E2">
      <w:pPr>
        <w:pStyle w:val="57"/>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和地点解密电子响应文件。由代理机构主持，供应商无需到现场。</w:t>
      </w:r>
    </w:p>
    <w:p w14:paraId="6061EF6A">
      <w:pPr>
        <w:pStyle w:val="57"/>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14:paraId="0725686E">
      <w:pPr>
        <w:pStyle w:val="57"/>
        <w:numPr>
          <w:ilvl w:val="0"/>
          <w:numId w:val="3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14:paraId="57DE2ECF">
      <w:pPr>
        <w:pStyle w:val="57"/>
        <w:numPr>
          <w:ilvl w:val="0"/>
          <w:numId w:val="3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14:paraId="1452BE33">
      <w:pPr>
        <w:pStyle w:val="57"/>
        <w:numPr>
          <w:ilvl w:val="0"/>
          <w:numId w:val="3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1C6C9B0F">
      <w:pPr>
        <w:pStyle w:val="57"/>
        <w:numPr>
          <w:ilvl w:val="0"/>
          <w:numId w:val="3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14:paraId="658F1EA5">
      <w:pPr>
        <w:pStyle w:val="57"/>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17CB67C4">
      <w:pPr>
        <w:pStyle w:val="57"/>
        <w:numPr>
          <w:ilvl w:val="1"/>
          <w:numId w:val="29"/>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14:paraId="2DA1ACD9">
      <w:pPr>
        <w:pStyle w:val="57"/>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14:paraId="6E7904B1">
      <w:pPr>
        <w:pStyle w:val="57"/>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14:paraId="44FCD354">
      <w:pPr>
        <w:pStyle w:val="57"/>
        <w:autoSpaceDE w:val="0"/>
        <w:autoSpaceDN w:val="0"/>
        <w:spacing w:line="360" w:lineRule="auto"/>
        <w:ind w:left="420" w:firstLine="0" w:firstLineChars="0"/>
        <w:contextualSpacing/>
        <w:rPr>
          <w:rFonts w:cs="宋体" w:asciiTheme="minorEastAsia" w:hAnsiTheme="minorEastAsia"/>
          <w:kern w:val="0"/>
          <w:szCs w:val="21"/>
        </w:rPr>
      </w:pPr>
    </w:p>
    <w:p w14:paraId="7F4B7EBA">
      <w:pPr>
        <w:pStyle w:val="57"/>
        <w:autoSpaceDE w:val="0"/>
        <w:autoSpaceDN w:val="0"/>
        <w:spacing w:line="360" w:lineRule="auto"/>
        <w:ind w:left="964" w:firstLine="0" w:firstLineChars="0"/>
        <w:contextualSpacing/>
        <w:rPr>
          <w:rFonts w:cs="宋体" w:asciiTheme="minorEastAsia" w:hAnsiTheme="minorEastAsia"/>
          <w:kern w:val="0"/>
          <w:szCs w:val="21"/>
        </w:rPr>
      </w:pPr>
    </w:p>
    <w:p w14:paraId="1B2C6F6F">
      <w:pPr>
        <w:pStyle w:val="57"/>
        <w:numPr>
          <w:ilvl w:val="0"/>
          <w:numId w:val="3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谈判小组组成</w:t>
      </w:r>
    </w:p>
    <w:p w14:paraId="7B3A85CF">
      <w:pPr>
        <w:pStyle w:val="57"/>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14:paraId="6F3EC616">
      <w:pPr>
        <w:pStyle w:val="57"/>
        <w:numPr>
          <w:ilvl w:val="0"/>
          <w:numId w:val="34"/>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14:paraId="3F81064E">
      <w:pPr>
        <w:pStyle w:val="57"/>
        <w:numPr>
          <w:ilvl w:val="0"/>
          <w:numId w:val="34"/>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14:paraId="21D093D5">
      <w:pPr>
        <w:pStyle w:val="57"/>
        <w:numPr>
          <w:ilvl w:val="1"/>
          <w:numId w:val="32"/>
        </w:numPr>
        <w:autoSpaceDE w:val="0"/>
        <w:autoSpaceDN w:val="0"/>
        <w:spacing w:line="360" w:lineRule="auto"/>
        <w:ind w:firstLineChars="0"/>
        <w:contextualSpacing/>
        <w:rPr>
          <w:rFonts w:ascii="ˎ̥" w:hAnsi="ˎ̥"/>
          <w:vanish/>
        </w:rPr>
      </w:pPr>
    </w:p>
    <w:p w14:paraId="1DEFB98E">
      <w:pPr>
        <w:pStyle w:val="57"/>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14:paraId="1CE4DC6B">
      <w:pPr>
        <w:pStyle w:val="57"/>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14:paraId="6C9EE980">
      <w:pPr>
        <w:pStyle w:val="57"/>
        <w:numPr>
          <w:ilvl w:val="0"/>
          <w:numId w:val="35"/>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14:paraId="32BA3BC1">
      <w:pPr>
        <w:pStyle w:val="57"/>
        <w:numPr>
          <w:ilvl w:val="0"/>
          <w:numId w:val="35"/>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14:paraId="15E0BAB6">
      <w:pPr>
        <w:pStyle w:val="57"/>
        <w:numPr>
          <w:ilvl w:val="0"/>
          <w:numId w:val="35"/>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14:paraId="3F80B73D">
      <w:pPr>
        <w:pStyle w:val="57"/>
        <w:numPr>
          <w:ilvl w:val="0"/>
          <w:numId w:val="36"/>
        </w:numPr>
        <w:autoSpaceDE w:val="0"/>
        <w:autoSpaceDN w:val="0"/>
        <w:spacing w:line="360" w:lineRule="auto"/>
        <w:ind w:firstLineChars="0"/>
        <w:contextualSpacing/>
        <w:rPr>
          <w:rFonts w:cs="宋体" w:asciiTheme="minorEastAsia" w:hAnsiTheme="minorEastAsia"/>
          <w:vanish/>
          <w:kern w:val="0"/>
          <w:szCs w:val="21"/>
        </w:rPr>
      </w:pPr>
    </w:p>
    <w:p w14:paraId="504A4306">
      <w:pPr>
        <w:pStyle w:val="57"/>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14:paraId="2CF98999">
      <w:pPr>
        <w:pStyle w:val="57"/>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14:paraId="728BC2F1">
      <w:pPr>
        <w:pStyle w:val="57"/>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14:paraId="4E08EE3E">
      <w:pPr>
        <w:autoSpaceDE w:val="0"/>
        <w:autoSpaceDN w:val="0"/>
        <w:spacing w:line="360" w:lineRule="auto"/>
        <w:ind w:left="420"/>
        <w:contextualSpacing/>
        <w:rPr>
          <w:rFonts w:cs="宋体" w:asciiTheme="minorEastAsia" w:hAnsiTheme="minorEastAsia"/>
          <w:kern w:val="0"/>
          <w:szCs w:val="21"/>
        </w:rPr>
      </w:pPr>
    </w:p>
    <w:p w14:paraId="24F35AFD">
      <w:pPr>
        <w:pStyle w:val="57"/>
        <w:numPr>
          <w:ilvl w:val="0"/>
          <w:numId w:val="36"/>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14:paraId="400B8564">
      <w:pPr>
        <w:pStyle w:val="57"/>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14:paraId="73FDCB82">
      <w:pPr>
        <w:pStyle w:val="5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14:paraId="7F102569">
      <w:pPr>
        <w:pStyle w:val="57"/>
        <w:numPr>
          <w:ilvl w:val="0"/>
          <w:numId w:val="12"/>
        </w:numPr>
        <w:autoSpaceDE w:val="0"/>
        <w:autoSpaceDN w:val="0"/>
        <w:spacing w:line="360" w:lineRule="auto"/>
        <w:ind w:firstLineChars="0"/>
        <w:contextualSpacing/>
        <w:rPr>
          <w:rFonts w:cs="宋体" w:asciiTheme="minorEastAsia" w:hAnsiTheme="minorEastAsia"/>
          <w:vanish/>
          <w:kern w:val="0"/>
          <w:szCs w:val="21"/>
        </w:rPr>
      </w:pPr>
    </w:p>
    <w:p w14:paraId="0F7EA77B">
      <w:pPr>
        <w:pStyle w:val="57"/>
        <w:numPr>
          <w:ilvl w:val="0"/>
          <w:numId w:val="12"/>
        </w:numPr>
        <w:autoSpaceDE w:val="0"/>
        <w:autoSpaceDN w:val="0"/>
        <w:spacing w:line="360" w:lineRule="auto"/>
        <w:ind w:firstLineChars="0"/>
        <w:contextualSpacing/>
        <w:rPr>
          <w:rFonts w:cs="宋体" w:asciiTheme="minorEastAsia" w:hAnsiTheme="minorEastAsia"/>
          <w:vanish/>
          <w:kern w:val="0"/>
          <w:szCs w:val="21"/>
        </w:rPr>
      </w:pPr>
    </w:p>
    <w:p w14:paraId="4E15E64D">
      <w:pPr>
        <w:pStyle w:val="57"/>
        <w:numPr>
          <w:ilvl w:val="1"/>
          <w:numId w:val="12"/>
        </w:numPr>
        <w:autoSpaceDE w:val="0"/>
        <w:autoSpaceDN w:val="0"/>
        <w:spacing w:line="360" w:lineRule="auto"/>
        <w:ind w:firstLineChars="0"/>
        <w:contextualSpacing/>
        <w:rPr>
          <w:rFonts w:cs="宋体" w:asciiTheme="minorEastAsia" w:hAnsiTheme="minorEastAsia"/>
          <w:vanish/>
          <w:kern w:val="0"/>
          <w:szCs w:val="21"/>
        </w:rPr>
      </w:pPr>
    </w:p>
    <w:p w14:paraId="4E59701B">
      <w:pPr>
        <w:pStyle w:val="57"/>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14:paraId="1EE7178B">
      <w:pPr>
        <w:pStyle w:val="57"/>
        <w:autoSpaceDE w:val="0"/>
        <w:autoSpaceDN w:val="0"/>
        <w:spacing w:line="360" w:lineRule="auto"/>
        <w:ind w:left="964" w:firstLine="0" w:firstLineChars="0"/>
        <w:contextualSpacing/>
        <w:rPr>
          <w:rFonts w:cs="宋体" w:asciiTheme="minorEastAsia" w:hAnsiTheme="minorEastAsia"/>
          <w:kern w:val="0"/>
          <w:szCs w:val="21"/>
        </w:rPr>
      </w:pPr>
    </w:p>
    <w:p w14:paraId="07C1AA3B">
      <w:pPr>
        <w:pStyle w:val="57"/>
        <w:numPr>
          <w:ilvl w:val="0"/>
          <w:numId w:val="36"/>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响应文件的澄清</w:t>
      </w:r>
    </w:p>
    <w:p w14:paraId="518372B0">
      <w:pPr>
        <w:pStyle w:val="57"/>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14:paraId="30E0525D">
      <w:pPr>
        <w:pStyle w:val="57"/>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14:paraId="5234D4A3">
      <w:pPr>
        <w:pStyle w:val="57"/>
        <w:numPr>
          <w:ilvl w:val="0"/>
          <w:numId w:val="38"/>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14:paraId="686D0C9A">
      <w:pPr>
        <w:pStyle w:val="57"/>
        <w:autoSpaceDE w:val="0"/>
        <w:autoSpaceDN w:val="0"/>
        <w:spacing w:line="360" w:lineRule="auto"/>
        <w:ind w:left="964" w:firstLine="0" w:firstLineChars="0"/>
        <w:contextualSpacing/>
        <w:rPr>
          <w:rFonts w:cs="宋体" w:asciiTheme="minorEastAsia" w:hAnsiTheme="minorEastAsia"/>
          <w:kern w:val="0"/>
          <w:szCs w:val="21"/>
        </w:rPr>
      </w:pPr>
    </w:p>
    <w:p w14:paraId="73C9EEE7">
      <w:pPr>
        <w:pStyle w:val="57"/>
        <w:numPr>
          <w:ilvl w:val="0"/>
          <w:numId w:val="36"/>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14:paraId="3B49F0F3">
      <w:pPr>
        <w:pStyle w:val="57"/>
        <w:numPr>
          <w:ilvl w:val="1"/>
          <w:numId w:val="39"/>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4CF6EB1B">
      <w:pPr>
        <w:pStyle w:val="57"/>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479E2A33">
      <w:pPr>
        <w:pStyle w:val="57"/>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55CB12B4">
      <w:pPr>
        <w:autoSpaceDE w:val="0"/>
        <w:autoSpaceDN w:val="0"/>
        <w:spacing w:line="360" w:lineRule="auto"/>
        <w:ind w:left="964"/>
        <w:contextualSpacing/>
        <w:rPr>
          <w:rFonts w:cs="宋体" w:asciiTheme="minorEastAsia" w:hAnsiTheme="minorEastAsia"/>
          <w:kern w:val="0"/>
          <w:szCs w:val="21"/>
        </w:rPr>
      </w:pPr>
    </w:p>
    <w:p w14:paraId="06AE0F19">
      <w:pPr>
        <w:pStyle w:val="57"/>
        <w:numPr>
          <w:ilvl w:val="0"/>
          <w:numId w:val="39"/>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响应无效情形</w:t>
      </w:r>
    </w:p>
    <w:p w14:paraId="7D559481">
      <w:pPr>
        <w:pStyle w:val="57"/>
        <w:numPr>
          <w:ilvl w:val="0"/>
          <w:numId w:val="40"/>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14:paraId="62CA3B5D">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1769A443">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734DE6E3">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539CAA00">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344494F5">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2B8A3B56">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5CF6921B">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23B20E03">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38885B51">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1BA4A892">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18643F5C">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281E2B73">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5762C924">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623B213B">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37692E78">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0DF59BCC">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3015D344">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7F952098">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5FF2C160">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6E82CBDD">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2776B3CA">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6E3B9258">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5E7CB625">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502369B9">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3883B722">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78EA2BCF">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550157D9">
      <w:pPr>
        <w:pStyle w:val="57"/>
        <w:numPr>
          <w:ilvl w:val="0"/>
          <w:numId w:val="42"/>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14:paraId="4F6BA94E">
      <w:pPr>
        <w:pStyle w:val="57"/>
        <w:numPr>
          <w:ilvl w:val="0"/>
          <w:numId w:val="42"/>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14:paraId="3CC63F90">
      <w:pPr>
        <w:pStyle w:val="57"/>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14:paraId="0DD4DBBA">
      <w:pPr>
        <w:pStyle w:val="57"/>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14:paraId="61221EB2">
      <w:pPr>
        <w:pStyle w:val="57"/>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14:paraId="38658055">
      <w:pPr>
        <w:pStyle w:val="57"/>
        <w:numPr>
          <w:ilvl w:val="0"/>
          <w:numId w:val="4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111E9C56">
      <w:pPr>
        <w:pStyle w:val="57"/>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14:paraId="65FB4AC0">
      <w:pPr>
        <w:pStyle w:val="57"/>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14:paraId="7660B30A">
      <w:pPr>
        <w:pStyle w:val="57"/>
        <w:numPr>
          <w:ilvl w:val="0"/>
          <w:numId w:val="46"/>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14:paraId="7DAD5FE9">
      <w:pPr>
        <w:pStyle w:val="57"/>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14:paraId="00131DE6">
      <w:pPr>
        <w:pStyle w:val="57"/>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14:paraId="640B6A03">
      <w:pPr>
        <w:pStyle w:val="57"/>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61DC87FF">
      <w:pPr>
        <w:pStyle w:val="57"/>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14:paraId="5BD4C91D">
      <w:pPr>
        <w:pStyle w:val="57"/>
        <w:numPr>
          <w:ilvl w:val="0"/>
          <w:numId w:val="51"/>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其它涉嫌串通的情形。</w:t>
      </w:r>
    </w:p>
    <w:p w14:paraId="3E08DBB2">
      <w:pPr>
        <w:pStyle w:val="57"/>
        <w:numPr>
          <w:ilvl w:val="0"/>
          <w:numId w:val="4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14:paraId="0966254A">
      <w:pPr>
        <w:pStyle w:val="57"/>
        <w:numPr>
          <w:ilvl w:val="0"/>
          <w:numId w:val="5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14:paraId="14624EF3">
      <w:pPr>
        <w:pStyle w:val="57"/>
        <w:numPr>
          <w:ilvl w:val="0"/>
          <w:numId w:val="5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14:paraId="1838DA50">
      <w:pPr>
        <w:pStyle w:val="57"/>
        <w:numPr>
          <w:ilvl w:val="0"/>
          <w:numId w:val="5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14:paraId="3D2465F5">
      <w:pPr>
        <w:pStyle w:val="57"/>
        <w:numPr>
          <w:ilvl w:val="0"/>
          <w:numId w:val="5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14:paraId="478B6310">
      <w:pPr>
        <w:pStyle w:val="57"/>
        <w:numPr>
          <w:ilvl w:val="0"/>
          <w:numId w:val="56"/>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14:paraId="07ABDBDA">
      <w:pPr>
        <w:pStyle w:val="57"/>
        <w:numPr>
          <w:ilvl w:val="0"/>
          <w:numId w:val="40"/>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6531804D">
      <w:pPr>
        <w:pStyle w:val="57"/>
        <w:numPr>
          <w:ilvl w:val="0"/>
          <w:numId w:val="4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14:paraId="77C86DED">
      <w:pPr>
        <w:pStyle w:val="57"/>
        <w:numPr>
          <w:ilvl w:val="0"/>
          <w:numId w:val="40"/>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14:paraId="0AA50D6B">
      <w:pPr>
        <w:pStyle w:val="57"/>
        <w:autoSpaceDE w:val="0"/>
        <w:autoSpaceDN w:val="0"/>
        <w:spacing w:line="360" w:lineRule="auto"/>
        <w:ind w:left="964" w:firstLine="0" w:firstLineChars="0"/>
        <w:contextualSpacing/>
        <w:rPr>
          <w:rFonts w:cs="宋体" w:asciiTheme="minorEastAsia" w:hAnsiTheme="minorEastAsia"/>
          <w:kern w:val="0"/>
          <w:szCs w:val="21"/>
        </w:rPr>
      </w:pPr>
    </w:p>
    <w:p w14:paraId="26606AC3">
      <w:pPr>
        <w:pStyle w:val="57"/>
        <w:numPr>
          <w:ilvl w:val="0"/>
          <w:numId w:val="39"/>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响应文件评审与谈判</w:t>
      </w:r>
    </w:p>
    <w:p w14:paraId="5D2A11B9">
      <w:pPr>
        <w:pStyle w:val="57"/>
        <w:numPr>
          <w:ilvl w:val="0"/>
          <w:numId w:val="57"/>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14:paraId="54151F52">
      <w:pPr>
        <w:pStyle w:val="57"/>
        <w:numPr>
          <w:ilvl w:val="0"/>
          <w:numId w:val="57"/>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14:paraId="0B40CD82">
      <w:pPr>
        <w:pStyle w:val="57"/>
        <w:numPr>
          <w:ilvl w:val="0"/>
          <w:numId w:val="5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14:paraId="05710558">
      <w:pPr>
        <w:pStyle w:val="57"/>
        <w:numPr>
          <w:ilvl w:val="0"/>
          <w:numId w:val="57"/>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14:paraId="17A38FCC">
      <w:pPr>
        <w:pStyle w:val="57"/>
        <w:numPr>
          <w:ilvl w:val="0"/>
          <w:numId w:val="57"/>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14:paraId="3E085E22">
      <w:pPr>
        <w:pStyle w:val="57"/>
        <w:numPr>
          <w:ilvl w:val="0"/>
          <w:numId w:val="57"/>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42107E27">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14:paraId="126A154D">
      <w:pPr>
        <w:pStyle w:val="25"/>
        <w:keepNext w:val="0"/>
        <w:keepLines w:val="0"/>
        <w:widowControl/>
        <w:suppressLineNumbers w:val="0"/>
        <w:spacing w:before="0" w:beforeAutospacing="0" w:after="0" w:afterAutospacing="0" w:line="23" w:lineRule="atLeast"/>
        <w:ind w:left="0" w:right="0" w:firstLine="465"/>
        <w:jc w:val="left"/>
        <w:rPr>
          <w:rFonts w:ascii="ˎ̥" w:hAnsi="ˎ̥"/>
        </w:rPr>
      </w:pPr>
    </w:p>
    <w:p w14:paraId="515C4DA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840" w:right="0" w:hanging="840" w:hangingChars="400"/>
        <w:jc w:val="left"/>
        <w:textAlignment w:val="auto"/>
        <w:rPr>
          <w:rFonts w:ascii="ˎ̥" w:hAnsi="ˎ̥" w:eastAsiaTheme="minorEastAsia" w:cstheme="minorBidi"/>
          <w:color w:val="FF0000"/>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28.7    </w:t>
      </w:r>
      <w:r>
        <w:rPr>
          <w:rFonts w:ascii="ˎ̥" w:hAnsi="ˎ̥" w:eastAsiaTheme="minorEastAsia" w:cstheme="minorBidi"/>
          <w:kern w:val="2"/>
          <w:sz w:val="21"/>
          <w:szCs w:val="22"/>
          <w:lang w:val="en-US" w:eastAsia="zh-CN" w:bidi="ar-SA"/>
        </w:rPr>
        <w:t>最后报价是供应商响应文件的有效组成部分。</w:t>
      </w:r>
      <w:r>
        <w:rPr>
          <w:rFonts w:hint="eastAsia" w:ascii="ˎ̥" w:hAnsi="ˎ̥" w:eastAsiaTheme="minorEastAsia" w:cstheme="minorBidi"/>
          <w:kern w:val="2"/>
          <w:sz w:val="21"/>
          <w:szCs w:val="22"/>
          <w:lang w:val="en-US" w:eastAsia="zh-CN" w:bidi="ar-SA"/>
        </w:rPr>
        <w:t>（</w:t>
      </w:r>
      <w:r>
        <w:rPr>
          <w:rFonts w:hint="eastAsia" w:ascii="ˎ̥" w:hAnsi="ˎ̥" w:eastAsiaTheme="minorEastAsia" w:cstheme="minorBidi"/>
          <w:color w:val="FF0000"/>
          <w:kern w:val="2"/>
          <w:sz w:val="21"/>
          <w:szCs w:val="22"/>
          <w:lang w:val="en-US" w:eastAsia="zh-CN" w:bidi="ar-SA"/>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7973EAFD">
      <w:pPr>
        <w:pStyle w:val="57"/>
        <w:numPr>
          <w:ilvl w:val="0"/>
          <w:numId w:val="0"/>
        </w:numPr>
        <w:autoSpaceDE w:val="0"/>
        <w:autoSpaceDN w:val="0"/>
        <w:spacing w:line="360" w:lineRule="auto"/>
        <w:ind w:left="-29" w:leftChars="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28.8  </w:t>
      </w:r>
      <w:r>
        <w:rPr>
          <w:rFonts w:hint="eastAsia" w:ascii="ˎ̥" w:hAnsi="ˎ̥" w:cstheme="minorBidi"/>
          <w:kern w:val="2"/>
          <w:sz w:val="21"/>
          <w:szCs w:val="22"/>
          <w:lang w:val="en-US" w:eastAsia="zh-CN" w:bidi="ar-SA"/>
        </w:rPr>
        <w:t xml:space="preserve">  </w:t>
      </w:r>
      <w:r>
        <w:rPr>
          <w:rFonts w:ascii="ˎ̥" w:hAnsi="ˎ̥" w:eastAsiaTheme="minorEastAsia" w:cstheme="minorBidi"/>
          <w:kern w:val="2"/>
          <w:sz w:val="21"/>
          <w:szCs w:val="22"/>
          <w:lang w:val="en-US" w:eastAsia="zh-CN" w:bidi="ar-SA"/>
        </w:rPr>
        <w:t>已提交响应文件的供应商，在提交最后报价之前，可以根据谈判情况退出谈判</w:t>
      </w:r>
      <w:r>
        <w:rPr>
          <w:rFonts w:hint="eastAsia" w:ascii="ˎ̥" w:hAnsi="ˎ̥" w:eastAsiaTheme="minorEastAsia" w:cstheme="minorBidi"/>
          <w:kern w:val="2"/>
          <w:sz w:val="21"/>
          <w:szCs w:val="22"/>
          <w:lang w:val="en-US" w:eastAsia="zh-CN" w:bidi="ar-SA"/>
        </w:rPr>
        <w:t>。</w:t>
      </w:r>
    </w:p>
    <w:p w14:paraId="6BB2D189">
      <w:pPr>
        <w:pStyle w:val="57"/>
        <w:numPr>
          <w:ilvl w:val="0"/>
          <w:numId w:val="0"/>
        </w:numPr>
        <w:autoSpaceDE w:val="0"/>
        <w:autoSpaceDN w:val="0"/>
        <w:spacing w:line="360" w:lineRule="auto"/>
        <w:ind w:left="813" w:leftChars="-13" w:hanging="840" w:hangingChars="40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28.9  </w:t>
      </w:r>
      <w:r>
        <w:rPr>
          <w:rFonts w:hint="eastAsia" w:ascii="ˎ̥" w:hAnsi="ˎ̥" w:cstheme="minorBidi"/>
          <w:kern w:val="2"/>
          <w:sz w:val="21"/>
          <w:szCs w:val="22"/>
          <w:lang w:val="en-US" w:eastAsia="zh-CN" w:bidi="ar-SA"/>
        </w:rPr>
        <w:t xml:space="preserve">  </w:t>
      </w:r>
      <w:r>
        <w:rPr>
          <w:rFonts w:hint="eastAsia" w:ascii="ˎ̥" w:hAnsi="ˎ̥" w:eastAsiaTheme="minorEastAsia" w:cstheme="minorBidi"/>
          <w:kern w:val="2"/>
          <w:sz w:val="21"/>
          <w:szCs w:val="22"/>
          <w:lang w:val="en-US" w:eastAsia="zh-CN" w:bidi="ar-SA"/>
        </w:rPr>
        <w:t>按照《关于推进全流程电子化交易和在线监管工作有关问题的通知》（许公管办〔2019〕3号）规定，评审专家应严格按照要求查看“硬件特征码相”关信息并进行评审。</w:t>
      </w:r>
    </w:p>
    <w:p w14:paraId="3806CADD">
      <w:pPr>
        <w:pStyle w:val="57"/>
        <w:autoSpaceDE w:val="0"/>
        <w:autoSpaceDN w:val="0"/>
        <w:spacing w:line="360" w:lineRule="auto"/>
        <w:ind w:left="964" w:firstLine="0" w:firstLineChars="0"/>
        <w:contextualSpacing/>
        <w:rPr>
          <w:rFonts w:ascii="ˎ̥" w:hAnsi="ˎ̥" w:eastAsiaTheme="minorEastAsia" w:cstheme="minorBidi"/>
          <w:kern w:val="2"/>
          <w:sz w:val="21"/>
          <w:szCs w:val="22"/>
          <w:lang w:val="en-US" w:eastAsia="zh-CN" w:bidi="ar-SA"/>
        </w:rPr>
      </w:pPr>
    </w:p>
    <w:p w14:paraId="12E54412">
      <w:pPr>
        <w:pStyle w:val="57"/>
        <w:numPr>
          <w:ilvl w:val="0"/>
          <w:numId w:val="39"/>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14:paraId="03500031">
      <w:pPr>
        <w:pStyle w:val="57"/>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14:paraId="4A07A25C">
      <w:pPr>
        <w:tabs>
          <w:tab w:val="left" w:pos="1260"/>
        </w:tabs>
        <w:autoSpaceDE w:val="0"/>
        <w:autoSpaceDN w:val="0"/>
        <w:spacing w:line="360" w:lineRule="auto"/>
        <w:contextualSpacing/>
        <w:rPr>
          <w:rFonts w:cs="仿宋_GB2312" w:asciiTheme="minorEastAsia" w:hAnsiTheme="minorEastAsia"/>
          <w:szCs w:val="21"/>
          <w:lang w:val="zh-CN"/>
        </w:rPr>
      </w:pPr>
    </w:p>
    <w:p w14:paraId="3195DB41">
      <w:pPr>
        <w:tabs>
          <w:tab w:val="left" w:pos="1260"/>
        </w:tabs>
        <w:autoSpaceDE w:val="0"/>
        <w:autoSpaceDN w:val="0"/>
        <w:spacing w:line="360" w:lineRule="auto"/>
        <w:contextualSpacing/>
        <w:jc w:val="center"/>
        <w:rPr>
          <w:rFonts w:cs="宋体" w:asciiTheme="minorEastAsia" w:hAnsiTheme="minorEastAsia"/>
          <w:b/>
          <w:kern w:val="0"/>
          <w:szCs w:val="21"/>
        </w:rPr>
      </w:pPr>
    </w:p>
    <w:p w14:paraId="19F01ECD">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14:paraId="34AAB81C">
      <w:pPr>
        <w:pStyle w:val="57"/>
        <w:numPr>
          <w:ilvl w:val="0"/>
          <w:numId w:val="39"/>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确定成交供应商</w:t>
      </w:r>
    </w:p>
    <w:p w14:paraId="3F3D6534">
      <w:pPr>
        <w:pStyle w:val="57"/>
        <w:numPr>
          <w:ilvl w:val="0"/>
          <w:numId w:val="58"/>
        </w:numPr>
        <w:autoSpaceDE w:val="0"/>
        <w:autoSpaceDN w:val="0"/>
        <w:spacing w:line="360" w:lineRule="auto"/>
        <w:ind w:left="993" w:hanging="993" w:firstLineChars="0"/>
        <w:contextualSpacing/>
        <w:rPr>
          <w:rFonts w:ascii="ˎ̥" w:hAnsi="ˎ̥"/>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ascii="ˎ̥" w:hAnsi="ˎ̥"/>
        </w:rPr>
        <w:t>（核验成交供应商由《禹州市政府采购供应商信用承诺函》替代的证明材料）。</w:t>
      </w:r>
    </w:p>
    <w:p w14:paraId="73D38153">
      <w:pPr>
        <w:pStyle w:val="57"/>
        <w:numPr>
          <w:ilvl w:val="0"/>
          <w:numId w:val="5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14:paraId="61FC35FA">
      <w:pPr>
        <w:pStyle w:val="57"/>
        <w:autoSpaceDE w:val="0"/>
        <w:autoSpaceDN w:val="0"/>
        <w:spacing w:line="360" w:lineRule="auto"/>
        <w:ind w:left="964" w:firstLine="0" w:firstLineChars="0"/>
        <w:contextualSpacing/>
        <w:rPr>
          <w:rFonts w:cs="宋体" w:asciiTheme="minorEastAsia" w:hAnsiTheme="minorEastAsia"/>
          <w:kern w:val="0"/>
          <w:szCs w:val="21"/>
        </w:rPr>
      </w:pPr>
    </w:p>
    <w:p w14:paraId="16C7A9D6">
      <w:pPr>
        <w:pStyle w:val="57"/>
        <w:numPr>
          <w:ilvl w:val="0"/>
          <w:numId w:val="39"/>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终止采购活动的情形</w:t>
      </w:r>
    </w:p>
    <w:p w14:paraId="63FEA8CE">
      <w:pPr>
        <w:pStyle w:val="57"/>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14:paraId="7361DBBF">
      <w:pPr>
        <w:pStyle w:val="57"/>
        <w:numPr>
          <w:ilvl w:val="0"/>
          <w:numId w:val="39"/>
        </w:numPr>
        <w:autoSpaceDE w:val="0"/>
        <w:autoSpaceDN w:val="0"/>
        <w:spacing w:line="360" w:lineRule="auto"/>
        <w:ind w:firstLineChars="0"/>
        <w:contextualSpacing/>
        <w:rPr>
          <w:rFonts w:cs="宋体" w:asciiTheme="minorEastAsia" w:hAnsiTheme="minorEastAsia"/>
          <w:vanish/>
          <w:kern w:val="0"/>
          <w:szCs w:val="21"/>
        </w:rPr>
      </w:pPr>
    </w:p>
    <w:p w14:paraId="70C43120">
      <w:pPr>
        <w:pStyle w:val="57"/>
        <w:numPr>
          <w:ilvl w:val="0"/>
          <w:numId w:val="59"/>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14:paraId="36B745D9">
      <w:pPr>
        <w:pStyle w:val="57"/>
        <w:numPr>
          <w:ilvl w:val="0"/>
          <w:numId w:val="59"/>
        </w:numPr>
        <w:autoSpaceDE w:val="0"/>
        <w:autoSpaceDN w:val="0"/>
        <w:spacing w:line="360" w:lineRule="auto"/>
        <w:ind w:left="993" w:hanging="993" w:firstLineChars="0"/>
        <w:contextualSpacing/>
        <w:outlineLvl w:val="3"/>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14:paraId="014664B6">
      <w:pPr>
        <w:pStyle w:val="57"/>
        <w:numPr>
          <w:ilvl w:val="0"/>
          <w:numId w:val="59"/>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14:paraId="24FD239A">
      <w:pPr>
        <w:pStyle w:val="57"/>
        <w:autoSpaceDE w:val="0"/>
        <w:autoSpaceDN w:val="0"/>
        <w:spacing w:line="360" w:lineRule="auto"/>
        <w:ind w:left="964" w:firstLine="0" w:firstLineChars="0"/>
        <w:contextualSpacing/>
        <w:rPr>
          <w:rFonts w:ascii="ˎ̥" w:hAnsi="ˎ̥"/>
        </w:rPr>
      </w:pPr>
    </w:p>
    <w:p w14:paraId="64E569D2">
      <w:pPr>
        <w:pStyle w:val="57"/>
        <w:numPr>
          <w:ilvl w:val="0"/>
          <w:numId w:val="6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14:paraId="3126D3A2">
      <w:pPr>
        <w:pStyle w:val="57"/>
        <w:numPr>
          <w:ilvl w:val="0"/>
          <w:numId w:val="61"/>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14:paraId="6E85C9F0">
      <w:pPr>
        <w:pStyle w:val="57"/>
        <w:numPr>
          <w:ilvl w:val="0"/>
          <w:numId w:val="6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14:paraId="2BA3F4F2">
      <w:pPr>
        <w:pStyle w:val="57"/>
        <w:autoSpaceDE w:val="0"/>
        <w:autoSpaceDN w:val="0"/>
        <w:spacing w:line="360" w:lineRule="auto"/>
        <w:ind w:left="964" w:firstLine="0" w:firstLineChars="0"/>
        <w:contextualSpacing/>
        <w:rPr>
          <w:rFonts w:cs="宋体" w:asciiTheme="minorEastAsia" w:hAnsiTheme="minorEastAsia"/>
          <w:kern w:val="0"/>
          <w:szCs w:val="21"/>
        </w:rPr>
      </w:pPr>
    </w:p>
    <w:p w14:paraId="198BB395">
      <w:pPr>
        <w:pStyle w:val="57"/>
        <w:numPr>
          <w:ilvl w:val="0"/>
          <w:numId w:val="6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质疑提出与答复</w:t>
      </w:r>
    </w:p>
    <w:p w14:paraId="5E07DDEB">
      <w:pPr>
        <w:pStyle w:val="57"/>
        <w:numPr>
          <w:ilvl w:val="0"/>
          <w:numId w:val="6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14:paraId="3314FBFD">
      <w:pPr>
        <w:pStyle w:val="57"/>
        <w:numPr>
          <w:ilvl w:val="0"/>
          <w:numId w:val="6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450E4097">
      <w:pPr>
        <w:pStyle w:val="57"/>
        <w:numPr>
          <w:ilvl w:val="0"/>
          <w:numId w:val="65"/>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71F7D83F">
      <w:pPr>
        <w:pStyle w:val="57"/>
        <w:numPr>
          <w:ilvl w:val="0"/>
          <w:numId w:val="65"/>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0DA292C2">
      <w:pPr>
        <w:pStyle w:val="57"/>
        <w:numPr>
          <w:ilvl w:val="0"/>
          <w:numId w:val="6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46383C20">
      <w:pPr>
        <w:pStyle w:val="57"/>
        <w:numPr>
          <w:ilvl w:val="0"/>
          <w:numId w:val="66"/>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14:paraId="2A038232">
      <w:pPr>
        <w:pStyle w:val="57"/>
        <w:numPr>
          <w:ilvl w:val="0"/>
          <w:numId w:val="66"/>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14:paraId="3778B497">
      <w:pPr>
        <w:autoSpaceDE w:val="0"/>
        <w:autoSpaceDN w:val="0"/>
        <w:spacing w:line="360" w:lineRule="auto"/>
        <w:ind w:left="964"/>
        <w:contextualSpacing/>
        <w:rPr>
          <w:rFonts w:cs="宋体" w:asciiTheme="minorEastAsia" w:hAnsiTheme="minorEastAsia"/>
          <w:kern w:val="0"/>
          <w:szCs w:val="21"/>
        </w:rPr>
      </w:pPr>
    </w:p>
    <w:p w14:paraId="2272F23B">
      <w:pPr>
        <w:pStyle w:val="57"/>
        <w:numPr>
          <w:ilvl w:val="0"/>
          <w:numId w:val="6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签订合同</w:t>
      </w:r>
    </w:p>
    <w:p w14:paraId="42F3B517">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供应商须对此项做出响应，否则有可能导致响应被拒绝，其风险由供应商自行承担。</w:t>
      </w:r>
    </w:p>
    <w:p w14:paraId="5F310C04">
      <w:pPr>
        <w:pStyle w:val="37"/>
      </w:pPr>
    </w:p>
    <w:p w14:paraId="0C0B187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w:t>
      </w:r>
      <w:r>
        <w:rPr>
          <w:rFonts w:hint="eastAsia" w:cs="宋体" w:asciiTheme="minorEastAsia" w:hAnsiTheme="minorEastAsia"/>
          <w:kern w:val="0"/>
          <w:szCs w:val="21"/>
          <w:lang w:val="en-US" w:eastAsia="zh-CN"/>
        </w:rPr>
        <w:t>录</w:t>
      </w:r>
      <w:r>
        <w:rPr>
          <w:rFonts w:hint="eastAsia" w:cs="宋体" w:asciiTheme="minorEastAsia" w:hAnsiTheme="minorEastAsia"/>
          <w:kern w:val="0"/>
          <w:szCs w:val="21"/>
        </w:rPr>
        <w:t>“河南省政府采购网”进行网上备案。</w:t>
      </w:r>
    </w:p>
    <w:p w14:paraId="3541DCC4">
      <w:pPr>
        <w:pStyle w:val="57"/>
        <w:autoSpaceDE w:val="0"/>
        <w:autoSpaceDN w:val="0"/>
        <w:spacing w:line="360" w:lineRule="auto"/>
        <w:ind w:left="964" w:firstLine="0" w:firstLineChars="0"/>
        <w:contextualSpacing/>
        <w:rPr>
          <w:rFonts w:cs="宋体" w:asciiTheme="minorEastAsia" w:hAnsiTheme="minorEastAsia"/>
          <w:kern w:val="0"/>
          <w:szCs w:val="21"/>
        </w:rPr>
      </w:pPr>
    </w:p>
    <w:p w14:paraId="3A553679">
      <w:pPr>
        <w:pStyle w:val="57"/>
        <w:numPr>
          <w:ilvl w:val="0"/>
          <w:numId w:val="6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履约保证金</w:t>
      </w:r>
    </w:p>
    <w:p w14:paraId="402E64A3">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C295339">
      <w:pPr>
        <w:pStyle w:val="37"/>
      </w:pPr>
    </w:p>
    <w:p w14:paraId="4A2EB72F">
      <w:pPr>
        <w:pStyle w:val="57"/>
        <w:numPr>
          <w:ilvl w:val="0"/>
          <w:numId w:val="62"/>
        </w:numPr>
        <w:autoSpaceDE w:val="0"/>
        <w:autoSpaceDN w:val="0"/>
        <w:spacing w:line="360" w:lineRule="auto"/>
        <w:ind w:left="420" w:leftChars="0" w:hanging="420" w:firstLineChars="0"/>
        <w:contextualSpacing/>
        <w:outlineLvl w:val="2"/>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627D7670">
      <w:pPr>
        <w:pStyle w:val="57"/>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 xml:space="preserve">36.1  </w:t>
      </w:r>
      <w:r>
        <w:rPr>
          <w:rFonts w:hint="eastAsia" w:cs="宋体" w:asciiTheme="minorEastAsia" w:hAnsiTheme="minorEastAsia"/>
          <w:kern w:val="0"/>
          <w:szCs w:val="21"/>
        </w:rPr>
        <w:t>缓解中小企业融资难题</w:t>
      </w:r>
    </w:p>
    <w:p w14:paraId="09D16031">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50FC8EA">
      <w:pPr>
        <w:autoSpaceDE w:val="0"/>
        <w:autoSpaceDN w:val="0"/>
        <w:spacing w:line="360" w:lineRule="auto"/>
        <w:contextualSpacing/>
        <w:jc w:val="left"/>
        <w:outlineLvl w:val="3"/>
        <w:rPr>
          <w:rFonts w:cs="宋体" w:asciiTheme="minorEastAsia" w:hAnsiTheme="minorEastAsia"/>
          <w:color w:val="FF99FF"/>
          <w:kern w:val="0"/>
          <w:szCs w:val="21"/>
        </w:rPr>
      </w:pPr>
      <w:r>
        <w:rPr>
          <w:rFonts w:hint="eastAsia" w:cs="宋体" w:asciiTheme="minorEastAsia" w:hAnsiTheme="minorEastAsia"/>
          <w:kern w:val="0"/>
          <w:szCs w:val="21"/>
          <w:lang w:val="en-US" w:eastAsia="zh-CN"/>
        </w:rPr>
        <w:t>36</w:t>
      </w:r>
      <w:r>
        <w:rPr>
          <w:rFonts w:hint="eastAsia" w:cs="宋体" w:asciiTheme="minorEastAsia" w:hAnsiTheme="minorEastAsia"/>
          <w:kern w:val="0"/>
          <w:szCs w:val="21"/>
        </w:rPr>
        <w:t>.2  合作金融机构（排名不分先后）</w:t>
      </w:r>
    </w:p>
    <w:p w14:paraId="0F46DD3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3F89C59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C65578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4048EEB9">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534EF1F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46028A3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22A973C6">
      <w:pPr>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36.3</w:t>
      </w:r>
      <w:r>
        <w:rPr>
          <w:rFonts w:hint="eastAsia" w:cs="宋体" w:asciiTheme="minorEastAsia" w:hAnsiTheme="minorEastAsia"/>
          <w:kern w:val="0"/>
          <w:szCs w:val="21"/>
        </w:rPr>
        <w:t xml:space="preserve"> “政府采购合同融资金融产品推介名录”链接</w:t>
      </w:r>
    </w:p>
    <w:p w14:paraId="60A49531">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49C27F38">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41E28D20">
      <w:pPr>
        <w:numPr>
          <w:ilvl w:val="0"/>
          <w:numId w:val="62"/>
        </w:numPr>
        <w:autoSpaceDE w:val="0"/>
        <w:autoSpaceDN w:val="0"/>
        <w:spacing w:line="360" w:lineRule="auto"/>
        <w:ind w:left="420" w:leftChars="0" w:hanging="42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“采小帮”政府采购服务体系</w:t>
      </w:r>
    </w:p>
    <w:p w14:paraId="1B4E8D0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7987DB22">
      <w:pPr>
        <w:numPr>
          <w:ilvl w:val="0"/>
          <w:numId w:val="67"/>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37.1 </w:t>
      </w: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kern w:val="0"/>
          <w:szCs w:val="21"/>
          <w:lang w:val="en-US" w:eastAsia="zh-CN"/>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37.2 </w:t>
      </w: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37.3 </w:t>
      </w:r>
      <w:r>
        <w:rPr>
          <w:rFonts w:hint="eastAsia" w:cs="宋体" w:asciiTheme="minorEastAsia" w:hAnsiTheme="minorEastAsia"/>
          <w:kern w:val="0"/>
          <w:szCs w:val="21"/>
        </w:rPr>
        <w:t>助手团队</w:t>
      </w:r>
    </w:p>
    <w:tbl>
      <w:tblPr>
        <w:tblStyle w:val="29"/>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cstheme="minorEastAsia"/>
                <w:sz w:val="21"/>
                <w:szCs w:val="21"/>
                <w:lang w:val="en-US" w:eastAsia="zh-CN"/>
              </w:rPr>
              <w:t>州</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30B93435">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7DE4313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1074694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3C3CECEA">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309B755F">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p w14:paraId="01D7DFB1">
            <w:pPr>
              <w:spacing w:line="360" w:lineRule="auto"/>
              <w:jc w:val="center"/>
              <w:rPr>
                <w:rFonts w:hint="default"/>
                <w:lang w:val="en-US" w:eastAsia="zh-CN"/>
              </w:rPr>
            </w:pPr>
            <w:r>
              <w:rPr>
                <w:rFonts w:hint="eastAsia" w:asciiTheme="minorEastAsia" w:hAnsiTheme="minorEastAsia" w:eastAsiaTheme="minorEastAsia" w:cstheme="minorEastAsia"/>
                <w:sz w:val="21"/>
                <w:szCs w:val="21"/>
                <w:lang w:val="en-US" w:eastAsia="zh-CN"/>
              </w:rPr>
              <w:t>朱俊铭</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37.4  </w:t>
      </w:r>
      <w:r>
        <w:rPr>
          <w:rFonts w:hint="eastAsia" w:cs="宋体" w:asciiTheme="minorEastAsia" w:hAnsiTheme="minorEastAsia"/>
          <w:kern w:val="0"/>
          <w:szCs w:val="21"/>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kern w:val="0"/>
          <w:szCs w:val="21"/>
        </w:rPr>
      </w:pPr>
      <w:r>
        <w:rPr>
          <w:rFonts w:hint="eastAsia" w:cs="宋体" w:asciiTheme="minorEastAsia" w:hAnsiTheme="minorEastAsia"/>
          <w:kern w:val="0"/>
          <w:szCs w:val="21"/>
        </w:rPr>
        <w:t>（2）邮箱咨询：</w:t>
      </w:r>
    </w:p>
    <w:p w14:paraId="2CC5C9D4">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4A67DB9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38DCA5A">
      <w:pPr>
        <w:autoSpaceDE w:val="0"/>
        <w:autoSpaceDN w:val="0"/>
        <w:spacing w:line="360" w:lineRule="auto"/>
        <w:contextualSpacing/>
        <w:jc w:val="left"/>
        <w:rPr>
          <w:rFonts w:cs="宋体" w:asciiTheme="majorEastAsia" w:hAnsiTheme="majorEastAsia" w:eastAsiaTheme="majorEastAsia"/>
          <w:b/>
          <w:kern w:val="0"/>
          <w:sz w:val="32"/>
          <w:szCs w:val="32"/>
        </w:rPr>
      </w:pPr>
    </w:p>
    <w:p w14:paraId="376ECFFF">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1E876519">
      <w:pPr>
        <w:autoSpaceDE w:val="0"/>
        <w:autoSpaceDN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67742B8B">
      <w:pPr>
        <w:jc w:val="center"/>
        <w:rPr>
          <w:rFonts w:cs="宋体" w:asciiTheme="majorEastAsia" w:hAnsiTheme="majorEastAsia" w:eastAsiaTheme="majorEastAsia"/>
          <w:b/>
          <w:kern w:val="0"/>
          <w:sz w:val="36"/>
          <w:szCs w:val="36"/>
        </w:rPr>
      </w:pPr>
    </w:p>
    <w:p w14:paraId="4476E40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1759039A">
      <w:pPr>
        <w:pStyle w:val="18"/>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14:paraId="07BF1728">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74DDBD5B">
      <w:pPr>
        <w:pStyle w:val="18"/>
        <w:spacing w:line="360" w:lineRule="auto"/>
        <w:ind w:firstLine="422" w:firstLineChars="200"/>
        <w:contextualSpacing/>
        <w:outlineLvl w:val="1"/>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0BE01F56">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1967FD23">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461FCFB6">
      <w:pPr>
        <w:spacing w:line="360" w:lineRule="auto"/>
        <w:ind w:firstLine="420" w:firstLineChars="200"/>
        <w:jc w:val="left"/>
        <w:rPr>
          <w:rFonts w:ascii="宋体" w:hAnsi="宋体"/>
          <w:szCs w:val="21"/>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eastAsia="宋体"/>
          <w:szCs w:val="21"/>
        </w:rPr>
        <w:t>对小型和微型企业报价</w:t>
      </w: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14:paraId="4D691172">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14:paraId="4F4BF875">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14:paraId="74EBD185">
      <w:pPr>
        <w:topLinePunct/>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0AD80AFE">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w:t>
      </w: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用扣除后的价格参与评审。监狱企业应当提供由省级以上监狱管理局、戒毒管理局（含新疆生产建设兵团）出具的属于监狱企业的证明文件。</w:t>
      </w:r>
    </w:p>
    <w:p w14:paraId="620BD3DA">
      <w:pPr>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71F8DD53">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w:t>
      </w:r>
      <w:r>
        <w:rPr>
          <w:rFonts w:hint="eastAsia" w:asciiTheme="minorEastAsia" w:hAnsiTheme="minorEastAsia"/>
          <w:szCs w:val="21"/>
        </w:rPr>
        <w:t>残疾人福利性单位属于小型、微型企业的，不重复享受政策。</w:t>
      </w:r>
    </w:p>
    <w:p w14:paraId="0F19C128">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DDD7EC5">
      <w:pPr>
        <w:pStyle w:val="18"/>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05F24EC7">
      <w:pPr>
        <w:topLinePunct/>
        <w:spacing w:line="360" w:lineRule="auto"/>
        <w:ind w:firstLine="420" w:firstLineChars="200"/>
        <w:contextualSpacing/>
        <w:rPr>
          <w:rFonts w:cs="仿宋_GB2312" w:asciiTheme="minorEastAsia" w:hAnsiTheme="minorEastAsia"/>
          <w:szCs w:val="21"/>
          <w:lang w:val="zh-CN"/>
        </w:rPr>
      </w:pPr>
    </w:p>
    <w:p w14:paraId="7AE9AA2F">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B57F37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D154B2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F8E988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C62C4BE">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14:paraId="3A3537E3">
      <w:pPr>
        <w:pStyle w:val="18"/>
        <w:spacing w:line="360" w:lineRule="auto"/>
        <w:contextualSpacing/>
        <w:rPr>
          <w:rFonts w:cs="仿宋_GB2312" w:asciiTheme="minorEastAsia" w:hAnsiTheme="minorEastAsia"/>
          <w:lang w:val="zh-CN"/>
        </w:rPr>
      </w:pPr>
    </w:p>
    <w:p w14:paraId="48F134FB">
      <w:pPr>
        <w:pStyle w:val="18"/>
        <w:spacing w:line="360" w:lineRule="auto"/>
        <w:contextualSpacing/>
        <w:outlineLvl w:val="1"/>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34F2F567">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349FED31">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14:paraId="4FBB05D0">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0BE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49FC890">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57F047D1">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05ED45DC">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500E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427D15">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6C9F89EB">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0334F8FA">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14:paraId="524B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7C87AB1">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7B8B1B6F">
            <w:pPr>
              <w:spacing w:line="360" w:lineRule="auto"/>
              <w:jc w:val="center"/>
              <w:rPr>
                <w:rFonts w:hint="eastAsia" w:asciiTheme="minorEastAsia" w:hAnsiTheme="minorEastAsia"/>
                <w:b/>
                <w:szCs w:val="21"/>
              </w:rPr>
            </w:pPr>
            <w:r>
              <w:rPr>
                <w:rFonts w:hint="eastAsia" w:asciiTheme="minorEastAsia" w:hAnsiTheme="minorEastAsia"/>
                <w:b/>
                <w:szCs w:val="21"/>
              </w:rPr>
              <w:t>禹州市政府采购</w:t>
            </w:r>
          </w:p>
          <w:p w14:paraId="5473FF4E">
            <w:pPr>
              <w:spacing w:line="360" w:lineRule="auto"/>
              <w:jc w:val="center"/>
              <w:rPr>
                <w:rFonts w:hint="eastAsia" w:ascii="宋体" w:hAnsi="宋体" w:cs="微软雅黑"/>
                <w:bCs/>
                <w:szCs w:val="21"/>
              </w:rPr>
            </w:pPr>
            <w:r>
              <w:rPr>
                <w:rFonts w:hint="eastAsia" w:asciiTheme="minorEastAsia" w:hAnsiTheme="minorEastAsia"/>
                <w:b/>
                <w:szCs w:val="21"/>
              </w:rPr>
              <w:t>供应商信用承诺函</w:t>
            </w:r>
          </w:p>
        </w:tc>
        <w:tc>
          <w:tcPr>
            <w:tcW w:w="5954" w:type="dxa"/>
            <w:vAlign w:val="center"/>
          </w:tcPr>
          <w:p w14:paraId="1090FB2A">
            <w:pPr>
              <w:spacing w:line="360" w:lineRule="auto"/>
              <w:rPr>
                <w:rFonts w:hint="eastAsia" w:ascii="宋体" w:hAnsi="宋体" w:cs="微软雅黑"/>
                <w:bCs/>
                <w:szCs w:val="21"/>
              </w:rPr>
            </w:pPr>
            <w:r>
              <w:rPr>
                <w:rFonts w:hint="eastAsia" w:ascii="宋体" w:hAnsi="宋体" w:cs="微软雅黑"/>
                <w:bCs/>
                <w:szCs w:val="21"/>
              </w:rPr>
              <w:t>按照谈判文件第八章3.5格式填写</w:t>
            </w:r>
          </w:p>
        </w:tc>
      </w:tr>
      <w:tr w14:paraId="00AF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5BA3CB5">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14:paraId="131FE9C8">
            <w:pPr>
              <w:spacing w:line="360" w:lineRule="auto"/>
              <w:ind w:firstLine="422" w:firstLineChars="200"/>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14:paraId="3E2863D9">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14:paraId="6DFC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700E532">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14:paraId="5424DEE2">
            <w:pPr>
              <w:spacing w:line="360" w:lineRule="auto"/>
              <w:ind w:firstLine="422" w:firstLineChars="200"/>
              <w:rPr>
                <w:rFonts w:asciiTheme="minorEastAsia" w:hAnsiTheme="minorEastAsia"/>
                <w:szCs w:val="21"/>
              </w:rPr>
            </w:pPr>
            <w:r>
              <w:rPr>
                <w:rFonts w:hint="eastAsia" w:asciiTheme="minorEastAsia" w:hAnsiTheme="minorEastAsia"/>
                <w:b/>
                <w:szCs w:val="21"/>
              </w:rPr>
              <w:t>谈判承诺函</w:t>
            </w:r>
          </w:p>
        </w:tc>
        <w:tc>
          <w:tcPr>
            <w:tcW w:w="5954" w:type="dxa"/>
            <w:vAlign w:val="center"/>
          </w:tcPr>
          <w:p w14:paraId="0EA3A919">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14:paraId="3BCD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DB7A8F7">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14:paraId="6EDBBC51">
            <w:pPr>
              <w:spacing w:line="360" w:lineRule="auto"/>
              <w:ind w:firstLine="422" w:firstLineChars="200"/>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081B1778">
            <w:pPr>
              <w:spacing w:line="360" w:lineRule="auto"/>
              <w:rPr>
                <w:rFonts w:asciiTheme="minorEastAsia" w:hAnsiTheme="minorEastAsia"/>
                <w:b/>
                <w:bCs/>
                <w:szCs w:val="21"/>
              </w:rPr>
            </w:pPr>
            <w:r>
              <w:rPr>
                <w:rFonts w:hint="eastAsia" w:asciiTheme="minorEastAsia" w:hAnsiTheme="minorEastAsia"/>
                <w:bCs/>
                <w:szCs w:val="21"/>
              </w:rPr>
              <w:t>谈判文件接收联合体响应且供应商为联合体的，供应商应提供本协议；否则无须提供。</w:t>
            </w:r>
          </w:p>
        </w:tc>
      </w:tr>
      <w:tr w14:paraId="65C1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200F0AD">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14:paraId="53A69C91">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14:paraId="7B7A391C">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14:paraId="29013294">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14:paraId="3C7F6DE5">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6FB913F6">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14:paraId="70A1A50C">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4BA2C0F5">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14:paraId="032D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021DE9D">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14:paraId="08540F8F">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0E0BFA19">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14:paraId="57A13DE4">
            <w:pPr>
              <w:spacing w:line="360" w:lineRule="auto"/>
              <w:rPr>
                <w:rFonts w:cs="仿宋_GB2312" w:asciiTheme="minorEastAsia" w:hAnsiTheme="minorEastAsia"/>
                <w:szCs w:val="21"/>
                <w:lang w:val="zh-CN"/>
              </w:rPr>
            </w:pPr>
          </w:p>
        </w:tc>
      </w:tr>
      <w:tr w14:paraId="1EF0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806F591">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14:paraId="0012AF99">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14:paraId="3C2EEC1A">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14:paraId="08867F06">
            <w:pPr>
              <w:spacing w:line="360" w:lineRule="auto"/>
              <w:rPr>
                <w:rFonts w:asciiTheme="minorEastAsia" w:hAnsiTheme="minorEastAsia"/>
                <w:bCs/>
                <w:szCs w:val="21"/>
              </w:rPr>
            </w:pPr>
          </w:p>
        </w:tc>
      </w:tr>
    </w:tbl>
    <w:p w14:paraId="5534EC33">
      <w:pPr>
        <w:pStyle w:val="18"/>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14:paraId="0231CC7B">
      <w:pPr>
        <w:pStyle w:val="18"/>
        <w:spacing w:line="360" w:lineRule="auto"/>
        <w:ind w:firstLine="422" w:firstLineChars="200"/>
        <w:contextualSpacing/>
        <w:jc w:val="left"/>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14:paraId="1EED0439">
      <w:pPr>
        <w:pStyle w:val="18"/>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谈判小组对符合资格的供应商的响应文件进行审查，以确定其是否满足谈判文件的商务、技术等实质性要求。</w:t>
      </w:r>
    </w:p>
    <w:p w14:paraId="4FBAAE45">
      <w:pPr>
        <w:pStyle w:val="18"/>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注：审查中所涉及的证书及材料，均应在电子响应文件中提供原件扫描件（或图片）。</w:t>
      </w:r>
    </w:p>
    <w:p w14:paraId="66E27EDF">
      <w:pPr>
        <w:pStyle w:val="18"/>
        <w:spacing w:line="360" w:lineRule="auto"/>
        <w:ind w:firstLine="422" w:firstLineChars="200"/>
        <w:contextualSpacing/>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14:paraId="08B47DA6">
      <w:pPr>
        <w:pStyle w:val="18"/>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4807BE">
      <w:pPr>
        <w:pStyle w:val="18"/>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06ABC7F">
      <w:pPr>
        <w:tabs>
          <w:tab w:val="left" w:pos="1260"/>
        </w:tabs>
        <w:autoSpaceDE w:val="0"/>
        <w:autoSpaceDN w:val="0"/>
        <w:spacing w:line="360" w:lineRule="auto"/>
        <w:ind w:firstLine="422" w:firstLineChars="200"/>
        <w:contextualSpacing/>
        <w:outlineLvl w:val="2"/>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14:paraId="608E6B0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14:paraId="1887C41D">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14:paraId="13960CA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3）有下列情形之一的，视为供应商串通投标，其投标无效：</w:t>
      </w:r>
    </w:p>
    <w:p w14:paraId="2DCED7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14:paraId="00544F7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14:paraId="6268817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14:paraId="5E027B0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14:paraId="25846F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14:paraId="17D825D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3844E066">
      <w:pPr>
        <w:tabs>
          <w:tab w:val="left" w:pos="1260"/>
        </w:tabs>
        <w:autoSpaceDE w:val="0"/>
        <w:autoSpaceDN w:val="0"/>
        <w:spacing w:line="360" w:lineRule="auto"/>
        <w:ind w:firstLine="420" w:firstLineChars="200"/>
        <w:contextualSpacing/>
        <w:outlineLvl w:val="3"/>
        <w:rPr>
          <w:rFonts w:cs="仿宋_GB2312" w:asciiTheme="minorEastAsia" w:hAnsiTheme="minorEastAsia"/>
          <w:szCs w:val="21"/>
          <w:lang w:val="zh-CN"/>
        </w:rPr>
      </w:pPr>
      <w:r>
        <w:rPr>
          <w:rFonts w:hint="eastAsia" w:cs="仿宋_GB2312" w:asciiTheme="minorEastAsia" w:hAnsiTheme="minorEastAsia"/>
          <w:szCs w:val="21"/>
          <w:lang w:val="zh-CN"/>
        </w:rPr>
        <w:t>5）法律法规</w:t>
      </w:r>
      <w:r>
        <w:rPr>
          <w:rFonts w:cs="仿宋_GB2312" w:asciiTheme="minorEastAsia" w:hAnsiTheme="minorEastAsia"/>
          <w:szCs w:val="21"/>
          <w:lang w:val="zh-CN"/>
        </w:rPr>
        <w:t>和招标文件规定的其他无效情形。</w:t>
      </w:r>
    </w:p>
    <w:p w14:paraId="240DC31A">
      <w:pPr>
        <w:pStyle w:val="18"/>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14:paraId="7D84B9DC">
      <w:pPr>
        <w:pStyle w:val="18"/>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名成交候选人。根据规定，采购人按照成交候选人排名顺序确定成交供应商。</w:t>
      </w:r>
    </w:p>
    <w:p w14:paraId="30F3A460">
      <w:pPr>
        <w:pStyle w:val="18"/>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14:paraId="08B62555">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0055033">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7B5F6421">
      <w:pPr>
        <w:pStyle w:val="18"/>
        <w:spacing w:line="360" w:lineRule="auto"/>
        <w:contextualSpacing/>
        <w:rPr>
          <w:rFonts w:cs="仿宋_GB2312" w:asciiTheme="minorEastAsia" w:hAnsiTheme="minorEastAsia" w:eastAsiaTheme="minorEastAsia"/>
          <w:b/>
          <w:sz w:val="21"/>
          <w:szCs w:val="21"/>
          <w:lang w:val="zh-CN"/>
        </w:rPr>
      </w:pPr>
    </w:p>
    <w:p w14:paraId="575247F1">
      <w:pPr>
        <w:adjustRightInd w:val="0"/>
        <w:snapToGrid w:val="0"/>
        <w:spacing w:line="360" w:lineRule="auto"/>
        <w:ind w:firstLine="420" w:firstLineChars="200"/>
        <w:rPr>
          <w:rFonts w:ascii="宋体" w:hAnsi="宋体" w:cs="Courier New"/>
          <w:szCs w:val="21"/>
        </w:rPr>
      </w:pPr>
    </w:p>
    <w:p w14:paraId="324F8956">
      <w:pPr>
        <w:adjustRightInd w:val="0"/>
        <w:snapToGrid w:val="0"/>
        <w:spacing w:line="360" w:lineRule="auto"/>
        <w:ind w:firstLine="420" w:firstLineChars="200"/>
        <w:rPr>
          <w:rFonts w:ascii="宋体" w:hAnsi="宋体" w:cs="Courier New"/>
          <w:szCs w:val="21"/>
        </w:rPr>
      </w:pPr>
    </w:p>
    <w:p w14:paraId="07CEBA8B">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052CD62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14:paraId="4D0EA183">
      <w:pPr>
        <w:pStyle w:val="18"/>
        <w:spacing w:line="360" w:lineRule="auto"/>
        <w:contextualSpacing/>
        <w:jc w:val="center"/>
        <w:rPr>
          <w:rFonts w:cs="宋体" w:asciiTheme="majorEastAsia" w:hAnsiTheme="majorEastAsia" w:eastAsiaTheme="majorEastAsia"/>
          <w:b/>
          <w:kern w:val="0"/>
          <w:sz w:val="36"/>
          <w:szCs w:val="36"/>
        </w:rPr>
      </w:pPr>
    </w:p>
    <w:p w14:paraId="6123524B">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（此合同仅供参考。以最终采购人与中标人签订的合同条款为准进行公示，</w:t>
      </w:r>
    </w:p>
    <w:p w14:paraId="5B476A99">
      <w:pPr>
        <w:spacing w:line="360" w:lineRule="auto"/>
        <w:jc w:val="center"/>
        <w:outlineLvl w:val="1"/>
        <w:rPr>
          <w:rFonts w:ascii="宋体" w:hAnsi="宋体" w:cs="微软雅黑"/>
          <w:b/>
          <w:bCs/>
          <w:szCs w:val="21"/>
        </w:rPr>
      </w:pPr>
      <w:r>
        <w:rPr>
          <w:rFonts w:hint="eastAsia" w:ascii="宋体" w:hAnsi="宋体" w:cs="微软雅黑"/>
          <w:b/>
          <w:bCs/>
          <w:szCs w:val="21"/>
        </w:rPr>
        <w:t>最终签订合同的主要条款不能与谈判文件有冲突）</w:t>
      </w:r>
    </w:p>
    <w:p w14:paraId="03A4AC44">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14:paraId="7E4DAB75">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14:paraId="0A23FD97">
      <w:pPr>
        <w:spacing w:line="360" w:lineRule="auto"/>
        <w:rPr>
          <w:rFonts w:ascii="宋体" w:hAnsi="宋体" w:eastAsia="宋体"/>
          <w:szCs w:val="21"/>
          <w:u w:val="single"/>
        </w:rPr>
      </w:pPr>
      <w:r>
        <w:rPr>
          <w:rFonts w:hint="eastAsia" w:ascii="宋体" w:hAnsi="宋体" w:eastAsia="宋体"/>
          <w:szCs w:val="21"/>
        </w:rPr>
        <w:t>合同编号：</w:t>
      </w:r>
    </w:p>
    <w:p w14:paraId="4C3E4097">
      <w:pPr>
        <w:spacing w:line="360" w:lineRule="auto"/>
        <w:rPr>
          <w:rFonts w:ascii="宋体" w:hAnsi="宋体" w:eastAsia="宋体"/>
          <w:szCs w:val="21"/>
          <w:u w:val="single"/>
        </w:rPr>
      </w:pPr>
      <w:r>
        <w:rPr>
          <w:rFonts w:hint="eastAsia" w:ascii="宋体" w:hAnsi="宋体" w:eastAsia="宋体"/>
          <w:szCs w:val="21"/>
        </w:rPr>
        <w:t>签 订 地：</w:t>
      </w:r>
    </w:p>
    <w:p w14:paraId="3519E767">
      <w:pPr>
        <w:spacing w:line="360" w:lineRule="auto"/>
        <w:rPr>
          <w:rFonts w:ascii="宋体" w:hAnsi="宋体" w:eastAsia="宋体"/>
          <w:szCs w:val="21"/>
          <w:u w:val="single"/>
        </w:rPr>
      </w:pPr>
      <w:r>
        <w:rPr>
          <w:rFonts w:hint="eastAsia" w:ascii="宋体" w:hAnsi="宋体" w:eastAsia="宋体"/>
          <w:szCs w:val="21"/>
        </w:rPr>
        <w:t>甲方（采购人）：</w:t>
      </w:r>
    </w:p>
    <w:p w14:paraId="29A2E9F7">
      <w:pPr>
        <w:spacing w:line="360" w:lineRule="auto"/>
        <w:rPr>
          <w:rFonts w:ascii="宋体" w:hAnsi="宋体" w:eastAsia="宋体"/>
          <w:szCs w:val="21"/>
          <w:u w:val="single"/>
        </w:rPr>
      </w:pPr>
      <w:r>
        <w:rPr>
          <w:rFonts w:hint="eastAsia" w:ascii="宋体" w:hAnsi="宋体" w:eastAsia="宋体"/>
          <w:szCs w:val="21"/>
        </w:rPr>
        <w:t>住所地：</w:t>
      </w:r>
    </w:p>
    <w:p w14:paraId="79DA098E">
      <w:pPr>
        <w:spacing w:line="360" w:lineRule="auto"/>
        <w:rPr>
          <w:rFonts w:ascii="宋体" w:hAnsi="宋体" w:eastAsia="宋体"/>
          <w:szCs w:val="21"/>
          <w:u w:val="single"/>
        </w:rPr>
      </w:pPr>
      <w:r>
        <w:rPr>
          <w:rFonts w:hint="eastAsia" w:ascii="宋体" w:hAnsi="宋体" w:eastAsia="宋体"/>
          <w:szCs w:val="21"/>
        </w:rPr>
        <w:t>乙方（中标人）：</w:t>
      </w:r>
    </w:p>
    <w:p w14:paraId="3316EB4E">
      <w:pPr>
        <w:spacing w:line="360" w:lineRule="auto"/>
        <w:rPr>
          <w:rFonts w:ascii="宋体" w:hAnsi="宋体" w:eastAsia="宋体"/>
          <w:szCs w:val="21"/>
          <w:u w:val="single"/>
        </w:rPr>
      </w:pPr>
      <w:r>
        <w:rPr>
          <w:rFonts w:hint="eastAsia" w:ascii="宋体" w:hAnsi="宋体" w:eastAsia="宋体"/>
          <w:szCs w:val="21"/>
        </w:rPr>
        <w:t>住所地：</w:t>
      </w:r>
    </w:p>
    <w:p w14:paraId="0CE7B91F">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14:paraId="6FCE30CB">
      <w:pPr>
        <w:pStyle w:val="57"/>
        <w:numPr>
          <w:ilvl w:val="0"/>
          <w:numId w:val="68"/>
        </w:numPr>
        <w:spacing w:line="360" w:lineRule="auto"/>
        <w:ind w:left="420" w:firstLineChars="0"/>
        <w:outlineLvl w:val="1"/>
        <w:rPr>
          <w:rFonts w:ascii="宋体" w:hAnsi="宋体" w:eastAsia="宋体"/>
          <w:szCs w:val="21"/>
        </w:rPr>
      </w:pPr>
      <w:r>
        <w:rPr>
          <w:rFonts w:hint="eastAsia" w:ascii="宋体" w:hAnsi="宋体" w:eastAsia="宋体"/>
          <w:szCs w:val="21"/>
        </w:rPr>
        <w:t xml:space="preserve"> 货物条款</w:t>
      </w:r>
    </w:p>
    <w:p w14:paraId="15582C69">
      <w:pPr>
        <w:spacing w:line="360" w:lineRule="auto"/>
        <w:outlineLvl w:val="2"/>
        <w:rPr>
          <w:rFonts w:ascii="宋体" w:hAnsi="宋体" w:eastAsia="宋体"/>
          <w:szCs w:val="21"/>
        </w:rPr>
      </w:pPr>
      <w:r>
        <w:rPr>
          <w:rFonts w:hint="eastAsia" w:ascii="宋体" w:hAnsi="宋体" w:eastAsia="宋体"/>
          <w:szCs w:val="21"/>
        </w:rPr>
        <w:t>乙方向甲方提供以下货物</w:t>
      </w:r>
    </w:p>
    <w:tbl>
      <w:tblPr>
        <w:tblStyle w:val="2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14:paraId="392EC0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BAFB999">
            <w:pPr>
              <w:spacing w:line="360" w:lineRule="auto"/>
              <w:rPr>
                <w:rFonts w:ascii="宋体" w:hAnsi="宋体" w:eastAsia="宋体"/>
                <w:szCs w:val="21"/>
              </w:rPr>
            </w:pPr>
            <w:r>
              <w:rPr>
                <w:rFonts w:hint="eastAsia" w:ascii="宋体" w:hAnsi="宋体" w:eastAsia="宋体"/>
                <w:szCs w:val="21"/>
              </w:rPr>
              <w:t>货物名称</w:t>
            </w:r>
          </w:p>
        </w:tc>
        <w:tc>
          <w:tcPr>
            <w:tcW w:w="4253" w:type="dxa"/>
          </w:tcPr>
          <w:p w14:paraId="1FEEACD9">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14:paraId="13E694B2">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14:paraId="3CB5C6BE">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14:paraId="399DC68A">
            <w:pPr>
              <w:spacing w:line="360" w:lineRule="auto"/>
              <w:rPr>
                <w:rFonts w:ascii="宋体" w:hAnsi="宋体" w:eastAsia="宋体"/>
                <w:szCs w:val="21"/>
              </w:rPr>
            </w:pPr>
            <w:r>
              <w:rPr>
                <w:rFonts w:hint="eastAsia" w:ascii="宋体" w:hAnsi="宋体" w:eastAsia="宋体"/>
                <w:szCs w:val="21"/>
              </w:rPr>
              <w:t>小计</w:t>
            </w:r>
          </w:p>
        </w:tc>
      </w:tr>
      <w:tr w14:paraId="2EC8B4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1CAF0D5E">
            <w:pPr>
              <w:spacing w:line="360" w:lineRule="auto"/>
              <w:rPr>
                <w:rFonts w:ascii="宋体" w:hAnsi="宋体" w:eastAsia="宋体"/>
                <w:szCs w:val="21"/>
              </w:rPr>
            </w:pPr>
          </w:p>
        </w:tc>
        <w:tc>
          <w:tcPr>
            <w:tcW w:w="4253" w:type="dxa"/>
          </w:tcPr>
          <w:p w14:paraId="524C5E5B">
            <w:pPr>
              <w:spacing w:line="360" w:lineRule="auto"/>
              <w:rPr>
                <w:rFonts w:ascii="宋体" w:hAnsi="宋体" w:eastAsia="宋体"/>
                <w:szCs w:val="21"/>
              </w:rPr>
            </w:pPr>
          </w:p>
        </w:tc>
        <w:tc>
          <w:tcPr>
            <w:tcW w:w="709" w:type="dxa"/>
            <w:tcBorders>
              <w:right w:val="single" w:color="auto" w:sz="4" w:space="0"/>
            </w:tcBorders>
          </w:tcPr>
          <w:p w14:paraId="51C41A58">
            <w:pPr>
              <w:spacing w:line="360" w:lineRule="auto"/>
              <w:rPr>
                <w:rFonts w:ascii="宋体" w:hAnsi="宋体" w:eastAsia="宋体"/>
                <w:szCs w:val="21"/>
              </w:rPr>
            </w:pPr>
          </w:p>
        </w:tc>
        <w:tc>
          <w:tcPr>
            <w:tcW w:w="708" w:type="dxa"/>
            <w:tcBorders>
              <w:left w:val="single" w:color="auto" w:sz="4" w:space="0"/>
              <w:right w:val="single" w:color="auto" w:sz="4" w:space="0"/>
            </w:tcBorders>
          </w:tcPr>
          <w:p w14:paraId="09C9D778">
            <w:pPr>
              <w:spacing w:line="360" w:lineRule="auto"/>
              <w:rPr>
                <w:rFonts w:ascii="宋体" w:hAnsi="宋体" w:eastAsia="宋体"/>
                <w:szCs w:val="21"/>
              </w:rPr>
            </w:pPr>
          </w:p>
        </w:tc>
        <w:tc>
          <w:tcPr>
            <w:tcW w:w="749" w:type="dxa"/>
            <w:tcBorders>
              <w:left w:val="single" w:color="auto" w:sz="4" w:space="0"/>
              <w:right w:val="single" w:color="auto" w:sz="4" w:space="0"/>
            </w:tcBorders>
          </w:tcPr>
          <w:p w14:paraId="6F91A32B">
            <w:pPr>
              <w:spacing w:line="360" w:lineRule="auto"/>
              <w:rPr>
                <w:rFonts w:ascii="宋体" w:hAnsi="宋体" w:eastAsia="宋体"/>
                <w:szCs w:val="21"/>
              </w:rPr>
            </w:pPr>
          </w:p>
        </w:tc>
      </w:tr>
      <w:tr w14:paraId="5C6995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F8B2BAA">
            <w:pPr>
              <w:spacing w:line="360" w:lineRule="auto"/>
              <w:rPr>
                <w:rFonts w:ascii="宋体" w:hAnsi="宋体" w:eastAsia="宋体"/>
                <w:szCs w:val="21"/>
              </w:rPr>
            </w:pPr>
          </w:p>
        </w:tc>
        <w:tc>
          <w:tcPr>
            <w:tcW w:w="4253" w:type="dxa"/>
          </w:tcPr>
          <w:p w14:paraId="3425D981">
            <w:pPr>
              <w:spacing w:line="360" w:lineRule="auto"/>
              <w:rPr>
                <w:rFonts w:ascii="宋体" w:hAnsi="宋体" w:eastAsia="宋体"/>
                <w:szCs w:val="21"/>
              </w:rPr>
            </w:pPr>
          </w:p>
        </w:tc>
        <w:tc>
          <w:tcPr>
            <w:tcW w:w="709" w:type="dxa"/>
            <w:tcBorders>
              <w:right w:val="single" w:color="auto" w:sz="4" w:space="0"/>
            </w:tcBorders>
          </w:tcPr>
          <w:p w14:paraId="6643E7FE">
            <w:pPr>
              <w:spacing w:line="360" w:lineRule="auto"/>
              <w:rPr>
                <w:rFonts w:ascii="宋体" w:hAnsi="宋体" w:eastAsia="宋体"/>
                <w:szCs w:val="21"/>
              </w:rPr>
            </w:pPr>
          </w:p>
        </w:tc>
        <w:tc>
          <w:tcPr>
            <w:tcW w:w="708" w:type="dxa"/>
            <w:tcBorders>
              <w:left w:val="single" w:color="auto" w:sz="4" w:space="0"/>
              <w:right w:val="single" w:color="auto" w:sz="4" w:space="0"/>
            </w:tcBorders>
          </w:tcPr>
          <w:p w14:paraId="1BE364A1">
            <w:pPr>
              <w:spacing w:line="360" w:lineRule="auto"/>
              <w:rPr>
                <w:rFonts w:ascii="宋体" w:hAnsi="宋体" w:eastAsia="宋体"/>
                <w:szCs w:val="21"/>
              </w:rPr>
            </w:pPr>
          </w:p>
        </w:tc>
        <w:tc>
          <w:tcPr>
            <w:tcW w:w="749" w:type="dxa"/>
            <w:tcBorders>
              <w:left w:val="single" w:color="auto" w:sz="4" w:space="0"/>
              <w:right w:val="single" w:color="auto" w:sz="4" w:space="0"/>
            </w:tcBorders>
          </w:tcPr>
          <w:p w14:paraId="190F75CA">
            <w:pPr>
              <w:spacing w:line="360" w:lineRule="auto"/>
              <w:rPr>
                <w:rFonts w:ascii="宋体" w:hAnsi="宋体" w:eastAsia="宋体"/>
                <w:szCs w:val="21"/>
              </w:rPr>
            </w:pPr>
          </w:p>
        </w:tc>
      </w:tr>
      <w:tr w14:paraId="36A8D9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61946C73">
            <w:pPr>
              <w:spacing w:line="360" w:lineRule="auto"/>
              <w:rPr>
                <w:rFonts w:ascii="宋体" w:hAnsi="宋体" w:eastAsia="宋体"/>
                <w:szCs w:val="21"/>
              </w:rPr>
            </w:pPr>
          </w:p>
        </w:tc>
        <w:tc>
          <w:tcPr>
            <w:tcW w:w="4253" w:type="dxa"/>
          </w:tcPr>
          <w:p w14:paraId="3A1D08A7">
            <w:pPr>
              <w:spacing w:line="360" w:lineRule="auto"/>
              <w:rPr>
                <w:rFonts w:ascii="宋体" w:hAnsi="宋体" w:eastAsia="宋体"/>
                <w:szCs w:val="21"/>
              </w:rPr>
            </w:pPr>
          </w:p>
        </w:tc>
        <w:tc>
          <w:tcPr>
            <w:tcW w:w="709" w:type="dxa"/>
            <w:tcBorders>
              <w:right w:val="single" w:color="auto" w:sz="4" w:space="0"/>
            </w:tcBorders>
          </w:tcPr>
          <w:p w14:paraId="139AD0E0">
            <w:pPr>
              <w:spacing w:line="360" w:lineRule="auto"/>
              <w:rPr>
                <w:rFonts w:ascii="宋体" w:hAnsi="宋体" w:eastAsia="宋体"/>
                <w:szCs w:val="21"/>
              </w:rPr>
            </w:pPr>
          </w:p>
        </w:tc>
        <w:tc>
          <w:tcPr>
            <w:tcW w:w="708" w:type="dxa"/>
            <w:tcBorders>
              <w:left w:val="single" w:color="auto" w:sz="4" w:space="0"/>
              <w:right w:val="single" w:color="auto" w:sz="4" w:space="0"/>
            </w:tcBorders>
          </w:tcPr>
          <w:p w14:paraId="129F94E7">
            <w:pPr>
              <w:spacing w:line="360" w:lineRule="auto"/>
              <w:rPr>
                <w:rFonts w:ascii="宋体" w:hAnsi="宋体" w:eastAsia="宋体"/>
                <w:szCs w:val="21"/>
              </w:rPr>
            </w:pPr>
          </w:p>
        </w:tc>
        <w:tc>
          <w:tcPr>
            <w:tcW w:w="749" w:type="dxa"/>
            <w:tcBorders>
              <w:left w:val="single" w:color="auto" w:sz="4" w:space="0"/>
              <w:right w:val="single" w:color="auto" w:sz="4" w:space="0"/>
            </w:tcBorders>
          </w:tcPr>
          <w:p w14:paraId="226B238C">
            <w:pPr>
              <w:spacing w:line="360" w:lineRule="auto"/>
              <w:rPr>
                <w:rFonts w:ascii="宋体" w:hAnsi="宋体" w:eastAsia="宋体"/>
                <w:szCs w:val="21"/>
              </w:rPr>
            </w:pPr>
          </w:p>
        </w:tc>
      </w:tr>
      <w:tr w14:paraId="065AC7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14:paraId="413127D3">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14:paraId="3FC1462B">
            <w:pPr>
              <w:spacing w:line="360" w:lineRule="auto"/>
              <w:rPr>
                <w:rFonts w:ascii="宋体" w:hAnsi="宋体" w:eastAsia="宋体"/>
                <w:szCs w:val="21"/>
              </w:rPr>
            </w:pPr>
          </w:p>
        </w:tc>
      </w:tr>
    </w:tbl>
    <w:p w14:paraId="4498C25E">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14:paraId="045CA8F8">
      <w:pPr>
        <w:spacing w:line="360" w:lineRule="auto"/>
        <w:outlineLvl w:val="1"/>
        <w:rPr>
          <w:rFonts w:ascii="宋体" w:hAnsi="宋体" w:eastAsia="宋体"/>
          <w:szCs w:val="21"/>
        </w:rPr>
      </w:pPr>
      <w:r>
        <w:rPr>
          <w:rFonts w:hint="eastAsia" w:ascii="宋体" w:hAnsi="宋体" w:eastAsia="宋体"/>
          <w:szCs w:val="21"/>
        </w:rPr>
        <w:t>第二条  合同总金额</w:t>
      </w:r>
    </w:p>
    <w:p w14:paraId="75163927">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14:paraId="5834840F">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此价格为合同执行不变价，不因国家政策变化面变化，该价款包括了货物及与之配套的设计、制造、正版软件、检验、包装、运输、保险、税费以及安装、组织验收、培训，技术服务（包括技术资料、</w:t>
      </w:r>
      <w:r>
        <w:rPr>
          <w:rFonts w:hint="eastAsia" w:ascii="宋体" w:hAnsi="宋体" w:eastAsia="宋体"/>
          <w:szCs w:val="21"/>
          <w:lang w:val="en-US" w:eastAsia="zh-CN"/>
        </w:rPr>
        <w:t>图</w:t>
      </w:r>
      <w:r>
        <w:rPr>
          <w:rFonts w:hint="eastAsia" w:ascii="宋体" w:hAnsi="宋体" w:eastAsia="宋体"/>
          <w:szCs w:val="21"/>
        </w:rPr>
        <w:t>纸提供等）.质保期服务等全部价款，除此之外，甲方不再向乙方支付其他任何费用。</w:t>
      </w:r>
    </w:p>
    <w:p w14:paraId="1EC54998">
      <w:pPr>
        <w:spacing w:line="360" w:lineRule="auto"/>
        <w:outlineLvl w:val="1"/>
        <w:rPr>
          <w:rFonts w:ascii="宋体" w:hAnsi="宋体" w:eastAsia="宋体"/>
          <w:szCs w:val="21"/>
        </w:rPr>
      </w:pPr>
      <w:r>
        <w:rPr>
          <w:rFonts w:hint="eastAsia" w:ascii="宋体" w:hAnsi="宋体" w:eastAsia="宋体"/>
          <w:szCs w:val="21"/>
        </w:rPr>
        <w:t>第三条   质量要求及技术标准</w:t>
      </w:r>
    </w:p>
    <w:p w14:paraId="51C6659F">
      <w:pPr>
        <w:spacing w:line="360" w:lineRule="auto"/>
        <w:ind w:firstLine="315" w:firstLineChars="150"/>
        <w:rPr>
          <w:rFonts w:ascii="宋体" w:hAnsi="宋体" w:eastAsia="宋体"/>
          <w:szCs w:val="21"/>
        </w:rPr>
      </w:pPr>
      <w:r>
        <w:rPr>
          <w:rFonts w:hint="eastAsia" w:ascii="宋体" w:hAnsi="宋体" w:eastAsia="宋体"/>
          <w:szCs w:val="21"/>
        </w:rPr>
        <w:t>1.货物原产地：</w:t>
      </w:r>
    </w:p>
    <w:p w14:paraId="139FCB92">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14:paraId="38411C3E">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14:paraId="6EECC475">
      <w:pPr>
        <w:spacing w:line="360" w:lineRule="auto"/>
        <w:outlineLvl w:val="1"/>
        <w:rPr>
          <w:rFonts w:ascii="宋体" w:hAnsi="宋体" w:eastAsia="宋体"/>
          <w:szCs w:val="21"/>
        </w:rPr>
      </w:pPr>
      <w:r>
        <w:rPr>
          <w:rFonts w:hint="eastAsia" w:ascii="宋体" w:hAnsi="宋体" w:eastAsia="宋体"/>
          <w:szCs w:val="21"/>
        </w:rPr>
        <w:t>第四条   交货</w:t>
      </w:r>
    </w:p>
    <w:p w14:paraId="7FC373EE">
      <w:pPr>
        <w:spacing w:line="360" w:lineRule="auto"/>
        <w:ind w:firstLine="315" w:firstLineChars="150"/>
        <w:rPr>
          <w:rFonts w:ascii="宋体" w:hAnsi="宋体" w:eastAsia="宋体"/>
          <w:szCs w:val="21"/>
        </w:rPr>
      </w:pPr>
      <w:r>
        <w:rPr>
          <w:rFonts w:hint="eastAsia" w:ascii="宋体" w:hAnsi="宋体" w:eastAsia="宋体"/>
          <w:szCs w:val="21"/>
        </w:rPr>
        <w:t>1.交货日期：</w:t>
      </w:r>
    </w:p>
    <w:p w14:paraId="2B2E5554">
      <w:pPr>
        <w:spacing w:line="360" w:lineRule="auto"/>
        <w:ind w:firstLine="315" w:firstLineChars="150"/>
        <w:rPr>
          <w:rFonts w:ascii="宋体" w:hAnsi="宋体" w:eastAsia="宋体"/>
          <w:szCs w:val="21"/>
        </w:rPr>
      </w:pPr>
      <w:r>
        <w:rPr>
          <w:rFonts w:hint="eastAsia" w:ascii="宋体" w:hAnsi="宋体" w:eastAsia="宋体"/>
          <w:szCs w:val="21"/>
        </w:rPr>
        <w:t>2.交货地点：</w:t>
      </w:r>
    </w:p>
    <w:p w14:paraId="4D6C3182">
      <w:pPr>
        <w:spacing w:line="360" w:lineRule="auto"/>
        <w:outlineLvl w:val="1"/>
        <w:rPr>
          <w:rFonts w:ascii="宋体" w:hAnsi="宋体" w:eastAsia="宋体"/>
          <w:szCs w:val="21"/>
        </w:rPr>
      </w:pPr>
      <w:r>
        <w:rPr>
          <w:rFonts w:hint="eastAsia" w:ascii="宋体" w:hAnsi="宋体" w:eastAsia="宋体"/>
          <w:szCs w:val="21"/>
        </w:rPr>
        <w:t>第五条   包装、 装运及运输</w:t>
      </w:r>
    </w:p>
    <w:p w14:paraId="7E5845B9">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14:paraId="747CC044">
      <w:pPr>
        <w:spacing w:line="360" w:lineRule="auto"/>
        <w:ind w:firstLine="315" w:firstLineChars="150"/>
        <w:outlineLvl w:val="2"/>
        <w:rPr>
          <w:rFonts w:ascii="宋体" w:hAnsi="宋体" w:eastAsia="宋体"/>
          <w:szCs w:val="21"/>
        </w:rPr>
      </w:pPr>
      <w:r>
        <w:rPr>
          <w:rFonts w:hint="eastAsia" w:ascii="宋体" w:hAnsi="宋体" w:eastAsia="宋体"/>
          <w:szCs w:val="21"/>
        </w:rPr>
        <w:t>2.包装费、运费及相关费用已包含在合同总金额内。</w:t>
      </w:r>
    </w:p>
    <w:p w14:paraId="5A6F1D4C">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14:paraId="6037DD5D">
      <w:pPr>
        <w:spacing w:line="360" w:lineRule="auto"/>
        <w:outlineLvl w:val="1"/>
        <w:rPr>
          <w:rFonts w:ascii="宋体" w:hAnsi="宋体" w:eastAsia="宋体"/>
          <w:szCs w:val="21"/>
        </w:rPr>
      </w:pPr>
      <w:r>
        <w:rPr>
          <w:rFonts w:hint="eastAsia" w:ascii="宋体" w:hAnsi="宋体" w:eastAsia="宋体"/>
          <w:szCs w:val="21"/>
        </w:rPr>
        <w:t>第六条    货款支付</w:t>
      </w:r>
    </w:p>
    <w:p w14:paraId="0B31558C">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14:paraId="6D7CB417">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14:paraId="326DFEDC">
      <w:pPr>
        <w:spacing w:line="360" w:lineRule="auto"/>
        <w:ind w:firstLine="210" w:firstLineChars="100"/>
        <w:outlineLvl w:val="2"/>
        <w:rPr>
          <w:rFonts w:ascii="宋体" w:hAnsi="宋体" w:eastAsia="宋体"/>
          <w:szCs w:val="21"/>
        </w:rPr>
      </w:pPr>
      <w:r>
        <w:rPr>
          <w:rFonts w:hint="eastAsia" w:ascii="宋体" w:hAnsi="宋体" w:eastAsia="宋体"/>
          <w:szCs w:val="21"/>
        </w:rPr>
        <w:t>3.付款方式</w:t>
      </w:r>
    </w:p>
    <w:p w14:paraId="6303B6E1">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14:paraId="1D519AC8">
      <w:pPr>
        <w:spacing w:line="360" w:lineRule="auto"/>
        <w:outlineLvl w:val="1"/>
        <w:rPr>
          <w:rFonts w:ascii="宋体" w:hAnsi="宋体" w:eastAsia="宋体"/>
          <w:szCs w:val="21"/>
        </w:rPr>
      </w:pPr>
      <w:r>
        <w:rPr>
          <w:rFonts w:hint="eastAsia" w:ascii="宋体" w:hAnsi="宋体" w:eastAsia="宋体"/>
          <w:szCs w:val="21"/>
        </w:rPr>
        <w:t>第七条   履约保证金</w:t>
      </w:r>
    </w:p>
    <w:p w14:paraId="2298ECBB">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14:paraId="7E051AA0">
      <w:pPr>
        <w:spacing w:line="360" w:lineRule="auto"/>
        <w:outlineLvl w:val="1"/>
        <w:rPr>
          <w:rFonts w:ascii="宋体" w:hAnsi="宋体" w:eastAsia="宋体"/>
          <w:szCs w:val="21"/>
        </w:rPr>
      </w:pPr>
      <w:r>
        <w:rPr>
          <w:rFonts w:hint="eastAsia" w:ascii="宋体" w:hAnsi="宋体" w:eastAsia="宋体"/>
          <w:szCs w:val="21"/>
        </w:rPr>
        <w:t>第八条   售后服务及承诺</w:t>
      </w:r>
    </w:p>
    <w:p w14:paraId="5CFEC9E2">
      <w:pPr>
        <w:spacing w:line="360" w:lineRule="auto"/>
        <w:ind w:firstLine="315" w:firstLineChars="150"/>
        <w:outlineLvl w:val="2"/>
        <w:rPr>
          <w:rFonts w:ascii="宋体" w:hAnsi="宋体" w:eastAsia="宋体"/>
          <w:szCs w:val="21"/>
        </w:rPr>
      </w:pPr>
      <w:r>
        <w:rPr>
          <w:rFonts w:hint="eastAsia" w:ascii="宋体" w:hAnsi="宋体" w:eastAsia="宋体"/>
          <w:szCs w:val="21"/>
        </w:rPr>
        <w:t>1.乙方有完善的服务体系，有能力提供持续的、本地化售后服务。</w:t>
      </w:r>
    </w:p>
    <w:p w14:paraId="7E82AAAB">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115A07F3">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w:t>
      </w:r>
      <w:r>
        <w:rPr>
          <w:rFonts w:hint="eastAsia" w:ascii="宋体" w:hAnsi="宋体" w:eastAsia="宋体"/>
          <w:szCs w:val="21"/>
          <w:lang w:val="en-US" w:eastAsia="zh-CN"/>
        </w:rPr>
        <w:t>供</w:t>
      </w:r>
      <w:r>
        <w:rPr>
          <w:rFonts w:hint="eastAsia" w:ascii="宋体" w:hAnsi="宋体" w:eastAsia="宋体"/>
          <w:szCs w:val="21"/>
        </w:rPr>
        <w:t>应、运输、安装调试。免费培训、售后服务。</w:t>
      </w:r>
    </w:p>
    <w:p w14:paraId="1042F35C">
      <w:pPr>
        <w:spacing w:line="360" w:lineRule="auto"/>
        <w:outlineLvl w:val="1"/>
        <w:rPr>
          <w:rFonts w:ascii="宋体" w:hAnsi="宋体" w:eastAsia="宋体"/>
          <w:szCs w:val="21"/>
        </w:rPr>
      </w:pPr>
      <w:r>
        <w:rPr>
          <w:rFonts w:hint="eastAsia" w:ascii="宋体" w:hAnsi="宋体" w:eastAsia="宋体"/>
          <w:szCs w:val="21"/>
        </w:rPr>
        <w:t>第九条   验收</w:t>
      </w:r>
    </w:p>
    <w:p w14:paraId="1FD1C6DE">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14:paraId="312C190C">
      <w:pPr>
        <w:spacing w:line="360" w:lineRule="auto"/>
        <w:ind w:firstLine="315" w:firstLineChars="150"/>
        <w:outlineLvl w:val="2"/>
        <w:rPr>
          <w:rFonts w:ascii="宋体" w:hAnsi="宋体" w:eastAsia="宋体"/>
          <w:szCs w:val="21"/>
        </w:rPr>
      </w:pPr>
      <w:r>
        <w:rPr>
          <w:rFonts w:hint="eastAsia" w:ascii="宋体" w:hAnsi="宋体" w:eastAsia="宋体"/>
          <w:szCs w:val="21"/>
        </w:rPr>
        <w:t>2.开箱检查设备外观，如有损伤或质量缺陷，乙方应及时更换。</w:t>
      </w:r>
    </w:p>
    <w:p w14:paraId="20588872">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14:paraId="607193F2">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4.货物由中标人进行安装。完毕后，采购人应对货物的数量、质量、规格、性能等进行详细全面地检验。在收到乙方项目验收建议之日起7个工作日内，对采购项目进行实质性验收（验收建议有明显不当的除外）。</w:t>
      </w:r>
    </w:p>
    <w:p w14:paraId="337AC30F">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14:paraId="55B569F9">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6.根据财政部等三部门《关于印发〈商品包装政府采购需求标准（试行）〉〈快</w:t>
      </w:r>
      <w:r>
        <w:rPr>
          <w:rFonts w:hint="eastAsia" w:ascii="宋体" w:hAnsi="宋体" w:eastAsia="宋体"/>
          <w:szCs w:val="21"/>
          <w:lang w:val="en-US" w:eastAsia="zh-CN"/>
        </w:rPr>
        <w:t>递</w:t>
      </w:r>
      <w:r>
        <w:rPr>
          <w:rFonts w:hint="eastAsia" w:ascii="宋体" w:hAnsi="宋体" w:eastAsia="宋体"/>
          <w:szCs w:val="21"/>
        </w:rPr>
        <w:t>包装政府采购需求标准（试行）〉的通知》规定，采购文件对商品包装和快递包装提出具体要求的，对乙方所提供包装的履约验收要求（必要时要求乙方在履约验收环节出具检测报告）：</w:t>
      </w:r>
    </w:p>
    <w:p w14:paraId="4D782D4B">
      <w:pPr>
        <w:spacing w:line="360" w:lineRule="auto"/>
        <w:outlineLvl w:val="1"/>
        <w:rPr>
          <w:rFonts w:ascii="宋体" w:hAnsi="宋体" w:eastAsia="宋体"/>
          <w:szCs w:val="21"/>
        </w:rPr>
      </w:pPr>
      <w:r>
        <w:rPr>
          <w:rFonts w:hint="eastAsia" w:ascii="宋体" w:hAnsi="宋体" w:eastAsia="宋体"/>
          <w:szCs w:val="21"/>
        </w:rPr>
        <w:t>第十条   权</w:t>
      </w:r>
      <w:r>
        <w:rPr>
          <w:rFonts w:hint="eastAsia" w:ascii="宋体" w:hAnsi="宋体" w:eastAsia="宋体"/>
          <w:szCs w:val="21"/>
          <w:lang w:val="en-US" w:eastAsia="zh-CN"/>
        </w:rPr>
        <w:t>力</w:t>
      </w:r>
      <w:r>
        <w:rPr>
          <w:rFonts w:hint="eastAsia" w:ascii="宋体" w:hAnsi="宋体" w:eastAsia="宋体"/>
          <w:szCs w:val="21"/>
        </w:rPr>
        <w:t>瑕疵担当</w:t>
      </w:r>
    </w:p>
    <w:p w14:paraId="7423FA55">
      <w:pPr>
        <w:spacing w:line="360" w:lineRule="auto"/>
        <w:ind w:firstLine="315" w:firstLineChars="150"/>
        <w:outlineLvl w:val="2"/>
        <w:rPr>
          <w:rFonts w:ascii="宋体" w:hAnsi="宋体" w:eastAsia="宋体"/>
          <w:szCs w:val="21"/>
        </w:rPr>
      </w:pPr>
      <w:r>
        <w:rPr>
          <w:rFonts w:hint="eastAsia" w:ascii="宋体" w:hAnsi="宋体" w:eastAsia="宋体"/>
          <w:szCs w:val="21"/>
        </w:rPr>
        <w:t>1.乙方保证对其出售的标的物享有合法的权利：</w:t>
      </w:r>
    </w:p>
    <w:p w14:paraId="78C30428">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2.乙方应保证在其出售的标的物上不存在任何未曾向甲方边露的担保物权，如抵押权、质押权、留置权等：</w:t>
      </w:r>
    </w:p>
    <w:p w14:paraId="22605AEF">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14:paraId="06F884AE">
      <w:pPr>
        <w:spacing w:line="360" w:lineRule="auto"/>
        <w:ind w:firstLine="315" w:firstLineChars="150"/>
        <w:outlineLvl w:val="2"/>
        <w:rPr>
          <w:rFonts w:ascii="宋体" w:hAnsi="宋体" w:eastAsia="宋体"/>
          <w:szCs w:val="21"/>
        </w:rPr>
      </w:pPr>
      <w:r>
        <w:rPr>
          <w:rFonts w:hint="eastAsia" w:ascii="宋体" w:hAnsi="宋体" w:eastAsia="宋体"/>
          <w:szCs w:val="21"/>
        </w:rPr>
        <w:t>4.如甲方使用该标的物构成上述侵权的，则由乙方承担全部责任。</w:t>
      </w:r>
    </w:p>
    <w:p w14:paraId="03DB8CAF">
      <w:pPr>
        <w:spacing w:line="360" w:lineRule="auto"/>
        <w:outlineLvl w:val="1"/>
        <w:rPr>
          <w:rFonts w:ascii="宋体" w:hAnsi="宋体" w:eastAsia="宋体"/>
          <w:szCs w:val="21"/>
        </w:rPr>
      </w:pPr>
      <w:r>
        <w:rPr>
          <w:rFonts w:hint="eastAsia" w:ascii="宋体" w:hAnsi="宋体" w:eastAsia="宋体"/>
          <w:szCs w:val="21"/>
        </w:rPr>
        <w:t>第十一条   知识产权</w:t>
      </w:r>
    </w:p>
    <w:p w14:paraId="15D773F3">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63D557D6">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14:paraId="15A4A9BC">
      <w:pPr>
        <w:spacing w:line="360" w:lineRule="auto"/>
        <w:outlineLvl w:val="1"/>
        <w:rPr>
          <w:rFonts w:ascii="宋体" w:hAnsi="宋体" w:eastAsia="宋体"/>
          <w:szCs w:val="21"/>
        </w:rPr>
      </w:pPr>
      <w:r>
        <w:rPr>
          <w:rFonts w:hint="eastAsia" w:ascii="宋体" w:hAnsi="宋体" w:eastAsia="宋体"/>
          <w:szCs w:val="21"/>
        </w:rPr>
        <w:t>第十二条    甲方责任</w:t>
      </w:r>
    </w:p>
    <w:p w14:paraId="3BC7296B">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14:paraId="3D068CFC">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14:paraId="3E02922C">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14:paraId="483CA548">
      <w:pPr>
        <w:spacing w:line="360" w:lineRule="auto"/>
        <w:outlineLvl w:val="1"/>
        <w:rPr>
          <w:rFonts w:ascii="宋体" w:hAnsi="宋体" w:eastAsia="宋体"/>
          <w:szCs w:val="21"/>
        </w:rPr>
      </w:pPr>
      <w:r>
        <w:rPr>
          <w:rFonts w:hint="eastAsia" w:ascii="宋体" w:hAnsi="宋体" w:eastAsia="宋体"/>
          <w:szCs w:val="21"/>
        </w:rPr>
        <w:t>第十三条    乙方责任</w:t>
      </w:r>
    </w:p>
    <w:p w14:paraId="712647E5">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14:paraId="0645342F">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14:paraId="4CF28622">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14:paraId="454D8D07">
      <w:pPr>
        <w:spacing w:line="360" w:lineRule="auto"/>
        <w:outlineLvl w:val="1"/>
        <w:rPr>
          <w:rFonts w:ascii="宋体" w:hAnsi="宋体" w:eastAsia="宋体"/>
          <w:szCs w:val="21"/>
        </w:rPr>
      </w:pPr>
      <w:r>
        <w:rPr>
          <w:rFonts w:hint="eastAsia" w:ascii="宋体" w:hAnsi="宋体" w:eastAsia="宋体"/>
          <w:szCs w:val="21"/>
        </w:rPr>
        <w:t>第十四条   违约责任</w:t>
      </w:r>
    </w:p>
    <w:p w14:paraId="6FDFE87E">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w:t>
      </w:r>
      <w:r>
        <w:rPr>
          <w:rFonts w:hint="eastAsia" w:ascii="宋体" w:hAnsi="宋体" w:eastAsia="宋体"/>
          <w:szCs w:val="21"/>
          <w:lang w:val="en-US" w:eastAsia="zh-CN"/>
        </w:rPr>
        <w:t>违</w:t>
      </w:r>
      <w:r>
        <w:rPr>
          <w:rFonts w:hint="eastAsia" w:ascii="宋体" w:hAnsi="宋体" w:eastAsia="宋体"/>
          <w:szCs w:val="21"/>
        </w:rPr>
        <w:t>约方应当按照合同总金额的_ %向守约方支付违约金。</w:t>
      </w:r>
    </w:p>
    <w:p w14:paraId="2C111BBA">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2.乙方逾期交付货物时，每逾_日乙方向甲方支付合同总金额%的潜纳金。逾期交货超过__日的， 甲方有权决定是否继续履行合同，如甲方决定终止履行合同的，乙方应按照第1款的规定赔偿甲方违约金。</w:t>
      </w:r>
    </w:p>
    <w:p w14:paraId="53C836CF">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22BBB77C">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14:paraId="10D60471">
      <w:pPr>
        <w:spacing w:line="360" w:lineRule="auto"/>
        <w:ind w:firstLine="315" w:firstLineChars="150"/>
        <w:outlineLvl w:val="2"/>
        <w:rPr>
          <w:rFonts w:ascii="宋体" w:hAnsi="宋体" w:eastAsia="宋体"/>
          <w:szCs w:val="21"/>
        </w:rPr>
      </w:pPr>
      <w:r>
        <w:rPr>
          <w:rFonts w:hint="eastAsia" w:ascii="宋体" w:hAnsi="宋体" w:eastAsia="宋体"/>
          <w:szCs w:val="21"/>
        </w:rPr>
        <w:t>5.甲方逾期支付资金的违约责任：</w:t>
      </w:r>
    </w:p>
    <w:p w14:paraId="52B3F73D">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6.因甲方原因导致变更，中止或者终止政府采购合同的，甲方对供应商受到的损失予以赔</w:t>
      </w:r>
      <w:r>
        <w:rPr>
          <w:rFonts w:hint="eastAsia" w:ascii="宋体" w:hAnsi="宋体" w:eastAsia="宋体"/>
          <w:szCs w:val="21"/>
          <w:lang w:val="en-US" w:eastAsia="zh-CN"/>
        </w:rPr>
        <w:t>偿</w:t>
      </w:r>
      <w:r>
        <w:rPr>
          <w:rFonts w:hint="eastAsia" w:ascii="宋体" w:hAnsi="宋体" w:eastAsia="宋体"/>
          <w:szCs w:val="21"/>
        </w:rPr>
        <w:t>或者补偿：</w:t>
      </w:r>
    </w:p>
    <w:p w14:paraId="097704BE">
      <w:pPr>
        <w:spacing w:line="360" w:lineRule="auto"/>
        <w:ind w:firstLine="315" w:firstLineChars="150"/>
        <w:outlineLvl w:val="2"/>
        <w:rPr>
          <w:rFonts w:ascii="宋体" w:hAnsi="宋体" w:eastAsia="宋体"/>
          <w:szCs w:val="21"/>
        </w:rPr>
      </w:pPr>
      <w:r>
        <w:rPr>
          <w:rFonts w:hint="eastAsia" w:ascii="宋体" w:hAnsi="宋体" w:eastAsia="宋体"/>
          <w:szCs w:val="21"/>
        </w:rPr>
        <w:t>7.甲乙双方违背其他合</w:t>
      </w:r>
      <w:r>
        <w:rPr>
          <w:rFonts w:hint="eastAsia" w:ascii="宋体" w:hAnsi="宋体" w:eastAsia="宋体"/>
          <w:szCs w:val="21"/>
          <w:lang w:val="en-US" w:eastAsia="zh-CN"/>
        </w:rPr>
        <w:t>同</w:t>
      </w:r>
      <w:r>
        <w:rPr>
          <w:rFonts w:hint="eastAsia" w:ascii="宋体" w:hAnsi="宋体" w:eastAsia="宋体"/>
          <w:szCs w:val="21"/>
        </w:rPr>
        <w:t>条款。违约方赔偿对方损失。</w:t>
      </w:r>
    </w:p>
    <w:p w14:paraId="2856832B">
      <w:pPr>
        <w:spacing w:line="360" w:lineRule="auto"/>
        <w:outlineLvl w:val="1"/>
        <w:rPr>
          <w:rFonts w:ascii="宋体" w:hAnsi="宋体" w:eastAsia="宋体"/>
          <w:szCs w:val="21"/>
        </w:rPr>
      </w:pPr>
      <w:r>
        <w:rPr>
          <w:rFonts w:hint="eastAsia" w:ascii="宋体" w:hAnsi="宋体" w:eastAsia="宋体"/>
          <w:szCs w:val="21"/>
        </w:rPr>
        <w:t>第十五条   不可抗力</w:t>
      </w:r>
    </w:p>
    <w:p w14:paraId="629AE05C">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690B5DA6">
      <w:pPr>
        <w:spacing w:line="360" w:lineRule="auto"/>
        <w:outlineLvl w:val="1"/>
        <w:rPr>
          <w:rFonts w:ascii="宋体" w:hAnsi="宋体" w:eastAsia="宋体"/>
          <w:szCs w:val="21"/>
        </w:rPr>
      </w:pPr>
      <w:r>
        <w:rPr>
          <w:rFonts w:hint="eastAsia" w:ascii="宋体" w:hAnsi="宋体" w:eastAsia="宋体"/>
          <w:szCs w:val="21"/>
        </w:rPr>
        <w:t>第十六条   保密</w:t>
      </w:r>
    </w:p>
    <w:p w14:paraId="65A52254">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w:t>
      </w:r>
      <w:r>
        <w:rPr>
          <w:rFonts w:hint="eastAsia" w:ascii="宋体" w:hAnsi="宋体" w:eastAsia="宋体"/>
          <w:szCs w:val="21"/>
          <w:lang w:val="en-US" w:eastAsia="zh-CN"/>
        </w:rPr>
        <w:t>而</w:t>
      </w:r>
      <w:r>
        <w:rPr>
          <w:rFonts w:hint="eastAsia" w:ascii="宋体" w:hAnsi="宋体" w:eastAsia="宋体"/>
          <w:szCs w:val="21"/>
        </w:rPr>
        <w:t>终止。</w:t>
      </w:r>
    </w:p>
    <w:p w14:paraId="7787A437">
      <w:pPr>
        <w:spacing w:line="360" w:lineRule="auto"/>
        <w:ind w:firstLine="315" w:firstLineChars="150"/>
        <w:rPr>
          <w:rFonts w:ascii="宋体" w:hAnsi="宋体" w:eastAsia="宋体"/>
          <w:szCs w:val="21"/>
        </w:rPr>
      </w:pPr>
      <w:r>
        <w:rPr>
          <w:rFonts w:hint="eastAsia" w:ascii="宋体" w:hAnsi="宋体" w:eastAsia="宋体"/>
          <w:szCs w:val="21"/>
        </w:rPr>
        <w:t>乙方违反本合同所规定的保害义务，应按照本合同总金额的_ %支付违约金。</w:t>
      </w:r>
    </w:p>
    <w:p w14:paraId="18227A57">
      <w:pPr>
        <w:spacing w:line="360" w:lineRule="auto"/>
        <w:outlineLvl w:val="1"/>
        <w:rPr>
          <w:rFonts w:ascii="宋体" w:hAnsi="宋体" w:eastAsia="宋体"/>
          <w:szCs w:val="21"/>
        </w:rPr>
      </w:pPr>
      <w:r>
        <w:rPr>
          <w:rFonts w:hint="eastAsia" w:ascii="宋体" w:hAnsi="宋体" w:eastAsia="宋体"/>
          <w:szCs w:val="21"/>
        </w:rPr>
        <w:t>第十七条   争议解决</w:t>
      </w:r>
    </w:p>
    <w:p w14:paraId="38D8459F">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w:t>
      </w:r>
      <w:r>
        <w:rPr>
          <w:rFonts w:hint="eastAsia" w:ascii="宋体" w:hAnsi="宋体" w:eastAsia="宋体"/>
          <w:szCs w:val="21"/>
          <w:lang w:val="en-US" w:eastAsia="zh-CN"/>
        </w:rPr>
        <w:t>诉讼</w:t>
      </w:r>
      <w:r>
        <w:rPr>
          <w:rFonts w:hint="eastAsia" w:ascii="宋体" w:hAnsi="宋体" w:eastAsia="宋体"/>
          <w:szCs w:val="21"/>
        </w:rPr>
        <w:t>。</w:t>
      </w:r>
    </w:p>
    <w:p w14:paraId="786D2A38">
      <w:pPr>
        <w:spacing w:line="360" w:lineRule="auto"/>
        <w:outlineLvl w:val="1"/>
        <w:rPr>
          <w:rFonts w:ascii="宋体" w:hAnsi="宋体" w:eastAsia="宋体"/>
          <w:szCs w:val="21"/>
        </w:rPr>
      </w:pPr>
      <w:r>
        <w:rPr>
          <w:rFonts w:hint="eastAsia" w:ascii="宋体" w:hAnsi="宋体" w:eastAsia="宋体"/>
          <w:szCs w:val="21"/>
        </w:rPr>
        <w:t>第十八条   合同生效及其他</w:t>
      </w:r>
    </w:p>
    <w:p w14:paraId="07C3891B">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14:paraId="7383C3D4">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14:paraId="03D96F88">
      <w:pPr>
        <w:spacing w:line="360" w:lineRule="auto"/>
        <w:ind w:firstLine="315" w:firstLineChars="150"/>
        <w:outlineLvl w:val="2"/>
        <w:rPr>
          <w:rFonts w:ascii="宋体" w:hAnsi="宋体" w:eastAsia="宋体"/>
          <w:szCs w:val="21"/>
        </w:rPr>
      </w:pPr>
      <w:r>
        <w:rPr>
          <w:rFonts w:hint="eastAsia" w:ascii="宋体" w:hAnsi="宋体" w:eastAsia="宋体"/>
          <w:szCs w:val="21"/>
        </w:rPr>
        <w:t>3.本合同一式份，甲方份，乙方份。</w:t>
      </w:r>
    </w:p>
    <w:p w14:paraId="6342B4ED">
      <w:pPr>
        <w:spacing w:line="360" w:lineRule="auto"/>
        <w:outlineLvl w:val="1"/>
        <w:rPr>
          <w:rFonts w:ascii="宋体" w:hAnsi="宋体" w:eastAsia="宋体"/>
          <w:szCs w:val="21"/>
        </w:rPr>
      </w:pPr>
      <w:r>
        <w:rPr>
          <w:rFonts w:hint="eastAsia" w:ascii="宋体" w:hAnsi="宋体" w:eastAsia="宋体"/>
          <w:szCs w:val="21"/>
        </w:rPr>
        <w:t>第十九条   政府采购合</w:t>
      </w:r>
      <w:r>
        <w:rPr>
          <w:rFonts w:hint="eastAsia" w:ascii="宋体" w:hAnsi="宋体" w:eastAsia="宋体"/>
          <w:szCs w:val="21"/>
          <w:lang w:val="en-US" w:eastAsia="zh-CN"/>
        </w:rPr>
        <w:t>同</w:t>
      </w:r>
      <w:r>
        <w:rPr>
          <w:rFonts w:hint="eastAsia" w:ascii="宋体" w:hAnsi="宋体" w:eastAsia="宋体"/>
          <w:szCs w:val="21"/>
        </w:rPr>
        <w:t>融资</w:t>
      </w:r>
    </w:p>
    <w:p w14:paraId="6E4E65F2">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1.政府采购合同签订前开展融资业务的。中标（成交）供应商持政府采购中标（成交）通知书提前与金融机构进行合同融资商</w:t>
      </w:r>
      <w:r>
        <w:rPr>
          <w:rFonts w:hint="eastAsia" w:ascii="宋体" w:hAnsi="宋体" w:eastAsia="宋体"/>
          <w:szCs w:val="21"/>
          <w:lang w:val="en-US" w:eastAsia="zh-CN"/>
        </w:rPr>
        <w:t>谈</w:t>
      </w:r>
      <w:r>
        <w:rPr>
          <w:rFonts w:hint="eastAsia" w:ascii="宋体" w:hAnsi="宋体" w:eastAsia="宋体"/>
          <w:szCs w:val="21"/>
        </w:rPr>
        <w:t>，双方达成融资意向后，中标（成交）供应商与采购人签订政府采购合同，合同中供应商的银行账户要与合同融资的</w:t>
      </w:r>
      <w:r>
        <w:rPr>
          <w:rFonts w:hint="eastAsia" w:ascii="宋体" w:hAnsi="宋体" w:eastAsia="宋体"/>
          <w:szCs w:val="21"/>
          <w:lang w:val="en-US" w:eastAsia="zh-CN"/>
        </w:rPr>
        <w:t>汇缴</w:t>
      </w:r>
      <w:r>
        <w:rPr>
          <w:rFonts w:hint="eastAsia" w:ascii="宋体" w:hAnsi="宋体" w:eastAsia="宋体"/>
          <w:szCs w:val="21"/>
        </w:rPr>
        <w:t>账户一致。中标（成交）供应商和贷款金融机构应及时将政府采购合同作为融资质押的信息告知采购人。采购人要从严加强合同付款账户管理，未经贷款银行同意，不随意更改合同付</w:t>
      </w:r>
      <w:r>
        <w:rPr>
          <w:rFonts w:hint="eastAsia" w:ascii="宋体" w:hAnsi="宋体" w:eastAsia="宋体"/>
          <w:szCs w:val="21"/>
          <w:lang w:val="en-US" w:eastAsia="zh-CN"/>
        </w:rPr>
        <w:t>款</w:t>
      </w:r>
      <w:r>
        <w:rPr>
          <w:rFonts w:hint="eastAsia" w:ascii="宋体" w:hAnsi="宋体" w:eastAsia="宋体"/>
          <w:szCs w:val="21"/>
        </w:rPr>
        <w:t>账户。</w:t>
      </w:r>
    </w:p>
    <w:p w14:paraId="0CF91436">
      <w:pPr>
        <w:spacing w:line="360" w:lineRule="auto"/>
        <w:ind w:firstLine="315" w:firstLineChars="150"/>
        <w:rPr>
          <w:rFonts w:ascii="宋体" w:hAnsi="宋体" w:eastAsia="宋体"/>
          <w:szCs w:val="21"/>
        </w:rPr>
      </w:pPr>
      <w:r>
        <w:rPr>
          <w:rFonts w:hint="eastAsia" w:ascii="宋体" w:hAnsi="宋体" w:eastAsia="宋体"/>
          <w:szCs w:val="21"/>
        </w:rPr>
        <w:t>2.政府采购合</w:t>
      </w:r>
      <w:r>
        <w:rPr>
          <w:rFonts w:hint="eastAsia" w:ascii="宋体" w:hAnsi="宋体" w:eastAsia="宋体"/>
          <w:szCs w:val="21"/>
          <w:lang w:val="en-US" w:eastAsia="zh-CN"/>
        </w:rPr>
        <w:t>同</w:t>
      </w:r>
      <w:r>
        <w:rPr>
          <w:rFonts w:hint="eastAsia" w:ascii="宋体" w:hAnsi="宋体" w:eastAsia="宋体"/>
          <w:szCs w:val="21"/>
        </w:rPr>
        <w:t>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w:t>
      </w:r>
      <w:r>
        <w:rPr>
          <w:rFonts w:hint="eastAsia" w:ascii="宋体" w:hAnsi="宋体" w:eastAsia="宋体"/>
          <w:szCs w:val="21"/>
          <w:lang w:val="en-US" w:eastAsia="zh-CN"/>
        </w:rPr>
        <w:t>申</w:t>
      </w:r>
      <w:r>
        <w:rPr>
          <w:rFonts w:hint="eastAsia" w:ascii="宋体" w:hAnsi="宋体" w:eastAsia="宋体"/>
          <w:szCs w:val="21"/>
        </w:rPr>
        <w:t>报贷款银行回款账户一致。</w:t>
      </w:r>
    </w:p>
    <w:p w14:paraId="59070629">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3.当中标（成交）供应商成功获取银行贷款后，采购人还应根据信息公开要求，加强合同账户及资金支付管理，确保合</w:t>
      </w:r>
      <w:r>
        <w:rPr>
          <w:rFonts w:hint="eastAsia" w:ascii="宋体" w:hAnsi="宋体" w:eastAsia="宋体"/>
          <w:szCs w:val="21"/>
          <w:lang w:val="en-US" w:eastAsia="zh-CN"/>
        </w:rPr>
        <w:t>同</w:t>
      </w:r>
      <w:r>
        <w:rPr>
          <w:rFonts w:hint="eastAsia" w:ascii="宋体" w:hAnsi="宋体" w:eastAsia="宋体"/>
          <w:szCs w:val="21"/>
        </w:rPr>
        <w:t>资金准确支付到贷款银行确认的回款账户。采购人不得不经贷款银行同意擅自更改合同账户。非法支付项目资金，造成不良后果的，将承担相应法律责任。</w:t>
      </w:r>
    </w:p>
    <w:p w14:paraId="6B7B3BC2">
      <w:pPr>
        <w:spacing w:line="360" w:lineRule="auto"/>
        <w:outlineLvl w:val="1"/>
        <w:rPr>
          <w:rFonts w:ascii="宋体" w:hAnsi="宋体" w:eastAsia="宋体"/>
          <w:szCs w:val="21"/>
        </w:rPr>
      </w:pPr>
      <w:r>
        <w:rPr>
          <w:rFonts w:hint="eastAsia" w:ascii="宋体" w:hAnsi="宋体" w:eastAsia="宋体"/>
          <w:szCs w:val="21"/>
        </w:rPr>
        <w:t>第二十条        本合同附件</w:t>
      </w:r>
    </w:p>
    <w:p w14:paraId="6587BC19">
      <w:pPr>
        <w:spacing w:line="360" w:lineRule="auto"/>
        <w:ind w:firstLine="315" w:firstLineChars="150"/>
        <w:rPr>
          <w:rFonts w:ascii="宋体" w:hAnsi="宋体" w:eastAsia="宋体"/>
          <w:szCs w:val="21"/>
        </w:rPr>
      </w:pPr>
      <w:r>
        <w:rPr>
          <w:rFonts w:hint="eastAsia" w:ascii="宋体" w:hAnsi="宋体" w:eastAsia="宋体"/>
          <w:szCs w:val="21"/>
        </w:rPr>
        <w:t>1.中标通知书：</w:t>
      </w:r>
    </w:p>
    <w:p w14:paraId="1E0ED9DA">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14:paraId="5596BA4A">
      <w:pPr>
        <w:spacing w:line="360" w:lineRule="auto"/>
        <w:ind w:firstLine="315" w:firstLineChars="150"/>
        <w:rPr>
          <w:rFonts w:ascii="宋体" w:hAnsi="宋体" w:eastAsia="宋体"/>
          <w:szCs w:val="21"/>
        </w:rPr>
      </w:pPr>
      <w:r>
        <w:rPr>
          <w:rFonts w:hint="eastAsia" w:ascii="宋体" w:hAnsi="宋体" w:eastAsia="宋体"/>
          <w:szCs w:val="21"/>
        </w:rPr>
        <w:t>3.乙方投标文件：</w:t>
      </w:r>
    </w:p>
    <w:p w14:paraId="34AB9F3B">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w:t>
      </w:r>
      <w:r>
        <w:rPr>
          <w:rFonts w:hint="eastAsia" w:ascii="宋体" w:hAnsi="宋体" w:eastAsia="宋体"/>
          <w:szCs w:val="21"/>
          <w:lang w:val="en-US" w:eastAsia="zh-CN"/>
        </w:rPr>
        <w:t>充</w:t>
      </w:r>
      <w:r>
        <w:rPr>
          <w:rFonts w:hint="eastAsia" w:ascii="宋体" w:hAnsi="宋体" w:eastAsia="宋体"/>
          <w:szCs w:val="21"/>
        </w:rPr>
        <w:t>文件（材料）。</w:t>
      </w:r>
    </w:p>
    <w:p w14:paraId="03815366">
      <w:pPr>
        <w:spacing w:line="360" w:lineRule="auto"/>
        <w:rPr>
          <w:rFonts w:ascii="宋体" w:hAnsi="宋体" w:eastAsia="宋体"/>
          <w:szCs w:val="21"/>
        </w:rPr>
      </w:pPr>
      <w:r>
        <w:rPr>
          <w:rFonts w:hint="eastAsia" w:ascii="宋体" w:hAnsi="宋体" w:eastAsia="宋体"/>
          <w:szCs w:val="21"/>
        </w:rPr>
        <w:t>甲  方：                                      乙  方：</w:t>
      </w:r>
    </w:p>
    <w:p w14:paraId="3946EC69">
      <w:pPr>
        <w:spacing w:line="360" w:lineRule="auto"/>
        <w:rPr>
          <w:rFonts w:ascii="宋体" w:hAnsi="宋体" w:eastAsia="宋体"/>
          <w:szCs w:val="21"/>
        </w:rPr>
      </w:pPr>
      <w:r>
        <w:rPr>
          <w:rFonts w:hint="eastAsia" w:ascii="宋体" w:hAnsi="宋体" w:eastAsia="宋体"/>
          <w:szCs w:val="21"/>
        </w:rPr>
        <w:t>单位名称（公章）：                              单位名称（公章）：</w:t>
      </w:r>
    </w:p>
    <w:p w14:paraId="29C34C4E">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14:paraId="0B89F0B5">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14:paraId="366FF1AA">
      <w:pPr>
        <w:spacing w:line="360" w:lineRule="auto"/>
        <w:rPr>
          <w:rFonts w:ascii="宋体" w:hAnsi="宋体" w:eastAsia="宋体"/>
          <w:szCs w:val="21"/>
        </w:rPr>
      </w:pPr>
      <w:r>
        <w:rPr>
          <w:rFonts w:hint="eastAsia" w:ascii="宋体" w:hAnsi="宋体" w:eastAsia="宋体"/>
          <w:szCs w:val="21"/>
        </w:rPr>
        <w:t>年     月    日                                年   月   日</w:t>
      </w:r>
    </w:p>
    <w:p w14:paraId="59E93BE2">
      <w:pPr>
        <w:tabs>
          <w:tab w:val="left" w:pos="1260"/>
        </w:tabs>
        <w:autoSpaceDE w:val="0"/>
        <w:autoSpaceDN w:val="0"/>
        <w:adjustRightInd w:val="0"/>
        <w:spacing w:line="360" w:lineRule="auto"/>
        <w:rPr>
          <w:rFonts w:ascii="宋体" w:hAnsi="宋体" w:eastAsia="宋体" w:cs="宋体"/>
          <w:b/>
          <w:kern w:val="0"/>
          <w:sz w:val="32"/>
          <w:szCs w:val="32"/>
        </w:rPr>
      </w:pPr>
    </w:p>
    <w:p w14:paraId="31A0D399">
      <w:pPr>
        <w:pStyle w:val="18"/>
        <w:spacing w:line="360" w:lineRule="auto"/>
        <w:contextualSpacing/>
        <w:jc w:val="center"/>
        <w:rPr>
          <w:rFonts w:cs="宋体" w:asciiTheme="majorEastAsia" w:hAnsiTheme="majorEastAsia" w:eastAsiaTheme="majorEastAsia"/>
          <w:b/>
          <w:kern w:val="0"/>
          <w:sz w:val="36"/>
          <w:szCs w:val="36"/>
        </w:rPr>
      </w:pPr>
    </w:p>
    <w:p w14:paraId="41147F8D">
      <w:pPr>
        <w:pStyle w:val="18"/>
        <w:spacing w:line="360" w:lineRule="auto"/>
        <w:contextualSpacing/>
        <w:jc w:val="center"/>
        <w:rPr>
          <w:rFonts w:cs="宋体" w:asciiTheme="majorEastAsia" w:hAnsiTheme="majorEastAsia" w:eastAsiaTheme="majorEastAsia"/>
          <w:b/>
          <w:kern w:val="0"/>
          <w:sz w:val="36"/>
          <w:szCs w:val="36"/>
        </w:rPr>
      </w:pPr>
    </w:p>
    <w:p w14:paraId="42EDA41E">
      <w:pPr>
        <w:pStyle w:val="18"/>
        <w:spacing w:line="360" w:lineRule="auto"/>
        <w:contextualSpacing/>
        <w:jc w:val="center"/>
        <w:rPr>
          <w:rFonts w:cs="宋体" w:asciiTheme="majorEastAsia" w:hAnsiTheme="majorEastAsia" w:eastAsiaTheme="majorEastAsia"/>
          <w:b/>
          <w:kern w:val="0"/>
          <w:sz w:val="36"/>
          <w:szCs w:val="36"/>
        </w:rPr>
      </w:pPr>
    </w:p>
    <w:p w14:paraId="34602ECD">
      <w:pPr>
        <w:pStyle w:val="18"/>
        <w:spacing w:line="360" w:lineRule="auto"/>
        <w:contextualSpacing/>
        <w:jc w:val="center"/>
        <w:rPr>
          <w:rFonts w:cs="宋体" w:asciiTheme="majorEastAsia" w:hAnsiTheme="majorEastAsia" w:eastAsiaTheme="majorEastAsia"/>
          <w:b/>
          <w:kern w:val="0"/>
          <w:sz w:val="36"/>
          <w:szCs w:val="36"/>
        </w:rPr>
      </w:pPr>
    </w:p>
    <w:p w14:paraId="21DFEA62">
      <w:pPr>
        <w:pStyle w:val="18"/>
        <w:spacing w:line="360" w:lineRule="auto"/>
        <w:contextualSpacing/>
        <w:jc w:val="center"/>
        <w:rPr>
          <w:rFonts w:cs="宋体" w:asciiTheme="majorEastAsia" w:hAnsiTheme="majorEastAsia" w:eastAsiaTheme="majorEastAsia"/>
          <w:b/>
          <w:kern w:val="0"/>
          <w:sz w:val="36"/>
          <w:szCs w:val="36"/>
        </w:rPr>
      </w:pPr>
    </w:p>
    <w:p w14:paraId="192A30AF">
      <w:pPr>
        <w:pStyle w:val="18"/>
        <w:spacing w:line="360" w:lineRule="auto"/>
        <w:contextualSpacing/>
        <w:jc w:val="center"/>
        <w:rPr>
          <w:rFonts w:cs="宋体" w:asciiTheme="majorEastAsia" w:hAnsiTheme="majorEastAsia" w:eastAsiaTheme="majorEastAsia"/>
          <w:b/>
          <w:kern w:val="0"/>
          <w:sz w:val="36"/>
          <w:szCs w:val="36"/>
        </w:rPr>
      </w:pPr>
    </w:p>
    <w:p w14:paraId="19A41FDA">
      <w:pPr>
        <w:pStyle w:val="18"/>
        <w:spacing w:line="360" w:lineRule="auto"/>
        <w:contextualSpacing/>
        <w:jc w:val="center"/>
        <w:rPr>
          <w:rFonts w:cs="宋体" w:asciiTheme="majorEastAsia" w:hAnsiTheme="majorEastAsia" w:eastAsiaTheme="majorEastAsia"/>
          <w:b/>
          <w:kern w:val="0"/>
          <w:sz w:val="36"/>
          <w:szCs w:val="36"/>
        </w:rPr>
      </w:pPr>
    </w:p>
    <w:p w14:paraId="07C6DA82">
      <w:pPr>
        <w:pStyle w:val="18"/>
        <w:spacing w:line="360" w:lineRule="auto"/>
        <w:contextualSpacing/>
        <w:jc w:val="center"/>
        <w:rPr>
          <w:rFonts w:cs="宋体" w:asciiTheme="majorEastAsia" w:hAnsiTheme="majorEastAsia" w:eastAsiaTheme="majorEastAsia"/>
          <w:b/>
          <w:kern w:val="0"/>
          <w:sz w:val="36"/>
          <w:szCs w:val="36"/>
        </w:rPr>
      </w:pPr>
    </w:p>
    <w:p w14:paraId="49844736">
      <w:pPr>
        <w:pStyle w:val="18"/>
        <w:spacing w:line="360" w:lineRule="auto"/>
        <w:contextualSpacing/>
        <w:rPr>
          <w:rFonts w:cs="宋体" w:asciiTheme="majorEastAsia" w:hAnsiTheme="majorEastAsia" w:eastAsiaTheme="majorEastAsia"/>
          <w:b/>
          <w:kern w:val="0"/>
          <w:sz w:val="36"/>
          <w:szCs w:val="36"/>
        </w:rPr>
      </w:pPr>
    </w:p>
    <w:p w14:paraId="786D1A2A">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3E1C7B03">
      <w:pPr>
        <w:pStyle w:val="6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44865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34CBD81F">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142182BF">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1AA9AF75">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14:paraId="5AEDDBD2">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1550505D">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424315B7">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751A4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0299F5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p>
        </w:tc>
        <w:tc>
          <w:tcPr>
            <w:tcW w:w="3751" w:type="dxa"/>
            <w:vAlign w:val="center"/>
          </w:tcPr>
          <w:p w14:paraId="6C866071">
            <w:pPr>
              <w:pStyle w:val="18"/>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lang w:eastAsia="zh-CN"/>
                <w14:textFill>
                  <w14:solidFill>
                    <w14:schemeClr w14:val="tx1"/>
                  </w14:solidFill>
                </w14:textFill>
              </w:rPr>
              <w:t>供应商</w:t>
            </w:r>
            <w:r>
              <w:rPr>
                <w:rFonts w:hint="eastAsia" w:hAnsi="宋体"/>
                <w:color w:val="000000" w:themeColor="text1"/>
                <w:kern w:val="0"/>
                <w:sz w:val="21"/>
                <w:szCs w:val="21"/>
                <w14:textFill>
                  <w14:solidFill>
                    <w14:schemeClr w14:val="tx1"/>
                  </w14:solidFill>
                </w14:textFill>
              </w:rPr>
              <w:t>应答索引表</w:t>
            </w:r>
          </w:p>
        </w:tc>
        <w:tc>
          <w:tcPr>
            <w:tcW w:w="1559" w:type="dxa"/>
            <w:vAlign w:val="center"/>
          </w:tcPr>
          <w:p w14:paraId="2C95C71E">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C9309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BA0041F">
            <w:pPr>
              <w:snapToGrid w:val="0"/>
              <w:spacing w:line="400" w:lineRule="exact"/>
              <w:rPr>
                <w:rFonts w:ascii="宋体" w:hAnsi="宋体" w:cs="微软雅黑"/>
                <w:color w:val="000000" w:themeColor="text1"/>
                <w:szCs w:val="21"/>
                <w14:textFill>
                  <w14:solidFill>
                    <w14:schemeClr w14:val="tx1"/>
                  </w14:solidFill>
                </w14:textFill>
              </w:rPr>
            </w:pPr>
          </w:p>
        </w:tc>
      </w:tr>
      <w:tr w14:paraId="5ADEF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5E12B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p>
        </w:tc>
        <w:tc>
          <w:tcPr>
            <w:tcW w:w="3751" w:type="dxa"/>
            <w:vAlign w:val="center"/>
          </w:tcPr>
          <w:p w14:paraId="317BF0A5">
            <w:pPr>
              <w:pStyle w:val="18"/>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报价一览表</w:t>
            </w:r>
          </w:p>
        </w:tc>
        <w:tc>
          <w:tcPr>
            <w:tcW w:w="1559" w:type="dxa"/>
            <w:vAlign w:val="center"/>
          </w:tcPr>
          <w:p w14:paraId="1B679661">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52CFEA5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ECA738">
            <w:pPr>
              <w:snapToGrid w:val="0"/>
              <w:spacing w:line="400" w:lineRule="exact"/>
              <w:rPr>
                <w:rFonts w:ascii="宋体" w:hAnsi="宋体" w:cs="微软雅黑"/>
                <w:color w:val="000000" w:themeColor="text1"/>
                <w:szCs w:val="21"/>
                <w14:textFill>
                  <w14:solidFill>
                    <w14:schemeClr w14:val="tx1"/>
                  </w14:solidFill>
                </w14:textFill>
              </w:rPr>
            </w:pPr>
          </w:p>
        </w:tc>
      </w:tr>
      <w:tr w14:paraId="6BE79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A3C385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3751" w:type="dxa"/>
            <w:vAlign w:val="center"/>
          </w:tcPr>
          <w:p w14:paraId="67A4448E">
            <w:pPr>
              <w:pStyle w:val="18"/>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投标函</w:t>
            </w:r>
          </w:p>
        </w:tc>
        <w:tc>
          <w:tcPr>
            <w:tcW w:w="1559" w:type="dxa"/>
            <w:vAlign w:val="center"/>
          </w:tcPr>
          <w:p w14:paraId="30FEF9C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22696A4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B67CA28">
            <w:pPr>
              <w:snapToGrid w:val="0"/>
              <w:spacing w:line="400" w:lineRule="exact"/>
              <w:rPr>
                <w:rFonts w:ascii="宋体" w:hAnsi="宋体" w:cs="微软雅黑"/>
                <w:color w:val="000000" w:themeColor="text1"/>
                <w:szCs w:val="21"/>
                <w14:textFill>
                  <w14:solidFill>
                    <w14:schemeClr w14:val="tx1"/>
                  </w14:solidFill>
                </w14:textFill>
              </w:rPr>
            </w:pPr>
          </w:p>
        </w:tc>
      </w:tr>
      <w:tr w14:paraId="08D13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9B9EB2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3751" w:type="dxa"/>
            <w:vAlign w:val="center"/>
          </w:tcPr>
          <w:p w14:paraId="366AC96C">
            <w:pPr>
              <w:pStyle w:val="18"/>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法定代表人（单位负责人）</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资</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格</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证</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明</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书</w:t>
            </w:r>
          </w:p>
        </w:tc>
        <w:tc>
          <w:tcPr>
            <w:tcW w:w="1559" w:type="dxa"/>
            <w:vAlign w:val="center"/>
          </w:tcPr>
          <w:p w14:paraId="6E90E1E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0BA886B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5A5364C">
            <w:pPr>
              <w:snapToGrid w:val="0"/>
              <w:spacing w:line="400" w:lineRule="exact"/>
              <w:rPr>
                <w:rFonts w:ascii="宋体" w:hAnsi="宋体" w:cs="微软雅黑"/>
                <w:color w:val="000000" w:themeColor="text1"/>
                <w:szCs w:val="21"/>
                <w14:textFill>
                  <w14:solidFill>
                    <w14:schemeClr w14:val="tx1"/>
                  </w14:solidFill>
                </w14:textFill>
              </w:rPr>
            </w:pPr>
          </w:p>
        </w:tc>
      </w:tr>
      <w:tr w14:paraId="75FAE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99018C5">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5</w:t>
            </w:r>
          </w:p>
        </w:tc>
        <w:tc>
          <w:tcPr>
            <w:tcW w:w="3751" w:type="dxa"/>
            <w:vAlign w:val="center"/>
          </w:tcPr>
          <w:p w14:paraId="509D8EC6">
            <w:pPr>
              <w:pStyle w:val="18"/>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法定代表人（单位负责人）授权书</w:t>
            </w:r>
          </w:p>
        </w:tc>
        <w:tc>
          <w:tcPr>
            <w:tcW w:w="1559" w:type="dxa"/>
            <w:vAlign w:val="center"/>
          </w:tcPr>
          <w:p w14:paraId="4B20835F">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53777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DD56E84">
            <w:pPr>
              <w:snapToGrid w:val="0"/>
              <w:spacing w:line="400" w:lineRule="exact"/>
              <w:rPr>
                <w:rFonts w:ascii="宋体" w:hAnsi="宋体" w:cs="微软雅黑"/>
                <w:color w:val="000000" w:themeColor="text1"/>
                <w:szCs w:val="21"/>
                <w14:textFill>
                  <w14:solidFill>
                    <w14:schemeClr w14:val="tx1"/>
                  </w14:solidFill>
                </w14:textFill>
              </w:rPr>
            </w:pPr>
          </w:p>
        </w:tc>
      </w:tr>
      <w:tr w14:paraId="15189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56F22A8">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6</w:t>
            </w:r>
          </w:p>
        </w:tc>
        <w:tc>
          <w:tcPr>
            <w:tcW w:w="3751" w:type="dxa"/>
            <w:vAlign w:val="center"/>
          </w:tcPr>
          <w:p w14:paraId="5A0BFA34">
            <w:pPr>
              <w:pStyle w:val="18"/>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谈判承诺函</w:t>
            </w:r>
          </w:p>
        </w:tc>
        <w:tc>
          <w:tcPr>
            <w:tcW w:w="1559" w:type="dxa"/>
            <w:vAlign w:val="center"/>
          </w:tcPr>
          <w:p w14:paraId="649B110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6F5EB70">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16B798">
            <w:pPr>
              <w:snapToGrid w:val="0"/>
              <w:spacing w:line="400" w:lineRule="exact"/>
              <w:rPr>
                <w:rFonts w:ascii="宋体" w:hAnsi="宋体" w:cs="微软雅黑"/>
                <w:color w:val="000000" w:themeColor="text1"/>
                <w:szCs w:val="21"/>
                <w14:textFill>
                  <w14:solidFill>
                    <w14:schemeClr w14:val="tx1"/>
                  </w14:solidFill>
                </w14:textFill>
              </w:rPr>
            </w:pPr>
          </w:p>
        </w:tc>
      </w:tr>
      <w:tr w14:paraId="7EA24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ECFDC8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7</w:t>
            </w:r>
          </w:p>
        </w:tc>
        <w:tc>
          <w:tcPr>
            <w:tcW w:w="3751" w:type="dxa"/>
            <w:vAlign w:val="center"/>
          </w:tcPr>
          <w:p w14:paraId="73327B58">
            <w:pPr>
              <w:pStyle w:val="18"/>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禹州市政府采购供应商信用承诺函</w:t>
            </w:r>
          </w:p>
        </w:tc>
        <w:tc>
          <w:tcPr>
            <w:tcW w:w="1559" w:type="dxa"/>
            <w:vAlign w:val="center"/>
          </w:tcPr>
          <w:p w14:paraId="11647C4A">
            <w:pPr>
              <w:jc w:val="center"/>
              <w:rPr>
                <w:color w:val="000000" w:themeColor="text1"/>
                <w:szCs w:val="21"/>
                <w14:textFill>
                  <w14:solidFill>
                    <w14:schemeClr w14:val="tx1"/>
                  </w14:solidFill>
                </w14:textFill>
              </w:rPr>
            </w:pPr>
          </w:p>
        </w:tc>
        <w:tc>
          <w:tcPr>
            <w:tcW w:w="1560" w:type="dxa"/>
            <w:vAlign w:val="center"/>
          </w:tcPr>
          <w:p w14:paraId="0E435F6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28101B5">
            <w:pPr>
              <w:snapToGrid w:val="0"/>
              <w:spacing w:line="400" w:lineRule="exact"/>
              <w:rPr>
                <w:rFonts w:ascii="宋体" w:hAnsi="宋体" w:cs="微软雅黑"/>
                <w:color w:val="000000" w:themeColor="text1"/>
                <w:szCs w:val="21"/>
                <w14:textFill>
                  <w14:solidFill>
                    <w14:schemeClr w14:val="tx1"/>
                  </w14:solidFill>
                </w14:textFill>
              </w:rPr>
            </w:pPr>
          </w:p>
        </w:tc>
      </w:tr>
      <w:tr w14:paraId="5C164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AEA2D7">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8</w:t>
            </w:r>
          </w:p>
        </w:tc>
        <w:tc>
          <w:tcPr>
            <w:tcW w:w="3751" w:type="dxa"/>
            <w:vAlign w:val="center"/>
          </w:tcPr>
          <w:p w14:paraId="2791608B">
            <w:pPr>
              <w:pStyle w:val="18"/>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联合体协议</w:t>
            </w:r>
          </w:p>
        </w:tc>
        <w:tc>
          <w:tcPr>
            <w:tcW w:w="1559" w:type="dxa"/>
            <w:vAlign w:val="center"/>
          </w:tcPr>
          <w:p w14:paraId="61A61BF6">
            <w:pPr>
              <w:jc w:val="center"/>
              <w:rPr>
                <w:color w:val="000000" w:themeColor="text1"/>
                <w:szCs w:val="21"/>
                <w14:textFill>
                  <w14:solidFill>
                    <w14:schemeClr w14:val="tx1"/>
                  </w14:solidFill>
                </w14:textFill>
              </w:rPr>
            </w:pPr>
          </w:p>
        </w:tc>
        <w:tc>
          <w:tcPr>
            <w:tcW w:w="1560" w:type="dxa"/>
            <w:vAlign w:val="center"/>
          </w:tcPr>
          <w:p w14:paraId="25FEE50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16FC1">
            <w:pPr>
              <w:snapToGrid w:val="0"/>
              <w:spacing w:line="400" w:lineRule="exact"/>
              <w:rPr>
                <w:rFonts w:ascii="宋体" w:hAnsi="宋体" w:cs="微软雅黑"/>
                <w:color w:val="000000" w:themeColor="text1"/>
                <w:szCs w:val="21"/>
                <w14:textFill>
                  <w14:solidFill>
                    <w14:schemeClr w14:val="tx1"/>
                  </w14:solidFill>
                </w14:textFill>
              </w:rPr>
            </w:pPr>
          </w:p>
        </w:tc>
      </w:tr>
      <w:tr w14:paraId="184A6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4DBA9F5">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9</w:t>
            </w:r>
          </w:p>
        </w:tc>
        <w:tc>
          <w:tcPr>
            <w:tcW w:w="3751" w:type="dxa"/>
            <w:vAlign w:val="center"/>
          </w:tcPr>
          <w:p w14:paraId="4B7523AC">
            <w:pPr>
              <w:pStyle w:val="18"/>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供应商与参加本项目投标的其他供应商之间，单位负责人不为同一人并且不存在直接控股、管理关系承诺函</w:t>
            </w:r>
          </w:p>
        </w:tc>
        <w:tc>
          <w:tcPr>
            <w:tcW w:w="1559" w:type="dxa"/>
            <w:vAlign w:val="center"/>
          </w:tcPr>
          <w:p w14:paraId="73192FF7">
            <w:pPr>
              <w:jc w:val="center"/>
              <w:rPr>
                <w:color w:val="000000" w:themeColor="text1"/>
                <w:szCs w:val="21"/>
                <w14:textFill>
                  <w14:solidFill>
                    <w14:schemeClr w14:val="tx1"/>
                  </w14:solidFill>
                </w14:textFill>
              </w:rPr>
            </w:pPr>
          </w:p>
        </w:tc>
        <w:tc>
          <w:tcPr>
            <w:tcW w:w="1560" w:type="dxa"/>
            <w:vAlign w:val="center"/>
          </w:tcPr>
          <w:p w14:paraId="27A4B8A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EAEF539">
            <w:pPr>
              <w:snapToGrid w:val="0"/>
              <w:spacing w:line="400" w:lineRule="exact"/>
              <w:rPr>
                <w:rFonts w:ascii="宋体" w:hAnsi="宋体" w:cs="微软雅黑"/>
                <w:color w:val="000000" w:themeColor="text1"/>
                <w:szCs w:val="21"/>
                <w14:textFill>
                  <w14:solidFill>
                    <w14:schemeClr w14:val="tx1"/>
                  </w14:solidFill>
                </w14:textFill>
              </w:rPr>
            </w:pPr>
          </w:p>
        </w:tc>
      </w:tr>
      <w:tr w14:paraId="25884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948D059">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10</w:t>
            </w:r>
          </w:p>
        </w:tc>
        <w:tc>
          <w:tcPr>
            <w:tcW w:w="3751" w:type="dxa"/>
            <w:vAlign w:val="center"/>
          </w:tcPr>
          <w:p w14:paraId="64A1DC45">
            <w:pPr>
              <w:pStyle w:val="18"/>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仿宋_GB2312" w:asciiTheme="minorEastAsia" w:hAnsiTheme="minorEastAsia"/>
                <w:color w:val="000000" w:themeColor="text1"/>
                <w:sz w:val="21"/>
                <w:szCs w:val="21"/>
                <w:lang w:val="zh-CN"/>
                <w14:textFill>
                  <w14:solidFill>
                    <w14:schemeClr w14:val="tx1"/>
                  </w14:solidFill>
                </w14:textFill>
              </w:rPr>
              <w:t>供应商未为本项目提供整体设计、规范编制或者项目管理、监理、检测等服务承诺函</w:t>
            </w:r>
          </w:p>
        </w:tc>
        <w:tc>
          <w:tcPr>
            <w:tcW w:w="1559" w:type="dxa"/>
            <w:vAlign w:val="center"/>
          </w:tcPr>
          <w:p w14:paraId="603032E9">
            <w:pPr>
              <w:jc w:val="center"/>
              <w:rPr>
                <w:color w:val="000000" w:themeColor="text1"/>
                <w:szCs w:val="21"/>
                <w14:textFill>
                  <w14:solidFill>
                    <w14:schemeClr w14:val="tx1"/>
                  </w14:solidFill>
                </w14:textFill>
              </w:rPr>
            </w:pPr>
          </w:p>
        </w:tc>
        <w:tc>
          <w:tcPr>
            <w:tcW w:w="1560" w:type="dxa"/>
            <w:vAlign w:val="center"/>
          </w:tcPr>
          <w:p w14:paraId="490F6C5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99E6490">
            <w:pPr>
              <w:snapToGrid w:val="0"/>
              <w:spacing w:line="400" w:lineRule="exact"/>
              <w:rPr>
                <w:rFonts w:ascii="宋体" w:hAnsi="宋体" w:cs="微软雅黑"/>
                <w:color w:val="000000" w:themeColor="text1"/>
                <w:szCs w:val="21"/>
                <w14:textFill>
                  <w14:solidFill>
                    <w14:schemeClr w14:val="tx1"/>
                  </w14:solidFill>
                </w14:textFill>
              </w:rPr>
            </w:pPr>
          </w:p>
        </w:tc>
      </w:tr>
      <w:tr w14:paraId="45B25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146FED12">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11</w:t>
            </w:r>
          </w:p>
        </w:tc>
        <w:tc>
          <w:tcPr>
            <w:tcW w:w="3751" w:type="dxa"/>
            <w:tcBorders>
              <w:top w:val="double" w:color="auto" w:sz="4" w:space="0"/>
            </w:tcBorders>
            <w:vAlign w:val="center"/>
          </w:tcPr>
          <w:p w14:paraId="5D224BED">
            <w:pPr>
              <w:pStyle w:val="18"/>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投标分项报价表</w:t>
            </w:r>
          </w:p>
        </w:tc>
        <w:tc>
          <w:tcPr>
            <w:tcW w:w="1559" w:type="dxa"/>
            <w:tcBorders>
              <w:top w:val="double" w:color="auto" w:sz="4" w:space="0"/>
            </w:tcBorders>
            <w:vAlign w:val="center"/>
          </w:tcPr>
          <w:p w14:paraId="4AE8107C">
            <w:pPr>
              <w:jc w:val="center"/>
              <w:rPr>
                <w:color w:val="000000" w:themeColor="text1"/>
                <w:szCs w:val="21"/>
                <w14:textFill>
                  <w14:solidFill>
                    <w14:schemeClr w14:val="tx1"/>
                  </w14:solidFill>
                </w14:textFill>
              </w:rPr>
            </w:pPr>
          </w:p>
        </w:tc>
        <w:tc>
          <w:tcPr>
            <w:tcW w:w="1560" w:type="dxa"/>
            <w:tcBorders>
              <w:top w:val="double" w:color="auto" w:sz="4" w:space="0"/>
            </w:tcBorders>
            <w:vAlign w:val="center"/>
          </w:tcPr>
          <w:p w14:paraId="225D27B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double" w:color="auto" w:sz="4" w:space="0"/>
            </w:tcBorders>
            <w:vAlign w:val="center"/>
          </w:tcPr>
          <w:p w14:paraId="3CF3BD76">
            <w:pPr>
              <w:snapToGrid w:val="0"/>
              <w:spacing w:line="400" w:lineRule="exact"/>
              <w:rPr>
                <w:rFonts w:ascii="宋体" w:hAnsi="宋体" w:cs="微软雅黑"/>
                <w:color w:val="000000" w:themeColor="text1"/>
                <w:szCs w:val="21"/>
                <w14:textFill>
                  <w14:solidFill>
                    <w14:schemeClr w14:val="tx1"/>
                  </w14:solidFill>
                </w14:textFill>
              </w:rPr>
            </w:pPr>
          </w:p>
        </w:tc>
      </w:tr>
      <w:tr w14:paraId="37AA0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EF501A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12</w:t>
            </w:r>
          </w:p>
        </w:tc>
        <w:tc>
          <w:tcPr>
            <w:tcW w:w="3751" w:type="dxa"/>
            <w:vAlign w:val="center"/>
          </w:tcPr>
          <w:p w14:paraId="6ACBC821">
            <w:pPr>
              <w:pStyle w:val="18"/>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技术规格偏离表</w:t>
            </w:r>
          </w:p>
        </w:tc>
        <w:tc>
          <w:tcPr>
            <w:tcW w:w="1559" w:type="dxa"/>
            <w:vAlign w:val="center"/>
          </w:tcPr>
          <w:p w14:paraId="3DA91531">
            <w:pPr>
              <w:jc w:val="center"/>
              <w:rPr>
                <w:color w:val="000000" w:themeColor="text1"/>
                <w:szCs w:val="21"/>
                <w14:textFill>
                  <w14:solidFill>
                    <w14:schemeClr w14:val="tx1"/>
                  </w14:solidFill>
                </w14:textFill>
              </w:rPr>
            </w:pPr>
          </w:p>
        </w:tc>
        <w:tc>
          <w:tcPr>
            <w:tcW w:w="1560" w:type="dxa"/>
            <w:vAlign w:val="center"/>
          </w:tcPr>
          <w:p w14:paraId="7054A26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E7E01CC">
            <w:pPr>
              <w:snapToGrid w:val="0"/>
              <w:spacing w:line="400" w:lineRule="exact"/>
              <w:rPr>
                <w:rFonts w:ascii="宋体" w:hAnsi="宋体" w:cs="微软雅黑"/>
                <w:color w:val="000000" w:themeColor="text1"/>
                <w:szCs w:val="21"/>
                <w14:textFill>
                  <w14:solidFill>
                    <w14:schemeClr w14:val="tx1"/>
                  </w14:solidFill>
                </w14:textFill>
              </w:rPr>
            </w:pPr>
          </w:p>
        </w:tc>
      </w:tr>
      <w:tr w14:paraId="1E455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FBFD86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751" w:type="dxa"/>
            <w:vAlign w:val="center"/>
          </w:tcPr>
          <w:p w14:paraId="1628B6B6">
            <w:pPr>
              <w:pStyle w:val="18"/>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技术方案（实施方案）</w:t>
            </w:r>
          </w:p>
        </w:tc>
        <w:tc>
          <w:tcPr>
            <w:tcW w:w="1559" w:type="dxa"/>
            <w:vAlign w:val="center"/>
          </w:tcPr>
          <w:p w14:paraId="6A315D6D">
            <w:pPr>
              <w:jc w:val="center"/>
              <w:rPr>
                <w:color w:val="000000" w:themeColor="text1"/>
                <w:szCs w:val="21"/>
                <w14:textFill>
                  <w14:solidFill>
                    <w14:schemeClr w14:val="tx1"/>
                  </w14:solidFill>
                </w14:textFill>
              </w:rPr>
            </w:pPr>
          </w:p>
        </w:tc>
        <w:tc>
          <w:tcPr>
            <w:tcW w:w="1560" w:type="dxa"/>
            <w:tcBorders>
              <w:top w:val="single" w:color="auto" w:sz="4" w:space="0"/>
            </w:tcBorders>
            <w:vAlign w:val="center"/>
          </w:tcPr>
          <w:p w14:paraId="0D0AB0D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auto" w:sz="4" w:space="0"/>
            </w:tcBorders>
            <w:vAlign w:val="center"/>
          </w:tcPr>
          <w:p w14:paraId="07495AD9">
            <w:pPr>
              <w:snapToGrid w:val="0"/>
              <w:spacing w:line="400" w:lineRule="exact"/>
              <w:rPr>
                <w:rFonts w:ascii="宋体" w:hAnsi="宋体" w:cs="微软雅黑"/>
                <w:color w:val="000000" w:themeColor="text1"/>
                <w:szCs w:val="21"/>
                <w14:textFill>
                  <w14:solidFill>
                    <w14:schemeClr w14:val="tx1"/>
                  </w14:solidFill>
                </w14:textFill>
              </w:rPr>
            </w:pPr>
          </w:p>
        </w:tc>
      </w:tr>
      <w:tr w14:paraId="26C9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B91BB3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14</w:t>
            </w:r>
          </w:p>
        </w:tc>
        <w:tc>
          <w:tcPr>
            <w:tcW w:w="3751" w:type="dxa"/>
            <w:vAlign w:val="center"/>
          </w:tcPr>
          <w:p w14:paraId="721BC172">
            <w:pPr>
              <w:pStyle w:val="18"/>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售后服务方案</w:t>
            </w:r>
          </w:p>
        </w:tc>
        <w:tc>
          <w:tcPr>
            <w:tcW w:w="1559" w:type="dxa"/>
            <w:vAlign w:val="center"/>
          </w:tcPr>
          <w:p w14:paraId="7252BE32">
            <w:pPr>
              <w:jc w:val="center"/>
              <w:rPr>
                <w:color w:val="000000" w:themeColor="text1"/>
                <w:szCs w:val="21"/>
                <w14:textFill>
                  <w14:solidFill>
                    <w14:schemeClr w14:val="tx1"/>
                  </w14:solidFill>
                </w14:textFill>
              </w:rPr>
            </w:pPr>
          </w:p>
        </w:tc>
        <w:tc>
          <w:tcPr>
            <w:tcW w:w="1560" w:type="dxa"/>
            <w:vAlign w:val="center"/>
          </w:tcPr>
          <w:p w14:paraId="250B23F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63EDD02">
            <w:pPr>
              <w:snapToGrid w:val="0"/>
              <w:spacing w:line="400" w:lineRule="exact"/>
              <w:rPr>
                <w:rFonts w:ascii="宋体" w:hAnsi="宋体" w:cs="微软雅黑"/>
                <w:color w:val="000000" w:themeColor="text1"/>
                <w:szCs w:val="21"/>
                <w14:textFill>
                  <w14:solidFill>
                    <w14:schemeClr w14:val="tx1"/>
                  </w14:solidFill>
                </w14:textFill>
              </w:rPr>
            </w:pPr>
          </w:p>
        </w:tc>
      </w:tr>
      <w:tr w14:paraId="1C9F9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679AB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15</w:t>
            </w:r>
          </w:p>
        </w:tc>
        <w:tc>
          <w:tcPr>
            <w:tcW w:w="3751" w:type="dxa"/>
            <w:vAlign w:val="center"/>
          </w:tcPr>
          <w:p w14:paraId="449DE53C">
            <w:pPr>
              <w:pStyle w:val="18"/>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业绩情况表</w:t>
            </w:r>
          </w:p>
        </w:tc>
        <w:tc>
          <w:tcPr>
            <w:tcW w:w="1559" w:type="dxa"/>
            <w:vAlign w:val="center"/>
          </w:tcPr>
          <w:p w14:paraId="35DAF33B">
            <w:pPr>
              <w:jc w:val="center"/>
              <w:rPr>
                <w:color w:val="000000" w:themeColor="text1"/>
                <w:szCs w:val="21"/>
                <w14:textFill>
                  <w14:solidFill>
                    <w14:schemeClr w14:val="tx1"/>
                  </w14:solidFill>
                </w14:textFill>
              </w:rPr>
            </w:pPr>
          </w:p>
        </w:tc>
        <w:tc>
          <w:tcPr>
            <w:tcW w:w="1560" w:type="dxa"/>
            <w:vAlign w:val="center"/>
          </w:tcPr>
          <w:p w14:paraId="2694A3B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16653E7">
            <w:pPr>
              <w:snapToGrid w:val="0"/>
              <w:spacing w:line="400" w:lineRule="exact"/>
              <w:rPr>
                <w:rFonts w:ascii="宋体" w:hAnsi="宋体" w:cs="微软雅黑"/>
                <w:color w:val="000000" w:themeColor="text1"/>
                <w:szCs w:val="21"/>
                <w14:textFill>
                  <w14:solidFill>
                    <w14:schemeClr w14:val="tx1"/>
                  </w14:solidFill>
                </w14:textFill>
              </w:rPr>
            </w:pPr>
          </w:p>
        </w:tc>
      </w:tr>
      <w:tr w14:paraId="51C3A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40E2F2B">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16</w:t>
            </w:r>
          </w:p>
        </w:tc>
        <w:tc>
          <w:tcPr>
            <w:tcW w:w="3751" w:type="dxa"/>
            <w:vAlign w:val="center"/>
          </w:tcPr>
          <w:p w14:paraId="6AFBFBDC">
            <w:pPr>
              <w:pStyle w:val="18"/>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政府强制采购节能产品品目清单情况</w:t>
            </w:r>
          </w:p>
        </w:tc>
        <w:tc>
          <w:tcPr>
            <w:tcW w:w="1559" w:type="dxa"/>
            <w:vAlign w:val="center"/>
          </w:tcPr>
          <w:p w14:paraId="307E53B5">
            <w:pPr>
              <w:jc w:val="center"/>
              <w:rPr>
                <w:color w:val="000000" w:themeColor="text1"/>
                <w:szCs w:val="21"/>
                <w14:textFill>
                  <w14:solidFill>
                    <w14:schemeClr w14:val="tx1"/>
                  </w14:solidFill>
                </w14:textFill>
              </w:rPr>
            </w:pPr>
          </w:p>
        </w:tc>
        <w:tc>
          <w:tcPr>
            <w:tcW w:w="1560" w:type="dxa"/>
            <w:vAlign w:val="center"/>
          </w:tcPr>
          <w:p w14:paraId="02AFE69F">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2D6FF39">
            <w:pPr>
              <w:snapToGrid w:val="0"/>
              <w:spacing w:line="400" w:lineRule="exact"/>
              <w:rPr>
                <w:rFonts w:ascii="宋体" w:hAnsi="宋体" w:cs="微软雅黑"/>
                <w:color w:val="000000" w:themeColor="text1"/>
                <w:szCs w:val="21"/>
                <w14:textFill>
                  <w14:solidFill>
                    <w14:schemeClr w14:val="tx1"/>
                  </w14:solidFill>
                </w14:textFill>
              </w:rPr>
            </w:pPr>
          </w:p>
        </w:tc>
      </w:tr>
      <w:tr w14:paraId="32F84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281941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17</w:t>
            </w:r>
          </w:p>
        </w:tc>
        <w:tc>
          <w:tcPr>
            <w:tcW w:w="3751" w:type="dxa"/>
            <w:vAlign w:val="center"/>
          </w:tcPr>
          <w:p w14:paraId="3B0CA402">
            <w:pPr>
              <w:pStyle w:val="18"/>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优先采购节能产品政府采购品目清单情况</w:t>
            </w:r>
          </w:p>
        </w:tc>
        <w:tc>
          <w:tcPr>
            <w:tcW w:w="1559" w:type="dxa"/>
            <w:vAlign w:val="center"/>
          </w:tcPr>
          <w:p w14:paraId="267B52AA">
            <w:pPr>
              <w:jc w:val="center"/>
              <w:rPr>
                <w:color w:val="000000" w:themeColor="text1"/>
                <w:szCs w:val="21"/>
                <w14:textFill>
                  <w14:solidFill>
                    <w14:schemeClr w14:val="tx1"/>
                  </w14:solidFill>
                </w14:textFill>
              </w:rPr>
            </w:pPr>
          </w:p>
        </w:tc>
        <w:tc>
          <w:tcPr>
            <w:tcW w:w="1560" w:type="dxa"/>
            <w:vAlign w:val="center"/>
          </w:tcPr>
          <w:p w14:paraId="48596814">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7D8AFA6">
            <w:pPr>
              <w:snapToGrid w:val="0"/>
              <w:spacing w:line="400" w:lineRule="exact"/>
              <w:rPr>
                <w:rFonts w:ascii="宋体" w:hAnsi="宋体" w:cs="微软雅黑"/>
                <w:color w:val="000000" w:themeColor="text1"/>
                <w:szCs w:val="21"/>
                <w14:textFill>
                  <w14:solidFill>
                    <w14:schemeClr w14:val="tx1"/>
                  </w14:solidFill>
                </w14:textFill>
              </w:rPr>
            </w:pPr>
          </w:p>
        </w:tc>
      </w:tr>
      <w:tr w14:paraId="2F288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DAFED2F">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18</w:t>
            </w:r>
          </w:p>
        </w:tc>
        <w:tc>
          <w:tcPr>
            <w:tcW w:w="3751" w:type="dxa"/>
            <w:vAlign w:val="center"/>
          </w:tcPr>
          <w:p w14:paraId="1B37C3FF">
            <w:pPr>
              <w:pStyle w:val="18"/>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宋体" w:hAnsi="宋体"/>
                <w:color w:val="000000" w:themeColor="text1"/>
                <w:sz w:val="21"/>
                <w:szCs w:val="21"/>
                <w:lang w:val="en-GB"/>
                <w14:textFill>
                  <w14:solidFill>
                    <w14:schemeClr w14:val="tx1"/>
                  </w14:solidFill>
                </w14:textFill>
              </w:rPr>
              <w:t>优先采购环境标志产品政府采购品目清单情况</w:t>
            </w:r>
          </w:p>
        </w:tc>
        <w:tc>
          <w:tcPr>
            <w:tcW w:w="1559" w:type="dxa"/>
            <w:vAlign w:val="center"/>
          </w:tcPr>
          <w:p w14:paraId="17D2081B">
            <w:pPr>
              <w:jc w:val="center"/>
              <w:rPr>
                <w:color w:val="000000" w:themeColor="text1"/>
                <w:szCs w:val="21"/>
                <w14:textFill>
                  <w14:solidFill>
                    <w14:schemeClr w14:val="tx1"/>
                  </w14:solidFill>
                </w14:textFill>
              </w:rPr>
            </w:pPr>
          </w:p>
        </w:tc>
        <w:tc>
          <w:tcPr>
            <w:tcW w:w="1560" w:type="dxa"/>
            <w:vAlign w:val="center"/>
          </w:tcPr>
          <w:p w14:paraId="38E3705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CD2DDDF">
            <w:pPr>
              <w:snapToGrid w:val="0"/>
              <w:spacing w:line="400" w:lineRule="exact"/>
              <w:rPr>
                <w:rFonts w:ascii="宋体" w:hAnsi="宋体" w:cs="微软雅黑"/>
                <w:color w:val="000000" w:themeColor="text1"/>
                <w:szCs w:val="21"/>
                <w14:textFill>
                  <w14:solidFill>
                    <w14:schemeClr w14:val="tx1"/>
                  </w14:solidFill>
                </w14:textFill>
              </w:rPr>
            </w:pPr>
          </w:p>
        </w:tc>
      </w:tr>
      <w:tr w14:paraId="00A5C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44F0D9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19</w:t>
            </w:r>
          </w:p>
        </w:tc>
        <w:tc>
          <w:tcPr>
            <w:tcW w:w="3751" w:type="dxa"/>
            <w:vAlign w:val="center"/>
          </w:tcPr>
          <w:p w14:paraId="356BADA5">
            <w:pPr>
              <w:pStyle w:val="18"/>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中小企业声明函</w:t>
            </w:r>
          </w:p>
        </w:tc>
        <w:tc>
          <w:tcPr>
            <w:tcW w:w="1559" w:type="dxa"/>
            <w:vAlign w:val="center"/>
          </w:tcPr>
          <w:p w14:paraId="19E026E4">
            <w:pPr>
              <w:jc w:val="center"/>
              <w:rPr>
                <w:color w:val="000000" w:themeColor="text1"/>
                <w:szCs w:val="21"/>
                <w14:textFill>
                  <w14:solidFill>
                    <w14:schemeClr w14:val="tx1"/>
                  </w14:solidFill>
                </w14:textFill>
              </w:rPr>
            </w:pPr>
          </w:p>
        </w:tc>
        <w:tc>
          <w:tcPr>
            <w:tcW w:w="1560" w:type="dxa"/>
            <w:vAlign w:val="center"/>
          </w:tcPr>
          <w:p w14:paraId="09E93D5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7CE11">
            <w:pPr>
              <w:snapToGrid w:val="0"/>
              <w:spacing w:line="400" w:lineRule="exact"/>
              <w:rPr>
                <w:rFonts w:ascii="宋体" w:hAnsi="宋体" w:cs="微软雅黑"/>
                <w:color w:val="000000" w:themeColor="text1"/>
                <w:szCs w:val="21"/>
                <w14:textFill>
                  <w14:solidFill>
                    <w14:schemeClr w14:val="tx1"/>
                  </w14:solidFill>
                </w14:textFill>
              </w:rPr>
            </w:pPr>
          </w:p>
        </w:tc>
      </w:tr>
      <w:tr w14:paraId="00376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49D5FCD">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20</w:t>
            </w:r>
          </w:p>
        </w:tc>
        <w:tc>
          <w:tcPr>
            <w:tcW w:w="3751" w:type="dxa"/>
            <w:vAlign w:val="center"/>
          </w:tcPr>
          <w:p w14:paraId="45E07B62">
            <w:pPr>
              <w:pStyle w:val="18"/>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残疾人福利性单位声明函</w:t>
            </w:r>
          </w:p>
        </w:tc>
        <w:tc>
          <w:tcPr>
            <w:tcW w:w="1559" w:type="dxa"/>
            <w:vAlign w:val="center"/>
          </w:tcPr>
          <w:p w14:paraId="0EE65545">
            <w:pPr>
              <w:jc w:val="center"/>
              <w:rPr>
                <w:color w:val="000000" w:themeColor="text1"/>
                <w:szCs w:val="21"/>
                <w14:textFill>
                  <w14:solidFill>
                    <w14:schemeClr w14:val="tx1"/>
                  </w14:solidFill>
                </w14:textFill>
              </w:rPr>
            </w:pPr>
          </w:p>
        </w:tc>
        <w:tc>
          <w:tcPr>
            <w:tcW w:w="1560" w:type="dxa"/>
            <w:vAlign w:val="center"/>
          </w:tcPr>
          <w:p w14:paraId="7C3DE04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1243FB6">
            <w:pPr>
              <w:snapToGrid w:val="0"/>
              <w:spacing w:line="400" w:lineRule="exact"/>
              <w:rPr>
                <w:rFonts w:ascii="宋体" w:hAnsi="宋体" w:cs="微软雅黑"/>
                <w:color w:val="000000" w:themeColor="text1"/>
                <w:szCs w:val="21"/>
                <w14:textFill>
                  <w14:solidFill>
                    <w14:schemeClr w14:val="tx1"/>
                  </w14:solidFill>
                </w14:textFill>
              </w:rPr>
            </w:pPr>
          </w:p>
        </w:tc>
      </w:tr>
      <w:tr w14:paraId="7DC7E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4F226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21</w:t>
            </w:r>
          </w:p>
        </w:tc>
        <w:tc>
          <w:tcPr>
            <w:tcW w:w="3751" w:type="dxa"/>
            <w:vAlign w:val="center"/>
          </w:tcPr>
          <w:p w14:paraId="393B691A">
            <w:pPr>
              <w:pStyle w:val="18"/>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监狱企业证明文件</w:t>
            </w:r>
          </w:p>
        </w:tc>
        <w:tc>
          <w:tcPr>
            <w:tcW w:w="1559" w:type="dxa"/>
            <w:vAlign w:val="center"/>
          </w:tcPr>
          <w:p w14:paraId="2C811320">
            <w:pPr>
              <w:jc w:val="center"/>
              <w:rPr>
                <w:color w:val="000000" w:themeColor="text1"/>
                <w:szCs w:val="21"/>
                <w14:textFill>
                  <w14:solidFill>
                    <w14:schemeClr w14:val="tx1"/>
                  </w14:solidFill>
                </w14:textFill>
              </w:rPr>
            </w:pPr>
          </w:p>
        </w:tc>
        <w:tc>
          <w:tcPr>
            <w:tcW w:w="1560" w:type="dxa"/>
            <w:vAlign w:val="center"/>
          </w:tcPr>
          <w:p w14:paraId="3B61E3B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5843B58">
            <w:pPr>
              <w:snapToGrid w:val="0"/>
              <w:spacing w:line="400" w:lineRule="exact"/>
              <w:rPr>
                <w:rFonts w:ascii="宋体" w:hAnsi="宋体" w:cs="微软雅黑"/>
                <w:color w:val="000000" w:themeColor="text1"/>
                <w:szCs w:val="21"/>
                <w14:textFill>
                  <w14:solidFill>
                    <w14:schemeClr w14:val="tx1"/>
                  </w14:solidFill>
                </w14:textFill>
              </w:rPr>
            </w:pPr>
          </w:p>
        </w:tc>
      </w:tr>
      <w:tr w14:paraId="64465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642CEB7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22</w:t>
            </w:r>
          </w:p>
        </w:tc>
        <w:tc>
          <w:tcPr>
            <w:tcW w:w="3751" w:type="dxa"/>
            <w:vAlign w:val="center"/>
          </w:tcPr>
          <w:p w14:paraId="49502119">
            <w:pPr>
              <w:pStyle w:val="18"/>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宋体" w:asciiTheme="minorEastAsia" w:hAnsiTheme="minorEastAsia"/>
                <w:bCs/>
                <w:color w:val="000000" w:themeColor="text1"/>
                <w:sz w:val="21"/>
                <w:szCs w:val="21"/>
                <w:lang w:val="zh-CN"/>
                <w14:textFill>
                  <w14:solidFill>
                    <w14:schemeClr w14:val="tx1"/>
                  </w14:solidFill>
                </w14:textFill>
              </w:rPr>
              <w:t>中国信息安全认证中心按国家标准认证颁发的</w:t>
            </w:r>
            <w:r>
              <w:rPr>
                <w:rFonts w:cs="宋体" w:asciiTheme="minorEastAsia" w:hAnsiTheme="minorEastAsia"/>
                <w:color w:val="000000" w:themeColor="text1"/>
                <w:kern w:val="0"/>
                <w:sz w:val="21"/>
                <w:szCs w:val="21"/>
                <w14:textFill>
                  <w14:solidFill>
                    <w14:schemeClr w14:val="tx1"/>
                  </w14:solidFill>
                </w14:textFill>
              </w:rPr>
              <w:t>信息安全产品</w:t>
            </w:r>
            <w:r>
              <w:rPr>
                <w:rFonts w:hint="eastAsia" w:cs="宋体" w:asciiTheme="minorEastAsia" w:hAnsiTheme="minorEastAsia"/>
                <w:bCs/>
                <w:color w:val="000000" w:themeColor="text1"/>
                <w:sz w:val="21"/>
                <w:szCs w:val="21"/>
                <w:lang w:val="zh-CN"/>
                <w14:textFill>
                  <w14:solidFill>
                    <w14:schemeClr w14:val="tx1"/>
                  </w14:solidFill>
                </w14:textFill>
              </w:rPr>
              <w:t>有效认证证书</w:t>
            </w:r>
          </w:p>
        </w:tc>
        <w:tc>
          <w:tcPr>
            <w:tcW w:w="1559" w:type="dxa"/>
            <w:vAlign w:val="center"/>
          </w:tcPr>
          <w:p w14:paraId="0FFA22DD">
            <w:pPr>
              <w:pStyle w:val="18"/>
              <w:rPr>
                <w:color w:val="000000" w:themeColor="text1"/>
                <w:sz w:val="21"/>
                <w:szCs w:val="21"/>
                <w14:textFill>
                  <w14:solidFill>
                    <w14:schemeClr w14:val="tx1"/>
                  </w14:solidFill>
                </w14:textFill>
              </w:rPr>
            </w:pPr>
          </w:p>
        </w:tc>
        <w:tc>
          <w:tcPr>
            <w:tcW w:w="1560" w:type="dxa"/>
            <w:vAlign w:val="center"/>
          </w:tcPr>
          <w:p w14:paraId="69CE3C9C">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B504D2E">
            <w:pPr>
              <w:snapToGrid w:val="0"/>
              <w:spacing w:line="400" w:lineRule="exact"/>
              <w:rPr>
                <w:rFonts w:ascii="宋体" w:hAnsi="宋体" w:cs="微软雅黑"/>
                <w:color w:val="000000" w:themeColor="text1"/>
                <w:szCs w:val="21"/>
                <w14:textFill>
                  <w14:solidFill>
                    <w14:schemeClr w14:val="tx1"/>
                  </w14:solidFill>
                </w14:textFill>
              </w:rPr>
            </w:pPr>
          </w:p>
        </w:tc>
      </w:tr>
      <w:tr w14:paraId="61C5C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0088B28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23</w:t>
            </w:r>
          </w:p>
        </w:tc>
        <w:tc>
          <w:tcPr>
            <w:tcW w:w="3751" w:type="dxa"/>
            <w:tcBorders>
              <w:bottom w:val="single" w:color="auto" w:sz="4" w:space="0"/>
            </w:tcBorders>
            <w:vAlign w:val="center"/>
          </w:tcPr>
          <w:p w14:paraId="1C34CFF6">
            <w:pPr>
              <w:pStyle w:val="18"/>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其它资料</w:t>
            </w:r>
          </w:p>
        </w:tc>
        <w:tc>
          <w:tcPr>
            <w:tcW w:w="1559" w:type="dxa"/>
            <w:vAlign w:val="center"/>
          </w:tcPr>
          <w:p w14:paraId="6D5C3801">
            <w:pPr>
              <w:pStyle w:val="18"/>
              <w:rPr>
                <w:color w:val="000000" w:themeColor="text1"/>
                <w:szCs w:val="21"/>
                <w14:textFill>
                  <w14:solidFill>
                    <w14:schemeClr w14:val="tx1"/>
                  </w14:solidFill>
                </w14:textFill>
              </w:rPr>
            </w:pPr>
          </w:p>
        </w:tc>
        <w:tc>
          <w:tcPr>
            <w:tcW w:w="1560" w:type="dxa"/>
            <w:vAlign w:val="center"/>
          </w:tcPr>
          <w:p w14:paraId="039D3AA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9B8A226">
            <w:pPr>
              <w:snapToGrid w:val="0"/>
              <w:spacing w:line="400" w:lineRule="exact"/>
              <w:rPr>
                <w:rFonts w:ascii="宋体" w:hAnsi="宋体" w:cs="微软雅黑"/>
                <w:color w:val="000000" w:themeColor="text1"/>
                <w:szCs w:val="21"/>
                <w14:textFill>
                  <w14:solidFill>
                    <w14:schemeClr w14:val="tx1"/>
                  </w14:solidFill>
                </w14:textFill>
              </w:rPr>
            </w:pPr>
          </w:p>
        </w:tc>
      </w:tr>
    </w:tbl>
    <w:p w14:paraId="126033C5">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color w:val="000000" w:themeColor="text1"/>
          <w:kern w:val="0"/>
          <w:sz w:val="28"/>
          <w:szCs w:val="28"/>
          <w14:textFill>
            <w14:solidFill>
              <w14:schemeClr w14:val="tx1"/>
            </w14:solidFill>
          </w14:textFill>
        </w:rPr>
        <w:br w:type="page"/>
      </w:r>
    </w:p>
    <w:p w14:paraId="081DD1D3">
      <w:pPr>
        <w:pStyle w:val="18"/>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14:paraId="51FAEDAE">
      <w:pPr>
        <w:pStyle w:val="18"/>
        <w:spacing w:line="360" w:lineRule="auto"/>
        <w:jc w:val="center"/>
        <w:rPr>
          <w:rFonts w:asciiTheme="majorEastAsia" w:hAnsiTheme="majorEastAsia" w:eastAsiaTheme="majorEastAsia"/>
          <w:b/>
          <w:snapToGrid w:val="0"/>
          <w:kern w:val="0"/>
          <w:sz w:val="28"/>
          <w:szCs w:val="28"/>
        </w:rPr>
      </w:pPr>
    </w:p>
    <w:p w14:paraId="096FF62D">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A5D055A">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2DFBD82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52339A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58A0DD">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F0DD9BF">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DE9D7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049ADC">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2DB73EAA">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7E1E46C">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183D3D4C">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7A015BD5">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52BC866">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609792E6">
            <w:pPr>
              <w:autoSpaceDE w:val="0"/>
              <w:autoSpaceDN w:val="0"/>
              <w:adjustRightInd w:val="0"/>
              <w:spacing w:line="480" w:lineRule="exact"/>
              <w:ind w:firstLine="240"/>
              <w:rPr>
                <w:rFonts w:cs="宋体" w:asciiTheme="minorEastAsia" w:hAnsiTheme="minorEastAsia"/>
                <w:szCs w:val="21"/>
                <w:lang w:val="zh-CN"/>
              </w:rPr>
            </w:pPr>
          </w:p>
        </w:tc>
      </w:tr>
      <w:tr w14:paraId="7BB1949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63713B27">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1B662348">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3C92FF84">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17148EDE">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32FF03C">
            <w:pPr>
              <w:autoSpaceDE w:val="0"/>
              <w:autoSpaceDN w:val="0"/>
              <w:adjustRightInd w:val="0"/>
              <w:spacing w:line="480" w:lineRule="exact"/>
              <w:ind w:firstLine="240"/>
              <w:rPr>
                <w:rFonts w:cs="宋体" w:asciiTheme="minorEastAsia" w:hAnsiTheme="minorEastAsia"/>
                <w:szCs w:val="21"/>
                <w:lang w:val="zh-CN"/>
              </w:rPr>
            </w:pPr>
          </w:p>
        </w:tc>
      </w:tr>
    </w:tbl>
    <w:p w14:paraId="2E89B304">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2ABEBE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14:paraId="7059183C">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14:paraId="03D26B34">
      <w:pPr>
        <w:autoSpaceDE w:val="0"/>
        <w:autoSpaceDN w:val="0"/>
        <w:adjustRightInd w:val="0"/>
        <w:spacing w:line="480" w:lineRule="auto"/>
        <w:ind w:firstLine="420" w:firstLineChars="200"/>
        <w:outlineLvl w:val="2"/>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14:paraId="6C74B38E">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14:paraId="6012C52B">
      <w:pPr>
        <w:autoSpaceDE w:val="0"/>
        <w:autoSpaceDN w:val="0"/>
        <w:adjustRightInd w:val="0"/>
        <w:spacing w:line="360" w:lineRule="auto"/>
        <w:rPr>
          <w:rFonts w:ascii="宋体" w:cs="宋体"/>
          <w:sz w:val="24"/>
          <w:lang w:val="zh-CN"/>
        </w:rPr>
      </w:pPr>
    </w:p>
    <w:p w14:paraId="6DF11E84">
      <w:pPr>
        <w:autoSpaceDE w:val="0"/>
        <w:autoSpaceDN w:val="0"/>
        <w:adjustRightInd w:val="0"/>
        <w:spacing w:line="360" w:lineRule="auto"/>
        <w:rPr>
          <w:rFonts w:ascii="宋体" w:cs="宋体"/>
          <w:sz w:val="24"/>
          <w:lang w:val="zh-CN"/>
        </w:rPr>
      </w:pPr>
    </w:p>
    <w:p w14:paraId="3A19D851">
      <w:pPr>
        <w:autoSpaceDE w:val="0"/>
        <w:autoSpaceDN w:val="0"/>
        <w:adjustRightInd w:val="0"/>
        <w:spacing w:line="360" w:lineRule="auto"/>
        <w:rPr>
          <w:rFonts w:ascii="宋体" w:cs="宋体"/>
          <w:sz w:val="24"/>
          <w:lang w:val="zh-CN"/>
        </w:rPr>
      </w:pPr>
    </w:p>
    <w:p w14:paraId="124DF74D">
      <w:pPr>
        <w:autoSpaceDE w:val="0"/>
        <w:autoSpaceDN w:val="0"/>
        <w:adjustRightInd w:val="0"/>
        <w:spacing w:line="360" w:lineRule="auto"/>
        <w:rPr>
          <w:rFonts w:ascii="宋体" w:cs="宋体"/>
          <w:sz w:val="24"/>
          <w:lang w:val="zh-CN"/>
        </w:rPr>
      </w:pPr>
    </w:p>
    <w:p w14:paraId="62C74731">
      <w:pPr>
        <w:autoSpaceDE w:val="0"/>
        <w:autoSpaceDN w:val="0"/>
        <w:adjustRightInd w:val="0"/>
        <w:spacing w:line="360" w:lineRule="auto"/>
        <w:rPr>
          <w:rFonts w:ascii="宋体" w:cs="宋体"/>
          <w:sz w:val="24"/>
          <w:lang w:val="zh-CN"/>
        </w:rPr>
      </w:pPr>
    </w:p>
    <w:p w14:paraId="1E8F5F44">
      <w:pPr>
        <w:autoSpaceDE w:val="0"/>
        <w:autoSpaceDN w:val="0"/>
        <w:adjustRightInd w:val="0"/>
        <w:spacing w:line="360" w:lineRule="auto"/>
        <w:rPr>
          <w:rFonts w:ascii="宋体" w:cs="宋体"/>
          <w:sz w:val="24"/>
          <w:lang w:val="zh-CN"/>
        </w:rPr>
      </w:pPr>
    </w:p>
    <w:p w14:paraId="16144DCD">
      <w:pPr>
        <w:autoSpaceDE w:val="0"/>
        <w:autoSpaceDN w:val="0"/>
        <w:adjustRightInd w:val="0"/>
        <w:spacing w:line="360" w:lineRule="auto"/>
        <w:rPr>
          <w:rFonts w:cs="黑体" w:asciiTheme="minorEastAsia" w:hAnsiTheme="minorEastAsia"/>
          <w:b/>
          <w:bCs/>
          <w:sz w:val="44"/>
          <w:szCs w:val="44"/>
          <w:lang w:val="zh-CN"/>
        </w:rPr>
      </w:pPr>
    </w:p>
    <w:p w14:paraId="4B319E0E">
      <w:pPr>
        <w:pStyle w:val="37"/>
        <w:rPr>
          <w:lang w:val="zh-CN"/>
        </w:rPr>
      </w:pPr>
    </w:p>
    <w:p w14:paraId="6418E7B1">
      <w:pPr>
        <w:pStyle w:val="37"/>
        <w:rPr>
          <w:lang w:val="zh-CN"/>
        </w:rPr>
      </w:pPr>
    </w:p>
    <w:p w14:paraId="6834617F">
      <w:pPr>
        <w:pStyle w:val="37"/>
        <w:rPr>
          <w:lang w:val="zh-CN"/>
        </w:rPr>
      </w:pPr>
    </w:p>
    <w:p w14:paraId="7A2D49EA">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14:paraId="4282E6D4">
      <w:pPr>
        <w:pStyle w:val="18"/>
        <w:spacing w:line="360" w:lineRule="auto"/>
        <w:jc w:val="center"/>
        <w:outlineLvl w:val="2"/>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14:paraId="0B050185">
      <w:pPr>
        <w:pStyle w:val="18"/>
        <w:spacing w:line="360" w:lineRule="auto"/>
        <w:jc w:val="center"/>
        <w:rPr>
          <w:rFonts w:asciiTheme="majorEastAsia" w:hAnsiTheme="majorEastAsia" w:eastAsiaTheme="majorEastAsia"/>
          <w:b/>
          <w:snapToGrid w:val="0"/>
          <w:kern w:val="0"/>
          <w:sz w:val="28"/>
          <w:szCs w:val="28"/>
        </w:rPr>
      </w:pPr>
    </w:p>
    <w:p w14:paraId="1254593C">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345E24D7">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14:paraId="788320B9">
      <w:pPr>
        <w:pStyle w:val="18"/>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14:paraId="4BA03670">
      <w:pPr>
        <w:pStyle w:val="18"/>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14:paraId="24B15322">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w:t>
      </w:r>
      <w:r>
        <w:rPr>
          <w:rFonts w:hint="eastAsia" w:cs="Courier New" w:asciiTheme="minorEastAsia" w:hAnsiTheme="minorEastAsia"/>
          <w:szCs w:val="21"/>
          <w:lang w:val="en-US" w:eastAsia="zh-CN"/>
        </w:rPr>
        <w:t>声</w:t>
      </w:r>
      <w:r>
        <w:rPr>
          <w:rFonts w:hint="eastAsia" w:cs="Courier New" w:asciiTheme="minorEastAsia" w:hAnsiTheme="minorEastAsia"/>
          <w:szCs w:val="21"/>
        </w:rPr>
        <w:t>明如下：</w:t>
      </w:r>
    </w:p>
    <w:p w14:paraId="2A668580">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14:paraId="192C9A4C">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w:t>
      </w:r>
      <w:r>
        <w:rPr>
          <w:rFonts w:hint="eastAsia" w:ascii="宋体" w:hAnsi="宋体"/>
          <w:szCs w:val="21"/>
          <w:lang w:eastAsia="zh-CN"/>
        </w:rPr>
        <w:t>供应商</w:t>
      </w:r>
      <w:r>
        <w:rPr>
          <w:rFonts w:hint="eastAsia" w:ascii="宋体" w:hAnsi="宋体"/>
          <w:szCs w:val="21"/>
        </w:rPr>
        <w:t>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0EEAFFA2">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14:paraId="1DDACD4D">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四、我方同意按照贵方可能提出的要求而提供与谈判响应有关的任何其他数据、信息或资料。</w:t>
      </w:r>
    </w:p>
    <w:p w14:paraId="43B2DA31">
      <w:pPr>
        <w:pStyle w:val="25"/>
        <w:adjustRightInd w:val="0"/>
        <w:spacing w:line="360" w:lineRule="auto"/>
        <w:ind w:firstLine="420" w:firstLineChars="200"/>
        <w:contextualSpacing/>
        <w:outlineLvl w:val="1"/>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14:paraId="34B78A41">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14:paraId="60A666D0">
      <w:pPr>
        <w:pStyle w:val="25"/>
        <w:adjustRightInd w:val="0"/>
        <w:spacing w:line="360" w:lineRule="auto"/>
        <w:ind w:firstLine="420" w:firstLineChars="200"/>
        <w:contextualSpacing/>
        <w:outlineLvl w:val="1"/>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6655B48F">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42CD65A4">
      <w:pPr>
        <w:pStyle w:val="18"/>
        <w:adjustRightInd w:val="0"/>
        <w:spacing w:line="360" w:lineRule="auto"/>
        <w:ind w:firstLine="420" w:firstLineChars="200"/>
        <w:contextualSpacing/>
        <w:outlineLvl w:val="1"/>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九、我方具备《中华人民共和国政府采购法》第二十二条规定的条件；承诺如下：</w:t>
      </w:r>
    </w:p>
    <w:p w14:paraId="31FEBED6">
      <w:pPr>
        <w:pStyle w:val="18"/>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1.具有独立承担民事责任能力的在中华人民共和国境内注册的法人或其他组织或自然人，有效的营业执照（或事业法人登记证或身份证等相关证明）。</w:t>
      </w:r>
    </w:p>
    <w:p w14:paraId="05B22EC9">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2.我方已依法缴纳了各项税费及社会保险费用，如有需要，可随时向采购人提供近六个月内的相关缴费证明，以便核查。</w:t>
      </w:r>
    </w:p>
    <w:p w14:paraId="56E2417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3.我方已依法建立健全的财务会计制度，如有需要，可随时向采购人提供相关证明材料，以便核查。</w:t>
      </w:r>
    </w:p>
    <w:p w14:paraId="356A3EE7">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4.参加政府采购活动前三年内，在经营活动中没有重大违法记录。</w:t>
      </w:r>
    </w:p>
    <w:p w14:paraId="580EEAB2">
      <w:pPr>
        <w:adjustRightInd w:val="0"/>
        <w:spacing w:line="360" w:lineRule="auto"/>
        <w:ind w:firstLine="441" w:firstLineChars="210"/>
        <w:contextualSpacing/>
        <w:outlineLvl w:val="2"/>
        <w:rPr>
          <w:rFonts w:cs="Arial" w:asciiTheme="minorEastAsia" w:hAnsiTheme="minorEastAsia"/>
          <w:szCs w:val="21"/>
        </w:rPr>
      </w:pPr>
      <w:r>
        <w:rPr>
          <w:rFonts w:hint="eastAsia" w:cs="Arial" w:asciiTheme="minorEastAsia" w:hAnsiTheme="minorEastAsia"/>
          <w:szCs w:val="21"/>
        </w:rPr>
        <w:t>5.符合法律、行政法规规定的其他条件。</w:t>
      </w:r>
    </w:p>
    <w:p w14:paraId="385547CB">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我方作无效投标处理，我方愿意承担相应的法律责任。</w:t>
      </w:r>
    </w:p>
    <w:p w14:paraId="220D6E48">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223E5C3A">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14:paraId="645B7858">
      <w:pPr>
        <w:pStyle w:val="18"/>
        <w:adjustRightInd w:val="0"/>
        <w:snapToGrid w:val="0"/>
        <w:spacing w:line="360" w:lineRule="auto"/>
        <w:rPr>
          <w:rFonts w:asciiTheme="minorEastAsia" w:hAnsiTheme="minorEastAsia" w:eastAsiaTheme="minorEastAsia"/>
          <w:sz w:val="21"/>
          <w:szCs w:val="21"/>
        </w:rPr>
      </w:pPr>
    </w:p>
    <w:p w14:paraId="7F85629C">
      <w:pPr>
        <w:pStyle w:val="18"/>
        <w:adjustRightInd w:val="0"/>
        <w:snapToGrid w:val="0"/>
        <w:spacing w:line="360" w:lineRule="auto"/>
        <w:rPr>
          <w:rFonts w:asciiTheme="minorEastAsia" w:hAnsiTheme="minorEastAsia" w:eastAsiaTheme="minorEastAsia"/>
          <w:sz w:val="21"/>
          <w:szCs w:val="21"/>
        </w:rPr>
      </w:pPr>
    </w:p>
    <w:p w14:paraId="203D096D">
      <w:pPr>
        <w:pStyle w:val="18"/>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14:paraId="054AA0E7">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址：邮政编码：</w:t>
      </w:r>
    </w:p>
    <w:p w14:paraId="2D4C5AFE">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供应商代表姓名：职    务：</w:t>
      </w:r>
    </w:p>
    <w:p w14:paraId="50C52E19">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14:paraId="16D385BE">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14:paraId="2F9BE8A2">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14:paraId="444E6816">
      <w:pPr>
        <w:adjustRightInd w:val="0"/>
        <w:snapToGrid w:val="0"/>
        <w:spacing w:line="360" w:lineRule="auto"/>
        <w:rPr>
          <w:rFonts w:cs="宋体" w:asciiTheme="minorEastAsia" w:hAnsiTheme="minorEastAsia"/>
          <w:szCs w:val="21"/>
          <w:u w:val="single"/>
        </w:rPr>
      </w:pPr>
    </w:p>
    <w:p w14:paraId="221BEE83">
      <w:pPr>
        <w:adjustRightInd w:val="0"/>
        <w:snapToGrid w:val="0"/>
        <w:spacing w:line="360" w:lineRule="auto"/>
        <w:rPr>
          <w:rFonts w:cs="宋体" w:asciiTheme="minorEastAsia" w:hAnsiTheme="minorEastAsia"/>
          <w:szCs w:val="21"/>
          <w:u w:val="single"/>
        </w:rPr>
      </w:pPr>
    </w:p>
    <w:p w14:paraId="6D6FBA98">
      <w:pPr>
        <w:adjustRightInd w:val="0"/>
        <w:snapToGrid w:val="0"/>
        <w:spacing w:line="360" w:lineRule="auto"/>
        <w:rPr>
          <w:rFonts w:cs="宋体" w:asciiTheme="minorEastAsia" w:hAnsiTheme="minorEastAsia"/>
          <w:szCs w:val="21"/>
          <w:u w:val="single"/>
        </w:rPr>
      </w:pPr>
    </w:p>
    <w:p w14:paraId="626B7961">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304A6774">
      <w:pPr>
        <w:adjustRightInd w:val="0"/>
        <w:snapToGrid w:val="0"/>
        <w:spacing w:line="360" w:lineRule="auto"/>
        <w:ind w:firstLine="4305" w:firstLineChars="2050"/>
        <w:rPr>
          <w:rFonts w:cs="宋体" w:asciiTheme="minorEastAsia" w:hAnsiTheme="minorEastAsia"/>
          <w:szCs w:val="21"/>
        </w:rPr>
      </w:pPr>
    </w:p>
    <w:p w14:paraId="7437DD42">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14:paraId="57D26142">
      <w:pPr>
        <w:adjustRightInd w:val="0"/>
        <w:snapToGrid w:val="0"/>
        <w:spacing w:line="360" w:lineRule="auto"/>
        <w:ind w:firstLine="4305" w:firstLineChars="2050"/>
        <w:rPr>
          <w:rFonts w:cs="宋体" w:asciiTheme="minorEastAsia" w:hAnsiTheme="minorEastAsia"/>
          <w:szCs w:val="21"/>
        </w:rPr>
      </w:pPr>
    </w:p>
    <w:p w14:paraId="58D33E8C">
      <w:pPr>
        <w:spacing w:line="480" w:lineRule="exact"/>
        <w:jc w:val="center"/>
        <w:outlineLvl w:val="3"/>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72D8FC48">
      <w:pPr>
        <w:autoSpaceDE w:val="0"/>
        <w:autoSpaceDN w:val="0"/>
        <w:adjustRightInd w:val="0"/>
        <w:spacing w:line="480" w:lineRule="auto"/>
        <w:ind w:firstLine="616" w:firstLineChars="257"/>
        <w:rPr>
          <w:rFonts w:ascii="宋体" w:hAnsi="宋体"/>
          <w:sz w:val="24"/>
          <w:szCs w:val="24"/>
        </w:rPr>
      </w:pPr>
    </w:p>
    <w:p w14:paraId="0B062341">
      <w:pPr>
        <w:pStyle w:val="59"/>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1404CED9">
      <w:pPr>
        <w:pStyle w:val="5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4759FB05">
      <w:pPr>
        <w:pStyle w:val="5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078D433">
      <w:pPr>
        <w:pStyle w:val="5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1A53F586">
      <w:pPr>
        <w:pStyle w:val="5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36FE8B03">
      <w:pPr>
        <w:pStyle w:val="5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57959485">
      <w:pPr>
        <w:pStyle w:val="59"/>
        <w:spacing w:line="480" w:lineRule="auto"/>
        <w:ind w:firstLine="472" w:firstLineChars="225"/>
        <w:jc w:val="left"/>
        <w:rPr>
          <w:rFonts w:asciiTheme="minorEastAsia" w:hAnsiTheme="minorEastAsia"/>
          <w:sz w:val="21"/>
          <w:szCs w:val="21"/>
        </w:rPr>
      </w:pPr>
    </w:p>
    <w:p w14:paraId="62685995">
      <w:pPr>
        <w:pStyle w:val="59"/>
        <w:spacing w:line="480" w:lineRule="auto"/>
        <w:ind w:firstLine="472" w:firstLineChars="225"/>
        <w:jc w:val="left"/>
        <w:rPr>
          <w:rFonts w:asciiTheme="minorEastAsia" w:hAnsiTheme="minorEastAsia"/>
          <w:sz w:val="21"/>
          <w:szCs w:val="21"/>
        </w:rPr>
      </w:pPr>
    </w:p>
    <w:p w14:paraId="6C6B6AEA">
      <w:pPr>
        <w:pStyle w:val="59"/>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6D9D12A6">
      <w:pPr>
        <w:pStyle w:val="59"/>
        <w:spacing w:line="480" w:lineRule="auto"/>
        <w:ind w:left="-538" w:leftChars="-256" w:firstLine="539" w:firstLineChars="257"/>
        <w:jc w:val="center"/>
        <w:rPr>
          <w:rFonts w:asciiTheme="minorEastAsia" w:hAnsiTheme="minorEastAsia"/>
          <w:bCs/>
          <w:sz w:val="21"/>
          <w:szCs w:val="21"/>
        </w:rPr>
      </w:pPr>
    </w:p>
    <w:p w14:paraId="158E3138">
      <w:pPr>
        <w:autoSpaceDE w:val="0"/>
        <w:autoSpaceDN w:val="0"/>
        <w:adjustRightInd w:val="0"/>
        <w:spacing w:line="360" w:lineRule="auto"/>
        <w:ind w:right="-11"/>
        <w:rPr>
          <w:rFonts w:cs="宋体" w:asciiTheme="minorEastAsia" w:hAnsiTheme="minorEastAsia"/>
          <w:szCs w:val="21"/>
          <w:lang w:val="zh-CN"/>
        </w:rPr>
      </w:pPr>
    </w:p>
    <w:p w14:paraId="502AB149">
      <w:pPr>
        <w:autoSpaceDE w:val="0"/>
        <w:autoSpaceDN w:val="0"/>
        <w:adjustRightInd w:val="0"/>
        <w:spacing w:line="360" w:lineRule="auto"/>
        <w:ind w:right="-11"/>
        <w:rPr>
          <w:rFonts w:cs="宋体" w:asciiTheme="minorEastAsia" w:hAnsiTheme="minorEastAsia"/>
          <w:szCs w:val="21"/>
          <w:lang w:val="zh-CN"/>
        </w:rPr>
      </w:pPr>
    </w:p>
    <w:p w14:paraId="3DB2EE16">
      <w:pPr>
        <w:autoSpaceDE w:val="0"/>
        <w:autoSpaceDN w:val="0"/>
        <w:adjustRightInd w:val="0"/>
        <w:spacing w:line="360" w:lineRule="auto"/>
        <w:ind w:right="-11"/>
        <w:rPr>
          <w:rFonts w:cs="宋体" w:asciiTheme="minorEastAsia" w:hAnsiTheme="minorEastAsia"/>
          <w:szCs w:val="21"/>
          <w:lang w:val="zh-CN"/>
        </w:rPr>
      </w:pPr>
    </w:p>
    <w:p w14:paraId="07EAF310">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614EC908">
      <w:pPr>
        <w:pStyle w:val="62"/>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719D5590">
      <w:pPr>
        <w:pStyle w:val="61"/>
        <w:spacing w:line="480" w:lineRule="auto"/>
        <w:rPr>
          <w:rFonts w:cs="Arial" w:asciiTheme="minorEastAsia" w:hAnsiTheme="minorEastAsia"/>
          <w:sz w:val="21"/>
          <w:szCs w:val="21"/>
        </w:rPr>
      </w:pPr>
    </w:p>
    <w:p w14:paraId="6A5D92DD">
      <w:pPr>
        <w:rPr>
          <w:szCs w:val="21"/>
        </w:rPr>
      </w:pPr>
    </w:p>
    <w:p w14:paraId="64A0BFA1">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2123141E">
      <w:pPr>
        <w:spacing w:line="320" w:lineRule="exact"/>
        <w:ind w:firstLine="420" w:firstLineChars="200"/>
        <w:rPr>
          <w:rFonts w:asciiTheme="minorEastAsia" w:hAnsiTheme="minorEastAsia"/>
          <w:bCs/>
          <w:kern w:val="12"/>
          <w:szCs w:val="21"/>
        </w:rPr>
      </w:pPr>
    </w:p>
    <w:p w14:paraId="5268AD2B">
      <w:pPr>
        <w:spacing w:line="480" w:lineRule="exact"/>
        <w:jc w:val="center"/>
        <w:outlineLvl w:val="3"/>
        <w:rPr>
          <w:rFonts w:ascii="宋体" w:hAnsi="宋体"/>
          <w:b/>
          <w:bCs/>
          <w:sz w:val="24"/>
          <w:szCs w:val="24"/>
        </w:rPr>
      </w:pPr>
      <w:r>
        <w:rPr>
          <w:rFonts w:hint="eastAsia" w:ascii="宋体" w:hAnsi="宋体"/>
          <w:b/>
          <w:bCs/>
          <w:sz w:val="24"/>
          <w:szCs w:val="24"/>
        </w:rPr>
        <w:t>3.3 法定代表人（单位负责人）授权书</w:t>
      </w:r>
    </w:p>
    <w:p w14:paraId="3C63DDA1">
      <w:pPr>
        <w:spacing w:line="480" w:lineRule="exact"/>
        <w:jc w:val="center"/>
        <w:rPr>
          <w:rFonts w:ascii="宋体" w:hAnsi="宋体"/>
          <w:b/>
          <w:bCs/>
          <w:sz w:val="36"/>
          <w:szCs w:val="36"/>
        </w:rPr>
      </w:pPr>
    </w:p>
    <w:p w14:paraId="4E9180F3">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14:paraId="6A6E3B42">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22F3CBF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8302AF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71F1E999">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14:paraId="172669A1">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14:paraId="07EE000F">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w:t>
      </w:r>
      <w:r>
        <w:rPr>
          <w:rFonts w:hint="eastAsia" w:asciiTheme="minorEastAsia" w:hAnsiTheme="minorEastAsia"/>
          <w:szCs w:val="21"/>
          <w:lang w:val="en-US" w:eastAsia="zh-CN"/>
        </w:rPr>
        <w:t>公</w:t>
      </w:r>
      <w:r>
        <w:rPr>
          <w:rFonts w:hint="eastAsia" w:asciiTheme="minorEastAsia" w:hAnsiTheme="minorEastAsia"/>
          <w:szCs w:val="21"/>
        </w:rPr>
        <w:t>章）</w:t>
      </w:r>
    </w:p>
    <w:p w14:paraId="6E2119E4">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7B53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3AFF1F65">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5FC0583B">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44BC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7494A0EE">
            <w:pPr>
              <w:jc w:val="center"/>
              <w:rPr>
                <w:rFonts w:asciiTheme="minorEastAsia" w:hAnsiTheme="minorEastAsia"/>
                <w:szCs w:val="21"/>
              </w:rPr>
            </w:pPr>
            <w:r>
              <w:rPr>
                <w:rFonts w:hint="eastAsia" w:asciiTheme="minorEastAsia" w:hAnsiTheme="minorEastAsia"/>
                <w:szCs w:val="21"/>
              </w:rPr>
              <w:t>法定代表人（单位负责人）授权代表身份证</w:t>
            </w:r>
          </w:p>
          <w:p w14:paraId="6F86842D">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14:paraId="29EC1D3B">
            <w:pPr>
              <w:jc w:val="center"/>
              <w:rPr>
                <w:rFonts w:asciiTheme="minorEastAsia" w:hAnsiTheme="minorEastAsia"/>
                <w:szCs w:val="21"/>
              </w:rPr>
            </w:pPr>
            <w:r>
              <w:rPr>
                <w:rFonts w:hint="eastAsia" w:asciiTheme="minorEastAsia" w:hAnsiTheme="minorEastAsia"/>
                <w:szCs w:val="21"/>
              </w:rPr>
              <w:t>法定代表人（单位负责人）授权代表身份证</w:t>
            </w:r>
          </w:p>
          <w:p w14:paraId="381913F6">
            <w:pPr>
              <w:jc w:val="center"/>
              <w:rPr>
                <w:rFonts w:asciiTheme="minorEastAsia" w:hAnsiTheme="minorEastAsia"/>
                <w:szCs w:val="21"/>
              </w:rPr>
            </w:pPr>
            <w:r>
              <w:rPr>
                <w:rFonts w:hint="eastAsia" w:asciiTheme="minorEastAsia" w:hAnsiTheme="minorEastAsia"/>
                <w:szCs w:val="21"/>
              </w:rPr>
              <w:t>（反面）</w:t>
            </w:r>
          </w:p>
        </w:tc>
      </w:tr>
    </w:tbl>
    <w:p w14:paraId="1DF20250">
      <w:pPr>
        <w:widowControl/>
        <w:spacing w:before="100" w:beforeAutospacing="1" w:after="100" w:afterAutospacing="1" w:line="360" w:lineRule="auto"/>
        <w:jc w:val="center"/>
        <w:outlineLvl w:val="3"/>
        <w:rPr>
          <w:rFonts w:ascii="宋体" w:hAnsi="宋体"/>
          <w:b/>
          <w:bCs/>
          <w:sz w:val="24"/>
          <w:szCs w:val="24"/>
        </w:rPr>
      </w:pPr>
      <w:r>
        <w:rPr>
          <w:rFonts w:hint="eastAsia" w:ascii="宋体" w:hAnsi="宋体"/>
          <w:b/>
          <w:bCs/>
          <w:sz w:val="24"/>
          <w:szCs w:val="24"/>
        </w:rPr>
        <w:t>3.4谈判承诺函</w:t>
      </w:r>
    </w:p>
    <w:p w14:paraId="2488F09B">
      <w:pPr>
        <w:autoSpaceDE w:val="0"/>
        <w:autoSpaceDN w:val="0"/>
        <w:snapToGrid w:val="0"/>
        <w:spacing w:line="360" w:lineRule="auto"/>
        <w:jc w:val="center"/>
        <w:rPr>
          <w:rFonts w:ascii="宋体" w:hAnsi="宋体"/>
          <w:b/>
          <w:bCs/>
          <w:sz w:val="24"/>
          <w:szCs w:val="24"/>
        </w:rPr>
      </w:pPr>
    </w:p>
    <w:p w14:paraId="3758BFFD">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402BA4DE">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158D83D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14:paraId="6EE638DC">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14:paraId="423A495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14:paraId="3C0B2C88">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14:paraId="7734F52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14:paraId="04ABA569">
      <w:pPr>
        <w:rPr>
          <w:sz w:val="28"/>
          <w:szCs w:val="28"/>
          <w:u w:val="single"/>
        </w:rPr>
      </w:pPr>
    </w:p>
    <w:p w14:paraId="2060CC06">
      <w:pPr>
        <w:rPr>
          <w:sz w:val="28"/>
          <w:szCs w:val="28"/>
          <w:u w:val="single"/>
        </w:rPr>
      </w:pPr>
    </w:p>
    <w:p w14:paraId="0947B281">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1D52A487">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5F573465">
      <w:pPr>
        <w:autoSpaceDE w:val="0"/>
        <w:autoSpaceDN w:val="0"/>
        <w:adjustRightInd w:val="0"/>
        <w:spacing w:line="360" w:lineRule="auto"/>
        <w:jc w:val="center"/>
        <w:rPr>
          <w:rFonts w:ascii="宋体" w:cs="宋体"/>
          <w:szCs w:val="21"/>
          <w:lang w:val="zh-CN"/>
        </w:rPr>
      </w:pPr>
    </w:p>
    <w:p w14:paraId="5E33FD4A">
      <w:pPr>
        <w:autoSpaceDE w:val="0"/>
        <w:autoSpaceDN w:val="0"/>
        <w:adjustRightInd w:val="0"/>
        <w:spacing w:line="360" w:lineRule="auto"/>
        <w:ind w:right="-11"/>
        <w:rPr>
          <w:rFonts w:ascii="宋体" w:cs="宋体"/>
          <w:szCs w:val="21"/>
          <w:lang w:val="zh-CN"/>
        </w:rPr>
      </w:pPr>
    </w:p>
    <w:p w14:paraId="7B62B5CB">
      <w:pPr>
        <w:autoSpaceDE w:val="0"/>
        <w:autoSpaceDN w:val="0"/>
        <w:adjustRightInd w:val="0"/>
        <w:spacing w:line="360" w:lineRule="auto"/>
        <w:jc w:val="center"/>
        <w:rPr>
          <w:rFonts w:cs="宋体" w:asciiTheme="minorEastAsia" w:hAnsiTheme="minorEastAsia"/>
          <w:sz w:val="24"/>
          <w:szCs w:val="24"/>
          <w:lang w:val="zh-CN"/>
        </w:rPr>
      </w:pPr>
    </w:p>
    <w:p w14:paraId="117D51F4">
      <w:pPr>
        <w:autoSpaceDE w:val="0"/>
        <w:autoSpaceDN w:val="0"/>
        <w:adjustRightInd w:val="0"/>
        <w:spacing w:line="360" w:lineRule="auto"/>
        <w:jc w:val="center"/>
        <w:rPr>
          <w:rFonts w:cs="宋体" w:asciiTheme="minorEastAsia" w:hAnsiTheme="minorEastAsia"/>
          <w:sz w:val="24"/>
          <w:szCs w:val="24"/>
          <w:lang w:val="zh-CN"/>
        </w:rPr>
      </w:pPr>
    </w:p>
    <w:p w14:paraId="0EEC3706">
      <w:pPr>
        <w:autoSpaceDE w:val="0"/>
        <w:autoSpaceDN w:val="0"/>
        <w:adjustRightInd w:val="0"/>
        <w:spacing w:line="360" w:lineRule="auto"/>
        <w:jc w:val="center"/>
        <w:rPr>
          <w:rFonts w:cs="宋体" w:asciiTheme="minorEastAsia" w:hAnsiTheme="minorEastAsia"/>
          <w:sz w:val="24"/>
          <w:szCs w:val="24"/>
          <w:lang w:val="zh-CN"/>
        </w:rPr>
      </w:pPr>
    </w:p>
    <w:p w14:paraId="71E31664">
      <w:pPr>
        <w:autoSpaceDE w:val="0"/>
        <w:autoSpaceDN w:val="0"/>
        <w:adjustRightInd w:val="0"/>
        <w:spacing w:line="360" w:lineRule="auto"/>
        <w:jc w:val="center"/>
        <w:rPr>
          <w:rFonts w:cs="宋体" w:asciiTheme="minorEastAsia" w:hAnsiTheme="minorEastAsia"/>
          <w:sz w:val="24"/>
          <w:szCs w:val="24"/>
          <w:lang w:val="zh-CN"/>
        </w:rPr>
      </w:pPr>
    </w:p>
    <w:p w14:paraId="3836CCF4">
      <w:pPr>
        <w:autoSpaceDE w:val="0"/>
        <w:autoSpaceDN w:val="0"/>
        <w:adjustRightInd w:val="0"/>
        <w:spacing w:line="360" w:lineRule="auto"/>
        <w:jc w:val="center"/>
        <w:rPr>
          <w:rFonts w:cs="宋体" w:asciiTheme="minorEastAsia" w:hAnsiTheme="minorEastAsia"/>
          <w:sz w:val="24"/>
          <w:szCs w:val="24"/>
          <w:lang w:val="zh-CN"/>
        </w:rPr>
      </w:pPr>
    </w:p>
    <w:p w14:paraId="5B45A99F">
      <w:pPr>
        <w:autoSpaceDE w:val="0"/>
        <w:autoSpaceDN w:val="0"/>
        <w:adjustRightInd w:val="0"/>
        <w:spacing w:line="360" w:lineRule="auto"/>
        <w:jc w:val="center"/>
        <w:rPr>
          <w:rFonts w:cs="宋体" w:asciiTheme="minorEastAsia" w:hAnsiTheme="minorEastAsia"/>
          <w:sz w:val="24"/>
          <w:szCs w:val="24"/>
          <w:lang w:val="zh-CN"/>
        </w:rPr>
      </w:pPr>
    </w:p>
    <w:p w14:paraId="36A9947E">
      <w:pPr>
        <w:autoSpaceDE w:val="0"/>
        <w:autoSpaceDN w:val="0"/>
        <w:adjustRightInd w:val="0"/>
        <w:spacing w:line="360" w:lineRule="auto"/>
        <w:jc w:val="center"/>
        <w:rPr>
          <w:rFonts w:cs="宋体" w:asciiTheme="minorEastAsia" w:hAnsiTheme="minorEastAsia"/>
          <w:sz w:val="24"/>
          <w:szCs w:val="24"/>
          <w:lang w:val="zh-CN"/>
        </w:rPr>
      </w:pPr>
    </w:p>
    <w:p w14:paraId="79BD0921">
      <w:pPr>
        <w:spacing w:line="360" w:lineRule="auto"/>
        <w:jc w:val="center"/>
        <w:outlineLvl w:val="3"/>
        <w:rPr>
          <w:rFonts w:ascii="宋体" w:hAnsi="宋体"/>
          <w:b/>
          <w:bCs/>
          <w:sz w:val="24"/>
          <w:szCs w:val="24"/>
        </w:rPr>
      </w:pPr>
      <w:r>
        <w:rPr>
          <w:rFonts w:hint="eastAsia" w:ascii="宋体" w:hAnsi="宋体"/>
          <w:b/>
          <w:bCs/>
          <w:sz w:val="24"/>
          <w:szCs w:val="24"/>
        </w:rPr>
        <w:t>3.5  禹州市政府采购供应商信用承诺函</w:t>
      </w:r>
    </w:p>
    <w:p w14:paraId="3935F355">
      <w:pPr>
        <w:rPr>
          <w:rFonts w:cs="宋体" w:asciiTheme="minorEastAsia" w:hAnsiTheme="minorEastAsia"/>
          <w:szCs w:val="21"/>
          <w:lang w:val="zh-CN"/>
        </w:rPr>
      </w:pPr>
    </w:p>
    <w:p w14:paraId="48B98E43">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115A637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r>
        <w:rPr>
          <w:rFonts w:hint="eastAsia" w:cs="宋体" w:asciiTheme="minorEastAsia" w:hAnsiTheme="minorEastAsia"/>
          <w:szCs w:val="21"/>
          <w:lang w:val="zh-CN"/>
        </w:rPr>
        <w:t>：</w:t>
      </w:r>
    </w:p>
    <w:p w14:paraId="65E602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r>
        <w:rPr>
          <w:rFonts w:hint="eastAsia" w:cs="宋体" w:asciiTheme="minorEastAsia" w:hAnsiTheme="minorEastAsia"/>
          <w:szCs w:val="21"/>
          <w:lang w:val="zh-CN"/>
        </w:rPr>
        <w:t>：</w:t>
      </w:r>
    </w:p>
    <w:p w14:paraId="1901AEF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r>
        <w:rPr>
          <w:rFonts w:hint="eastAsia" w:cs="宋体" w:asciiTheme="minorEastAsia" w:hAnsiTheme="minorEastAsia"/>
          <w:szCs w:val="21"/>
          <w:lang w:val="zh-CN"/>
        </w:rPr>
        <w:t>：</w:t>
      </w:r>
    </w:p>
    <w:p w14:paraId="0D58C03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1F2223B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18AED9E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E45D01B">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584274A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5B39CF01">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12FF01D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265CC94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765F2F8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77B6CDE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082FDD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1380837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085DD16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cs="Arial" w:asciiTheme="minorEastAsia" w:hAnsiTheme="minorEastAsia" w:eastAsiaTheme="minorEastAsia"/>
          <w:sz w:val="21"/>
          <w:szCs w:val="21"/>
        </w:rPr>
        <w:t>中华人民共和国政府采购法</w:t>
      </w:r>
      <w:r>
        <w:rPr>
          <w:rFonts w:cs="宋体" w:asciiTheme="minorEastAsia" w:hAnsiTheme="minorEastAsia"/>
          <w:szCs w:val="21"/>
          <w:lang w:val="zh-CN"/>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20643A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r>
        <w:rPr>
          <w:rFonts w:hint="eastAsia" w:cs="宋体" w:asciiTheme="minorEastAsia" w:hAnsiTheme="minorEastAsia"/>
          <w:szCs w:val="21"/>
          <w:lang w:val="zh-CN"/>
        </w:rPr>
        <w:t>：</w:t>
      </w:r>
    </w:p>
    <w:p w14:paraId="0B4398C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w:t>
      </w:r>
      <w:r>
        <w:rPr>
          <w:rFonts w:hint="eastAsia" w:cs="宋体" w:asciiTheme="minorEastAsia" w:hAnsiTheme="minorEastAsia"/>
          <w:szCs w:val="21"/>
          <w:lang w:val="zh-CN"/>
        </w:rPr>
        <w:t>或</w:t>
      </w:r>
      <w:r>
        <w:rPr>
          <w:rFonts w:cs="宋体" w:asciiTheme="minorEastAsia" w:hAnsiTheme="minorEastAsia"/>
          <w:szCs w:val="21"/>
          <w:lang w:val="zh-CN"/>
        </w:rPr>
        <w:t>授权代表（签字或电子印章）</w:t>
      </w:r>
      <w:r>
        <w:rPr>
          <w:rFonts w:hint="eastAsia" w:cs="宋体" w:asciiTheme="minorEastAsia" w:hAnsiTheme="minorEastAsia"/>
          <w:szCs w:val="21"/>
          <w:lang w:val="zh-CN"/>
        </w:rPr>
        <w:t>：</w:t>
      </w:r>
    </w:p>
    <w:p w14:paraId="7A4F699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29154E2F">
      <w:pPr>
        <w:rPr>
          <w:rFonts w:cs="宋体" w:asciiTheme="minorEastAsia" w:hAnsiTheme="minorEastAsia"/>
          <w:szCs w:val="21"/>
          <w:lang w:val="zh-CN"/>
        </w:rPr>
      </w:pPr>
    </w:p>
    <w:p w14:paraId="41B57273">
      <w:pPr>
        <w:rPr>
          <w:rFonts w:ascii="仿宋" w:hAnsi="仿宋" w:eastAsia="仿宋" w:cs="华文仿宋"/>
          <w:szCs w:val="21"/>
        </w:rPr>
      </w:pPr>
    </w:p>
    <w:p w14:paraId="0D4F5369">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049DA4A7">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1AC49072">
      <w:pPr>
        <w:rPr>
          <w:rFonts w:ascii="仿宋" w:hAnsi="仿宋" w:eastAsia="仿宋"/>
          <w:sz w:val="32"/>
          <w:szCs w:val="32"/>
        </w:rPr>
      </w:pPr>
    </w:p>
    <w:p w14:paraId="1E778E17">
      <w:pPr>
        <w:rPr>
          <w:rFonts w:ascii="仿宋" w:hAnsi="仿宋" w:eastAsia="仿宋"/>
          <w:sz w:val="32"/>
          <w:szCs w:val="32"/>
        </w:rPr>
      </w:pPr>
    </w:p>
    <w:p w14:paraId="6B2D13BF">
      <w:pPr>
        <w:rPr>
          <w:rFonts w:ascii="仿宋" w:hAnsi="仿宋" w:eastAsia="仿宋"/>
          <w:sz w:val="32"/>
          <w:szCs w:val="32"/>
        </w:rPr>
      </w:pPr>
    </w:p>
    <w:p w14:paraId="3B2D2510">
      <w:pPr>
        <w:rPr>
          <w:rFonts w:ascii="仿宋" w:hAnsi="仿宋" w:eastAsia="仿宋"/>
          <w:sz w:val="32"/>
          <w:szCs w:val="32"/>
        </w:rPr>
      </w:pPr>
    </w:p>
    <w:p w14:paraId="0341A024">
      <w:pPr>
        <w:rPr>
          <w:rFonts w:ascii="仿宋" w:hAnsi="仿宋" w:eastAsia="仿宋"/>
          <w:sz w:val="32"/>
          <w:szCs w:val="32"/>
        </w:rPr>
      </w:pPr>
    </w:p>
    <w:p w14:paraId="6F29BEF9">
      <w:pPr>
        <w:pStyle w:val="12"/>
        <w:rPr>
          <w:rFonts w:ascii="宋体" w:cs="宋体"/>
          <w:sz w:val="24"/>
          <w:lang w:val="zh-CN"/>
        </w:rPr>
      </w:pPr>
    </w:p>
    <w:p w14:paraId="00CBE165">
      <w:pPr>
        <w:pStyle w:val="12"/>
        <w:rPr>
          <w:rFonts w:ascii="宋体" w:cs="宋体"/>
          <w:sz w:val="24"/>
          <w:lang w:val="zh-CN"/>
        </w:rPr>
      </w:pPr>
    </w:p>
    <w:p w14:paraId="21A4412C">
      <w:pPr>
        <w:pStyle w:val="12"/>
        <w:rPr>
          <w:rFonts w:ascii="宋体" w:cs="宋体"/>
          <w:sz w:val="24"/>
          <w:lang w:val="zh-CN"/>
        </w:rPr>
      </w:pPr>
    </w:p>
    <w:p w14:paraId="12DFDE5F">
      <w:pPr>
        <w:spacing w:line="360" w:lineRule="auto"/>
        <w:jc w:val="center"/>
        <w:rPr>
          <w:rFonts w:ascii="宋体" w:hAnsi="宋体"/>
          <w:b/>
          <w:bCs/>
          <w:sz w:val="24"/>
          <w:szCs w:val="24"/>
        </w:rPr>
      </w:pPr>
    </w:p>
    <w:p w14:paraId="55F5E596">
      <w:pPr>
        <w:spacing w:line="360" w:lineRule="auto"/>
        <w:jc w:val="center"/>
        <w:rPr>
          <w:rFonts w:ascii="宋体" w:hAnsi="宋体"/>
          <w:b/>
          <w:bCs/>
          <w:sz w:val="24"/>
          <w:szCs w:val="24"/>
        </w:rPr>
      </w:pPr>
      <w:r>
        <w:rPr>
          <w:rFonts w:hint="eastAsia" w:ascii="宋体" w:hAnsi="宋体"/>
          <w:b/>
          <w:bCs/>
          <w:sz w:val="24"/>
          <w:szCs w:val="24"/>
        </w:rPr>
        <w:t>3.6</w:t>
      </w:r>
      <w:r>
        <w:rPr>
          <w:rFonts w:hint="eastAsia" w:ascii="宋体" w:hAnsi="宋体"/>
          <w:b/>
          <w:bCs/>
          <w:sz w:val="24"/>
          <w:szCs w:val="24"/>
          <w:lang w:eastAsia="zh-CN"/>
        </w:rPr>
        <w:t>供应商</w:t>
      </w:r>
      <w:r>
        <w:rPr>
          <w:rFonts w:hint="eastAsia" w:ascii="宋体" w:hAnsi="宋体"/>
          <w:b/>
          <w:bCs/>
          <w:sz w:val="24"/>
          <w:szCs w:val="24"/>
        </w:rPr>
        <w:t>提供与参加本项目投标的其他供应商之间，单位负责人不为同一人并且不存在直接控股、管理关系承诺函</w:t>
      </w:r>
    </w:p>
    <w:p w14:paraId="61678A31">
      <w:pPr>
        <w:spacing w:line="360" w:lineRule="auto"/>
        <w:jc w:val="center"/>
        <w:rPr>
          <w:rFonts w:ascii="宋体" w:hAnsi="宋体"/>
          <w:bCs/>
          <w:sz w:val="24"/>
          <w:szCs w:val="24"/>
        </w:rPr>
      </w:pPr>
      <w:r>
        <w:rPr>
          <w:rFonts w:hint="eastAsia" w:ascii="宋体" w:hAnsi="宋体"/>
          <w:bCs/>
          <w:sz w:val="24"/>
          <w:szCs w:val="24"/>
        </w:rPr>
        <w:t>（承诺函格式自拟）</w:t>
      </w:r>
    </w:p>
    <w:p w14:paraId="3307A057">
      <w:pPr>
        <w:autoSpaceDE w:val="0"/>
        <w:autoSpaceDN w:val="0"/>
        <w:adjustRightInd w:val="0"/>
        <w:spacing w:line="360" w:lineRule="auto"/>
        <w:jc w:val="center"/>
        <w:outlineLvl w:val="9"/>
        <w:rPr>
          <w:rFonts w:ascii="宋体" w:hAnsi="宋体"/>
          <w:b/>
          <w:bCs/>
          <w:sz w:val="24"/>
          <w:szCs w:val="24"/>
        </w:rPr>
      </w:pPr>
    </w:p>
    <w:p w14:paraId="753CCCB5">
      <w:pPr>
        <w:autoSpaceDE w:val="0"/>
        <w:autoSpaceDN w:val="0"/>
        <w:adjustRightInd w:val="0"/>
        <w:spacing w:line="360" w:lineRule="auto"/>
        <w:jc w:val="center"/>
        <w:outlineLvl w:val="9"/>
        <w:rPr>
          <w:rFonts w:ascii="宋体" w:hAnsi="宋体"/>
          <w:b/>
          <w:bCs/>
          <w:sz w:val="24"/>
          <w:szCs w:val="24"/>
        </w:rPr>
      </w:pPr>
    </w:p>
    <w:p w14:paraId="7814DB79">
      <w:pPr>
        <w:widowControl/>
        <w:jc w:val="left"/>
        <w:rPr>
          <w:rFonts w:ascii="宋体" w:hAnsi="宋体"/>
          <w:b/>
          <w:bCs/>
          <w:sz w:val="24"/>
          <w:szCs w:val="24"/>
        </w:rPr>
      </w:pPr>
      <w:r>
        <w:rPr>
          <w:rFonts w:ascii="宋体" w:hAnsi="宋体"/>
          <w:b/>
          <w:bCs/>
          <w:sz w:val="24"/>
          <w:szCs w:val="24"/>
        </w:rPr>
        <w:br w:type="page"/>
      </w:r>
    </w:p>
    <w:p w14:paraId="4CA0DDFA">
      <w:pPr>
        <w:spacing w:line="360" w:lineRule="auto"/>
        <w:jc w:val="center"/>
        <w:rPr>
          <w:rFonts w:ascii="宋体" w:hAnsi="宋体"/>
          <w:b/>
          <w:bCs/>
          <w:sz w:val="24"/>
          <w:szCs w:val="24"/>
        </w:rPr>
      </w:pPr>
      <w:r>
        <w:rPr>
          <w:rFonts w:hint="eastAsia" w:ascii="宋体" w:hAnsi="宋体"/>
          <w:b/>
          <w:bCs/>
          <w:sz w:val="24"/>
          <w:szCs w:val="24"/>
        </w:rPr>
        <w:t>3.7</w:t>
      </w:r>
      <w:r>
        <w:rPr>
          <w:rFonts w:hint="eastAsia" w:ascii="宋体" w:hAnsi="宋体"/>
          <w:b/>
          <w:bCs/>
          <w:sz w:val="24"/>
          <w:szCs w:val="24"/>
          <w:lang w:eastAsia="zh-CN"/>
        </w:rPr>
        <w:t>供应商</w:t>
      </w:r>
      <w:r>
        <w:rPr>
          <w:rFonts w:hint="eastAsia" w:ascii="宋体" w:hAnsi="宋体"/>
          <w:b/>
          <w:bCs/>
          <w:sz w:val="24"/>
          <w:szCs w:val="24"/>
        </w:rPr>
        <w:t>提供未为本项目提供整体设计、规范编制或者项目管理、监理、检测等服务承诺函</w:t>
      </w:r>
    </w:p>
    <w:p w14:paraId="6F4AF306">
      <w:pPr>
        <w:spacing w:line="360" w:lineRule="auto"/>
        <w:jc w:val="center"/>
        <w:rPr>
          <w:rFonts w:ascii="宋体" w:hAnsi="宋体"/>
          <w:bCs/>
          <w:sz w:val="24"/>
          <w:szCs w:val="24"/>
        </w:rPr>
      </w:pPr>
      <w:r>
        <w:rPr>
          <w:rFonts w:hint="eastAsia" w:ascii="宋体" w:hAnsi="宋体"/>
          <w:bCs/>
          <w:sz w:val="24"/>
          <w:szCs w:val="24"/>
        </w:rPr>
        <w:t>（承诺函格式自拟）</w:t>
      </w:r>
    </w:p>
    <w:p w14:paraId="2D200A2B">
      <w:pPr>
        <w:autoSpaceDE w:val="0"/>
        <w:autoSpaceDN w:val="0"/>
        <w:adjustRightInd w:val="0"/>
        <w:spacing w:line="360" w:lineRule="auto"/>
        <w:jc w:val="center"/>
        <w:outlineLvl w:val="9"/>
        <w:rPr>
          <w:rFonts w:ascii="宋体" w:hAnsi="宋体"/>
          <w:b/>
          <w:bCs/>
          <w:sz w:val="24"/>
          <w:szCs w:val="24"/>
        </w:rPr>
      </w:pPr>
    </w:p>
    <w:p w14:paraId="5A26C0B5">
      <w:pPr>
        <w:autoSpaceDE w:val="0"/>
        <w:autoSpaceDN w:val="0"/>
        <w:adjustRightInd w:val="0"/>
        <w:spacing w:line="360" w:lineRule="auto"/>
        <w:jc w:val="center"/>
        <w:outlineLvl w:val="9"/>
        <w:rPr>
          <w:rFonts w:ascii="宋体" w:hAnsi="宋体"/>
          <w:b/>
          <w:bCs/>
          <w:sz w:val="24"/>
          <w:szCs w:val="24"/>
        </w:rPr>
      </w:pPr>
    </w:p>
    <w:p w14:paraId="79BDBAD6">
      <w:pPr>
        <w:autoSpaceDE w:val="0"/>
        <w:autoSpaceDN w:val="0"/>
        <w:adjustRightInd w:val="0"/>
        <w:spacing w:line="360" w:lineRule="auto"/>
        <w:jc w:val="center"/>
        <w:outlineLvl w:val="9"/>
        <w:rPr>
          <w:rFonts w:ascii="宋体" w:hAnsi="宋体"/>
          <w:b/>
          <w:bCs/>
          <w:sz w:val="24"/>
          <w:szCs w:val="24"/>
        </w:rPr>
      </w:pPr>
    </w:p>
    <w:p w14:paraId="58351B2C">
      <w:pPr>
        <w:widowControl/>
        <w:jc w:val="left"/>
        <w:rPr>
          <w:rFonts w:ascii="宋体" w:hAnsi="宋体"/>
          <w:b/>
          <w:bCs/>
          <w:sz w:val="24"/>
          <w:szCs w:val="24"/>
        </w:rPr>
      </w:pPr>
      <w:r>
        <w:rPr>
          <w:rFonts w:ascii="宋体" w:hAnsi="宋体"/>
          <w:b/>
          <w:bCs/>
          <w:sz w:val="24"/>
          <w:szCs w:val="24"/>
        </w:rPr>
        <w:br w:type="page"/>
      </w:r>
    </w:p>
    <w:p w14:paraId="370C4201">
      <w:pPr>
        <w:autoSpaceDE w:val="0"/>
        <w:autoSpaceDN w:val="0"/>
        <w:adjustRightInd w:val="0"/>
        <w:spacing w:line="360" w:lineRule="auto"/>
        <w:jc w:val="center"/>
        <w:outlineLvl w:val="3"/>
        <w:rPr>
          <w:rFonts w:ascii="宋体" w:hAnsi="宋体"/>
          <w:b/>
          <w:bCs/>
          <w:sz w:val="24"/>
          <w:szCs w:val="24"/>
        </w:rPr>
      </w:pPr>
      <w:r>
        <w:rPr>
          <w:rFonts w:hint="eastAsia" w:ascii="宋体" w:hAnsi="宋体"/>
          <w:b/>
          <w:bCs/>
          <w:sz w:val="24"/>
          <w:szCs w:val="24"/>
        </w:rPr>
        <w:t xml:space="preserve">3.8 其他资格证书或材料 </w:t>
      </w:r>
    </w:p>
    <w:p w14:paraId="7527EF5F">
      <w:pPr>
        <w:autoSpaceDE w:val="0"/>
        <w:autoSpaceDN w:val="0"/>
        <w:adjustRightInd w:val="0"/>
        <w:spacing w:line="360" w:lineRule="auto"/>
        <w:jc w:val="center"/>
        <w:outlineLvl w:val="9"/>
        <w:rPr>
          <w:rFonts w:hAnsi="宋体" w:eastAsia="宋体"/>
          <w:b/>
          <w:snapToGrid w:val="0"/>
          <w:kern w:val="0"/>
          <w:sz w:val="36"/>
          <w:szCs w:val="36"/>
        </w:rPr>
      </w:pPr>
    </w:p>
    <w:p w14:paraId="0081ED68">
      <w:pPr>
        <w:autoSpaceDE w:val="0"/>
        <w:autoSpaceDN w:val="0"/>
        <w:adjustRightInd w:val="0"/>
        <w:spacing w:line="360" w:lineRule="auto"/>
        <w:jc w:val="center"/>
        <w:outlineLvl w:val="9"/>
        <w:rPr>
          <w:rFonts w:hAnsi="宋体" w:eastAsia="宋体"/>
          <w:b/>
          <w:snapToGrid w:val="0"/>
          <w:kern w:val="0"/>
          <w:sz w:val="36"/>
          <w:szCs w:val="36"/>
        </w:rPr>
      </w:pPr>
    </w:p>
    <w:p w14:paraId="0567C16F">
      <w:pPr>
        <w:autoSpaceDE w:val="0"/>
        <w:autoSpaceDN w:val="0"/>
        <w:adjustRightInd w:val="0"/>
        <w:spacing w:line="360" w:lineRule="auto"/>
        <w:jc w:val="center"/>
        <w:outlineLvl w:val="9"/>
        <w:rPr>
          <w:rFonts w:hAnsi="宋体" w:eastAsia="宋体"/>
          <w:b/>
          <w:snapToGrid w:val="0"/>
          <w:kern w:val="0"/>
          <w:sz w:val="36"/>
          <w:szCs w:val="36"/>
        </w:rPr>
      </w:pPr>
    </w:p>
    <w:p w14:paraId="00B11291">
      <w:pPr>
        <w:autoSpaceDE w:val="0"/>
        <w:autoSpaceDN w:val="0"/>
        <w:adjustRightInd w:val="0"/>
        <w:spacing w:line="360" w:lineRule="auto"/>
        <w:jc w:val="center"/>
        <w:outlineLvl w:val="9"/>
        <w:rPr>
          <w:rFonts w:hAnsi="宋体" w:eastAsia="宋体"/>
          <w:b/>
          <w:snapToGrid w:val="0"/>
          <w:kern w:val="0"/>
          <w:sz w:val="36"/>
          <w:szCs w:val="36"/>
        </w:rPr>
      </w:pPr>
    </w:p>
    <w:p w14:paraId="3AE91A23">
      <w:pPr>
        <w:autoSpaceDE w:val="0"/>
        <w:autoSpaceDN w:val="0"/>
        <w:adjustRightInd w:val="0"/>
        <w:spacing w:line="360" w:lineRule="auto"/>
        <w:jc w:val="center"/>
        <w:rPr>
          <w:rFonts w:cs="黑体" w:asciiTheme="minorEastAsia" w:hAnsiTheme="minorEastAsia"/>
          <w:b/>
          <w:bCs/>
          <w:sz w:val="44"/>
          <w:szCs w:val="44"/>
          <w:lang w:val="zh-CN"/>
        </w:rPr>
      </w:pPr>
    </w:p>
    <w:p w14:paraId="763260BB">
      <w:pPr>
        <w:autoSpaceDE w:val="0"/>
        <w:autoSpaceDN w:val="0"/>
        <w:adjustRightInd w:val="0"/>
        <w:spacing w:line="360" w:lineRule="auto"/>
        <w:jc w:val="center"/>
        <w:rPr>
          <w:rFonts w:cs="黑体" w:asciiTheme="minorEastAsia" w:hAnsiTheme="minorEastAsia"/>
          <w:b/>
          <w:bCs/>
          <w:sz w:val="44"/>
          <w:szCs w:val="44"/>
          <w:lang w:val="zh-CN"/>
        </w:rPr>
      </w:pPr>
    </w:p>
    <w:p w14:paraId="0024B6F5">
      <w:pPr>
        <w:autoSpaceDE w:val="0"/>
        <w:autoSpaceDN w:val="0"/>
        <w:adjustRightInd w:val="0"/>
        <w:spacing w:line="360" w:lineRule="auto"/>
        <w:jc w:val="center"/>
        <w:rPr>
          <w:rFonts w:cs="黑体" w:asciiTheme="minorEastAsia" w:hAnsiTheme="minorEastAsia"/>
          <w:b/>
          <w:bCs/>
          <w:sz w:val="44"/>
          <w:szCs w:val="44"/>
          <w:lang w:val="zh-CN"/>
        </w:rPr>
      </w:pPr>
    </w:p>
    <w:p w14:paraId="689196D9">
      <w:pPr>
        <w:autoSpaceDE w:val="0"/>
        <w:autoSpaceDN w:val="0"/>
        <w:adjustRightInd w:val="0"/>
        <w:spacing w:line="360" w:lineRule="auto"/>
        <w:jc w:val="center"/>
        <w:rPr>
          <w:rFonts w:cs="黑体" w:asciiTheme="minorEastAsia" w:hAnsiTheme="minorEastAsia"/>
          <w:b/>
          <w:bCs/>
          <w:sz w:val="44"/>
          <w:szCs w:val="44"/>
          <w:lang w:val="zh-CN"/>
        </w:rPr>
      </w:pPr>
    </w:p>
    <w:p w14:paraId="59AD0BAA">
      <w:pPr>
        <w:autoSpaceDE w:val="0"/>
        <w:autoSpaceDN w:val="0"/>
        <w:adjustRightInd w:val="0"/>
        <w:spacing w:line="360" w:lineRule="auto"/>
        <w:jc w:val="center"/>
        <w:rPr>
          <w:rFonts w:cs="黑体" w:asciiTheme="minorEastAsia" w:hAnsiTheme="minorEastAsia"/>
          <w:b/>
          <w:bCs/>
          <w:sz w:val="44"/>
          <w:szCs w:val="44"/>
          <w:lang w:val="zh-CN"/>
        </w:rPr>
      </w:pPr>
    </w:p>
    <w:p w14:paraId="7AD72A70">
      <w:pPr>
        <w:autoSpaceDE w:val="0"/>
        <w:autoSpaceDN w:val="0"/>
        <w:adjustRightInd w:val="0"/>
        <w:spacing w:line="360" w:lineRule="auto"/>
        <w:jc w:val="center"/>
        <w:rPr>
          <w:rFonts w:cs="黑体" w:asciiTheme="minorEastAsia" w:hAnsiTheme="minorEastAsia"/>
          <w:b/>
          <w:bCs/>
          <w:sz w:val="44"/>
          <w:szCs w:val="44"/>
          <w:lang w:val="zh-CN"/>
        </w:rPr>
      </w:pPr>
    </w:p>
    <w:p w14:paraId="32CC1D89">
      <w:pPr>
        <w:autoSpaceDE w:val="0"/>
        <w:autoSpaceDN w:val="0"/>
        <w:adjustRightInd w:val="0"/>
        <w:spacing w:line="360" w:lineRule="auto"/>
        <w:jc w:val="center"/>
        <w:outlineLvl w:val="9"/>
        <w:rPr>
          <w:rFonts w:hAnsi="宋体" w:eastAsia="宋体"/>
          <w:b/>
          <w:snapToGrid w:val="0"/>
          <w:kern w:val="0"/>
          <w:sz w:val="36"/>
          <w:szCs w:val="36"/>
        </w:rPr>
      </w:pPr>
    </w:p>
    <w:p w14:paraId="42B5D01B">
      <w:pPr>
        <w:autoSpaceDE w:val="0"/>
        <w:autoSpaceDN w:val="0"/>
        <w:adjustRightInd w:val="0"/>
        <w:spacing w:line="360" w:lineRule="auto"/>
        <w:jc w:val="center"/>
        <w:outlineLvl w:val="9"/>
        <w:rPr>
          <w:rFonts w:hAnsi="宋体" w:eastAsia="宋体"/>
          <w:b/>
          <w:snapToGrid w:val="0"/>
          <w:kern w:val="0"/>
          <w:sz w:val="36"/>
          <w:szCs w:val="36"/>
        </w:rPr>
      </w:pPr>
    </w:p>
    <w:p w14:paraId="49CDC28B">
      <w:pPr>
        <w:autoSpaceDE w:val="0"/>
        <w:autoSpaceDN w:val="0"/>
        <w:adjustRightInd w:val="0"/>
        <w:spacing w:line="360" w:lineRule="auto"/>
        <w:jc w:val="center"/>
        <w:outlineLvl w:val="9"/>
        <w:rPr>
          <w:rFonts w:hAnsi="宋体" w:eastAsia="宋体"/>
          <w:b/>
          <w:snapToGrid w:val="0"/>
          <w:kern w:val="0"/>
          <w:sz w:val="36"/>
          <w:szCs w:val="36"/>
        </w:rPr>
      </w:pPr>
    </w:p>
    <w:p w14:paraId="3C8E0332">
      <w:pPr>
        <w:autoSpaceDE w:val="0"/>
        <w:autoSpaceDN w:val="0"/>
        <w:adjustRightInd w:val="0"/>
        <w:spacing w:line="360" w:lineRule="auto"/>
        <w:jc w:val="center"/>
        <w:rPr>
          <w:rFonts w:cs="黑体" w:asciiTheme="minorEastAsia" w:hAnsiTheme="minorEastAsia"/>
          <w:b/>
          <w:bCs/>
          <w:sz w:val="44"/>
          <w:szCs w:val="44"/>
          <w:lang w:val="zh-CN"/>
        </w:rPr>
      </w:pPr>
    </w:p>
    <w:p w14:paraId="14248035">
      <w:pPr>
        <w:autoSpaceDE w:val="0"/>
        <w:autoSpaceDN w:val="0"/>
        <w:adjustRightInd w:val="0"/>
        <w:spacing w:line="360" w:lineRule="auto"/>
        <w:jc w:val="center"/>
        <w:rPr>
          <w:rFonts w:cs="黑体" w:asciiTheme="minorEastAsia" w:hAnsiTheme="minorEastAsia"/>
          <w:b/>
          <w:bCs/>
          <w:sz w:val="44"/>
          <w:szCs w:val="44"/>
          <w:lang w:val="zh-CN"/>
        </w:rPr>
      </w:pPr>
    </w:p>
    <w:p w14:paraId="109254A0">
      <w:pPr>
        <w:autoSpaceDE w:val="0"/>
        <w:autoSpaceDN w:val="0"/>
        <w:adjustRightInd w:val="0"/>
        <w:spacing w:line="360" w:lineRule="auto"/>
        <w:jc w:val="center"/>
        <w:rPr>
          <w:rFonts w:cs="黑体" w:asciiTheme="minorEastAsia" w:hAnsiTheme="minorEastAsia"/>
          <w:b/>
          <w:bCs/>
          <w:sz w:val="44"/>
          <w:szCs w:val="44"/>
          <w:lang w:val="zh-CN"/>
        </w:rPr>
      </w:pPr>
    </w:p>
    <w:p w14:paraId="5291B93B">
      <w:pPr>
        <w:autoSpaceDE w:val="0"/>
        <w:autoSpaceDN w:val="0"/>
        <w:adjustRightInd w:val="0"/>
        <w:spacing w:line="360" w:lineRule="auto"/>
        <w:jc w:val="center"/>
        <w:rPr>
          <w:rFonts w:cs="黑体" w:asciiTheme="minorEastAsia" w:hAnsiTheme="minorEastAsia"/>
          <w:b/>
          <w:bCs/>
          <w:sz w:val="44"/>
          <w:szCs w:val="44"/>
          <w:lang w:val="zh-CN"/>
        </w:rPr>
      </w:pPr>
    </w:p>
    <w:p w14:paraId="1CB4C627">
      <w:pPr>
        <w:autoSpaceDE w:val="0"/>
        <w:autoSpaceDN w:val="0"/>
        <w:adjustRightInd w:val="0"/>
        <w:spacing w:line="360" w:lineRule="auto"/>
        <w:jc w:val="center"/>
        <w:rPr>
          <w:rFonts w:cs="黑体" w:asciiTheme="minorEastAsia" w:hAnsiTheme="minorEastAsia"/>
          <w:b/>
          <w:bCs/>
          <w:sz w:val="44"/>
          <w:szCs w:val="44"/>
          <w:lang w:val="zh-CN"/>
        </w:rPr>
      </w:pPr>
    </w:p>
    <w:p w14:paraId="4F73F088">
      <w:pPr>
        <w:autoSpaceDE w:val="0"/>
        <w:autoSpaceDN w:val="0"/>
        <w:adjustRightInd w:val="0"/>
        <w:spacing w:line="360" w:lineRule="auto"/>
        <w:rPr>
          <w:rFonts w:cs="黑体" w:asciiTheme="minorEastAsia" w:hAnsiTheme="minorEastAsia"/>
          <w:b/>
          <w:bCs/>
          <w:sz w:val="44"/>
          <w:szCs w:val="44"/>
          <w:lang w:val="zh-CN"/>
        </w:rPr>
      </w:pPr>
    </w:p>
    <w:p w14:paraId="28CEBC53">
      <w:pPr>
        <w:widowControl/>
        <w:ind w:firstLine="2389" w:firstLineChars="850"/>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14:paraId="2834FAEB">
      <w:pPr>
        <w:autoSpaceDE w:val="0"/>
        <w:autoSpaceDN w:val="0"/>
        <w:adjustRightInd w:val="0"/>
        <w:spacing w:line="360" w:lineRule="auto"/>
        <w:jc w:val="center"/>
        <w:outlineLvl w:val="9"/>
        <w:rPr>
          <w:rFonts w:hAnsi="宋体" w:eastAsia="宋体"/>
          <w:b/>
          <w:snapToGrid w:val="0"/>
          <w:kern w:val="0"/>
          <w:sz w:val="36"/>
          <w:szCs w:val="36"/>
        </w:rPr>
      </w:pPr>
    </w:p>
    <w:p w14:paraId="75300C6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 投标分项报价表</w:t>
      </w:r>
    </w:p>
    <w:p w14:paraId="282C66A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D2300F9">
      <w:pPr>
        <w:autoSpaceDE w:val="0"/>
        <w:autoSpaceDN w:val="0"/>
        <w:adjustRightInd w:val="0"/>
        <w:spacing w:line="360" w:lineRule="auto"/>
        <w:outlineLvl w:val="3"/>
        <w:rPr>
          <w:rFonts w:hAnsi="宋体" w:eastAsia="宋体"/>
          <w:b/>
          <w:snapToGrid w:val="0"/>
          <w:kern w:val="0"/>
          <w:szCs w:val="21"/>
        </w:rPr>
      </w:pPr>
      <w:r>
        <w:rPr>
          <w:rFonts w:hint="eastAsia" w:asciiTheme="minorEastAsia" w:hAnsiTheme="minorEastAsia"/>
          <w:szCs w:val="21"/>
        </w:rPr>
        <w:t xml:space="preserve">项目名称：   </w:t>
      </w:r>
    </w:p>
    <w:tbl>
      <w:tblPr>
        <w:tblStyle w:val="28"/>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4758077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6CA0753">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0BD5FA">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F4C340">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14:paraId="5A43ADCD">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6DFCAC">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14:paraId="7E14B37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04B0B9">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0F3CF6">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45E0F0">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925DC4">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CF6A3D">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149E536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6165B6C0">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18A7A9AD">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532466C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3ABF7336">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51FAE9C9">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4051ABE0">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0895520A">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3AF028A8">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66D88CBD">
            <w:pPr>
              <w:autoSpaceDE w:val="0"/>
              <w:autoSpaceDN w:val="0"/>
              <w:adjustRightInd w:val="0"/>
              <w:spacing w:line="360" w:lineRule="auto"/>
              <w:rPr>
                <w:rFonts w:asciiTheme="minorEastAsia" w:hAnsiTheme="minorEastAsia"/>
                <w:szCs w:val="21"/>
              </w:rPr>
            </w:pPr>
          </w:p>
        </w:tc>
      </w:tr>
      <w:tr w14:paraId="7D77842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00D1EFAC">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14:paraId="1F254D24">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38DA9D53">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0FB4A140">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1FFB51E5">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24E67FDF">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77C38200">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508EFD4">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264AC44C">
            <w:pPr>
              <w:autoSpaceDE w:val="0"/>
              <w:autoSpaceDN w:val="0"/>
              <w:adjustRightInd w:val="0"/>
              <w:spacing w:line="360" w:lineRule="auto"/>
              <w:rPr>
                <w:rFonts w:asciiTheme="minorEastAsia" w:hAnsiTheme="minorEastAsia"/>
                <w:szCs w:val="21"/>
              </w:rPr>
            </w:pPr>
          </w:p>
        </w:tc>
      </w:tr>
      <w:tr w14:paraId="69936DD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4ECD4D3">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7B514EB1">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2B6A3B3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7C3A6688">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08E897F8">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180C16EE">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6D590D29">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E0F9041">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3F6E2274">
            <w:pPr>
              <w:autoSpaceDE w:val="0"/>
              <w:autoSpaceDN w:val="0"/>
              <w:adjustRightInd w:val="0"/>
              <w:spacing w:line="360" w:lineRule="auto"/>
              <w:rPr>
                <w:rFonts w:asciiTheme="minorEastAsia" w:hAnsiTheme="minorEastAsia"/>
                <w:szCs w:val="21"/>
              </w:rPr>
            </w:pPr>
          </w:p>
        </w:tc>
      </w:tr>
      <w:tr w14:paraId="253EA89D">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65715677">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60D4F2CB">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2EECFB6C">
      <w:pPr>
        <w:autoSpaceDE w:val="0"/>
        <w:autoSpaceDN w:val="0"/>
        <w:adjustRightInd w:val="0"/>
        <w:spacing w:line="480" w:lineRule="auto"/>
        <w:rPr>
          <w:rFonts w:cs="宋体" w:asciiTheme="minorEastAsia" w:hAnsiTheme="minorEastAsia"/>
          <w:szCs w:val="21"/>
          <w:lang w:val="zh-CN"/>
        </w:rPr>
      </w:pPr>
    </w:p>
    <w:p w14:paraId="3DCB609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06DF80AB">
      <w:pPr>
        <w:autoSpaceDE w:val="0"/>
        <w:autoSpaceDN w:val="0"/>
        <w:adjustRightInd w:val="0"/>
        <w:spacing w:line="480" w:lineRule="auto"/>
        <w:rPr>
          <w:rFonts w:cs="宋体" w:asciiTheme="minorEastAsia" w:hAnsiTheme="minorEastAsia"/>
          <w:szCs w:val="21"/>
          <w:lang w:val="zh-CN"/>
        </w:rPr>
      </w:pPr>
    </w:p>
    <w:p w14:paraId="6BD16EA2">
      <w:pPr>
        <w:autoSpaceDE w:val="0"/>
        <w:autoSpaceDN w:val="0"/>
        <w:adjustRightInd w:val="0"/>
        <w:spacing w:line="480" w:lineRule="auto"/>
        <w:rPr>
          <w:rFonts w:cs="宋体" w:asciiTheme="minorEastAsia" w:hAnsiTheme="minorEastAsia"/>
          <w:sz w:val="24"/>
          <w:szCs w:val="24"/>
          <w:lang w:val="zh-CN"/>
        </w:rPr>
      </w:pPr>
    </w:p>
    <w:p w14:paraId="3C8807C9">
      <w:pPr>
        <w:autoSpaceDE w:val="0"/>
        <w:autoSpaceDN w:val="0"/>
        <w:adjustRightInd w:val="0"/>
        <w:spacing w:line="480" w:lineRule="auto"/>
        <w:rPr>
          <w:rFonts w:cs="宋体" w:asciiTheme="minorEastAsia" w:hAnsiTheme="minorEastAsia"/>
          <w:sz w:val="24"/>
          <w:szCs w:val="24"/>
          <w:lang w:val="zh-CN"/>
        </w:rPr>
      </w:pPr>
    </w:p>
    <w:p w14:paraId="299A123E">
      <w:pPr>
        <w:autoSpaceDE w:val="0"/>
        <w:autoSpaceDN w:val="0"/>
        <w:adjustRightInd w:val="0"/>
        <w:spacing w:line="480" w:lineRule="auto"/>
        <w:rPr>
          <w:rFonts w:cs="宋体" w:asciiTheme="minorEastAsia" w:hAnsiTheme="minorEastAsia"/>
          <w:sz w:val="24"/>
          <w:szCs w:val="24"/>
          <w:lang w:val="zh-CN"/>
        </w:rPr>
      </w:pPr>
    </w:p>
    <w:p w14:paraId="3EE77222">
      <w:pPr>
        <w:autoSpaceDE w:val="0"/>
        <w:autoSpaceDN w:val="0"/>
        <w:adjustRightInd w:val="0"/>
        <w:spacing w:line="480" w:lineRule="auto"/>
        <w:rPr>
          <w:rFonts w:cs="宋体" w:asciiTheme="minorEastAsia" w:hAnsiTheme="minorEastAsia"/>
          <w:sz w:val="24"/>
          <w:szCs w:val="24"/>
          <w:lang w:val="zh-CN"/>
        </w:rPr>
      </w:pPr>
    </w:p>
    <w:p w14:paraId="1DDAD527">
      <w:pPr>
        <w:autoSpaceDE w:val="0"/>
        <w:autoSpaceDN w:val="0"/>
        <w:adjustRightInd w:val="0"/>
        <w:spacing w:line="480" w:lineRule="auto"/>
        <w:rPr>
          <w:rFonts w:cs="宋体" w:asciiTheme="minorEastAsia" w:hAnsiTheme="minorEastAsia"/>
          <w:sz w:val="24"/>
          <w:szCs w:val="24"/>
          <w:lang w:val="zh-CN"/>
        </w:rPr>
      </w:pPr>
    </w:p>
    <w:p w14:paraId="5E90E4E2">
      <w:pPr>
        <w:autoSpaceDE w:val="0"/>
        <w:autoSpaceDN w:val="0"/>
        <w:adjustRightInd w:val="0"/>
        <w:spacing w:line="480" w:lineRule="auto"/>
        <w:rPr>
          <w:rFonts w:cs="宋体" w:asciiTheme="minorEastAsia" w:hAnsiTheme="minorEastAsia"/>
          <w:sz w:val="24"/>
          <w:szCs w:val="24"/>
          <w:lang w:val="zh-CN"/>
        </w:rPr>
      </w:pPr>
    </w:p>
    <w:p w14:paraId="0290392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4.2 技术规格偏离表</w:t>
      </w:r>
    </w:p>
    <w:p w14:paraId="6EEBC25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210C2F1">
      <w:pPr>
        <w:autoSpaceDE w:val="0"/>
        <w:autoSpaceDN w:val="0"/>
        <w:adjustRightInd w:val="0"/>
        <w:spacing w:line="360" w:lineRule="auto"/>
        <w:outlineLvl w:val="3"/>
        <w:rPr>
          <w:rFonts w:asciiTheme="minorEastAsia" w:hAnsiTheme="minorEastAsia"/>
          <w:szCs w:val="21"/>
        </w:rPr>
      </w:pPr>
      <w:r>
        <w:rPr>
          <w:rFonts w:hint="eastAsia" w:asciiTheme="minorEastAsia" w:hAnsiTheme="minorEastAsia"/>
          <w:szCs w:val="21"/>
        </w:rPr>
        <w:t xml:space="preserve">项目名称：   </w:t>
      </w:r>
    </w:p>
    <w:p w14:paraId="0D9DB1DF">
      <w:pPr>
        <w:autoSpaceDE w:val="0"/>
        <w:autoSpaceDN w:val="0"/>
        <w:adjustRightInd w:val="0"/>
        <w:spacing w:line="360" w:lineRule="auto"/>
        <w:outlineLvl w:val="9"/>
        <w:rPr>
          <w:rFonts w:hAnsi="宋体" w:eastAsia="宋体"/>
          <w:b/>
          <w:snapToGrid w:val="0"/>
          <w:kern w:val="0"/>
          <w:szCs w:val="21"/>
        </w:rPr>
      </w:pP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6A102BD2">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F6648E4">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560EC6E">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14:paraId="2CC3CFE3">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8A3F82">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076F95">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14:paraId="514B4503">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88AF13">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14:paraId="5C9460A2">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094EDD">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14:paraId="3EFDA704">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53B811">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14:paraId="1BC80BEA">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2A6EA2E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491CA7E">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74DC4D8E">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4B7D7C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4D60EADF">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929F8FC">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23EB4C2">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6CAAFFD9">
            <w:pPr>
              <w:autoSpaceDE w:val="0"/>
              <w:autoSpaceDN w:val="0"/>
              <w:adjustRightInd w:val="0"/>
              <w:spacing w:line="480" w:lineRule="exact"/>
              <w:jc w:val="center"/>
              <w:rPr>
                <w:rFonts w:asciiTheme="minorEastAsia" w:hAnsiTheme="minorEastAsia"/>
                <w:b/>
                <w:bCs/>
                <w:szCs w:val="21"/>
              </w:rPr>
            </w:pPr>
          </w:p>
        </w:tc>
      </w:tr>
      <w:tr w14:paraId="703C627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24E48E4F">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14:paraId="7AFD065D">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C392E9D">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F15E2A6">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2FA51338">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63003D4B">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922EED8">
            <w:pPr>
              <w:autoSpaceDE w:val="0"/>
              <w:autoSpaceDN w:val="0"/>
              <w:adjustRightInd w:val="0"/>
              <w:spacing w:line="480" w:lineRule="exact"/>
              <w:jc w:val="center"/>
              <w:rPr>
                <w:rFonts w:asciiTheme="minorEastAsia" w:hAnsiTheme="minorEastAsia"/>
                <w:b/>
                <w:bCs/>
                <w:szCs w:val="21"/>
              </w:rPr>
            </w:pPr>
          </w:p>
        </w:tc>
      </w:tr>
      <w:tr w14:paraId="4BC8A05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48216F1">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4D1A1DD3">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32FC11B">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56DD9D9">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EE392B9">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E94CB5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2BC924E">
            <w:pPr>
              <w:autoSpaceDE w:val="0"/>
              <w:autoSpaceDN w:val="0"/>
              <w:adjustRightInd w:val="0"/>
              <w:spacing w:line="480" w:lineRule="exact"/>
              <w:jc w:val="center"/>
              <w:rPr>
                <w:rFonts w:asciiTheme="minorEastAsia" w:hAnsiTheme="minorEastAsia"/>
                <w:b/>
                <w:bCs/>
                <w:szCs w:val="21"/>
              </w:rPr>
            </w:pPr>
          </w:p>
        </w:tc>
      </w:tr>
    </w:tbl>
    <w:p w14:paraId="355428C7">
      <w:pPr>
        <w:autoSpaceDE w:val="0"/>
        <w:autoSpaceDN w:val="0"/>
        <w:adjustRightInd w:val="0"/>
        <w:spacing w:line="480" w:lineRule="auto"/>
        <w:rPr>
          <w:rFonts w:cs="宋体" w:asciiTheme="minorEastAsia" w:hAnsiTheme="minorEastAsia"/>
          <w:szCs w:val="21"/>
          <w:lang w:val="zh-CN"/>
        </w:rPr>
      </w:pPr>
    </w:p>
    <w:p w14:paraId="264685D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683335CC">
      <w:pPr>
        <w:autoSpaceDE w:val="0"/>
        <w:autoSpaceDN w:val="0"/>
        <w:adjustRightInd w:val="0"/>
        <w:spacing w:line="480" w:lineRule="auto"/>
        <w:rPr>
          <w:rFonts w:cs="宋体" w:asciiTheme="minorEastAsia" w:hAnsiTheme="minorEastAsia"/>
          <w:szCs w:val="21"/>
          <w:lang w:val="zh-CN"/>
        </w:rPr>
      </w:pPr>
    </w:p>
    <w:p w14:paraId="3EB8B48C">
      <w:pPr>
        <w:autoSpaceDE w:val="0"/>
        <w:autoSpaceDN w:val="0"/>
        <w:adjustRightInd w:val="0"/>
        <w:spacing w:line="480" w:lineRule="auto"/>
        <w:rPr>
          <w:rFonts w:cs="宋体" w:asciiTheme="minorEastAsia" w:hAnsiTheme="minorEastAsia"/>
          <w:szCs w:val="21"/>
          <w:lang w:val="zh-CN"/>
        </w:rPr>
      </w:pPr>
    </w:p>
    <w:p w14:paraId="6D4AC864">
      <w:pPr>
        <w:autoSpaceDE w:val="0"/>
        <w:autoSpaceDN w:val="0"/>
        <w:adjustRightInd w:val="0"/>
        <w:spacing w:line="360" w:lineRule="auto"/>
        <w:jc w:val="center"/>
        <w:outlineLvl w:val="9"/>
        <w:rPr>
          <w:rFonts w:ascii="宋体" w:hAnsi="宋体"/>
          <w:b/>
          <w:bCs/>
          <w:sz w:val="24"/>
          <w:szCs w:val="24"/>
        </w:rPr>
      </w:pPr>
    </w:p>
    <w:p w14:paraId="12ECC9A4">
      <w:pPr>
        <w:autoSpaceDE w:val="0"/>
        <w:autoSpaceDN w:val="0"/>
        <w:adjustRightInd w:val="0"/>
        <w:spacing w:line="360" w:lineRule="auto"/>
        <w:jc w:val="center"/>
        <w:outlineLvl w:val="9"/>
        <w:rPr>
          <w:rFonts w:ascii="宋体" w:hAnsi="宋体"/>
          <w:b/>
          <w:bCs/>
          <w:sz w:val="24"/>
          <w:szCs w:val="24"/>
        </w:rPr>
      </w:pPr>
    </w:p>
    <w:p w14:paraId="7D52F75D">
      <w:pPr>
        <w:autoSpaceDE w:val="0"/>
        <w:autoSpaceDN w:val="0"/>
        <w:adjustRightInd w:val="0"/>
        <w:spacing w:line="360" w:lineRule="auto"/>
        <w:jc w:val="center"/>
        <w:outlineLvl w:val="9"/>
        <w:rPr>
          <w:rFonts w:ascii="宋体" w:hAnsi="宋体"/>
          <w:b/>
          <w:bCs/>
          <w:sz w:val="24"/>
          <w:szCs w:val="24"/>
        </w:rPr>
      </w:pPr>
    </w:p>
    <w:p w14:paraId="782525F7">
      <w:pPr>
        <w:autoSpaceDE w:val="0"/>
        <w:autoSpaceDN w:val="0"/>
        <w:adjustRightInd w:val="0"/>
        <w:spacing w:line="360" w:lineRule="auto"/>
        <w:jc w:val="center"/>
        <w:outlineLvl w:val="9"/>
        <w:rPr>
          <w:rFonts w:ascii="宋体" w:hAnsi="宋体"/>
          <w:b/>
          <w:bCs/>
          <w:sz w:val="24"/>
          <w:szCs w:val="24"/>
        </w:rPr>
      </w:pPr>
    </w:p>
    <w:p w14:paraId="471B91C1">
      <w:pPr>
        <w:autoSpaceDE w:val="0"/>
        <w:autoSpaceDN w:val="0"/>
        <w:adjustRightInd w:val="0"/>
        <w:spacing w:line="360" w:lineRule="auto"/>
        <w:jc w:val="center"/>
        <w:outlineLvl w:val="9"/>
        <w:rPr>
          <w:rFonts w:ascii="宋体" w:hAnsi="宋体"/>
          <w:b/>
          <w:bCs/>
          <w:sz w:val="24"/>
          <w:szCs w:val="24"/>
        </w:rPr>
      </w:pPr>
    </w:p>
    <w:p w14:paraId="6F3FD499">
      <w:pPr>
        <w:autoSpaceDE w:val="0"/>
        <w:autoSpaceDN w:val="0"/>
        <w:adjustRightInd w:val="0"/>
        <w:spacing w:line="360" w:lineRule="auto"/>
        <w:jc w:val="center"/>
        <w:outlineLvl w:val="9"/>
        <w:rPr>
          <w:rFonts w:ascii="宋体" w:hAnsi="宋体"/>
          <w:b/>
          <w:bCs/>
          <w:sz w:val="24"/>
          <w:szCs w:val="24"/>
        </w:rPr>
      </w:pPr>
    </w:p>
    <w:p w14:paraId="32BE9D79">
      <w:pPr>
        <w:autoSpaceDE w:val="0"/>
        <w:autoSpaceDN w:val="0"/>
        <w:adjustRightInd w:val="0"/>
        <w:spacing w:line="360" w:lineRule="auto"/>
        <w:jc w:val="center"/>
        <w:outlineLvl w:val="9"/>
        <w:rPr>
          <w:rFonts w:ascii="宋体" w:hAnsi="宋体"/>
          <w:b/>
          <w:bCs/>
          <w:sz w:val="24"/>
          <w:szCs w:val="24"/>
        </w:rPr>
      </w:pPr>
    </w:p>
    <w:p w14:paraId="68B4EB3F">
      <w:pPr>
        <w:autoSpaceDE w:val="0"/>
        <w:autoSpaceDN w:val="0"/>
        <w:adjustRightInd w:val="0"/>
        <w:spacing w:line="360" w:lineRule="auto"/>
        <w:jc w:val="center"/>
        <w:outlineLvl w:val="9"/>
        <w:rPr>
          <w:rFonts w:ascii="宋体" w:hAnsi="宋体"/>
          <w:b/>
          <w:bCs/>
          <w:sz w:val="24"/>
          <w:szCs w:val="24"/>
        </w:rPr>
      </w:pPr>
    </w:p>
    <w:p w14:paraId="38F1356D">
      <w:pPr>
        <w:autoSpaceDE w:val="0"/>
        <w:autoSpaceDN w:val="0"/>
        <w:adjustRightInd w:val="0"/>
        <w:spacing w:line="360" w:lineRule="auto"/>
        <w:jc w:val="center"/>
        <w:outlineLvl w:val="9"/>
        <w:rPr>
          <w:rFonts w:ascii="宋体" w:hAnsi="宋体"/>
          <w:b/>
          <w:bCs/>
          <w:sz w:val="24"/>
          <w:szCs w:val="24"/>
        </w:rPr>
      </w:pPr>
    </w:p>
    <w:p w14:paraId="5E01DF7F">
      <w:pPr>
        <w:autoSpaceDE w:val="0"/>
        <w:autoSpaceDN w:val="0"/>
        <w:adjustRightInd w:val="0"/>
        <w:spacing w:line="360" w:lineRule="auto"/>
        <w:jc w:val="center"/>
        <w:outlineLvl w:val="9"/>
        <w:rPr>
          <w:rFonts w:ascii="宋体" w:hAnsi="宋体"/>
          <w:b/>
          <w:bCs/>
          <w:sz w:val="24"/>
          <w:szCs w:val="24"/>
        </w:rPr>
      </w:pPr>
    </w:p>
    <w:p w14:paraId="26B4A661">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4.3 技术方案（实施方案）</w:t>
      </w:r>
    </w:p>
    <w:p w14:paraId="067ABBAB">
      <w:pPr>
        <w:snapToGrid w:val="0"/>
        <w:spacing w:line="360" w:lineRule="auto"/>
        <w:jc w:val="center"/>
        <w:rPr>
          <w:rFonts w:hAnsi="宋体" w:eastAsia="宋体"/>
          <w:b/>
          <w:snapToGrid w:val="0"/>
          <w:kern w:val="0"/>
          <w:sz w:val="36"/>
          <w:szCs w:val="36"/>
        </w:rPr>
      </w:pPr>
    </w:p>
    <w:p w14:paraId="082231BD">
      <w:pPr>
        <w:snapToGrid w:val="0"/>
        <w:spacing w:line="360" w:lineRule="auto"/>
        <w:jc w:val="center"/>
        <w:rPr>
          <w:rFonts w:hAnsi="宋体" w:eastAsia="宋体"/>
          <w:b/>
          <w:snapToGrid w:val="0"/>
          <w:kern w:val="0"/>
          <w:sz w:val="36"/>
          <w:szCs w:val="36"/>
        </w:rPr>
      </w:pPr>
    </w:p>
    <w:p w14:paraId="1D5063B8">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（供应商根据招标文件要求自行编制）</w:t>
      </w:r>
    </w:p>
    <w:p w14:paraId="12B3D930">
      <w:pPr>
        <w:snapToGrid w:val="0"/>
        <w:spacing w:line="360" w:lineRule="auto"/>
        <w:jc w:val="center"/>
        <w:rPr>
          <w:rFonts w:hAnsi="宋体" w:eastAsia="宋体"/>
          <w:b/>
          <w:snapToGrid w:val="0"/>
          <w:kern w:val="0"/>
          <w:sz w:val="36"/>
          <w:szCs w:val="36"/>
        </w:rPr>
      </w:pPr>
    </w:p>
    <w:p w14:paraId="3FC06306">
      <w:pPr>
        <w:snapToGrid w:val="0"/>
        <w:spacing w:line="360" w:lineRule="auto"/>
        <w:jc w:val="center"/>
        <w:rPr>
          <w:rFonts w:hAnsi="宋体" w:eastAsia="宋体"/>
          <w:b/>
          <w:snapToGrid w:val="0"/>
          <w:kern w:val="0"/>
          <w:sz w:val="36"/>
          <w:szCs w:val="36"/>
        </w:rPr>
      </w:pPr>
    </w:p>
    <w:p w14:paraId="418FCC1C">
      <w:pPr>
        <w:snapToGrid w:val="0"/>
        <w:spacing w:line="360" w:lineRule="auto"/>
        <w:jc w:val="center"/>
        <w:rPr>
          <w:rFonts w:hAnsi="宋体" w:eastAsia="宋体"/>
          <w:b/>
          <w:snapToGrid w:val="0"/>
          <w:kern w:val="0"/>
          <w:sz w:val="36"/>
          <w:szCs w:val="36"/>
        </w:rPr>
      </w:pPr>
    </w:p>
    <w:p w14:paraId="56EE2D98">
      <w:pPr>
        <w:snapToGrid w:val="0"/>
        <w:spacing w:line="360" w:lineRule="auto"/>
        <w:jc w:val="center"/>
        <w:rPr>
          <w:rFonts w:hAnsi="宋体" w:eastAsia="宋体"/>
          <w:b/>
          <w:snapToGrid w:val="0"/>
          <w:kern w:val="0"/>
          <w:sz w:val="36"/>
          <w:szCs w:val="36"/>
        </w:rPr>
      </w:pPr>
    </w:p>
    <w:p w14:paraId="442995E9">
      <w:pPr>
        <w:snapToGrid w:val="0"/>
        <w:spacing w:line="360" w:lineRule="auto"/>
        <w:jc w:val="center"/>
        <w:rPr>
          <w:rFonts w:hAnsi="宋体" w:eastAsia="宋体"/>
          <w:b/>
          <w:snapToGrid w:val="0"/>
          <w:kern w:val="0"/>
          <w:sz w:val="36"/>
          <w:szCs w:val="36"/>
        </w:rPr>
      </w:pPr>
    </w:p>
    <w:p w14:paraId="2515B272">
      <w:pPr>
        <w:snapToGrid w:val="0"/>
        <w:spacing w:line="360" w:lineRule="auto"/>
        <w:jc w:val="center"/>
        <w:rPr>
          <w:rFonts w:hAnsi="宋体" w:eastAsia="宋体"/>
          <w:b/>
          <w:snapToGrid w:val="0"/>
          <w:kern w:val="0"/>
          <w:sz w:val="36"/>
          <w:szCs w:val="36"/>
        </w:rPr>
      </w:pPr>
    </w:p>
    <w:p w14:paraId="6226330A">
      <w:pPr>
        <w:snapToGrid w:val="0"/>
        <w:spacing w:line="360" w:lineRule="auto"/>
        <w:jc w:val="center"/>
        <w:rPr>
          <w:rFonts w:hAnsi="宋体" w:eastAsia="宋体"/>
          <w:b/>
          <w:snapToGrid w:val="0"/>
          <w:kern w:val="0"/>
          <w:sz w:val="36"/>
          <w:szCs w:val="36"/>
        </w:rPr>
      </w:pPr>
    </w:p>
    <w:p w14:paraId="4A30A61C">
      <w:pPr>
        <w:snapToGrid w:val="0"/>
        <w:spacing w:line="360" w:lineRule="auto"/>
        <w:jc w:val="center"/>
        <w:rPr>
          <w:rFonts w:hAnsi="宋体" w:eastAsia="宋体"/>
          <w:b/>
          <w:snapToGrid w:val="0"/>
          <w:kern w:val="0"/>
          <w:sz w:val="36"/>
          <w:szCs w:val="36"/>
        </w:rPr>
      </w:pPr>
    </w:p>
    <w:p w14:paraId="030E435B">
      <w:pPr>
        <w:snapToGrid w:val="0"/>
        <w:spacing w:line="360" w:lineRule="auto"/>
        <w:jc w:val="center"/>
        <w:rPr>
          <w:rFonts w:hAnsi="宋体" w:eastAsia="宋体"/>
          <w:b/>
          <w:snapToGrid w:val="0"/>
          <w:kern w:val="0"/>
          <w:sz w:val="36"/>
          <w:szCs w:val="36"/>
        </w:rPr>
      </w:pPr>
    </w:p>
    <w:p w14:paraId="3223C9E8">
      <w:pPr>
        <w:snapToGrid w:val="0"/>
        <w:spacing w:line="360" w:lineRule="auto"/>
        <w:jc w:val="center"/>
        <w:rPr>
          <w:rFonts w:hAnsi="宋体" w:eastAsia="宋体"/>
          <w:b/>
          <w:snapToGrid w:val="0"/>
          <w:kern w:val="0"/>
          <w:sz w:val="36"/>
          <w:szCs w:val="36"/>
        </w:rPr>
      </w:pPr>
    </w:p>
    <w:p w14:paraId="01DBA75D">
      <w:pPr>
        <w:snapToGrid w:val="0"/>
        <w:spacing w:line="360" w:lineRule="auto"/>
        <w:jc w:val="center"/>
        <w:rPr>
          <w:rFonts w:hAnsi="宋体" w:eastAsia="宋体"/>
          <w:b/>
          <w:snapToGrid w:val="0"/>
          <w:kern w:val="0"/>
          <w:sz w:val="36"/>
          <w:szCs w:val="36"/>
        </w:rPr>
      </w:pPr>
    </w:p>
    <w:p w14:paraId="404530B1">
      <w:pPr>
        <w:snapToGrid w:val="0"/>
        <w:spacing w:line="360" w:lineRule="auto"/>
        <w:jc w:val="center"/>
        <w:rPr>
          <w:rFonts w:hAnsi="宋体" w:eastAsia="宋体"/>
          <w:b/>
          <w:snapToGrid w:val="0"/>
          <w:kern w:val="0"/>
          <w:sz w:val="36"/>
          <w:szCs w:val="36"/>
        </w:rPr>
      </w:pPr>
    </w:p>
    <w:p w14:paraId="4C47E94B">
      <w:pPr>
        <w:snapToGrid w:val="0"/>
        <w:spacing w:line="360" w:lineRule="auto"/>
        <w:jc w:val="center"/>
        <w:rPr>
          <w:rFonts w:hAnsi="宋体" w:eastAsia="宋体"/>
          <w:b/>
          <w:snapToGrid w:val="0"/>
          <w:kern w:val="0"/>
          <w:sz w:val="36"/>
          <w:szCs w:val="36"/>
        </w:rPr>
      </w:pPr>
    </w:p>
    <w:p w14:paraId="51ABFBFF">
      <w:pPr>
        <w:snapToGrid w:val="0"/>
        <w:spacing w:line="360" w:lineRule="auto"/>
        <w:jc w:val="center"/>
        <w:rPr>
          <w:rFonts w:hAnsi="宋体" w:eastAsia="宋体"/>
          <w:b/>
          <w:snapToGrid w:val="0"/>
          <w:kern w:val="0"/>
          <w:sz w:val="36"/>
          <w:szCs w:val="36"/>
        </w:rPr>
      </w:pPr>
    </w:p>
    <w:p w14:paraId="2BB1BFC8">
      <w:pPr>
        <w:snapToGrid w:val="0"/>
        <w:spacing w:line="360" w:lineRule="auto"/>
        <w:jc w:val="center"/>
        <w:rPr>
          <w:rFonts w:hAnsi="宋体" w:eastAsia="宋体"/>
          <w:b/>
          <w:snapToGrid w:val="0"/>
          <w:kern w:val="0"/>
          <w:sz w:val="36"/>
          <w:szCs w:val="36"/>
        </w:rPr>
      </w:pPr>
    </w:p>
    <w:p w14:paraId="4143322A">
      <w:pPr>
        <w:snapToGrid w:val="0"/>
        <w:spacing w:line="360" w:lineRule="auto"/>
        <w:jc w:val="center"/>
        <w:rPr>
          <w:rFonts w:hAnsi="宋体" w:eastAsia="宋体"/>
          <w:b/>
          <w:snapToGrid w:val="0"/>
          <w:kern w:val="0"/>
          <w:sz w:val="36"/>
          <w:szCs w:val="36"/>
        </w:rPr>
      </w:pPr>
    </w:p>
    <w:p w14:paraId="6B8F559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4.4 业绩情况表</w:t>
      </w:r>
    </w:p>
    <w:p w14:paraId="3A1B1957">
      <w:pPr>
        <w:autoSpaceDE w:val="0"/>
        <w:autoSpaceDN w:val="0"/>
        <w:adjustRightInd w:val="0"/>
        <w:spacing w:line="360" w:lineRule="auto"/>
        <w:jc w:val="center"/>
        <w:outlineLvl w:val="9"/>
        <w:rPr>
          <w:rFonts w:ascii="宋体" w:hAnsi="宋体"/>
          <w:b/>
          <w:bCs/>
          <w:sz w:val="28"/>
          <w:szCs w:val="28"/>
        </w:rPr>
      </w:pPr>
    </w:p>
    <w:p w14:paraId="2F83D133">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B5DAC56">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7ACB1B18">
      <w:pPr>
        <w:snapToGrid w:val="0"/>
        <w:spacing w:line="360" w:lineRule="auto"/>
        <w:rPr>
          <w:rFonts w:hAnsi="宋体" w:eastAsia="宋体"/>
          <w:b/>
          <w:snapToGrid w:val="0"/>
          <w:kern w:val="0"/>
          <w:szCs w:val="21"/>
        </w:rPr>
      </w:pP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729F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52486A96">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630BBB1D">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6A0E02DD">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7FF2A296">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14:paraId="1E2FFA9B">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2CEA7256">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4CC2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8F01C23">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3D298299">
            <w:pPr>
              <w:pStyle w:val="9"/>
              <w:spacing w:line="360" w:lineRule="auto"/>
              <w:rPr>
                <w:rFonts w:ascii="宋体" w:hAnsi="宋体" w:eastAsia="宋体" w:cs="Times New Roman"/>
                <w:sz w:val="21"/>
                <w:szCs w:val="21"/>
              </w:rPr>
            </w:pPr>
          </w:p>
        </w:tc>
        <w:tc>
          <w:tcPr>
            <w:tcW w:w="3579" w:type="dxa"/>
            <w:vAlign w:val="center"/>
          </w:tcPr>
          <w:p w14:paraId="6BE38495">
            <w:pPr>
              <w:pStyle w:val="9"/>
              <w:spacing w:line="360" w:lineRule="auto"/>
              <w:rPr>
                <w:rFonts w:ascii="宋体" w:hAnsi="宋体" w:eastAsia="宋体" w:cs="Times New Roman"/>
                <w:sz w:val="21"/>
                <w:szCs w:val="21"/>
              </w:rPr>
            </w:pPr>
          </w:p>
        </w:tc>
        <w:tc>
          <w:tcPr>
            <w:tcW w:w="1440" w:type="dxa"/>
            <w:vAlign w:val="center"/>
          </w:tcPr>
          <w:p w14:paraId="587EAB21">
            <w:pPr>
              <w:pStyle w:val="9"/>
              <w:spacing w:line="360" w:lineRule="auto"/>
              <w:rPr>
                <w:rFonts w:ascii="宋体" w:hAnsi="宋体" w:eastAsia="宋体" w:cs="Times New Roman"/>
                <w:sz w:val="21"/>
                <w:szCs w:val="21"/>
              </w:rPr>
            </w:pPr>
          </w:p>
        </w:tc>
        <w:tc>
          <w:tcPr>
            <w:tcW w:w="1706" w:type="dxa"/>
            <w:vAlign w:val="center"/>
          </w:tcPr>
          <w:p w14:paraId="22315D90">
            <w:pPr>
              <w:pStyle w:val="9"/>
              <w:spacing w:line="360" w:lineRule="auto"/>
              <w:rPr>
                <w:rFonts w:ascii="宋体" w:hAnsi="宋体" w:eastAsia="宋体" w:cs="Times New Roman"/>
                <w:sz w:val="21"/>
                <w:szCs w:val="21"/>
              </w:rPr>
            </w:pPr>
          </w:p>
        </w:tc>
      </w:tr>
      <w:tr w14:paraId="0235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12" w:type="dxa"/>
            <w:vAlign w:val="center"/>
          </w:tcPr>
          <w:p w14:paraId="5658EC1F">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2EDDFD82">
            <w:pPr>
              <w:pStyle w:val="9"/>
              <w:spacing w:line="360" w:lineRule="auto"/>
              <w:rPr>
                <w:rFonts w:ascii="宋体" w:hAnsi="宋体" w:eastAsia="宋体" w:cs="Times New Roman"/>
                <w:sz w:val="21"/>
                <w:szCs w:val="21"/>
              </w:rPr>
            </w:pPr>
          </w:p>
        </w:tc>
        <w:tc>
          <w:tcPr>
            <w:tcW w:w="3579" w:type="dxa"/>
            <w:vAlign w:val="center"/>
          </w:tcPr>
          <w:p w14:paraId="19532459">
            <w:pPr>
              <w:pStyle w:val="9"/>
              <w:spacing w:line="360" w:lineRule="auto"/>
              <w:rPr>
                <w:rFonts w:ascii="宋体" w:hAnsi="宋体" w:eastAsia="宋体" w:cs="Times New Roman"/>
                <w:sz w:val="21"/>
                <w:szCs w:val="21"/>
              </w:rPr>
            </w:pPr>
          </w:p>
        </w:tc>
        <w:tc>
          <w:tcPr>
            <w:tcW w:w="1440" w:type="dxa"/>
            <w:vAlign w:val="center"/>
          </w:tcPr>
          <w:p w14:paraId="74A3CD0B">
            <w:pPr>
              <w:pStyle w:val="9"/>
              <w:spacing w:line="360" w:lineRule="auto"/>
              <w:rPr>
                <w:rFonts w:ascii="宋体" w:hAnsi="宋体" w:eastAsia="宋体" w:cs="Times New Roman"/>
                <w:sz w:val="21"/>
                <w:szCs w:val="21"/>
              </w:rPr>
            </w:pPr>
          </w:p>
        </w:tc>
        <w:tc>
          <w:tcPr>
            <w:tcW w:w="1706" w:type="dxa"/>
            <w:vAlign w:val="center"/>
          </w:tcPr>
          <w:p w14:paraId="07BBCB1A">
            <w:pPr>
              <w:pStyle w:val="9"/>
              <w:spacing w:line="360" w:lineRule="auto"/>
              <w:rPr>
                <w:rFonts w:ascii="宋体" w:hAnsi="宋体" w:eastAsia="宋体" w:cs="Times New Roman"/>
                <w:sz w:val="21"/>
                <w:szCs w:val="21"/>
              </w:rPr>
            </w:pPr>
          </w:p>
        </w:tc>
      </w:tr>
      <w:tr w14:paraId="3C89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AC6D5D7">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7C8A7012">
            <w:pPr>
              <w:pStyle w:val="9"/>
              <w:spacing w:line="360" w:lineRule="auto"/>
              <w:rPr>
                <w:rFonts w:ascii="宋体" w:hAnsi="宋体" w:eastAsia="宋体" w:cs="Times New Roman"/>
                <w:sz w:val="21"/>
                <w:szCs w:val="21"/>
              </w:rPr>
            </w:pPr>
          </w:p>
        </w:tc>
        <w:tc>
          <w:tcPr>
            <w:tcW w:w="3579" w:type="dxa"/>
            <w:vAlign w:val="center"/>
          </w:tcPr>
          <w:p w14:paraId="609A503B">
            <w:pPr>
              <w:pStyle w:val="9"/>
              <w:spacing w:line="360" w:lineRule="auto"/>
              <w:rPr>
                <w:rFonts w:ascii="宋体" w:hAnsi="宋体" w:eastAsia="宋体" w:cs="Times New Roman"/>
                <w:sz w:val="21"/>
                <w:szCs w:val="21"/>
              </w:rPr>
            </w:pPr>
          </w:p>
        </w:tc>
        <w:tc>
          <w:tcPr>
            <w:tcW w:w="1440" w:type="dxa"/>
            <w:vAlign w:val="center"/>
          </w:tcPr>
          <w:p w14:paraId="1A21A8E6">
            <w:pPr>
              <w:pStyle w:val="9"/>
              <w:spacing w:line="360" w:lineRule="auto"/>
              <w:rPr>
                <w:rFonts w:ascii="宋体" w:hAnsi="宋体" w:eastAsia="宋体" w:cs="Times New Roman"/>
                <w:sz w:val="21"/>
                <w:szCs w:val="21"/>
              </w:rPr>
            </w:pPr>
          </w:p>
        </w:tc>
        <w:tc>
          <w:tcPr>
            <w:tcW w:w="1706" w:type="dxa"/>
            <w:vAlign w:val="center"/>
          </w:tcPr>
          <w:p w14:paraId="1AF7E261">
            <w:pPr>
              <w:pStyle w:val="9"/>
              <w:spacing w:line="360" w:lineRule="auto"/>
              <w:rPr>
                <w:rFonts w:ascii="宋体" w:hAnsi="宋体" w:eastAsia="宋体" w:cs="Times New Roman"/>
                <w:sz w:val="21"/>
                <w:szCs w:val="21"/>
              </w:rPr>
            </w:pPr>
          </w:p>
        </w:tc>
      </w:tr>
      <w:tr w14:paraId="66DF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12" w:type="dxa"/>
            <w:vAlign w:val="center"/>
          </w:tcPr>
          <w:p w14:paraId="30BB0111">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525457C9">
            <w:pPr>
              <w:rPr>
                <w:rFonts w:ascii="宋体"/>
                <w:szCs w:val="21"/>
              </w:rPr>
            </w:pPr>
          </w:p>
        </w:tc>
        <w:tc>
          <w:tcPr>
            <w:tcW w:w="3579" w:type="dxa"/>
            <w:vAlign w:val="center"/>
          </w:tcPr>
          <w:p w14:paraId="7C4CE398">
            <w:pPr>
              <w:rPr>
                <w:rFonts w:ascii="宋体"/>
                <w:szCs w:val="21"/>
              </w:rPr>
            </w:pPr>
          </w:p>
        </w:tc>
        <w:tc>
          <w:tcPr>
            <w:tcW w:w="1440" w:type="dxa"/>
            <w:vAlign w:val="center"/>
          </w:tcPr>
          <w:p w14:paraId="6C319C0A">
            <w:pPr>
              <w:rPr>
                <w:rFonts w:ascii="宋体"/>
                <w:szCs w:val="21"/>
              </w:rPr>
            </w:pPr>
          </w:p>
        </w:tc>
        <w:tc>
          <w:tcPr>
            <w:tcW w:w="1706" w:type="dxa"/>
            <w:vAlign w:val="center"/>
          </w:tcPr>
          <w:p w14:paraId="7093F2D4">
            <w:pPr>
              <w:rPr>
                <w:rFonts w:ascii="宋体"/>
                <w:szCs w:val="21"/>
              </w:rPr>
            </w:pPr>
          </w:p>
        </w:tc>
      </w:tr>
      <w:tr w14:paraId="7CBD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9C49E00">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2A19F9B5">
            <w:pPr>
              <w:rPr>
                <w:rFonts w:ascii="宋体"/>
                <w:szCs w:val="21"/>
              </w:rPr>
            </w:pPr>
          </w:p>
        </w:tc>
        <w:tc>
          <w:tcPr>
            <w:tcW w:w="3579" w:type="dxa"/>
            <w:vAlign w:val="center"/>
          </w:tcPr>
          <w:p w14:paraId="40D0F761">
            <w:pPr>
              <w:rPr>
                <w:rFonts w:ascii="宋体"/>
                <w:szCs w:val="21"/>
              </w:rPr>
            </w:pPr>
          </w:p>
        </w:tc>
        <w:tc>
          <w:tcPr>
            <w:tcW w:w="1440" w:type="dxa"/>
            <w:vAlign w:val="center"/>
          </w:tcPr>
          <w:p w14:paraId="28C2B5A7">
            <w:pPr>
              <w:rPr>
                <w:rFonts w:ascii="宋体"/>
                <w:szCs w:val="21"/>
              </w:rPr>
            </w:pPr>
          </w:p>
        </w:tc>
        <w:tc>
          <w:tcPr>
            <w:tcW w:w="1706" w:type="dxa"/>
            <w:vAlign w:val="center"/>
          </w:tcPr>
          <w:p w14:paraId="4EE27882">
            <w:pPr>
              <w:rPr>
                <w:rFonts w:ascii="宋体"/>
                <w:szCs w:val="21"/>
              </w:rPr>
            </w:pPr>
          </w:p>
        </w:tc>
      </w:tr>
    </w:tbl>
    <w:p w14:paraId="0E59F462">
      <w:pPr>
        <w:autoSpaceDE w:val="0"/>
        <w:autoSpaceDN w:val="0"/>
        <w:adjustRightInd w:val="0"/>
        <w:spacing w:line="480" w:lineRule="auto"/>
        <w:rPr>
          <w:rFonts w:cs="宋体" w:asciiTheme="minorEastAsia" w:hAnsiTheme="minorEastAsia"/>
          <w:szCs w:val="21"/>
          <w:lang w:val="zh-CN"/>
        </w:rPr>
      </w:pPr>
    </w:p>
    <w:p w14:paraId="30FD867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1F003F7B">
      <w:pPr>
        <w:autoSpaceDE w:val="0"/>
        <w:autoSpaceDN w:val="0"/>
        <w:adjustRightInd w:val="0"/>
        <w:spacing w:line="480" w:lineRule="auto"/>
        <w:rPr>
          <w:rFonts w:cs="宋体" w:asciiTheme="minorEastAsia" w:hAnsiTheme="minorEastAsia"/>
          <w:szCs w:val="21"/>
          <w:lang w:val="zh-CN"/>
        </w:rPr>
      </w:pPr>
    </w:p>
    <w:p w14:paraId="4E5C1EF5">
      <w:pPr>
        <w:autoSpaceDE w:val="0"/>
        <w:autoSpaceDN w:val="0"/>
        <w:adjustRightInd w:val="0"/>
        <w:spacing w:line="480" w:lineRule="auto"/>
        <w:rPr>
          <w:rFonts w:cs="宋体" w:asciiTheme="minorEastAsia" w:hAnsiTheme="minorEastAsia"/>
          <w:sz w:val="24"/>
          <w:szCs w:val="24"/>
          <w:lang w:val="zh-CN"/>
        </w:rPr>
      </w:pPr>
    </w:p>
    <w:p w14:paraId="3CDFD62F">
      <w:pPr>
        <w:autoSpaceDE w:val="0"/>
        <w:autoSpaceDN w:val="0"/>
        <w:adjustRightInd w:val="0"/>
        <w:spacing w:line="360" w:lineRule="auto"/>
        <w:jc w:val="center"/>
        <w:outlineLvl w:val="9"/>
        <w:rPr>
          <w:rFonts w:ascii="宋体" w:hAnsi="宋体"/>
          <w:b/>
          <w:bCs/>
          <w:sz w:val="24"/>
          <w:szCs w:val="24"/>
        </w:rPr>
      </w:pPr>
    </w:p>
    <w:p w14:paraId="7A15D401">
      <w:pPr>
        <w:autoSpaceDE w:val="0"/>
        <w:autoSpaceDN w:val="0"/>
        <w:adjustRightInd w:val="0"/>
        <w:spacing w:line="360" w:lineRule="auto"/>
        <w:jc w:val="center"/>
        <w:outlineLvl w:val="9"/>
        <w:rPr>
          <w:rFonts w:ascii="宋体" w:hAnsi="宋体"/>
          <w:b/>
          <w:bCs/>
          <w:sz w:val="24"/>
          <w:szCs w:val="24"/>
        </w:rPr>
      </w:pPr>
    </w:p>
    <w:p w14:paraId="6FACC35B">
      <w:pPr>
        <w:autoSpaceDE w:val="0"/>
        <w:autoSpaceDN w:val="0"/>
        <w:adjustRightInd w:val="0"/>
        <w:spacing w:line="360" w:lineRule="auto"/>
        <w:jc w:val="center"/>
        <w:outlineLvl w:val="9"/>
        <w:rPr>
          <w:rFonts w:ascii="宋体" w:hAnsi="宋体"/>
          <w:b/>
          <w:bCs/>
          <w:sz w:val="24"/>
          <w:szCs w:val="24"/>
        </w:rPr>
      </w:pPr>
    </w:p>
    <w:p w14:paraId="58E7E367">
      <w:pPr>
        <w:autoSpaceDE w:val="0"/>
        <w:autoSpaceDN w:val="0"/>
        <w:adjustRightInd w:val="0"/>
        <w:spacing w:line="360" w:lineRule="auto"/>
        <w:jc w:val="center"/>
        <w:outlineLvl w:val="9"/>
        <w:rPr>
          <w:rFonts w:ascii="宋体" w:hAnsi="宋体"/>
          <w:b/>
          <w:bCs/>
          <w:sz w:val="24"/>
          <w:szCs w:val="24"/>
        </w:rPr>
      </w:pPr>
    </w:p>
    <w:p w14:paraId="2AA67CED">
      <w:pPr>
        <w:autoSpaceDE w:val="0"/>
        <w:autoSpaceDN w:val="0"/>
        <w:adjustRightInd w:val="0"/>
        <w:spacing w:line="360" w:lineRule="auto"/>
        <w:jc w:val="center"/>
        <w:outlineLvl w:val="9"/>
        <w:rPr>
          <w:rFonts w:ascii="宋体" w:hAnsi="宋体"/>
          <w:b/>
          <w:bCs/>
          <w:sz w:val="24"/>
          <w:szCs w:val="24"/>
        </w:rPr>
      </w:pPr>
    </w:p>
    <w:p w14:paraId="267C2064">
      <w:pPr>
        <w:autoSpaceDE w:val="0"/>
        <w:autoSpaceDN w:val="0"/>
        <w:adjustRightInd w:val="0"/>
        <w:spacing w:line="360" w:lineRule="auto"/>
        <w:jc w:val="center"/>
        <w:outlineLvl w:val="9"/>
        <w:rPr>
          <w:rFonts w:ascii="宋体" w:hAnsi="宋体"/>
          <w:b/>
          <w:bCs/>
          <w:sz w:val="24"/>
          <w:szCs w:val="24"/>
        </w:rPr>
      </w:pPr>
    </w:p>
    <w:p w14:paraId="3A6CAAAB">
      <w:pPr>
        <w:autoSpaceDE w:val="0"/>
        <w:autoSpaceDN w:val="0"/>
        <w:adjustRightInd w:val="0"/>
        <w:spacing w:line="360" w:lineRule="auto"/>
        <w:jc w:val="center"/>
        <w:outlineLvl w:val="9"/>
        <w:rPr>
          <w:rFonts w:ascii="宋体" w:hAnsi="宋体"/>
          <w:b/>
          <w:bCs/>
          <w:sz w:val="24"/>
          <w:szCs w:val="24"/>
        </w:rPr>
      </w:pPr>
    </w:p>
    <w:p w14:paraId="77DBD628">
      <w:pPr>
        <w:autoSpaceDE w:val="0"/>
        <w:autoSpaceDN w:val="0"/>
        <w:adjustRightInd w:val="0"/>
        <w:spacing w:line="360" w:lineRule="auto"/>
        <w:jc w:val="center"/>
        <w:outlineLvl w:val="9"/>
        <w:rPr>
          <w:rFonts w:ascii="宋体" w:hAnsi="宋体"/>
          <w:b/>
          <w:bCs/>
          <w:sz w:val="24"/>
          <w:szCs w:val="24"/>
        </w:rPr>
      </w:pPr>
    </w:p>
    <w:p w14:paraId="115EFE7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4.5 售后服务方案</w:t>
      </w:r>
    </w:p>
    <w:p w14:paraId="39DB5627">
      <w:pPr>
        <w:autoSpaceDE w:val="0"/>
        <w:autoSpaceDN w:val="0"/>
        <w:adjustRightInd w:val="0"/>
        <w:spacing w:line="360" w:lineRule="auto"/>
        <w:jc w:val="center"/>
        <w:outlineLvl w:val="9"/>
        <w:rPr>
          <w:rFonts w:ascii="宋体" w:hAnsi="宋体"/>
          <w:b/>
          <w:bCs/>
          <w:sz w:val="36"/>
          <w:szCs w:val="36"/>
        </w:rPr>
      </w:pPr>
    </w:p>
    <w:p w14:paraId="2D8558F7">
      <w:pPr>
        <w:autoSpaceDE w:val="0"/>
        <w:autoSpaceDN w:val="0"/>
        <w:adjustRightInd w:val="0"/>
        <w:spacing w:line="360" w:lineRule="auto"/>
        <w:jc w:val="center"/>
        <w:outlineLvl w:val="9"/>
        <w:rPr>
          <w:rFonts w:ascii="宋体" w:hAnsi="宋体"/>
          <w:b/>
          <w:bCs/>
          <w:sz w:val="36"/>
          <w:szCs w:val="36"/>
        </w:rPr>
      </w:pPr>
    </w:p>
    <w:p w14:paraId="2821130D">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（供应商根据招标文件要求自行编制）</w:t>
      </w:r>
    </w:p>
    <w:p w14:paraId="163A3E9A">
      <w:pPr>
        <w:autoSpaceDE w:val="0"/>
        <w:autoSpaceDN w:val="0"/>
        <w:adjustRightInd w:val="0"/>
        <w:spacing w:line="360" w:lineRule="auto"/>
        <w:jc w:val="center"/>
        <w:outlineLvl w:val="9"/>
        <w:rPr>
          <w:rFonts w:ascii="宋体" w:hAnsi="宋体"/>
          <w:b/>
          <w:bCs/>
          <w:sz w:val="36"/>
          <w:szCs w:val="36"/>
        </w:rPr>
      </w:pPr>
    </w:p>
    <w:p w14:paraId="6DD0F70C">
      <w:pPr>
        <w:autoSpaceDE w:val="0"/>
        <w:autoSpaceDN w:val="0"/>
        <w:adjustRightInd w:val="0"/>
        <w:spacing w:line="360" w:lineRule="auto"/>
        <w:jc w:val="center"/>
        <w:outlineLvl w:val="9"/>
        <w:rPr>
          <w:rFonts w:ascii="宋体" w:hAnsi="宋体"/>
          <w:b/>
          <w:bCs/>
          <w:sz w:val="36"/>
          <w:szCs w:val="36"/>
        </w:rPr>
      </w:pPr>
    </w:p>
    <w:p w14:paraId="05424AA3">
      <w:pPr>
        <w:autoSpaceDE w:val="0"/>
        <w:autoSpaceDN w:val="0"/>
        <w:adjustRightInd w:val="0"/>
        <w:spacing w:line="360" w:lineRule="auto"/>
        <w:jc w:val="center"/>
        <w:outlineLvl w:val="9"/>
        <w:rPr>
          <w:rFonts w:ascii="宋体" w:hAnsi="宋体"/>
          <w:b/>
          <w:bCs/>
          <w:sz w:val="36"/>
          <w:szCs w:val="36"/>
        </w:rPr>
      </w:pPr>
    </w:p>
    <w:p w14:paraId="191480E8">
      <w:pPr>
        <w:autoSpaceDE w:val="0"/>
        <w:autoSpaceDN w:val="0"/>
        <w:adjustRightInd w:val="0"/>
        <w:spacing w:line="360" w:lineRule="auto"/>
        <w:jc w:val="center"/>
        <w:outlineLvl w:val="9"/>
        <w:rPr>
          <w:rFonts w:ascii="宋体" w:hAnsi="宋体"/>
          <w:b/>
          <w:bCs/>
          <w:sz w:val="36"/>
          <w:szCs w:val="36"/>
        </w:rPr>
      </w:pPr>
    </w:p>
    <w:p w14:paraId="253C9FD3">
      <w:pPr>
        <w:autoSpaceDE w:val="0"/>
        <w:autoSpaceDN w:val="0"/>
        <w:adjustRightInd w:val="0"/>
        <w:spacing w:line="360" w:lineRule="auto"/>
        <w:jc w:val="center"/>
        <w:outlineLvl w:val="9"/>
        <w:rPr>
          <w:rFonts w:ascii="宋体" w:hAnsi="宋体"/>
          <w:b/>
          <w:bCs/>
          <w:sz w:val="36"/>
          <w:szCs w:val="36"/>
        </w:rPr>
      </w:pPr>
    </w:p>
    <w:p w14:paraId="149867B8">
      <w:pPr>
        <w:autoSpaceDE w:val="0"/>
        <w:autoSpaceDN w:val="0"/>
        <w:adjustRightInd w:val="0"/>
        <w:spacing w:line="360" w:lineRule="auto"/>
        <w:jc w:val="center"/>
        <w:outlineLvl w:val="9"/>
        <w:rPr>
          <w:rFonts w:ascii="宋体" w:hAnsi="宋体"/>
          <w:b/>
          <w:bCs/>
          <w:sz w:val="36"/>
          <w:szCs w:val="36"/>
        </w:rPr>
      </w:pPr>
    </w:p>
    <w:p w14:paraId="26A3051C">
      <w:pPr>
        <w:autoSpaceDE w:val="0"/>
        <w:autoSpaceDN w:val="0"/>
        <w:adjustRightInd w:val="0"/>
        <w:spacing w:line="360" w:lineRule="auto"/>
        <w:jc w:val="center"/>
        <w:outlineLvl w:val="9"/>
        <w:rPr>
          <w:rFonts w:ascii="宋体" w:hAnsi="宋体"/>
          <w:b/>
          <w:bCs/>
          <w:sz w:val="36"/>
          <w:szCs w:val="36"/>
        </w:rPr>
      </w:pPr>
    </w:p>
    <w:p w14:paraId="283FCF19">
      <w:pPr>
        <w:autoSpaceDE w:val="0"/>
        <w:autoSpaceDN w:val="0"/>
        <w:adjustRightInd w:val="0"/>
        <w:spacing w:line="360" w:lineRule="auto"/>
        <w:jc w:val="center"/>
        <w:outlineLvl w:val="9"/>
        <w:rPr>
          <w:rFonts w:ascii="宋体" w:hAnsi="宋体"/>
          <w:b/>
          <w:bCs/>
          <w:sz w:val="36"/>
          <w:szCs w:val="36"/>
        </w:rPr>
      </w:pPr>
    </w:p>
    <w:p w14:paraId="05F27FF6">
      <w:pPr>
        <w:autoSpaceDE w:val="0"/>
        <w:autoSpaceDN w:val="0"/>
        <w:adjustRightInd w:val="0"/>
        <w:spacing w:line="360" w:lineRule="auto"/>
        <w:jc w:val="center"/>
        <w:outlineLvl w:val="9"/>
        <w:rPr>
          <w:rFonts w:ascii="宋体" w:hAnsi="宋体"/>
          <w:b/>
          <w:bCs/>
          <w:sz w:val="36"/>
          <w:szCs w:val="36"/>
        </w:rPr>
      </w:pPr>
    </w:p>
    <w:p w14:paraId="782A8405">
      <w:pPr>
        <w:autoSpaceDE w:val="0"/>
        <w:autoSpaceDN w:val="0"/>
        <w:adjustRightInd w:val="0"/>
        <w:spacing w:line="360" w:lineRule="auto"/>
        <w:jc w:val="center"/>
        <w:outlineLvl w:val="9"/>
        <w:rPr>
          <w:rFonts w:ascii="宋体" w:hAnsi="宋体"/>
          <w:b/>
          <w:bCs/>
          <w:sz w:val="36"/>
          <w:szCs w:val="36"/>
        </w:rPr>
      </w:pPr>
    </w:p>
    <w:p w14:paraId="0264D0EF">
      <w:pPr>
        <w:autoSpaceDE w:val="0"/>
        <w:autoSpaceDN w:val="0"/>
        <w:adjustRightInd w:val="0"/>
        <w:spacing w:line="360" w:lineRule="auto"/>
        <w:jc w:val="center"/>
        <w:outlineLvl w:val="9"/>
        <w:rPr>
          <w:rFonts w:ascii="宋体" w:hAnsi="宋体"/>
          <w:b/>
          <w:bCs/>
          <w:sz w:val="36"/>
          <w:szCs w:val="36"/>
        </w:rPr>
      </w:pPr>
    </w:p>
    <w:p w14:paraId="686C66CA">
      <w:pPr>
        <w:autoSpaceDE w:val="0"/>
        <w:autoSpaceDN w:val="0"/>
        <w:adjustRightInd w:val="0"/>
        <w:spacing w:line="360" w:lineRule="auto"/>
        <w:jc w:val="center"/>
        <w:outlineLvl w:val="9"/>
        <w:rPr>
          <w:rFonts w:ascii="宋体" w:hAnsi="宋体"/>
          <w:b/>
          <w:bCs/>
          <w:sz w:val="36"/>
          <w:szCs w:val="36"/>
        </w:rPr>
      </w:pPr>
    </w:p>
    <w:p w14:paraId="79733F7F">
      <w:pPr>
        <w:autoSpaceDE w:val="0"/>
        <w:autoSpaceDN w:val="0"/>
        <w:adjustRightInd w:val="0"/>
        <w:spacing w:line="360" w:lineRule="auto"/>
        <w:jc w:val="center"/>
        <w:outlineLvl w:val="9"/>
        <w:rPr>
          <w:rFonts w:ascii="宋体" w:hAnsi="宋体"/>
          <w:b/>
          <w:bCs/>
          <w:sz w:val="36"/>
          <w:szCs w:val="36"/>
        </w:rPr>
      </w:pPr>
    </w:p>
    <w:p w14:paraId="6D222D48">
      <w:pPr>
        <w:autoSpaceDE w:val="0"/>
        <w:autoSpaceDN w:val="0"/>
        <w:adjustRightInd w:val="0"/>
        <w:spacing w:line="360" w:lineRule="auto"/>
        <w:jc w:val="center"/>
        <w:outlineLvl w:val="9"/>
        <w:rPr>
          <w:rFonts w:ascii="宋体" w:hAnsi="宋体"/>
          <w:b/>
          <w:bCs/>
          <w:sz w:val="36"/>
          <w:szCs w:val="36"/>
        </w:rPr>
      </w:pPr>
    </w:p>
    <w:p w14:paraId="1DDA08A2">
      <w:pPr>
        <w:autoSpaceDE w:val="0"/>
        <w:autoSpaceDN w:val="0"/>
        <w:adjustRightInd w:val="0"/>
        <w:spacing w:line="360" w:lineRule="auto"/>
        <w:jc w:val="center"/>
        <w:outlineLvl w:val="9"/>
        <w:rPr>
          <w:rFonts w:ascii="宋体" w:hAnsi="宋体"/>
          <w:b/>
          <w:bCs/>
          <w:sz w:val="36"/>
          <w:szCs w:val="36"/>
        </w:rPr>
      </w:pPr>
    </w:p>
    <w:p w14:paraId="3E254EDC">
      <w:pPr>
        <w:autoSpaceDE w:val="0"/>
        <w:autoSpaceDN w:val="0"/>
        <w:adjustRightInd w:val="0"/>
        <w:spacing w:line="360" w:lineRule="auto"/>
        <w:jc w:val="center"/>
        <w:outlineLvl w:val="9"/>
        <w:rPr>
          <w:rFonts w:ascii="宋体" w:hAnsi="宋体"/>
          <w:b/>
          <w:bCs/>
          <w:sz w:val="36"/>
          <w:szCs w:val="36"/>
        </w:rPr>
      </w:pPr>
    </w:p>
    <w:p w14:paraId="6491E58E">
      <w:pPr>
        <w:autoSpaceDE w:val="0"/>
        <w:autoSpaceDN w:val="0"/>
        <w:adjustRightInd w:val="0"/>
        <w:spacing w:line="360" w:lineRule="auto"/>
        <w:jc w:val="center"/>
        <w:outlineLvl w:val="9"/>
        <w:rPr>
          <w:rFonts w:ascii="宋体" w:hAnsi="宋体"/>
          <w:b/>
          <w:bCs/>
          <w:sz w:val="36"/>
          <w:szCs w:val="36"/>
        </w:rPr>
      </w:pPr>
    </w:p>
    <w:p w14:paraId="533A308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4.6“节能产品政府采购品目清单”强制节能产品情况</w:t>
      </w:r>
    </w:p>
    <w:p w14:paraId="72CB7248">
      <w:pPr>
        <w:autoSpaceDE w:val="0"/>
        <w:autoSpaceDN w:val="0"/>
        <w:adjustRightInd w:val="0"/>
        <w:spacing w:line="360" w:lineRule="auto"/>
        <w:jc w:val="center"/>
        <w:outlineLvl w:val="9"/>
        <w:rPr>
          <w:rFonts w:ascii="宋体" w:hAnsi="宋体"/>
          <w:b/>
          <w:bCs/>
          <w:sz w:val="28"/>
          <w:szCs w:val="28"/>
        </w:rPr>
      </w:pPr>
    </w:p>
    <w:p w14:paraId="1BC5D389">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F1DBFE2">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163D8F9A">
      <w:pPr>
        <w:tabs>
          <w:tab w:val="left" w:pos="1800"/>
          <w:tab w:val="left" w:pos="5580"/>
        </w:tabs>
        <w:spacing w:line="360" w:lineRule="auto"/>
        <w:rPr>
          <w:rFonts w:ascii="宋体" w:hAnsi="宋体"/>
          <w:szCs w:val="21"/>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757D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2C085F91">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73EEDE41">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4044ACAE">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760C5DD9">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60BCE60C">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65526563">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4FBFCA3E">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A23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0E8649">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877E66A">
            <w:pPr>
              <w:pStyle w:val="9"/>
              <w:spacing w:line="360" w:lineRule="auto"/>
              <w:rPr>
                <w:rFonts w:ascii="宋体" w:hAnsi="宋体" w:eastAsia="宋体" w:cs="Times New Roman"/>
                <w:sz w:val="21"/>
                <w:szCs w:val="21"/>
              </w:rPr>
            </w:pPr>
          </w:p>
        </w:tc>
        <w:tc>
          <w:tcPr>
            <w:tcW w:w="814" w:type="pct"/>
            <w:vAlign w:val="center"/>
          </w:tcPr>
          <w:p w14:paraId="51DC7484">
            <w:pPr>
              <w:pStyle w:val="9"/>
              <w:spacing w:line="360" w:lineRule="auto"/>
              <w:rPr>
                <w:rFonts w:ascii="宋体" w:hAnsi="宋体" w:eastAsia="宋体" w:cs="Times New Roman"/>
                <w:sz w:val="21"/>
                <w:szCs w:val="21"/>
              </w:rPr>
            </w:pPr>
          </w:p>
        </w:tc>
        <w:tc>
          <w:tcPr>
            <w:tcW w:w="665" w:type="pct"/>
          </w:tcPr>
          <w:p w14:paraId="62A1160F">
            <w:pPr>
              <w:pStyle w:val="9"/>
              <w:spacing w:line="360" w:lineRule="auto"/>
              <w:rPr>
                <w:rFonts w:ascii="宋体" w:hAnsi="宋体" w:eastAsia="宋体" w:cs="Times New Roman"/>
                <w:sz w:val="21"/>
                <w:szCs w:val="21"/>
              </w:rPr>
            </w:pPr>
          </w:p>
        </w:tc>
        <w:tc>
          <w:tcPr>
            <w:tcW w:w="884" w:type="pct"/>
          </w:tcPr>
          <w:p w14:paraId="621A2FA7">
            <w:pPr>
              <w:pStyle w:val="9"/>
              <w:spacing w:line="360" w:lineRule="auto"/>
              <w:rPr>
                <w:rFonts w:ascii="宋体" w:hAnsi="宋体" w:eastAsia="宋体" w:cs="Times New Roman"/>
                <w:sz w:val="21"/>
                <w:szCs w:val="21"/>
              </w:rPr>
            </w:pPr>
          </w:p>
        </w:tc>
        <w:tc>
          <w:tcPr>
            <w:tcW w:w="858" w:type="pct"/>
          </w:tcPr>
          <w:p w14:paraId="30F1839F">
            <w:pPr>
              <w:pStyle w:val="9"/>
              <w:spacing w:line="360" w:lineRule="auto"/>
              <w:rPr>
                <w:rFonts w:ascii="宋体" w:hAnsi="宋体" w:eastAsia="宋体" w:cs="Times New Roman"/>
                <w:sz w:val="21"/>
                <w:szCs w:val="21"/>
              </w:rPr>
            </w:pPr>
          </w:p>
        </w:tc>
        <w:tc>
          <w:tcPr>
            <w:tcW w:w="760" w:type="pct"/>
          </w:tcPr>
          <w:p w14:paraId="1F59D518">
            <w:pPr>
              <w:pStyle w:val="9"/>
              <w:spacing w:line="360" w:lineRule="auto"/>
              <w:rPr>
                <w:rFonts w:ascii="宋体" w:hAnsi="宋体" w:eastAsia="宋体" w:cs="Times New Roman"/>
                <w:sz w:val="21"/>
                <w:szCs w:val="21"/>
              </w:rPr>
            </w:pPr>
          </w:p>
        </w:tc>
      </w:tr>
      <w:tr w14:paraId="675D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933948B">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6513BCCA">
            <w:pPr>
              <w:pStyle w:val="9"/>
              <w:spacing w:line="360" w:lineRule="auto"/>
              <w:rPr>
                <w:rFonts w:ascii="宋体" w:hAnsi="宋体" w:eastAsia="宋体" w:cs="Times New Roman"/>
                <w:sz w:val="21"/>
                <w:szCs w:val="21"/>
              </w:rPr>
            </w:pPr>
          </w:p>
        </w:tc>
        <w:tc>
          <w:tcPr>
            <w:tcW w:w="814" w:type="pct"/>
            <w:vAlign w:val="center"/>
          </w:tcPr>
          <w:p w14:paraId="6DCDD4C5">
            <w:pPr>
              <w:pStyle w:val="9"/>
              <w:spacing w:line="360" w:lineRule="auto"/>
              <w:rPr>
                <w:rFonts w:ascii="宋体" w:hAnsi="宋体" w:eastAsia="宋体" w:cs="Times New Roman"/>
                <w:sz w:val="21"/>
                <w:szCs w:val="21"/>
              </w:rPr>
            </w:pPr>
          </w:p>
        </w:tc>
        <w:tc>
          <w:tcPr>
            <w:tcW w:w="665" w:type="pct"/>
          </w:tcPr>
          <w:p w14:paraId="7DB7A326">
            <w:pPr>
              <w:pStyle w:val="9"/>
              <w:spacing w:line="360" w:lineRule="auto"/>
              <w:rPr>
                <w:rFonts w:ascii="宋体" w:hAnsi="宋体" w:eastAsia="宋体" w:cs="Times New Roman"/>
                <w:sz w:val="21"/>
                <w:szCs w:val="21"/>
              </w:rPr>
            </w:pPr>
          </w:p>
        </w:tc>
        <w:tc>
          <w:tcPr>
            <w:tcW w:w="884" w:type="pct"/>
          </w:tcPr>
          <w:p w14:paraId="2F998864">
            <w:pPr>
              <w:pStyle w:val="9"/>
              <w:spacing w:line="360" w:lineRule="auto"/>
              <w:rPr>
                <w:rFonts w:ascii="宋体" w:hAnsi="宋体" w:eastAsia="宋体" w:cs="Times New Roman"/>
                <w:sz w:val="21"/>
                <w:szCs w:val="21"/>
              </w:rPr>
            </w:pPr>
          </w:p>
        </w:tc>
        <w:tc>
          <w:tcPr>
            <w:tcW w:w="858" w:type="pct"/>
          </w:tcPr>
          <w:p w14:paraId="0E071A88">
            <w:pPr>
              <w:pStyle w:val="9"/>
              <w:spacing w:line="360" w:lineRule="auto"/>
              <w:rPr>
                <w:rFonts w:ascii="宋体" w:hAnsi="宋体" w:eastAsia="宋体" w:cs="Times New Roman"/>
                <w:sz w:val="21"/>
                <w:szCs w:val="21"/>
              </w:rPr>
            </w:pPr>
          </w:p>
        </w:tc>
        <w:tc>
          <w:tcPr>
            <w:tcW w:w="760" w:type="pct"/>
          </w:tcPr>
          <w:p w14:paraId="779FC184">
            <w:pPr>
              <w:pStyle w:val="9"/>
              <w:spacing w:line="360" w:lineRule="auto"/>
              <w:rPr>
                <w:rFonts w:ascii="宋体" w:hAnsi="宋体" w:eastAsia="宋体" w:cs="Times New Roman"/>
                <w:sz w:val="21"/>
                <w:szCs w:val="21"/>
              </w:rPr>
            </w:pPr>
          </w:p>
        </w:tc>
      </w:tr>
      <w:tr w14:paraId="1A7D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BF31236">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64EE469F">
            <w:pPr>
              <w:pStyle w:val="9"/>
              <w:spacing w:line="360" w:lineRule="auto"/>
              <w:rPr>
                <w:rFonts w:ascii="宋体" w:hAnsi="宋体" w:eastAsia="宋体" w:cs="Times New Roman"/>
                <w:sz w:val="21"/>
                <w:szCs w:val="21"/>
              </w:rPr>
            </w:pPr>
          </w:p>
        </w:tc>
        <w:tc>
          <w:tcPr>
            <w:tcW w:w="814" w:type="pct"/>
            <w:vAlign w:val="center"/>
          </w:tcPr>
          <w:p w14:paraId="3D5E031F">
            <w:pPr>
              <w:pStyle w:val="9"/>
              <w:spacing w:line="360" w:lineRule="auto"/>
              <w:rPr>
                <w:rFonts w:ascii="宋体" w:hAnsi="宋体" w:eastAsia="宋体" w:cs="Times New Roman"/>
                <w:sz w:val="21"/>
                <w:szCs w:val="21"/>
              </w:rPr>
            </w:pPr>
          </w:p>
        </w:tc>
        <w:tc>
          <w:tcPr>
            <w:tcW w:w="665" w:type="pct"/>
          </w:tcPr>
          <w:p w14:paraId="1571D391">
            <w:pPr>
              <w:pStyle w:val="9"/>
              <w:spacing w:line="360" w:lineRule="auto"/>
              <w:rPr>
                <w:rFonts w:ascii="宋体" w:hAnsi="宋体" w:eastAsia="宋体" w:cs="Times New Roman"/>
                <w:sz w:val="21"/>
                <w:szCs w:val="21"/>
              </w:rPr>
            </w:pPr>
          </w:p>
        </w:tc>
        <w:tc>
          <w:tcPr>
            <w:tcW w:w="884" w:type="pct"/>
          </w:tcPr>
          <w:p w14:paraId="13C3F957">
            <w:pPr>
              <w:pStyle w:val="9"/>
              <w:spacing w:line="360" w:lineRule="auto"/>
              <w:rPr>
                <w:rFonts w:ascii="宋体" w:hAnsi="宋体" w:eastAsia="宋体" w:cs="Times New Roman"/>
                <w:sz w:val="21"/>
                <w:szCs w:val="21"/>
              </w:rPr>
            </w:pPr>
          </w:p>
        </w:tc>
        <w:tc>
          <w:tcPr>
            <w:tcW w:w="858" w:type="pct"/>
          </w:tcPr>
          <w:p w14:paraId="6D5EC009">
            <w:pPr>
              <w:pStyle w:val="9"/>
              <w:spacing w:line="360" w:lineRule="auto"/>
              <w:rPr>
                <w:rFonts w:ascii="宋体" w:hAnsi="宋体" w:eastAsia="宋体" w:cs="Times New Roman"/>
                <w:sz w:val="21"/>
                <w:szCs w:val="21"/>
              </w:rPr>
            </w:pPr>
          </w:p>
        </w:tc>
        <w:tc>
          <w:tcPr>
            <w:tcW w:w="760" w:type="pct"/>
          </w:tcPr>
          <w:p w14:paraId="27F805C0">
            <w:pPr>
              <w:pStyle w:val="9"/>
              <w:spacing w:line="360" w:lineRule="auto"/>
              <w:rPr>
                <w:rFonts w:ascii="宋体" w:hAnsi="宋体" w:eastAsia="宋体" w:cs="Times New Roman"/>
                <w:sz w:val="21"/>
                <w:szCs w:val="21"/>
              </w:rPr>
            </w:pPr>
          </w:p>
        </w:tc>
      </w:tr>
    </w:tbl>
    <w:p w14:paraId="49B11F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3A3D55F5">
      <w:pPr>
        <w:autoSpaceDE w:val="0"/>
        <w:autoSpaceDN w:val="0"/>
        <w:adjustRightInd w:val="0"/>
        <w:spacing w:line="480" w:lineRule="auto"/>
        <w:rPr>
          <w:rFonts w:cs="宋体" w:asciiTheme="minorEastAsia" w:hAnsiTheme="minorEastAsia"/>
          <w:szCs w:val="21"/>
          <w:lang w:val="zh-CN"/>
        </w:rPr>
      </w:pPr>
    </w:p>
    <w:p w14:paraId="0E2F9B84">
      <w:pPr>
        <w:snapToGrid w:val="0"/>
        <w:spacing w:line="500" w:lineRule="exact"/>
        <w:rPr>
          <w:rFonts w:cs="宋体" w:asciiTheme="minorEastAsia" w:hAnsiTheme="minorEastAsia"/>
          <w:szCs w:val="21"/>
          <w:lang w:val="zh-CN"/>
        </w:rPr>
      </w:pPr>
    </w:p>
    <w:p w14:paraId="52504990">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ACE9C8F">
      <w:pPr>
        <w:autoSpaceDE w:val="0"/>
        <w:autoSpaceDN w:val="0"/>
        <w:adjustRightInd w:val="0"/>
        <w:spacing w:line="360" w:lineRule="auto"/>
        <w:jc w:val="center"/>
        <w:outlineLvl w:val="9"/>
        <w:rPr>
          <w:rFonts w:ascii="宋体" w:hAnsi="宋体"/>
          <w:b/>
          <w:bCs/>
          <w:sz w:val="24"/>
          <w:szCs w:val="24"/>
        </w:rPr>
      </w:pPr>
    </w:p>
    <w:p w14:paraId="4CA15A4E">
      <w:pPr>
        <w:autoSpaceDE w:val="0"/>
        <w:autoSpaceDN w:val="0"/>
        <w:adjustRightInd w:val="0"/>
        <w:spacing w:line="360" w:lineRule="auto"/>
        <w:jc w:val="center"/>
        <w:outlineLvl w:val="9"/>
        <w:rPr>
          <w:rFonts w:ascii="宋体" w:hAnsi="宋体"/>
          <w:b/>
          <w:bCs/>
          <w:sz w:val="24"/>
          <w:szCs w:val="24"/>
        </w:rPr>
      </w:pPr>
    </w:p>
    <w:p w14:paraId="3D2B7C27">
      <w:pPr>
        <w:autoSpaceDE w:val="0"/>
        <w:autoSpaceDN w:val="0"/>
        <w:adjustRightInd w:val="0"/>
        <w:spacing w:line="360" w:lineRule="auto"/>
        <w:jc w:val="center"/>
        <w:outlineLvl w:val="9"/>
        <w:rPr>
          <w:rFonts w:ascii="宋体" w:hAnsi="宋体"/>
          <w:b/>
          <w:bCs/>
          <w:sz w:val="24"/>
          <w:szCs w:val="24"/>
        </w:rPr>
      </w:pPr>
    </w:p>
    <w:p w14:paraId="5F9254CB">
      <w:pPr>
        <w:autoSpaceDE w:val="0"/>
        <w:autoSpaceDN w:val="0"/>
        <w:adjustRightInd w:val="0"/>
        <w:spacing w:line="360" w:lineRule="auto"/>
        <w:jc w:val="center"/>
        <w:outlineLvl w:val="9"/>
        <w:rPr>
          <w:rFonts w:ascii="宋体" w:hAnsi="宋体"/>
          <w:b/>
          <w:bCs/>
          <w:sz w:val="24"/>
          <w:szCs w:val="24"/>
        </w:rPr>
      </w:pPr>
    </w:p>
    <w:p w14:paraId="69CDCC70">
      <w:pPr>
        <w:autoSpaceDE w:val="0"/>
        <w:autoSpaceDN w:val="0"/>
        <w:adjustRightInd w:val="0"/>
        <w:spacing w:line="360" w:lineRule="auto"/>
        <w:jc w:val="center"/>
        <w:outlineLvl w:val="9"/>
        <w:rPr>
          <w:rFonts w:ascii="宋体" w:hAnsi="宋体"/>
          <w:b/>
          <w:bCs/>
          <w:sz w:val="24"/>
          <w:szCs w:val="24"/>
        </w:rPr>
      </w:pPr>
    </w:p>
    <w:p w14:paraId="5170D362">
      <w:pPr>
        <w:autoSpaceDE w:val="0"/>
        <w:autoSpaceDN w:val="0"/>
        <w:adjustRightInd w:val="0"/>
        <w:spacing w:line="360" w:lineRule="auto"/>
        <w:jc w:val="center"/>
        <w:outlineLvl w:val="9"/>
        <w:rPr>
          <w:rFonts w:ascii="宋体" w:hAnsi="宋体"/>
          <w:b/>
          <w:bCs/>
          <w:sz w:val="24"/>
          <w:szCs w:val="24"/>
        </w:rPr>
      </w:pPr>
    </w:p>
    <w:p w14:paraId="1EFCBF6C">
      <w:pPr>
        <w:autoSpaceDE w:val="0"/>
        <w:autoSpaceDN w:val="0"/>
        <w:adjustRightInd w:val="0"/>
        <w:spacing w:line="360" w:lineRule="auto"/>
        <w:jc w:val="center"/>
        <w:outlineLvl w:val="9"/>
        <w:rPr>
          <w:rFonts w:ascii="宋体" w:hAnsi="宋体"/>
          <w:b/>
          <w:bCs/>
          <w:sz w:val="24"/>
          <w:szCs w:val="24"/>
        </w:rPr>
      </w:pPr>
    </w:p>
    <w:p w14:paraId="5939B6C2">
      <w:pPr>
        <w:autoSpaceDE w:val="0"/>
        <w:autoSpaceDN w:val="0"/>
        <w:adjustRightInd w:val="0"/>
        <w:spacing w:line="360" w:lineRule="auto"/>
        <w:jc w:val="center"/>
        <w:outlineLvl w:val="9"/>
        <w:rPr>
          <w:rFonts w:ascii="宋体" w:hAnsi="宋体"/>
          <w:b/>
          <w:bCs/>
          <w:sz w:val="24"/>
          <w:szCs w:val="24"/>
        </w:rPr>
      </w:pPr>
    </w:p>
    <w:p w14:paraId="76A37259">
      <w:pPr>
        <w:autoSpaceDE w:val="0"/>
        <w:autoSpaceDN w:val="0"/>
        <w:adjustRightInd w:val="0"/>
        <w:spacing w:line="360" w:lineRule="auto"/>
        <w:jc w:val="center"/>
        <w:outlineLvl w:val="9"/>
        <w:rPr>
          <w:rFonts w:ascii="宋体" w:hAnsi="宋体"/>
          <w:b/>
          <w:bCs/>
          <w:sz w:val="24"/>
          <w:szCs w:val="24"/>
        </w:rPr>
      </w:pPr>
    </w:p>
    <w:p w14:paraId="02D45BF2">
      <w:pPr>
        <w:autoSpaceDE w:val="0"/>
        <w:autoSpaceDN w:val="0"/>
        <w:adjustRightInd w:val="0"/>
        <w:spacing w:line="360" w:lineRule="auto"/>
        <w:jc w:val="center"/>
        <w:outlineLvl w:val="9"/>
        <w:rPr>
          <w:rFonts w:ascii="宋体" w:hAnsi="宋体"/>
          <w:b/>
          <w:bCs/>
          <w:sz w:val="24"/>
          <w:szCs w:val="24"/>
        </w:rPr>
      </w:pPr>
    </w:p>
    <w:p w14:paraId="172C62FD">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4.7“节能产品政府采购品目清单”优先采购节能产品情况</w:t>
      </w:r>
    </w:p>
    <w:p w14:paraId="33AA57F1">
      <w:pPr>
        <w:autoSpaceDE w:val="0"/>
        <w:autoSpaceDN w:val="0"/>
        <w:adjustRightInd w:val="0"/>
        <w:spacing w:line="360" w:lineRule="auto"/>
        <w:jc w:val="center"/>
        <w:outlineLvl w:val="9"/>
        <w:rPr>
          <w:rFonts w:ascii="宋体" w:hAnsi="宋体"/>
          <w:b/>
          <w:bCs/>
          <w:sz w:val="28"/>
          <w:szCs w:val="28"/>
        </w:rPr>
      </w:pPr>
    </w:p>
    <w:p w14:paraId="48C5723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716A59F1">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03925DD5">
      <w:pPr>
        <w:tabs>
          <w:tab w:val="left" w:pos="1800"/>
          <w:tab w:val="left" w:pos="5580"/>
        </w:tabs>
        <w:spacing w:line="360" w:lineRule="auto"/>
        <w:rPr>
          <w:rFonts w:ascii="宋体" w:hAnsi="宋体"/>
          <w:szCs w:val="21"/>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EF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31A9881">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2B518405">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1C1C5DC7">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0CC5D3E0">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25E1419">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36AD992E">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279A8356">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EAC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C202E4">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A4CF95F">
            <w:pPr>
              <w:pStyle w:val="9"/>
              <w:spacing w:line="360" w:lineRule="auto"/>
              <w:rPr>
                <w:rFonts w:ascii="宋体" w:hAnsi="宋体" w:eastAsia="宋体" w:cs="Times New Roman"/>
                <w:sz w:val="21"/>
                <w:szCs w:val="21"/>
              </w:rPr>
            </w:pPr>
          </w:p>
        </w:tc>
        <w:tc>
          <w:tcPr>
            <w:tcW w:w="814" w:type="pct"/>
            <w:vAlign w:val="center"/>
          </w:tcPr>
          <w:p w14:paraId="02C32D16">
            <w:pPr>
              <w:pStyle w:val="9"/>
              <w:spacing w:line="360" w:lineRule="auto"/>
              <w:rPr>
                <w:rFonts w:ascii="宋体" w:hAnsi="宋体" w:eastAsia="宋体" w:cs="Times New Roman"/>
                <w:sz w:val="21"/>
                <w:szCs w:val="21"/>
              </w:rPr>
            </w:pPr>
          </w:p>
        </w:tc>
        <w:tc>
          <w:tcPr>
            <w:tcW w:w="665" w:type="pct"/>
          </w:tcPr>
          <w:p w14:paraId="6EEEC2EE">
            <w:pPr>
              <w:pStyle w:val="9"/>
              <w:spacing w:line="360" w:lineRule="auto"/>
              <w:rPr>
                <w:rFonts w:ascii="宋体" w:hAnsi="宋体" w:eastAsia="宋体" w:cs="Times New Roman"/>
                <w:sz w:val="21"/>
                <w:szCs w:val="21"/>
              </w:rPr>
            </w:pPr>
          </w:p>
        </w:tc>
        <w:tc>
          <w:tcPr>
            <w:tcW w:w="884" w:type="pct"/>
          </w:tcPr>
          <w:p w14:paraId="458AEE36">
            <w:pPr>
              <w:pStyle w:val="9"/>
              <w:spacing w:line="360" w:lineRule="auto"/>
              <w:rPr>
                <w:rFonts w:ascii="宋体" w:hAnsi="宋体" w:eastAsia="宋体" w:cs="Times New Roman"/>
                <w:sz w:val="21"/>
                <w:szCs w:val="21"/>
              </w:rPr>
            </w:pPr>
          </w:p>
        </w:tc>
        <w:tc>
          <w:tcPr>
            <w:tcW w:w="858" w:type="pct"/>
          </w:tcPr>
          <w:p w14:paraId="5F919222">
            <w:pPr>
              <w:pStyle w:val="9"/>
              <w:spacing w:line="360" w:lineRule="auto"/>
              <w:rPr>
                <w:rFonts w:ascii="宋体" w:hAnsi="宋体" w:eastAsia="宋体" w:cs="Times New Roman"/>
                <w:sz w:val="21"/>
                <w:szCs w:val="21"/>
              </w:rPr>
            </w:pPr>
          </w:p>
        </w:tc>
        <w:tc>
          <w:tcPr>
            <w:tcW w:w="760" w:type="pct"/>
          </w:tcPr>
          <w:p w14:paraId="0691C10A">
            <w:pPr>
              <w:pStyle w:val="9"/>
              <w:spacing w:line="360" w:lineRule="auto"/>
              <w:rPr>
                <w:rFonts w:ascii="宋体" w:hAnsi="宋体" w:eastAsia="宋体" w:cs="Times New Roman"/>
                <w:sz w:val="21"/>
                <w:szCs w:val="21"/>
              </w:rPr>
            </w:pPr>
          </w:p>
        </w:tc>
      </w:tr>
      <w:tr w14:paraId="50BC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6F01C78">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37FE2DD4">
            <w:pPr>
              <w:pStyle w:val="9"/>
              <w:spacing w:line="360" w:lineRule="auto"/>
              <w:rPr>
                <w:rFonts w:ascii="宋体" w:hAnsi="宋体" w:eastAsia="宋体" w:cs="Times New Roman"/>
                <w:sz w:val="21"/>
                <w:szCs w:val="21"/>
              </w:rPr>
            </w:pPr>
          </w:p>
        </w:tc>
        <w:tc>
          <w:tcPr>
            <w:tcW w:w="814" w:type="pct"/>
            <w:vAlign w:val="center"/>
          </w:tcPr>
          <w:p w14:paraId="723FDDF8">
            <w:pPr>
              <w:pStyle w:val="9"/>
              <w:spacing w:line="360" w:lineRule="auto"/>
              <w:rPr>
                <w:rFonts w:ascii="宋体" w:hAnsi="宋体" w:eastAsia="宋体" w:cs="Times New Roman"/>
                <w:sz w:val="21"/>
                <w:szCs w:val="21"/>
              </w:rPr>
            </w:pPr>
          </w:p>
        </w:tc>
        <w:tc>
          <w:tcPr>
            <w:tcW w:w="665" w:type="pct"/>
          </w:tcPr>
          <w:p w14:paraId="422145C6">
            <w:pPr>
              <w:pStyle w:val="9"/>
              <w:spacing w:line="360" w:lineRule="auto"/>
              <w:rPr>
                <w:rFonts w:ascii="宋体" w:hAnsi="宋体" w:eastAsia="宋体" w:cs="Times New Roman"/>
                <w:sz w:val="21"/>
                <w:szCs w:val="21"/>
              </w:rPr>
            </w:pPr>
          </w:p>
        </w:tc>
        <w:tc>
          <w:tcPr>
            <w:tcW w:w="884" w:type="pct"/>
          </w:tcPr>
          <w:p w14:paraId="256302B1">
            <w:pPr>
              <w:pStyle w:val="9"/>
              <w:spacing w:line="360" w:lineRule="auto"/>
              <w:rPr>
                <w:rFonts w:ascii="宋体" w:hAnsi="宋体" w:eastAsia="宋体" w:cs="Times New Roman"/>
                <w:sz w:val="21"/>
                <w:szCs w:val="21"/>
              </w:rPr>
            </w:pPr>
          </w:p>
        </w:tc>
        <w:tc>
          <w:tcPr>
            <w:tcW w:w="858" w:type="pct"/>
          </w:tcPr>
          <w:p w14:paraId="477793E6">
            <w:pPr>
              <w:pStyle w:val="9"/>
              <w:spacing w:line="360" w:lineRule="auto"/>
              <w:rPr>
                <w:rFonts w:ascii="宋体" w:hAnsi="宋体" w:eastAsia="宋体" w:cs="Times New Roman"/>
                <w:sz w:val="21"/>
                <w:szCs w:val="21"/>
              </w:rPr>
            </w:pPr>
          </w:p>
        </w:tc>
        <w:tc>
          <w:tcPr>
            <w:tcW w:w="760" w:type="pct"/>
          </w:tcPr>
          <w:p w14:paraId="0B8493E5">
            <w:pPr>
              <w:pStyle w:val="9"/>
              <w:spacing w:line="360" w:lineRule="auto"/>
              <w:rPr>
                <w:rFonts w:ascii="宋体" w:hAnsi="宋体" w:eastAsia="宋体" w:cs="Times New Roman"/>
                <w:sz w:val="21"/>
                <w:szCs w:val="21"/>
              </w:rPr>
            </w:pPr>
          </w:p>
        </w:tc>
      </w:tr>
      <w:tr w14:paraId="60F6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F1C864A">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8416A40">
            <w:pPr>
              <w:pStyle w:val="9"/>
              <w:spacing w:line="360" w:lineRule="auto"/>
              <w:rPr>
                <w:rFonts w:ascii="宋体" w:hAnsi="宋体" w:eastAsia="宋体" w:cs="Times New Roman"/>
                <w:sz w:val="21"/>
                <w:szCs w:val="21"/>
              </w:rPr>
            </w:pPr>
          </w:p>
        </w:tc>
        <w:tc>
          <w:tcPr>
            <w:tcW w:w="814" w:type="pct"/>
            <w:vAlign w:val="center"/>
          </w:tcPr>
          <w:p w14:paraId="74C13E84">
            <w:pPr>
              <w:pStyle w:val="9"/>
              <w:spacing w:line="360" w:lineRule="auto"/>
              <w:rPr>
                <w:rFonts w:ascii="宋体" w:hAnsi="宋体" w:eastAsia="宋体" w:cs="Times New Roman"/>
                <w:sz w:val="21"/>
                <w:szCs w:val="21"/>
              </w:rPr>
            </w:pPr>
          </w:p>
        </w:tc>
        <w:tc>
          <w:tcPr>
            <w:tcW w:w="665" w:type="pct"/>
          </w:tcPr>
          <w:p w14:paraId="0EE31D6C">
            <w:pPr>
              <w:pStyle w:val="9"/>
              <w:spacing w:line="360" w:lineRule="auto"/>
              <w:rPr>
                <w:rFonts w:ascii="宋体" w:hAnsi="宋体" w:eastAsia="宋体" w:cs="Times New Roman"/>
                <w:sz w:val="21"/>
                <w:szCs w:val="21"/>
              </w:rPr>
            </w:pPr>
          </w:p>
        </w:tc>
        <w:tc>
          <w:tcPr>
            <w:tcW w:w="884" w:type="pct"/>
          </w:tcPr>
          <w:p w14:paraId="119F68FA">
            <w:pPr>
              <w:pStyle w:val="9"/>
              <w:spacing w:line="360" w:lineRule="auto"/>
              <w:rPr>
                <w:rFonts w:ascii="宋体" w:hAnsi="宋体" w:eastAsia="宋体" w:cs="Times New Roman"/>
                <w:sz w:val="21"/>
                <w:szCs w:val="21"/>
              </w:rPr>
            </w:pPr>
          </w:p>
        </w:tc>
        <w:tc>
          <w:tcPr>
            <w:tcW w:w="858" w:type="pct"/>
          </w:tcPr>
          <w:p w14:paraId="679D98E0">
            <w:pPr>
              <w:pStyle w:val="9"/>
              <w:spacing w:line="360" w:lineRule="auto"/>
              <w:rPr>
                <w:rFonts w:ascii="宋体" w:hAnsi="宋体" w:eastAsia="宋体" w:cs="Times New Roman"/>
                <w:sz w:val="21"/>
                <w:szCs w:val="21"/>
              </w:rPr>
            </w:pPr>
          </w:p>
        </w:tc>
        <w:tc>
          <w:tcPr>
            <w:tcW w:w="760" w:type="pct"/>
          </w:tcPr>
          <w:p w14:paraId="3B16CC48">
            <w:pPr>
              <w:pStyle w:val="9"/>
              <w:spacing w:line="360" w:lineRule="auto"/>
              <w:rPr>
                <w:rFonts w:ascii="宋体" w:hAnsi="宋体" w:eastAsia="宋体" w:cs="Times New Roman"/>
                <w:sz w:val="21"/>
                <w:szCs w:val="21"/>
              </w:rPr>
            </w:pPr>
          </w:p>
        </w:tc>
      </w:tr>
    </w:tbl>
    <w:p w14:paraId="2ACA22D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27D0EDC3">
      <w:pPr>
        <w:autoSpaceDE w:val="0"/>
        <w:autoSpaceDN w:val="0"/>
        <w:adjustRightInd w:val="0"/>
        <w:spacing w:line="480" w:lineRule="auto"/>
        <w:rPr>
          <w:rFonts w:cs="宋体" w:asciiTheme="minorEastAsia" w:hAnsiTheme="minorEastAsia"/>
          <w:szCs w:val="21"/>
          <w:lang w:val="zh-CN"/>
        </w:rPr>
      </w:pPr>
    </w:p>
    <w:p w14:paraId="5D2B4213">
      <w:pPr>
        <w:snapToGrid w:val="0"/>
        <w:spacing w:line="500" w:lineRule="exact"/>
        <w:rPr>
          <w:rFonts w:cs="宋体" w:asciiTheme="minorEastAsia" w:hAnsiTheme="minorEastAsia"/>
          <w:szCs w:val="21"/>
          <w:lang w:val="zh-CN"/>
        </w:rPr>
      </w:pPr>
    </w:p>
    <w:p w14:paraId="2E2A70CA">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6B39F52">
      <w:pPr>
        <w:rPr>
          <w:rFonts w:cs="宋体" w:asciiTheme="minorEastAsia" w:hAnsiTheme="minorEastAsia"/>
          <w:szCs w:val="21"/>
          <w:lang w:val="zh-CN"/>
        </w:rPr>
      </w:pPr>
    </w:p>
    <w:p w14:paraId="3782311F">
      <w:pPr>
        <w:rPr>
          <w:rFonts w:cs="宋体" w:asciiTheme="minorEastAsia" w:hAnsiTheme="minorEastAsia"/>
          <w:szCs w:val="21"/>
          <w:lang w:val="zh-CN"/>
        </w:rPr>
      </w:pPr>
    </w:p>
    <w:p w14:paraId="0ABA8C4C">
      <w:pPr>
        <w:rPr>
          <w:rFonts w:cs="宋体" w:asciiTheme="minorEastAsia" w:hAnsiTheme="minorEastAsia"/>
          <w:szCs w:val="21"/>
          <w:lang w:val="zh-CN"/>
        </w:rPr>
      </w:pPr>
    </w:p>
    <w:p w14:paraId="2663785D">
      <w:pPr>
        <w:rPr>
          <w:rFonts w:cs="宋体" w:asciiTheme="minorEastAsia" w:hAnsiTheme="minorEastAsia"/>
          <w:szCs w:val="21"/>
          <w:lang w:val="zh-CN"/>
        </w:rPr>
      </w:pPr>
    </w:p>
    <w:p w14:paraId="332DA654">
      <w:pPr>
        <w:rPr>
          <w:rFonts w:cs="宋体" w:asciiTheme="minorEastAsia" w:hAnsiTheme="minorEastAsia"/>
          <w:szCs w:val="21"/>
          <w:lang w:val="zh-CN"/>
        </w:rPr>
      </w:pPr>
    </w:p>
    <w:p w14:paraId="6D821E8A">
      <w:pPr>
        <w:rPr>
          <w:rFonts w:cs="宋体" w:asciiTheme="minorEastAsia" w:hAnsiTheme="minorEastAsia"/>
          <w:szCs w:val="21"/>
          <w:lang w:val="zh-CN"/>
        </w:rPr>
      </w:pPr>
    </w:p>
    <w:p w14:paraId="2A705E4C">
      <w:pPr>
        <w:rPr>
          <w:rFonts w:cs="宋体" w:asciiTheme="minorEastAsia" w:hAnsiTheme="minorEastAsia"/>
          <w:szCs w:val="21"/>
          <w:lang w:val="zh-CN"/>
        </w:rPr>
      </w:pPr>
    </w:p>
    <w:p w14:paraId="6563F122">
      <w:pPr>
        <w:rPr>
          <w:rFonts w:cs="宋体" w:asciiTheme="minorEastAsia" w:hAnsiTheme="minorEastAsia"/>
          <w:szCs w:val="21"/>
          <w:lang w:val="zh-CN"/>
        </w:rPr>
      </w:pPr>
    </w:p>
    <w:p w14:paraId="72C07B0C">
      <w:pPr>
        <w:rPr>
          <w:rFonts w:cs="宋体" w:asciiTheme="minorEastAsia" w:hAnsiTheme="minorEastAsia"/>
          <w:szCs w:val="21"/>
          <w:lang w:val="zh-CN"/>
        </w:rPr>
      </w:pPr>
    </w:p>
    <w:p w14:paraId="3EC1A7EC">
      <w:pPr>
        <w:rPr>
          <w:rFonts w:cs="宋体" w:asciiTheme="minorEastAsia" w:hAnsiTheme="minorEastAsia"/>
          <w:szCs w:val="21"/>
          <w:lang w:val="zh-CN"/>
        </w:rPr>
      </w:pPr>
    </w:p>
    <w:p w14:paraId="0B91A290">
      <w:pPr>
        <w:rPr>
          <w:rFonts w:cs="宋体" w:asciiTheme="minorEastAsia" w:hAnsiTheme="minorEastAsia"/>
          <w:szCs w:val="21"/>
          <w:lang w:val="zh-CN"/>
        </w:rPr>
      </w:pPr>
    </w:p>
    <w:p w14:paraId="26C63B32">
      <w:pPr>
        <w:rPr>
          <w:rFonts w:cs="宋体" w:asciiTheme="minorEastAsia" w:hAnsiTheme="minorEastAsia"/>
          <w:szCs w:val="21"/>
          <w:lang w:val="zh-CN"/>
        </w:rPr>
      </w:pPr>
    </w:p>
    <w:p w14:paraId="2CF83D32">
      <w:pPr>
        <w:rPr>
          <w:rFonts w:cs="宋体" w:asciiTheme="minorEastAsia" w:hAnsiTheme="minorEastAsia"/>
          <w:szCs w:val="21"/>
          <w:lang w:val="zh-CN"/>
        </w:rPr>
      </w:pPr>
    </w:p>
    <w:p w14:paraId="6F6B4D0B">
      <w:pPr>
        <w:rPr>
          <w:rFonts w:cs="宋体" w:asciiTheme="minorEastAsia" w:hAnsiTheme="minorEastAsia"/>
          <w:szCs w:val="21"/>
          <w:lang w:val="zh-CN"/>
        </w:rPr>
      </w:pPr>
    </w:p>
    <w:p w14:paraId="61D0B3A4">
      <w:pPr>
        <w:rPr>
          <w:rFonts w:cs="宋体" w:asciiTheme="minorEastAsia" w:hAnsiTheme="minorEastAsia"/>
          <w:szCs w:val="21"/>
          <w:lang w:val="zh-CN"/>
        </w:rPr>
      </w:pPr>
    </w:p>
    <w:p w14:paraId="3444B349">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4.8 “环境标志产品政府采购品目清单”优先采购产品情况</w:t>
      </w:r>
    </w:p>
    <w:p w14:paraId="293BAE36">
      <w:pPr>
        <w:autoSpaceDE w:val="0"/>
        <w:autoSpaceDN w:val="0"/>
        <w:adjustRightInd w:val="0"/>
        <w:spacing w:line="360" w:lineRule="auto"/>
        <w:jc w:val="center"/>
        <w:outlineLvl w:val="9"/>
        <w:rPr>
          <w:rFonts w:ascii="宋体" w:hAnsi="宋体"/>
          <w:b/>
          <w:bCs/>
          <w:sz w:val="28"/>
          <w:szCs w:val="28"/>
        </w:rPr>
      </w:pPr>
    </w:p>
    <w:p w14:paraId="2F228C5C">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25C81D6">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53485CB9">
      <w:pPr>
        <w:tabs>
          <w:tab w:val="left" w:pos="1800"/>
          <w:tab w:val="left" w:pos="5580"/>
        </w:tabs>
        <w:spacing w:line="360" w:lineRule="auto"/>
        <w:rPr>
          <w:rFonts w:asciiTheme="minorEastAsia" w:hAnsiTheme="minorEastAsia"/>
          <w:szCs w:val="21"/>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59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8C85C97">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5150350">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39CC29CE">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4D621D82">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E40F0EC">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0868EFD3">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75A5E5A0">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36E8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863268">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6F69E3A3">
            <w:pPr>
              <w:pStyle w:val="9"/>
              <w:spacing w:line="360" w:lineRule="auto"/>
              <w:rPr>
                <w:rFonts w:ascii="宋体" w:hAnsi="宋体" w:eastAsia="宋体" w:cs="Times New Roman"/>
                <w:sz w:val="21"/>
                <w:szCs w:val="21"/>
              </w:rPr>
            </w:pPr>
          </w:p>
        </w:tc>
        <w:tc>
          <w:tcPr>
            <w:tcW w:w="814" w:type="pct"/>
            <w:vAlign w:val="center"/>
          </w:tcPr>
          <w:p w14:paraId="3F1D3D64">
            <w:pPr>
              <w:pStyle w:val="9"/>
              <w:spacing w:line="360" w:lineRule="auto"/>
              <w:rPr>
                <w:rFonts w:ascii="宋体" w:hAnsi="宋体" w:eastAsia="宋体" w:cs="Times New Roman"/>
                <w:sz w:val="21"/>
                <w:szCs w:val="21"/>
              </w:rPr>
            </w:pPr>
          </w:p>
        </w:tc>
        <w:tc>
          <w:tcPr>
            <w:tcW w:w="665" w:type="pct"/>
          </w:tcPr>
          <w:p w14:paraId="4A3550F0">
            <w:pPr>
              <w:pStyle w:val="9"/>
              <w:spacing w:line="360" w:lineRule="auto"/>
              <w:rPr>
                <w:rFonts w:ascii="宋体" w:hAnsi="宋体" w:eastAsia="宋体" w:cs="Times New Roman"/>
                <w:sz w:val="21"/>
                <w:szCs w:val="21"/>
              </w:rPr>
            </w:pPr>
          </w:p>
        </w:tc>
        <w:tc>
          <w:tcPr>
            <w:tcW w:w="884" w:type="pct"/>
          </w:tcPr>
          <w:p w14:paraId="1E6A429C">
            <w:pPr>
              <w:pStyle w:val="9"/>
              <w:spacing w:line="360" w:lineRule="auto"/>
              <w:rPr>
                <w:rFonts w:ascii="宋体" w:hAnsi="宋体" w:eastAsia="宋体" w:cs="Times New Roman"/>
                <w:sz w:val="21"/>
                <w:szCs w:val="21"/>
              </w:rPr>
            </w:pPr>
          </w:p>
        </w:tc>
        <w:tc>
          <w:tcPr>
            <w:tcW w:w="858" w:type="pct"/>
          </w:tcPr>
          <w:p w14:paraId="605B6D65">
            <w:pPr>
              <w:pStyle w:val="9"/>
              <w:spacing w:line="360" w:lineRule="auto"/>
              <w:rPr>
                <w:rFonts w:ascii="宋体" w:hAnsi="宋体" w:eastAsia="宋体" w:cs="Times New Roman"/>
                <w:sz w:val="21"/>
                <w:szCs w:val="21"/>
              </w:rPr>
            </w:pPr>
          </w:p>
        </w:tc>
        <w:tc>
          <w:tcPr>
            <w:tcW w:w="760" w:type="pct"/>
          </w:tcPr>
          <w:p w14:paraId="6F1F61DC">
            <w:pPr>
              <w:pStyle w:val="9"/>
              <w:spacing w:line="360" w:lineRule="auto"/>
              <w:rPr>
                <w:rFonts w:ascii="宋体" w:hAnsi="宋体" w:eastAsia="宋体" w:cs="Times New Roman"/>
                <w:sz w:val="21"/>
                <w:szCs w:val="21"/>
              </w:rPr>
            </w:pPr>
          </w:p>
        </w:tc>
      </w:tr>
      <w:tr w14:paraId="661E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368CC9A">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79BAE82A">
            <w:pPr>
              <w:pStyle w:val="9"/>
              <w:spacing w:line="360" w:lineRule="auto"/>
              <w:rPr>
                <w:rFonts w:ascii="宋体" w:hAnsi="宋体" w:eastAsia="宋体" w:cs="Times New Roman"/>
                <w:sz w:val="21"/>
                <w:szCs w:val="21"/>
              </w:rPr>
            </w:pPr>
          </w:p>
        </w:tc>
        <w:tc>
          <w:tcPr>
            <w:tcW w:w="814" w:type="pct"/>
            <w:vAlign w:val="center"/>
          </w:tcPr>
          <w:p w14:paraId="016A9A5B">
            <w:pPr>
              <w:pStyle w:val="9"/>
              <w:spacing w:line="360" w:lineRule="auto"/>
              <w:rPr>
                <w:rFonts w:ascii="宋体" w:hAnsi="宋体" w:eastAsia="宋体" w:cs="Times New Roman"/>
                <w:sz w:val="21"/>
                <w:szCs w:val="21"/>
              </w:rPr>
            </w:pPr>
          </w:p>
        </w:tc>
        <w:tc>
          <w:tcPr>
            <w:tcW w:w="665" w:type="pct"/>
          </w:tcPr>
          <w:p w14:paraId="05004B4F">
            <w:pPr>
              <w:pStyle w:val="9"/>
              <w:spacing w:line="360" w:lineRule="auto"/>
              <w:rPr>
                <w:rFonts w:ascii="宋体" w:hAnsi="宋体" w:eastAsia="宋体" w:cs="Times New Roman"/>
                <w:sz w:val="21"/>
                <w:szCs w:val="21"/>
              </w:rPr>
            </w:pPr>
          </w:p>
        </w:tc>
        <w:tc>
          <w:tcPr>
            <w:tcW w:w="884" w:type="pct"/>
          </w:tcPr>
          <w:p w14:paraId="1B64F57E">
            <w:pPr>
              <w:pStyle w:val="9"/>
              <w:spacing w:line="360" w:lineRule="auto"/>
              <w:rPr>
                <w:rFonts w:ascii="宋体" w:hAnsi="宋体" w:eastAsia="宋体" w:cs="Times New Roman"/>
                <w:sz w:val="21"/>
                <w:szCs w:val="21"/>
              </w:rPr>
            </w:pPr>
          </w:p>
        </w:tc>
        <w:tc>
          <w:tcPr>
            <w:tcW w:w="858" w:type="pct"/>
          </w:tcPr>
          <w:p w14:paraId="1DAF397A">
            <w:pPr>
              <w:pStyle w:val="9"/>
              <w:spacing w:line="360" w:lineRule="auto"/>
              <w:rPr>
                <w:rFonts w:ascii="宋体" w:hAnsi="宋体" w:eastAsia="宋体" w:cs="Times New Roman"/>
                <w:sz w:val="21"/>
                <w:szCs w:val="21"/>
              </w:rPr>
            </w:pPr>
          </w:p>
        </w:tc>
        <w:tc>
          <w:tcPr>
            <w:tcW w:w="760" w:type="pct"/>
          </w:tcPr>
          <w:p w14:paraId="05168403">
            <w:pPr>
              <w:pStyle w:val="9"/>
              <w:spacing w:line="360" w:lineRule="auto"/>
              <w:rPr>
                <w:rFonts w:ascii="宋体" w:hAnsi="宋体" w:eastAsia="宋体" w:cs="Times New Roman"/>
                <w:sz w:val="21"/>
                <w:szCs w:val="21"/>
              </w:rPr>
            </w:pPr>
          </w:p>
        </w:tc>
      </w:tr>
      <w:tr w14:paraId="1A60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241BC1">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5E6EE3A9">
            <w:pPr>
              <w:pStyle w:val="9"/>
              <w:spacing w:line="360" w:lineRule="auto"/>
              <w:rPr>
                <w:rFonts w:ascii="宋体" w:hAnsi="宋体" w:eastAsia="宋体" w:cs="Times New Roman"/>
                <w:sz w:val="21"/>
                <w:szCs w:val="21"/>
              </w:rPr>
            </w:pPr>
          </w:p>
        </w:tc>
        <w:tc>
          <w:tcPr>
            <w:tcW w:w="814" w:type="pct"/>
            <w:vAlign w:val="center"/>
          </w:tcPr>
          <w:p w14:paraId="0E4A8A62">
            <w:pPr>
              <w:pStyle w:val="9"/>
              <w:spacing w:line="360" w:lineRule="auto"/>
              <w:rPr>
                <w:rFonts w:ascii="宋体" w:hAnsi="宋体" w:eastAsia="宋体" w:cs="Times New Roman"/>
                <w:sz w:val="21"/>
                <w:szCs w:val="21"/>
              </w:rPr>
            </w:pPr>
          </w:p>
        </w:tc>
        <w:tc>
          <w:tcPr>
            <w:tcW w:w="665" w:type="pct"/>
          </w:tcPr>
          <w:p w14:paraId="2221091E">
            <w:pPr>
              <w:pStyle w:val="9"/>
              <w:spacing w:line="360" w:lineRule="auto"/>
              <w:rPr>
                <w:rFonts w:ascii="宋体" w:hAnsi="宋体" w:eastAsia="宋体" w:cs="Times New Roman"/>
                <w:sz w:val="21"/>
                <w:szCs w:val="21"/>
              </w:rPr>
            </w:pPr>
          </w:p>
        </w:tc>
        <w:tc>
          <w:tcPr>
            <w:tcW w:w="884" w:type="pct"/>
          </w:tcPr>
          <w:p w14:paraId="3FDA271B">
            <w:pPr>
              <w:pStyle w:val="9"/>
              <w:spacing w:line="360" w:lineRule="auto"/>
              <w:rPr>
                <w:rFonts w:ascii="宋体" w:hAnsi="宋体" w:eastAsia="宋体" w:cs="Times New Roman"/>
                <w:sz w:val="21"/>
                <w:szCs w:val="21"/>
              </w:rPr>
            </w:pPr>
          </w:p>
        </w:tc>
        <w:tc>
          <w:tcPr>
            <w:tcW w:w="858" w:type="pct"/>
          </w:tcPr>
          <w:p w14:paraId="5EE86661">
            <w:pPr>
              <w:pStyle w:val="9"/>
              <w:spacing w:line="360" w:lineRule="auto"/>
              <w:rPr>
                <w:rFonts w:ascii="宋体" w:hAnsi="宋体" w:eastAsia="宋体" w:cs="Times New Roman"/>
                <w:sz w:val="21"/>
                <w:szCs w:val="21"/>
              </w:rPr>
            </w:pPr>
          </w:p>
        </w:tc>
        <w:tc>
          <w:tcPr>
            <w:tcW w:w="760" w:type="pct"/>
          </w:tcPr>
          <w:p w14:paraId="2A6A54E6">
            <w:pPr>
              <w:pStyle w:val="9"/>
              <w:spacing w:line="360" w:lineRule="auto"/>
              <w:rPr>
                <w:rFonts w:ascii="宋体" w:hAnsi="宋体" w:eastAsia="宋体" w:cs="Times New Roman"/>
                <w:sz w:val="21"/>
                <w:szCs w:val="21"/>
              </w:rPr>
            </w:pPr>
          </w:p>
        </w:tc>
      </w:tr>
    </w:tbl>
    <w:p w14:paraId="145B5E2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44D55835">
      <w:pPr>
        <w:autoSpaceDE w:val="0"/>
        <w:autoSpaceDN w:val="0"/>
        <w:adjustRightInd w:val="0"/>
        <w:spacing w:line="480" w:lineRule="auto"/>
        <w:rPr>
          <w:rFonts w:cs="宋体" w:asciiTheme="minorEastAsia" w:hAnsiTheme="minorEastAsia"/>
          <w:szCs w:val="21"/>
          <w:lang w:val="zh-CN"/>
        </w:rPr>
      </w:pPr>
    </w:p>
    <w:p w14:paraId="5D6213BE">
      <w:pPr>
        <w:snapToGrid w:val="0"/>
        <w:spacing w:line="500" w:lineRule="exact"/>
        <w:rPr>
          <w:rFonts w:cs="宋体" w:asciiTheme="minorEastAsia" w:hAnsiTheme="minorEastAsia"/>
          <w:szCs w:val="21"/>
          <w:lang w:val="zh-CN"/>
        </w:rPr>
      </w:pPr>
    </w:p>
    <w:p w14:paraId="3BDBAF73">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182CC765">
      <w:pPr>
        <w:spacing w:line="360" w:lineRule="auto"/>
        <w:jc w:val="center"/>
        <w:rPr>
          <w:rFonts w:cs="宋体" w:asciiTheme="minorEastAsia" w:hAnsiTheme="minorEastAsia"/>
          <w:szCs w:val="21"/>
          <w:lang w:val="zh-CN"/>
        </w:rPr>
      </w:pPr>
    </w:p>
    <w:p w14:paraId="22CF8B43">
      <w:pPr>
        <w:spacing w:line="360" w:lineRule="auto"/>
        <w:jc w:val="center"/>
        <w:rPr>
          <w:rFonts w:cs="宋体" w:asciiTheme="minorEastAsia" w:hAnsiTheme="minorEastAsia"/>
          <w:szCs w:val="21"/>
          <w:lang w:val="zh-CN"/>
        </w:rPr>
      </w:pPr>
    </w:p>
    <w:p w14:paraId="688CFAEC">
      <w:pPr>
        <w:spacing w:line="360" w:lineRule="auto"/>
        <w:jc w:val="center"/>
        <w:rPr>
          <w:rFonts w:cs="宋体" w:asciiTheme="minorEastAsia" w:hAnsiTheme="minorEastAsia"/>
          <w:szCs w:val="21"/>
          <w:lang w:val="zh-CN"/>
        </w:rPr>
      </w:pPr>
    </w:p>
    <w:p w14:paraId="70D35245">
      <w:pPr>
        <w:spacing w:line="360" w:lineRule="auto"/>
        <w:jc w:val="center"/>
        <w:rPr>
          <w:rFonts w:cs="宋体" w:asciiTheme="minorEastAsia" w:hAnsiTheme="minorEastAsia"/>
          <w:szCs w:val="21"/>
          <w:lang w:val="zh-CN"/>
        </w:rPr>
      </w:pPr>
    </w:p>
    <w:p w14:paraId="4BEF48B0">
      <w:pPr>
        <w:spacing w:line="360" w:lineRule="auto"/>
        <w:jc w:val="center"/>
        <w:rPr>
          <w:rFonts w:cs="宋体" w:asciiTheme="minorEastAsia" w:hAnsiTheme="minorEastAsia"/>
          <w:szCs w:val="21"/>
          <w:lang w:val="zh-CN"/>
        </w:rPr>
      </w:pPr>
    </w:p>
    <w:p w14:paraId="46A08B18">
      <w:pPr>
        <w:spacing w:line="360" w:lineRule="auto"/>
        <w:jc w:val="center"/>
        <w:rPr>
          <w:rFonts w:cs="宋体" w:asciiTheme="minorEastAsia" w:hAnsiTheme="minorEastAsia"/>
          <w:szCs w:val="21"/>
          <w:lang w:val="zh-CN"/>
        </w:rPr>
      </w:pPr>
    </w:p>
    <w:p w14:paraId="214F2AF5">
      <w:pPr>
        <w:spacing w:line="360" w:lineRule="auto"/>
        <w:jc w:val="center"/>
        <w:rPr>
          <w:rFonts w:cs="宋体" w:asciiTheme="minorEastAsia" w:hAnsiTheme="minorEastAsia"/>
          <w:szCs w:val="21"/>
          <w:lang w:val="zh-CN"/>
        </w:rPr>
      </w:pPr>
    </w:p>
    <w:p w14:paraId="6931DA1C">
      <w:pPr>
        <w:spacing w:line="360" w:lineRule="auto"/>
        <w:jc w:val="center"/>
        <w:rPr>
          <w:rFonts w:cs="宋体" w:asciiTheme="minorEastAsia" w:hAnsiTheme="minorEastAsia"/>
          <w:szCs w:val="21"/>
          <w:lang w:val="zh-CN"/>
        </w:rPr>
      </w:pPr>
    </w:p>
    <w:p w14:paraId="789E79CC">
      <w:pPr>
        <w:spacing w:line="360" w:lineRule="auto"/>
        <w:jc w:val="center"/>
        <w:rPr>
          <w:rFonts w:cs="宋体" w:asciiTheme="minorEastAsia" w:hAnsiTheme="minorEastAsia"/>
          <w:szCs w:val="21"/>
          <w:lang w:val="zh-CN"/>
        </w:rPr>
      </w:pPr>
    </w:p>
    <w:p w14:paraId="69CEE710">
      <w:pPr>
        <w:spacing w:line="360" w:lineRule="auto"/>
        <w:jc w:val="center"/>
        <w:rPr>
          <w:rFonts w:cs="宋体" w:asciiTheme="minorEastAsia" w:hAnsiTheme="minorEastAsia"/>
          <w:szCs w:val="21"/>
          <w:lang w:val="zh-CN"/>
        </w:rPr>
      </w:pPr>
    </w:p>
    <w:p w14:paraId="67E7D2FA">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14:paraId="2CC7A955">
      <w:pPr>
        <w:spacing w:line="360" w:lineRule="auto"/>
        <w:jc w:val="center"/>
        <w:rPr>
          <w:rFonts w:ascii="宋体" w:hAnsi="宋体"/>
          <w:b/>
          <w:bCs/>
          <w:szCs w:val="21"/>
        </w:rPr>
      </w:pPr>
    </w:p>
    <w:p w14:paraId="0F621209">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0C9917B5">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57DB8B16">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45CFD0F3">
      <w:pPr>
        <w:spacing w:line="360" w:lineRule="auto"/>
        <w:ind w:firstLine="707" w:firstLineChars="337"/>
        <w:jc w:val="left"/>
      </w:pPr>
      <w:r>
        <w:t xml:space="preserve">…… </w:t>
      </w:r>
    </w:p>
    <w:p w14:paraId="7DF060C7">
      <w:pPr>
        <w:spacing w:line="360" w:lineRule="auto"/>
        <w:ind w:firstLine="707" w:firstLineChars="337"/>
        <w:jc w:val="left"/>
      </w:pPr>
      <w:r>
        <w:t>以上企业，不属于大企业的分支机构，不存在控股股东为大企业的情形，也不存在与大企业的负责人为同一人的情形。</w:t>
      </w:r>
    </w:p>
    <w:p w14:paraId="5C1D2FE9">
      <w:pPr>
        <w:spacing w:line="360" w:lineRule="auto"/>
        <w:ind w:firstLine="707" w:firstLineChars="337"/>
        <w:jc w:val="left"/>
      </w:pPr>
      <w:r>
        <w:t>本企业对上述声明内容的真实性负责。如有虚假，将依法承担相应责任。</w:t>
      </w:r>
    </w:p>
    <w:p w14:paraId="57A7B21D">
      <w:pPr>
        <w:spacing w:line="360" w:lineRule="auto"/>
        <w:ind w:firstLine="707" w:firstLineChars="337"/>
        <w:jc w:val="left"/>
      </w:pPr>
    </w:p>
    <w:p w14:paraId="46FC5920">
      <w:pPr>
        <w:spacing w:line="360" w:lineRule="auto"/>
        <w:ind w:firstLine="707" w:firstLineChars="337"/>
        <w:jc w:val="left"/>
      </w:pPr>
    </w:p>
    <w:p w14:paraId="7D23D6CD">
      <w:pPr>
        <w:spacing w:line="480" w:lineRule="auto"/>
        <w:ind w:firstLine="5957" w:firstLineChars="2837"/>
        <w:jc w:val="left"/>
      </w:pPr>
      <w:r>
        <w:t>企业名称（盖章）：</w:t>
      </w:r>
    </w:p>
    <w:p w14:paraId="1F03284D">
      <w:pPr>
        <w:spacing w:line="480" w:lineRule="auto"/>
        <w:ind w:firstLine="5957" w:firstLineChars="2837"/>
        <w:jc w:val="left"/>
        <w:rPr>
          <w:rFonts w:cs="Arial" w:asciiTheme="minorEastAsia" w:hAnsiTheme="minorEastAsia"/>
          <w:szCs w:val="21"/>
        </w:rPr>
      </w:pPr>
      <w:r>
        <w:t>日期：</w:t>
      </w:r>
    </w:p>
    <w:p w14:paraId="21715D88">
      <w:pPr>
        <w:spacing w:line="480" w:lineRule="auto"/>
        <w:ind w:left="4358" w:leftChars="2075"/>
        <w:rPr>
          <w:rFonts w:cs="Arial" w:asciiTheme="minorEastAsia" w:hAnsiTheme="minorEastAsia"/>
          <w:szCs w:val="21"/>
        </w:rPr>
      </w:pPr>
    </w:p>
    <w:p w14:paraId="2350584C">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3A716DE0">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3CA208C0">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65386F82">
      <w:pPr>
        <w:widowControl/>
        <w:spacing w:before="100" w:beforeAutospacing="1" w:after="100" w:afterAutospacing="1" w:line="360" w:lineRule="auto"/>
        <w:contextualSpacing/>
        <w:jc w:val="left"/>
        <w:rPr>
          <w:rFonts w:ascii="宋体" w:hAnsi="宋体" w:cs="Arial"/>
          <w:kern w:val="0"/>
          <w:szCs w:val="21"/>
        </w:rPr>
      </w:pPr>
    </w:p>
    <w:p w14:paraId="53920AF2">
      <w:pPr>
        <w:widowControl/>
        <w:jc w:val="left"/>
        <w:rPr>
          <w:rFonts w:ascii="宋体" w:hAnsi="宋体"/>
          <w:b/>
          <w:bCs/>
          <w:sz w:val="24"/>
          <w:szCs w:val="24"/>
        </w:rPr>
      </w:pPr>
      <w:r>
        <w:rPr>
          <w:rFonts w:ascii="宋体" w:hAnsi="宋体"/>
          <w:b/>
          <w:bCs/>
          <w:sz w:val="24"/>
          <w:szCs w:val="24"/>
        </w:rPr>
        <w:br w:type="page"/>
      </w:r>
    </w:p>
    <w:p w14:paraId="0A823DAE">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4.10 残疾人福利性单位声明函</w:t>
      </w:r>
    </w:p>
    <w:p w14:paraId="487B58C6">
      <w:pPr>
        <w:spacing w:line="360" w:lineRule="auto"/>
        <w:rPr>
          <w:rFonts w:ascii="宋体" w:hAnsi="宋体"/>
          <w:szCs w:val="21"/>
        </w:rPr>
      </w:pPr>
    </w:p>
    <w:p w14:paraId="7F0889CB">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06528EB">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D951933">
      <w:pPr>
        <w:spacing w:line="360" w:lineRule="auto"/>
        <w:rPr>
          <w:rFonts w:ascii="宋体" w:hAnsi="宋体"/>
          <w:szCs w:val="21"/>
        </w:rPr>
      </w:pPr>
    </w:p>
    <w:p w14:paraId="7E236F0A">
      <w:pPr>
        <w:spacing w:line="360" w:lineRule="auto"/>
        <w:rPr>
          <w:rFonts w:ascii="宋体" w:hAnsi="宋体"/>
          <w:szCs w:val="21"/>
        </w:rPr>
      </w:pPr>
    </w:p>
    <w:p w14:paraId="751EF06B">
      <w:pPr>
        <w:spacing w:line="360" w:lineRule="auto"/>
        <w:rPr>
          <w:rFonts w:ascii="宋体" w:hAnsi="宋体"/>
          <w:szCs w:val="21"/>
        </w:rPr>
      </w:pPr>
    </w:p>
    <w:p w14:paraId="7DF45CE2">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4932239C">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50B608B1">
      <w:pPr>
        <w:spacing w:line="480" w:lineRule="auto"/>
        <w:ind w:left="4358" w:leftChars="2075"/>
        <w:rPr>
          <w:rFonts w:cs="Arial" w:asciiTheme="minorEastAsia" w:hAnsiTheme="minorEastAsia"/>
          <w:szCs w:val="21"/>
        </w:rPr>
      </w:pPr>
    </w:p>
    <w:p w14:paraId="38A89750"/>
    <w:p w14:paraId="279583D5"/>
    <w:p w14:paraId="5922135E"/>
    <w:p w14:paraId="3BD13D2C"/>
    <w:p w14:paraId="5D99C6F0"/>
    <w:p w14:paraId="28AF2E44"/>
    <w:p w14:paraId="538A3997"/>
    <w:p w14:paraId="314F4F59"/>
    <w:p w14:paraId="6C6BAA3F"/>
    <w:p w14:paraId="06064487"/>
    <w:p w14:paraId="771AB2DF"/>
    <w:p w14:paraId="37CD78FB"/>
    <w:p w14:paraId="697F942C"/>
    <w:p w14:paraId="1B399D2F"/>
    <w:p w14:paraId="7FE37D2F"/>
    <w:p w14:paraId="0B1612CF"/>
    <w:p w14:paraId="316E3AA9"/>
    <w:p w14:paraId="6D9EACD0"/>
    <w:p w14:paraId="56989F65">
      <w:pPr>
        <w:autoSpaceDE w:val="0"/>
        <w:autoSpaceDN w:val="0"/>
        <w:adjustRightInd w:val="0"/>
        <w:spacing w:line="360" w:lineRule="auto"/>
        <w:jc w:val="center"/>
        <w:rPr>
          <w:rFonts w:cs="黑体" w:asciiTheme="minorEastAsia" w:hAnsiTheme="minorEastAsia"/>
          <w:b/>
          <w:bCs/>
          <w:sz w:val="15"/>
          <w:szCs w:val="15"/>
          <w:lang w:val="zh-CN"/>
        </w:rPr>
      </w:pPr>
    </w:p>
    <w:p w14:paraId="3D65DEB2">
      <w:pPr>
        <w:autoSpaceDE w:val="0"/>
        <w:autoSpaceDN w:val="0"/>
        <w:adjustRightInd w:val="0"/>
        <w:spacing w:line="360" w:lineRule="auto"/>
        <w:rPr>
          <w:rFonts w:cs="黑体" w:asciiTheme="minorEastAsia" w:hAnsiTheme="minorEastAsia"/>
          <w:b/>
          <w:bCs/>
          <w:sz w:val="15"/>
          <w:szCs w:val="15"/>
          <w:lang w:val="zh-CN"/>
        </w:rPr>
      </w:pPr>
    </w:p>
    <w:p w14:paraId="30D5293E">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47225357"/>
    <w:p w14:paraId="61016B54"/>
    <w:p w14:paraId="374A8267"/>
    <w:p w14:paraId="3232FA6B">
      <w:pPr>
        <w:spacing w:line="360" w:lineRule="auto"/>
        <w:jc w:val="center"/>
        <w:rPr>
          <w:rFonts w:ascii="宋体" w:hAnsi="宋体"/>
          <w:b/>
          <w:bCs/>
          <w:sz w:val="28"/>
          <w:szCs w:val="28"/>
        </w:rPr>
      </w:pPr>
      <w:r>
        <w:rPr>
          <w:rFonts w:ascii="宋体" w:hAnsi="宋体"/>
          <w:b/>
          <w:bCs/>
          <w:sz w:val="28"/>
          <w:szCs w:val="28"/>
        </w:rPr>
        <w:t>除招标文件另有规定外，</w:t>
      </w:r>
      <w:r>
        <w:rPr>
          <w:rFonts w:hint="eastAsia" w:ascii="宋体" w:hAnsi="宋体"/>
          <w:b/>
          <w:bCs/>
          <w:sz w:val="28"/>
          <w:szCs w:val="28"/>
          <w:lang w:eastAsia="zh-CN"/>
        </w:rPr>
        <w:t>供应商</w:t>
      </w:r>
      <w:r>
        <w:rPr>
          <w:rFonts w:ascii="宋体" w:hAnsi="宋体"/>
          <w:b/>
          <w:bCs/>
          <w:sz w:val="28"/>
          <w:szCs w:val="28"/>
        </w:rPr>
        <w:t>认为需要提交的其他证明材料或资料加盖</w:t>
      </w:r>
      <w:r>
        <w:rPr>
          <w:rFonts w:hint="eastAsia" w:ascii="宋体" w:hAnsi="宋体"/>
          <w:b/>
          <w:bCs/>
          <w:sz w:val="28"/>
          <w:szCs w:val="28"/>
          <w:lang w:eastAsia="zh-CN"/>
        </w:rPr>
        <w:t>供应商</w:t>
      </w:r>
      <w:r>
        <w:rPr>
          <w:rFonts w:ascii="宋体" w:hAnsi="宋体"/>
          <w:b/>
          <w:bCs/>
          <w:sz w:val="28"/>
          <w:szCs w:val="28"/>
        </w:rPr>
        <w:t>单位公章后应在此项下提交。</w:t>
      </w:r>
    </w:p>
    <w:p w14:paraId="0E1AFB56">
      <w:pPr>
        <w:spacing w:line="360" w:lineRule="auto"/>
        <w:jc w:val="center"/>
        <w:rPr>
          <w:rFonts w:ascii="宋体" w:hAnsi="宋体"/>
          <w:b/>
          <w:bCs/>
          <w:sz w:val="28"/>
          <w:szCs w:val="28"/>
        </w:rPr>
      </w:pPr>
      <w:r>
        <w:rPr>
          <w:rFonts w:ascii="宋体" w:hAnsi="宋体"/>
          <w:b/>
          <w:bCs/>
          <w:sz w:val="28"/>
          <w:szCs w:val="28"/>
        </w:rPr>
        <w:t> </w:t>
      </w:r>
    </w:p>
    <w:p w14:paraId="2425D32F">
      <w:pPr>
        <w:autoSpaceDE w:val="0"/>
        <w:autoSpaceDN w:val="0"/>
        <w:adjustRightInd w:val="0"/>
        <w:spacing w:line="360" w:lineRule="auto"/>
        <w:jc w:val="center"/>
        <w:outlineLvl w:val="9"/>
        <w:rPr>
          <w:rFonts w:hAnsi="宋体" w:eastAsia="宋体"/>
          <w:b/>
          <w:snapToGrid w:val="0"/>
          <w:kern w:val="0"/>
          <w:sz w:val="36"/>
          <w:szCs w:val="36"/>
        </w:rPr>
      </w:pPr>
    </w:p>
    <w:p w14:paraId="1CFA8FD6">
      <w:pPr>
        <w:autoSpaceDE w:val="0"/>
        <w:autoSpaceDN w:val="0"/>
        <w:adjustRightInd w:val="0"/>
        <w:spacing w:line="360" w:lineRule="auto"/>
        <w:jc w:val="center"/>
        <w:outlineLvl w:val="9"/>
        <w:rPr>
          <w:rFonts w:hAnsi="宋体" w:eastAsia="宋体"/>
          <w:b/>
          <w:snapToGrid w:val="0"/>
          <w:kern w:val="0"/>
          <w:sz w:val="36"/>
          <w:szCs w:val="36"/>
        </w:rPr>
      </w:pPr>
    </w:p>
    <w:p w14:paraId="16515FFF">
      <w:pPr>
        <w:snapToGrid w:val="0"/>
        <w:spacing w:line="360" w:lineRule="auto"/>
        <w:jc w:val="center"/>
        <w:rPr>
          <w:rFonts w:hAnsi="宋体" w:eastAsia="宋体"/>
          <w:b/>
          <w:snapToGrid w:val="0"/>
          <w:kern w:val="0"/>
          <w:sz w:val="36"/>
          <w:szCs w:val="36"/>
        </w:rPr>
      </w:pPr>
    </w:p>
    <w:p w14:paraId="765FC229">
      <w:pPr>
        <w:snapToGrid w:val="0"/>
        <w:spacing w:line="360" w:lineRule="auto"/>
        <w:jc w:val="center"/>
        <w:rPr>
          <w:rFonts w:hAnsi="宋体" w:eastAsia="宋体"/>
          <w:b/>
          <w:snapToGrid w:val="0"/>
          <w:kern w:val="0"/>
          <w:sz w:val="36"/>
          <w:szCs w:val="36"/>
        </w:rPr>
      </w:pPr>
    </w:p>
    <w:p w14:paraId="4EA63D4C">
      <w:pPr>
        <w:snapToGrid w:val="0"/>
        <w:spacing w:line="360" w:lineRule="auto"/>
        <w:jc w:val="center"/>
        <w:rPr>
          <w:rFonts w:hAnsi="宋体" w:eastAsia="宋体"/>
          <w:b/>
          <w:snapToGrid w:val="0"/>
          <w:kern w:val="0"/>
          <w:sz w:val="36"/>
          <w:szCs w:val="36"/>
        </w:rPr>
      </w:pPr>
    </w:p>
    <w:p w14:paraId="24823A3C">
      <w:pPr>
        <w:snapToGrid w:val="0"/>
        <w:spacing w:line="360" w:lineRule="auto"/>
        <w:rPr>
          <w:rFonts w:hAnsi="宋体" w:eastAsia="宋体"/>
          <w:b/>
          <w:snapToGrid w:val="0"/>
          <w:kern w:val="0"/>
          <w:sz w:val="36"/>
          <w:szCs w:val="36"/>
        </w:rPr>
      </w:pPr>
    </w:p>
    <w:p w14:paraId="5A1FB57E">
      <w:pPr>
        <w:snapToGrid w:val="0"/>
        <w:spacing w:line="360" w:lineRule="auto"/>
        <w:jc w:val="center"/>
        <w:rPr>
          <w:rFonts w:hAnsi="宋体" w:eastAsia="宋体"/>
          <w:b/>
          <w:snapToGrid w:val="0"/>
          <w:kern w:val="0"/>
          <w:sz w:val="36"/>
          <w:szCs w:val="36"/>
        </w:rPr>
      </w:pPr>
    </w:p>
    <w:p w14:paraId="5E3E0C1C">
      <w:pPr>
        <w:autoSpaceDE w:val="0"/>
        <w:autoSpaceDN w:val="0"/>
        <w:adjustRightInd w:val="0"/>
        <w:spacing w:line="360" w:lineRule="auto"/>
        <w:jc w:val="center"/>
        <w:outlineLvl w:val="9"/>
        <w:rPr>
          <w:rFonts w:ascii="宋体" w:hAnsi="宋体"/>
          <w:b/>
          <w:bCs/>
          <w:color w:val="000000"/>
          <w:sz w:val="24"/>
          <w:szCs w:val="24"/>
        </w:rPr>
      </w:pPr>
    </w:p>
    <w:p w14:paraId="21AE6A25">
      <w:pPr>
        <w:autoSpaceDE w:val="0"/>
        <w:autoSpaceDN w:val="0"/>
        <w:adjustRightInd w:val="0"/>
        <w:spacing w:line="360" w:lineRule="auto"/>
        <w:jc w:val="center"/>
        <w:outlineLvl w:val="9"/>
        <w:rPr>
          <w:rFonts w:ascii="宋体" w:hAnsi="宋体"/>
          <w:b/>
          <w:bCs/>
          <w:color w:val="000000"/>
          <w:sz w:val="24"/>
          <w:szCs w:val="24"/>
        </w:rPr>
      </w:pPr>
    </w:p>
    <w:p w14:paraId="5B8E132B">
      <w:pPr>
        <w:autoSpaceDE w:val="0"/>
        <w:autoSpaceDN w:val="0"/>
        <w:adjustRightInd w:val="0"/>
        <w:spacing w:line="360" w:lineRule="auto"/>
        <w:jc w:val="center"/>
        <w:outlineLvl w:val="9"/>
        <w:rPr>
          <w:rFonts w:ascii="宋体" w:hAnsi="宋体"/>
          <w:b/>
          <w:bCs/>
          <w:color w:val="000000"/>
          <w:sz w:val="24"/>
          <w:szCs w:val="24"/>
        </w:rPr>
      </w:pPr>
    </w:p>
    <w:p w14:paraId="4C617522">
      <w:pPr>
        <w:autoSpaceDE w:val="0"/>
        <w:autoSpaceDN w:val="0"/>
        <w:adjustRightInd w:val="0"/>
        <w:spacing w:line="360" w:lineRule="auto"/>
        <w:jc w:val="center"/>
        <w:outlineLvl w:val="9"/>
        <w:rPr>
          <w:rFonts w:ascii="宋体" w:hAnsi="宋体"/>
          <w:b/>
          <w:bCs/>
          <w:color w:val="000000"/>
          <w:sz w:val="24"/>
          <w:szCs w:val="24"/>
        </w:rPr>
      </w:pPr>
    </w:p>
    <w:p w14:paraId="055F2620">
      <w:pPr>
        <w:autoSpaceDE w:val="0"/>
        <w:autoSpaceDN w:val="0"/>
        <w:adjustRightInd w:val="0"/>
        <w:spacing w:line="480" w:lineRule="auto"/>
        <w:rPr>
          <w:rFonts w:cs="宋体" w:asciiTheme="minorEastAsia" w:hAnsiTheme="minorEastAsia"/>
          <w:sz w:val="24"/>
          <w:szCs w:val="24"/>
          <w:lang w:val="zh-CN"/>
        </w:rPr>
      </w:pPr>
    </w:p>
    <w:p w14:paraId="0A89AA9C">
      <w:pPr>
        <w:autoSpaceDE w:val="0"/>
        <w:autoSpaceDN w:val="0"/>
        <w:adjustRightInd w:val="0"/>
        <w:spacing w:line="480" w:lineRule="auto"/>
        <w:rPr>
          <w:rFonts w:cs="宋体" w:asciiTheme="minorEastAsia" w:hAnsiTheme="minorEastAsia"/>
          <w:sz w:val="24"/>
          <w:szCs w:val="24"/>
          <w:lang w:val="zh-CN"/>
        </w:rPr>
      </w:pPr>
    </w:p>
    <w:p w14:paraId="2D9ED4B0">
      <w:pPr>
        <w:autoSpaceDE w:val="0"/>
        <w:autoSpaceDN w:val="0"/>
        <w:adjustRightInd w:val="0"/>
        <w:spacing w:line="480" w:lineRule="auto"/>
        <w:rPr>
          <w:rFonts w:cs="宋体" w:asciiTheme="minorEastAsia" w:hAnsiTheme="minorEastAsia"/>
          <w:sz w:val="24"/>
          <w:szCs w:val="24"/>
          <w:lang w:val="zh-CN"/>
        </w:rPr>
      </w:pPr>
    </w:p>
    <w:p w14:paraId="06277C76">
      <w:pPr>
        <w:autoSpaceDE w:val="0"/>
        <w:autoSpaceDN w:val="0"/>
        <w:adjustRightInd w:val="0"/>
        <w:spacing w:line="480" w:lineRule="auto"/>
        <w:rPr>
          <w:rFonts w:cs="宋体" w:asciiTheme="minorEastAsia" w:hAnsiTheme="minorEastAsia"/>
          <w:sz w:val="24"/>
          <w:szCs w:val="24"/>
          <w:lang w:val="zh-CN"/>
        </w:rPr>
      </w:pPr>
    </w:p>
    <w:p w14:paraId="721FD4A9">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3936F">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14:paraId="1FF46E4C">
                          <w:pPr>
                            <w:pStyle w:val="21"/>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FiDho3cAQAArgMAAA4AAAAAAAAA&#10;AQAgAAAAHwEAAGRycy9lMm9Eb2MueG1sUEsFBgAAAAAGAAYAWQEAAG0FAAAAAA==&#10;">
              <v:fill on="f" focussize="0,0"/>
              <v:stroke on="f"/>
              <v:imagedata o:title=""/>
              <o:lock v:ext="edit" aspectratio="f"/>
              <v:textbox inset="0mm,0mm,0mm,0mm" style="mso-fit-shape-to-text:t;">
                <w:txbxContent>
                  <w:p w14:paraId="1FF46E4C">
                    <w:pPr>
                      <w:pStyle w:val="2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6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B353A3"/>
    <w:multiLevelType w:val="singleLevel"/>
    <w:tmpl w:val="00B353A3"/>
    <w:lvl w:ilvl="0" w:tentative="0">
      <w:start w:val="1"/>
      <w:numFmt w:val="decimal"/>
      <w:suff w:val="nothing"/>
      <w:lvlText w:val="%1、"/>
      <w:lvlJc w:val="left"/>
    </w:lvl>
  </w:abstractNum>
  <w:abstractNum w:abstractNumId="3">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74054F6"/>
    <w:multiLevelType w:val="multilevel"/>
    <w:tmpl w:val="074054F6"/>
    <w:lvl w:ilvl="0" w:tentative="0">
      <w:start w:val="1"/>
      <w:numFmt w:val="decimal"/>
      <w:pStyle w:val="2"/>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0">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1">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4">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5">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6">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7">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9">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34D46EC"/>
    <w:multiLevelType w:val="singleLevel"/>
    <w:tmpl w:val="234D46EC"/>
    <w:lvl w:ilvl="0" w:tentative="0">
      <w:start w:val="1"/>
      <w:numFmt w:val="chineseCounting"/>
      <w:suff w:val="space"/>
      <w:lvlText w:val="第%1章"/>
      <w:lvlJc w:val="left"/>
      <w:rPr>
        <w:rFonts w:hint="eastAsia"/>
      </w:rPr>
    </w:lvl>
  </w:abstractNum>
  <w:abstractNum w:abstractNumId="2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7">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8">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3">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7">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8">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9">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1">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3">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4">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5">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9F817E8"/>
    <w:multiLevelType w:val="singleLevel"/>
    <w:tmpl w:val="59F817E8"/>
    <w:lvl w:ilvl="0" w:tentative="0">
      <w:start w:val="1"/>
      <w:numFmt w:val="chineseCounting"/>
      <w:pStyle w:val="67"/>
      <w:suff w:val="nothing"/>
      <w:lvlText w:val="%1、"/>
      <w:lvlJc w:val="left"/>
    </w:lvl>
  </w:abstractNum>
  <w:abstractNum w:abstractNumId="47">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0">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2">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5">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7">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8">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0">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2">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93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3">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5">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6"/>
  </w:num>
  <w:num w:numId="3">
    <w:abstractNumId w:val="1"/>
  </w:num>
  <w:num w:numId="4">
    <w:abstractNumId w:val="46"/>
  </w:num>
  <w:num w:numId="5">
    <w:abstractNumId w:val="20"/>
  </w:num>
  <w:num w:numId="6">
    <w:abstractNumId w:val="2"/>
  </w:num>
  <w:num w:numId="7">
    <w:abstractNumId w:val="17"/>
  </w:num>
  <w:num w:numId="8">
    <w:abstractNumId w:val="18"/>
  </w:num>
  <w:num w:numId="9">
    <w:abstractNumId w:val="52"/>
  </w:num>
  <w:num w:numId="10">
    <w:abstractNumId w:val="64"/>
  </w:num>
  <w:num w:numId="11">
    <w:abstractNumId w:val="61"/>
  </w:num>
  <w:num w:numId="12">
    <w:abstractNumId w:val="51"/>
  </w:num>
  <w:num w:numId="13">
    <w:abstractNumId w:val="26"/>
  </w:num>
  <w:num w:numId="14">
    <w:abstractNumId w:val="19"/>
  </w:num>
  <w:num w:numId="15">
    <w:abstractNumId w:val="54"/>
  </w:num>
  <w:num w:numId="16">
    <w:abstractNumId w:val="48"/>
  </w:num>
  <w:num w:numId="17">
    <w:abstractNumId w:val="60"/>
  </w:num>
  <w:num w:numId="18">
    <w:abstractNumId w:val="38"/>
  </w:num>
  <w:num w:numId="19">
    <w:abstractNumId w:val="14"/>
  </w:num>
  <w:num w:numId="20">
    <w:abstractNumId w:val="43"/>
  </w:num>
  <w:num w:numId="21">
    <w:abstractNumId w:val="7"/>
  </w:num>
  <w:num w:numId="22">
    <w:abstractNumId w:val="24"/>
  </w:num>
  <w:num w:numId="23">
    <w:abstractNumId w:val="40"/>
  </w:num>
  <w:num w:numId="24">
    <w:abstractNumId w:val="5"/>
  </w:num>
  <w:num w:numId="25">
    <w:abstractNumId w:val="57"/>
  </w:num>
  <w:num w:numId="26">
    <w:abstractNumId w:val="13"/>
  </w:num>
  <w:num w:numId="27">
    <w:abstractNumId w:val="29"/>
  </w:num>
  <w:num w:numId="28">
    <w:abstractNumId w:val="33"/>
  </w:num>
  <w:num w:numId="29">
    <w:abstractNumId w:val="21"/>
  </w:num>
  <w:num w:numId="30">
    <w:abstractNumId w:val="47"/>
  </w:num>
  <w:num w:numId="31">
    <w:abstractNumId w:val="27"/>
  </w:num>
  <w:num w:numId="32">
    <w:abstractNumId w:val="56"/>
  </w:num>
  <w:num w:numId="33">
    <w:abstractNumId w:val="34"/>
  </w:num>
  <w:num w:numId="34">
    <w:abstractNumId w:val="59"/>
  </w:num>
  <w:num w:numId="35">
    <w:abstractNumId w:val="15"/>
  </w:num>
  <w:num w:numId="36">
    <w:abstractNumId w:val="4"/>
  </w:num>
  <w:num w:numId="37">
    <w:abstractNumId w:val="11"/>
  </w:num>
  <w:num w:numId="38">
    <w:abstractNumId w:val="8"/>
  </w:num>
  <w:num w:numId="39">
    <w:abstractNumId w:val="31"/>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num>
  <w:num w:numId="53">
    <w:abstractNumId w:val="41"/>
  </w:num>
  <w:num w:numId="54">
    <w:abstractNumId w:val="1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num>
  <w:num w:numId="58">
    <w:abstractNumId w:val="58"/>
  </w:num>
  <w:num w:numId="59">
    <w:abstractNumId w:val="42"/>
  </w:num>
  <w:num w:numId="60">
    <w:abstractNumId w:val="22"/>
  </w:num>
  <w:num w:numId="61">
    <w:abstractNumId w:val="28"/>
  </w:num>
  <w:num w:numId="62">
    <w:abstractNumId w:val="36"/>
  </w:num>
  <w:num w:numId="63">
    <w:abstractNumId w:val="50"/>
  </w:num>
  <w:num w:numId="64">
    <w:abstractNumId w:val="66"/>
  </w:num>
  <w:num w:numId="65">
    <w:abstractNumId w:val="12"/>
  </w:num>
  <w:num w:numId="66">
    <w:abstractNumId w:val="37"/>
  </w:num>
  <w:num w:numId="67">
    <w:abstractNumId w:val="62"/>
  </w:num>
  <w:num w:numId="6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D51569"/>
    <w:rsid w:val="000017BD"/>
    <w:rsid w:val="000069EC"/>
    <w:rsid w:val="00007470"/>
    <w:rsid w:val="000112AC"/>
    <w:rsid w:val="0001195E"/>
    <w:rsid w:val="00011D2B"/>
    <w:rsid w:val="0001598A"/>
    <w:rsid w:val="000173D4"/>
    <w:rsid w:val="000227BF"/>
    <w:rsid w:val="00024D13"/>
    <w:rsid w:val="0002758D"/>
    <w:rsid w:val="00030B34"/>
    <w:rsid w:val="00031CF4"/>
    <w:rsid w:val="000418F9"/>
    <w:rsid w:val="00044305"/>
    <w:rsid w:val="00046E42"/>
    <w:rsid w:val="00054BAB"/>
    <w:rsid w:val="0007027E"/>
    <w:rsid w:val="00072339"/>
    <w:rsid w:val="000800D2"/>
    <w:rsid w:val="00080389"/>
    <w:rsid w:val="00083387"/>
    <w:rsid w:val="00083980"/>
    <w:rsid w:val="0008414A"/>
    <w:rsid w:val="00085343"/>
    <w:rsid w:val="0008729E"/>
    <w:rsid w:val="00087510"/>
    <w:rsid w:val="00091C9C"/>
    <w:rsid w:val="00095387"/>
    <w:rsid w:val="00095D9A"/>
    <w:rsid w:val="00096224"/>
    <w:rsid w:val="0009640F"/>
    <w:rsid w:val="0009646E"/>
    <w:rsid w:val="000A02BB"/>
    <w:rsid w:val="000A3F18"/>
    <w:rsid w:val="000A73BC"/>
    <w:rsid w:val="000B10C2"/>
    <w:rsid w:val="000B3383"/>
    <w:rsid w:val="000B4057"/>
    <w:rsid w:val="000B4BAC"/>
    <w:rsid w:val="000B7263"/>
    <w:rsid w:val="000C0D70"/>
    <w:rsid w:val="000C0F8B"/>
    <w:rsid w:val="000C2A7B"/>
    <w:rsid w:val="000C6111"/>
    <w:rsid w:val="000D15F5"/>
    <w:rsid w:val="000D1CF1"/>
    <w:rsid w:val="000D30B8"/>
    <w:rsid w:val="000D6633"/>
    <w:rsid w:val="000D798A"/>
    <w:rsid w:val="000E2FFC"/>
    <w:rsid w:val="000E4C07"/>
    <w:rsid w:val="000E57E7"/>
    <w:rsid w:val="000F1E89"/>
    <w:rsid w:val="0010014D"/>
    <w:rsid w:val="001145D4"/>
    <w:rsid w:val="001223EF"/>
    <w:rsid w:val="001236A3"/>
    <w:rsid w:val="001341A1"/>
    <w:rsid w:val="00134561"/>
    <w:rsid w:val="0013796A"/>
    <w:rsid w:val="001408F1"/>
    <w:rsid w:val="001415B4"/>
    <w:rsid w:val="00152541"/>
    <w:rsid w:val="00152DB4"/>
    <w:rsid w:val="00154EA8"/>
    <w:rsid w:val="0016405F"/>
    <w:rsid w:val="00165E49"/>
    <w:rsid w:val="00165F8E"/>
    <w:rsid w:val="0016779A"/>
    <w:rsid w:val="00167F93"/>
    <w:rsid w:val="00170DCF"/>
    <w:rsid w:val="00170EDE"/>
    <w:rsid w:val="0017154C"/>
    <w:rsid w:val="001749D2"/>
    <w:rsid w:val="00174C63"/>
    <w:rsid w:val="0017584B"/>
    <w:rsid w:val="00176E55"/>
    <w:rsid w:val="00177319"/>
    <w:rsid w:val="00177379"/>
    <w:rsid w:val="00181BE6"/>
    <w:rsid w:val="00183B7D"/>
    <w:rsid w:val="001855AB"/>
    <w:rsid w:val="00186162"/>
    <w:rsid w:val="00186268"/>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1FE4"/>
    <w:rsid w:val="002523CB"/>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409C"/>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52B95"/>
    <w:rsid w:val="00357CCD"/>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495"/>
    <w:rsid w:val="004104F8"/>
    <w:rsid w:val="00410B19"/>
    <w:rsid w:val="00416591"/>
    <w:rsid w:val="00430563"/>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74BDD"/>
    <w:rsid w:val="00475412"/>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0AF0"/>
    <w:rsid w:val="004D3082"/>
    <w:rsid w:val="004D4B04"/>
    <w:rsid w:val="004D595F"/>
    <w:rsid w:val="004D7BED"/>
    <w:rsid w:val="004E0DFB"/>
    <w:rsid w:val="004E450C"/>
    <w:rsid w:val="004E547A"/>
    <w:rsid w:val="004E5E79"/>
    <w:rsid w:val="004F1683"/>
    <w:rsid w:val="00501F13"/>
    <w:rsid w:val="0050316F"/>
    <w:rsid w:val="00506193"/>
    <w:rsid w:val="00510B61"/>
    <w:rsid w:val="00513C6A"/>
    <w:rsid w:val="005167FC"/>
    <w:rsid w:val="00520164"/>
    <w:rsid w:val="005222C3"/>
    <w:rsid w:val="005229DC"/>
    <w:rsid w:val="005254AD"/>
    <w:rsid w:val="00527604"/>
    <w:rsid w:val="00532D1B"/>
    <w:rsid w:val="00532FA1"/>
    <w:rsid w:val="00535B8D"/>
    <w:rsid w:val="00536DD2"/>
    <w:rsid w:val="005411DE"/>
    <w:rsid w:val="00546251"/>
    <w:rsid w:val="005508EC"/>
    <w:rsid w:val="0055332A"/>
    <w:rsid w:val="00555EDE"/>
    <w:rsid w:val="005711DE"/>
    <w:rsid w:val="00573241"/>
    <w:rsid w:val="00574E98"/>
    <w:rsid w:val="00575C9D"/>
    <w:rsid w:val="005775B7"/>
    <w:rsid w:val="005779B2"/>
    <w:rsid w:val="00581F58"/>
    <w:rsid w:val="00586CD2"/>
    <w:rsid w:val="005872CC"/>
    <w:rsid w:val="005940FF"/>
    <w:rsid w:val="00595ECF"/>
    <w:rsid w:val="00596914"/>
    <w:rsid w:val="005A33DA"/>
    <w:rsid w:val="005A49BE"/>
    <w:rsid w:val="005A7E7E"/>
    <w:rsid w:val="005B01E4"/>
    <w:rsid w:val="005B1144"/>
    <w:rsid w:val="005B14F6"/>
    <w:rsid w:val="005B180E"/>
    <w:rsid w:val="005B4048"/>
    <w:rsid w:val="005B5550"/>
    <w:rsid w:val="005C09F8"/>
    <w:rsid w:val="005D1597"/>
    <w:rsid w:val="005D4EBE"/>
    <w:rsid w:val="005D51C3"/>
    <w:rsid w:val="005D5C1A"/>
    <w:rsid w:val="005D6674"/>
    <w:rsid w:val="005F690F"/>
    <w:rsid w:val="005F6B82"/>
    <w:rsid w:val="00600324"/>
    <w:rsid w:val="00601A21"/>
    <w:rsid w:val="00605FD5"/>
    <w:rsid w:val="00606700"/>
    <w:rsid w:val="0061063F"/>
    <w:rsid w:val="00622142"/>
    <w:rsid w:val="0062372C"/>
    <w:rsid w:val="00630932"/>
    <w:rsid w:val="00631795"/>
    <w:rsid w:val="00632AB7"/>
    <w:rsid w:val="00633C14"/>
    <w:rsid w:val="00636AAD"/>
    <w:rsid w:val="006375E0"/>
    <w:rsid w:val="00637A19"/>
    <w:rsid w:val="0064072E"/>
    <w:rsid w:val="0064175E"/>
    <w:rsid w:val="00645D68"/>
    <w:rsid w:val="00651710"/>
    <w:rsid w:val="00652F79"/>
    <w:rsid w:val="006533B0"/>
    <w:rsid w:val="00654154"/>
    <w:rsid w:val="00654267"/>
    <w:rsid w:val="006560E7"/>
    <w:rsid w:val="0065614C"/>
    <w:rsid w:val="006616D3"/>
    <w:rsid w:val="0066238D"/>
    <w:rsid w:val="00664D37"/>
    <w:rsid w:val="0066706E"/>
    <w:rsid w:val="00667837"/>
    <w:rsid w:val="00667D06"/>
    <w:rsid w:val="006717A9"/>
    <w:rsid w:val="0067327E"/>
    <w:rsid w:val="00675A3C"/>
    <w:rsid w:val="00676DDA"/>
    <w:rsid w:val="006778F4"/>
    <w:rsid w:val="00680364"/>
    <w:rsid w:val="00687327"/>
    <w:rsid w:val="0069574E"/>
    <w:rsid w:val="00695B12"/>
    <w:rsid w:val="006A1483"/>
    <w:rsid w:val="006A29B6"/>
    <w:rsid w:val="006A4956"/>
    <w:rsid w:val="006A6187"/>
    <w:rsid w:val="006A6D68"/>
    <w:rsid w:val="006A6E3E"/>
    <w:rsid w:val="006B25F5"/>
    <w:rsid w:val="006B34C4"/>
    <w:rsid w:val="006C76C0"/>
    <w:rsid w:val="006D0369"/>
    <w:rsid w:val="006D05AC"/>
    <w:rsid w:val="006D2D95"/>
    <w:rsid w:val="006D71B0"/>
    <w:rsid w:val="006D71DF"/>
    <w:rsid w:val="006E10AE"/>
    <w:rsid w:val="006E21C6"/>
    <w:rsid w:val="006E42E5"/>
    <w:rsid w:val="006F1019"/>
    <w:rsid w:val="006F15D2"/>
    <w:rsid w:val="006F7C4F"/>
    <w:rsid w:val="00705AA8"/>
    <w:rsid w:val="0070672C"/>
    <w:rsid w:val="007105AC"/>
    <w:rsid w:val="00714D78"/>
    <w:rsid w:val="00724498"/>
    <w:rsid w:val="0072694A"/>
    <w:rsid w:val="007303E5"/>
    <w:rsid w:val="00746403"/>
    <w:rsid w:val="00747598"/>
    <w:rsid w:val="007500E2"/>
    <w:rsid w:val="00752B33"/>
    <w:rsid w:val="00752DA3"/>
    <w:rsid w:val="00763CD2"/>
    <w:rsid w:val="0076522A"/>
    <w:rsid w:val="007707E3"/>
    <w:rsid w:val="00772353"/>
    <w:rsid w:val="0077399E"/>
    <w:rsid w:val="00775B86"/>
    <w:rsid w:val="0078097A"/>
    <w:rsid w:val="00783715"/>
    <w:rsid w:val="0078489C"/>
    <w:rsid w:val="007873DE"/>
    <w:rsid w:val="0078798E"/>
    <w:rsid w:val="00791B7A"/>
    <w:rsid w:val="007A1051"/>
    <w:rsid w:val="007A2AB5"/>
    <w:rsid w:val="007B7261"/>
    <w:rsid w:val="007C0625"/>
    <w:rsid w:val="007C5494"/>
    <w:rsid w:val="007C74CE"/>
    <w:rsid w:val="007D4BF7"/>
    <w:rsid w:val="007D5E56"/>
    <w:rsid w:val="007D72D5"/>
    <w:rsid w:val="007D77E0"/>
    <w:rsid w:val="007E5B97"/>
    <w:rsid w:val="007E6BFA"/>
    <w:rsid w:val="007E6FAA"/>
    <w:rsid w:val="007F042C"/>
    <w:rsid w:val="007F216A"/>
    <w:rsid w:val="007F4688"/>
    <w:rsid w:val="007F6AAE"/>
    <w:rsid w:val="0080123B"/>
    <w:rsid w:val="00802785"/>
    <w:rsid w:val="00811E28"/>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3CDB"/>
    <w:rsid w:val="008953B0"/>
    <w:rsid w:val="008953C5"/>
    <w:rsid w:val="008A2C19"/>
    <w:rsid w:val="008A6416"/>
    <w:rsid w:val="008B04E0"/>
    <w:rsid w:val="008B110D"/>
    <w:rsid w:val="008B3378"/>
    <w:rsid w:val="008B618F"/>
    <w:rsid w:val="008C02EA"/>
    <w:rsid w:val="008C64CC"/>
    <w:rsid w:val="008C728F"/>
    <w:rsid w:val="008D05C1"/>
    <w:rsid w:val="008D2E1A"/>
    <w:rsid w:val="008D3675"/>
    <w:rsid w:val="008E16F1"/>
    <w:rsid w:val="008E4CA2"/>
    <w:rsid w:val="008E7FBF"/>
    <w:rsid w:val="008F1300"/>
    <w:rsid w:val="008F2C11"/>
    <w:rsid w:val="008F4729"/>
    <w:rsid w:val="008F52FA"/>
    <w:rsid w:val="008F67AC"/>
    <w:rsid w:val="008F7EDB"/>
    <w:rsid w:val="00900545"/>
    <w:rsid w:val="00900F1C"/>
    <w:rsid w:val="00902C0B"/>
    <w:rsid w:val="00905B70"/>
    <w:rsid w:val="00910752"/>
    <w:rsid w:val="00910928"/>
    <w:rsid w:val="00914A10"/>
    <w:rsid w:val="00916BA6"/>
    <w:rsid w:val="00923781"/>
    <w:rsid w:val="009302C2"/>
    <w:rsid w:val="0093043A"/>
    <w:rsid w:val="009316AE"/>
    <w:rsid w:val="0093555D"/>
    <w:rsid w:val="009378B5"/>
    <w:rsid w:val="009420C2"/>
    <w:rsid w:val="00942743"/>
    <w:rsid w:val="00946F0D"/>
    <w:rsid w:val="00951D5E"/>
    <w:rsid w:val="00952465"/>
    <w:rsid w:val="009528D4"/>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C6DAB"/>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27567"/>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0DD"/>
    <w:rsid w:val="00A641CD"/>
    <w:rsid w:val="00A67B16"/>
    <w:rsid w:val="00A706A0"/>
    <w:rsid w:val="00A74B92"/>
    <w:rsid w:val="00A74F81"/>
    <w:rsid w:val="00A77D07"/>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E7D35"/>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264"/>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F3437"/>
    <w:rsid w:val="00BF45BD"/>
    <w:rsid w:val="00BF6206"/>
    <w:rsid w:val="00BF6B3B"/>
    <w:rsid w:val="00C02173"/>
    <w:rsid w:val="00C13A29"/>
    <w:rsid w:val="00C14BFB"/>
    <w:rsid w:val="00C202BF"/>
    <w:rsid w:val="00C21771"/>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2945"/>
    <w:rsid w:val="00C52FA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02B4"/>
    <w:rsid w:val="00CA3DC9"/>
    <w:rsid w:val="00CA7D39"/>
    <w:rsid w:val="00CB62E0"/>
    <w:rsid w:val="00CC1310"/>
    <w:rsid w:val="00CC1F2F"/>
    <w:rsid w:val="00CD4B44"/>
    <w:rsid w:val="00CD50EC"/>
    <w:rsid w:val="00CD7E1E"/>
    <w:rsid w:val="00CE67CF"/>
    <w:rsid w:val="00CF1B6F"/>
    <w:rsid w:val="00CF35E8"/>
    <w:rsid w:val="00D02114"/>
    <w:rsid w:val="00D03425"/>
    <w:rsid w:val="00D03A94"/>
    <w:rsid w:val="00D04D29"/>
    <w:rsid w:val="00D06F35"/>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00A4"/>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6188"/>
    <w:rsid w:val="00E07755"/>
    <w:rsid w:val="00E13097"/>
    <w:rsid w:val="00E13877"/>
    <w:rsid w:val="00E20592"/>
    <w:rsid w:val="00E218F5"/>
    <w:rsid w:val="00E225D8"/>
    <w:rsid w:val="00E33652"/>
    <w:rsid w:val="00E410FF"/>
    <w:rsid w:val="00E43598"/>
    <w:rsid w:val="00E52555"/>
    <w:rsid w:val="00E52CC2"/>
    <w:rsid w:val="00E53ED4"/>
    <w:rsid w:val="00E5529D"/>
    <w:rsid w:val="00E635CF"/>
    <w:rsid w:val="00E645F8"/>
    <w:rsid w:val="00E65115"/>
    <w:rsid w:val="00E7046A"/>
    <w:rsid w:val="00E7064E"/>
    <w:rsid w:val="00E73C1D"/>
    <w:rsid w:val="00E77ABE"/>
    <w:rsid w:val="00E817AC"/>
    <w:rsid w:val="00E83FE3"/>
    <w:rsid w:val="00E909DB"/>
    <w:rsid w:val="00E911AA"/>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0D0C"/>
    <w:rsid w:val="00F016A5"/>
    <w:rsid w:val="00F02D15"/>
    <w:rsid w:val="00F03E1C"/>
    <w:rsid w:val="00F06294"/>
    <w:rsid w:val="00F16292"/>
    <w:rsid w:val="00F25F89"/>
    <w:rsid w:val="00F2770F"/>
    <w:rsid w:val="00F32609"/>
    <w:rsid w:val="00F363B0"/>
    <w:rsid w:val="00F37ED1"/>
    <w:rsid w:val="00F42763"/>
    <w:rsid w:val="00F4380C"/>
    <w:rsid w:val="00F44C16"/>
    <w:rsid w:val="00F45E08"/>
    <w:rsid w:val="00F509A1"/>
    <w:rsid w:val="00F55770"/>
    <w:rsid w:val="00F60BF6"/>
    <w:rsid w:val="00F6313F"/>
    <w:rsid w:val="00F64A3F"/>
    <w:rsid w:val="00F67C47"/>
    <w:rsid w:val="00F70F0E"/>
    <w:rsid w:val="00F7465D"/>
    <w:rsid w:val="00F77BE2"/>
    <w:rsid w:val="00F80181"/>
    <w:rsid w:val="00F80C67"/>
    <w:rsid w:val="00F82BA2"/>
    <w:rsid w:val="00F905FD"/>
    <w:rsid w:val="00F90F17"/>
    <w:rsid w:val="00F948B8"/>
    <w:rsid w:val="00FA44E8"/>
    <w:rsid w:val="00FA6EDD"/>
    <w:rsid w:val="00FB2E22"/>
    <w:rsid w:val="00FB5348"/>
    <w:rsid w:val="00FB5796"/>
    <w:rsid w:val="00FB5FBC"/>
    <w:rsid w:val="00FB6F1A"/>
    <w:rsid w:val="00FC04EC"/>
    <w:rsid w:val="00FC0DF8"/>
    <w:rsid w:val="00FC302B"/>
    <w:rsid w:val="00FC4B8B"/>
    <w:rsid w:val="00FC5DCD"/>
    <w:rsid w:val="00FE5AD6"/>
    <w:rsid w:val="00FF04A6"/>
    <w:rsid w:val="013A1508"/>
    <w:rsid w:val="016C2D4F"/>
    <w:rsid w:val="020044B1"/>
    <w:rsid w:val="03B207B6"/>
    <w:rsid w:val="046B368F"/>
    <w:rsid w:val="04D37589"/>
    <w:rsid w:val="05921AC4"/>
    <w:rsid w:val="05A86320"/>
    <w:rsid w:val="05AA02EA"/>
    <w:rsid w:val="05CD222A"/>
    <w:rsid w:val="060269B6"/>
    <w:rsid w:val="07140111"/>
    <w:rsid w:val="0765096C"/>
    <w:rsid w:val="07B83B6F"/>
    <w:rsid w:val="08AE1E9F"/>
    <w:rsid w:val="08E34143"/>
    <w:rsid w:val="097D7536"/>
    <w:rsid w:val="0B002E5D"/>
    <w:rsid w:val="0BC6115D"/>
    <w:rsid w:val="0BF56037"/>
    <w:rsid w:val="0C436DA2"/>
    <w:rsid w:val="0C4F2BA9"/>
    <w:rsid w:val="0C6A5094"/>
    <w:rsid w:val="0CC57239"/>
    <w:rsid w:val="0D097FEC"/>
    <w:rsid w:val="0D38442D"/>
    <w:rsid w:val="0D4258E7"/>
    <w:rsid w:val="0DDC125D"/>
    <w:rsid w:val="0EF16F8A"/>
    <w:rsid w:val="0F0547E3"/>
    <w:rsid w:val="0F4B00B9"/>
    <w:rsid w:val="0F7D081D"/>
    <w:rsid w:val="100E1475"/>
    <w:rsid w:val="10ED552F"/>
    <w:rsid w:val="12103BD7"/>
    <w:rsid w:val="12210619"/>
    <w:rsid w:val="126B0E01"/>
    <w:rsid w:val="132E651F"/>
    <w:rsid w:val="137419B4"/>
    <w:rsid w:val="15AE2BE6"/>
    <w:rsid w:val="162E62FE"/>
    <w:rsid w:val="16496711"/>
    <w:rsid w:val="1661121E"/>
    <w:rsid w:val="19C71013"/>
    <w:rsid w:val="1A02204B"/>
    <w:rsid w:val="1A367F46"/>
    <w:rsid w:val="1A6F007A"/>
    <w:rsid w:val="1AF51BB0"/>
    <w:rsid w:val="1B85380A"/>
    <w:rsid w:val="1BD17ACD"/>
    <w:rsid w:val="1BD712B5"/>
    <w:rsid w:val="1C592D77"/>
    <w:rsid w:val="1D0600A4"/>
    <w:rsid w:val="1D46139B"/>
    <w:rsid w:val="1D7403AC"/>
    <w:rsid w:val="1D7A073C"/>
    <w:rsid w:val="1DC846D2"/>
    <w:rsid w:val="1E116D00"/>
    <w:rsid w:val="1E9E5F3D"/>
    <w:rsid w:val="1F016D75"/>
    <w:rsid w:val="1F81420A"/>
    <w:rsid w:val="200C3C23"/>
    <w:rsid w:val="20762B03"/>
    <w:rsid w:val="210A3EE5"/>
    <w:rsid w:val="215B48E6"/>
    <w:rsid w:val="21751354"/>
    <w:rsid w:val="218C669E"/>
    <w:rsid w:val="21AD0AEE"/>
    <w:rsid w:val="23E10F23"/>
    <w:rsid w:val="23F44097"/>
    <w:rsid w:val="251A6AD4"/>
    <w:rsid w:val="25E62821"/>
    <w:rsid w:val="26B7240F"/>
    <w:rsid w:val="27101F3C"/>
    <w:rsid w:val="27C546B8"/>
    <w:rsid w:val="27CB1FDF"/>
    <w:rsid w:val="27DA0163"/>
    <w:rsid w:val="28096C9A"/>
    <w:rsid w:val="28A47E0D"/>
    <w:rsid w:val="2916166F"/>
    <w:rsid w:val="2974579E"/>
    <w:rsid w:val="29B02CBC"/>
    <w:rsid w:val="2A7F3244"/>
    <w:rsid w:val="2B1C2A88"/>
    <w:rsid w:val="2CF25D23"/>
    <w:rsid w:val="2D2F71A3"/>
    <w:rsid w:val="2D95786F"/>
    <w:rsid w:val="2F0A3A24"/>
    <w:rsid w:val="2F0F2DE8"/>
    <w:rsid w:val="2F1A0E1C"/>
    <w:rsid w:val="304D13E0"/>
    <w:rsid w:val="307A7AF5"/>
    <w:rsid w:val="31AC0DC2"/>
    <w:rsid w:val="31BE3656"/>
    <w:rsid w:val="335E6B36"/>
    <w:rsid w:val="33BD781C"/>
    <w:rsid w:val="344F1ED9"/>
    <w:rsid w:val="353926C2"/>
    <w:rsid w:val="35D61E88"/>
    <w:rsid w:val="361E1B63"/>
    <w:rsid w:val="36D13079"/>
    <w:rsid w:val="37285044"/>
    <w:rsid w:val="38097051"/>
    <w:rsid w:val="38AB7314"/>
    <w:rsid w:val="39231D25"/>
    <w:rsid w:val="392D778D"/>
    <w:rsid w:val="39B76556"/>
    <w:rsid w:val="3A306505"/>
    <w:rsid w:val="3AC23405"/>
    <w:rsid w:val="3BD056AD"/>
    <w:rsid w:val="3CDC3488"/>
    <w:rsid w:val="3D18555E"/>
    <w:rsid w:val="3D4A148F"/>
    <w:rsid w:val="3E706AA3"/>
    <w:rsid w:val="3F4441CA"/>
    <w:rsid w:val="404228F2"/>
    <w:rsid w:val="40A94EAD"/>
    <w:rsid w:val="416036D4"/>
    <w:rsid w:val="41A24945"/>
    <w:rsid w:val="41EC6AFB"/>
    <w:rsid w:val="42127FFC"/>
    <w:rsid w:val="422340D2"/>
    <w:rsid w:val="423053ED"/>
    <w:rsid w:val="42994282"/>
    <w:rsid w:val="432163BA"/>
    <w:rsid w:val="43833B65"/>
    <w:rsid w:val="43C114AA"/>
    <w:rsid w:val="44C91833"/>
    <w:rsid w:val="44D04970"/>
    <w:rsid w:val="44D159A7"/>
    <w:rsid w:val="454B049A"/>
    <w:rsid w:val="457F41B2"/>
    <w:rsid w:val="45B46B5A"/>
    <w:rsid w:val="477525EB"/>
    <w:rsid w:val="477D6972"/>
    <w:rsid w:val="48094372"/>
    <w:rsid w:val="483E7E42"/>
    <w:rsid w:val="49172B6D"/>
    <w:rsid w:val="49D26A89"/>
    <w:rsid w:val="4A8415A5"/>
    <w:rsid w:val="4B9F6E4A"/>
    <w:rsid w:val="4C23418A"/>
    <w:rsid w:val="4C3E6663"/>
    <w:rsid w:val="4D227D33"/>
    <w:rsid w:val="4D7E765F"/>
    <w:rsid w:val="4D7F33D7"/>
    <w:rsid w:val="4D9036ED"/>
    <w:rsid w:val="4E316674"/>
    <w:rsid w:val="4E775E5C"/>
    <w:rsid w:val="4F172EB2"/>
    <w:rsid w:val="4F923A7B"/>
    <w:rsid w:val="4FA40ED3"/>
    <w:rsid w:val="50B1220C"/>
    <w:rsid w:val="51452242"/>
    <w:rsid w:val="515A3F3F"/>
    <w:rsid w:val="52322221"/>
    <w:rsid w:val="529E7E5B"/>
    <w:rsid w:val="52C11D9C"/>
    <w:rsid w:val="53670B95"/>
    <w:rsid w:val="53980D4F"/>
    <w:rsid w:val="542919A7"/>
    <w:rsid w:val="56231A34"/>
    <w:rsid w:val="565D1DDC"/>
    <w:rsid w:val="56A7383F"/>
    <w:rsid w:val="579161E1"/>
    <w:rsid w:val="57C6703C"/>
    <w:rsid w:val="583D0117"/>
    <w:rsid w:val="584774D4"/>
    <w:rsid w:val="58B220EB"/>
    <w:rsid w:val="592856EA"/>
    <w:rsid w:val="596F2F5E"/>
    <w:rsid w:val="59883613"/>
    <w:rsid w:val="59D5489E"/>
    <w:rsid w:val="59E265EA"/>
    <w:rsid w:val="59FB3DE5"/>
    <w:rsid w:val="5A025174"/>
    <w:rsid w:val="5A620455"/>
    <w:rsid w:val="5ABA40EA"/>
    <w:rsid w:val="5ACC7530"/>
    <w:rsid w:val="5B2F24B5"/>
    <w:rsid w:val="5DC56BE4"/>
    <w:rsid w:val="5DC76A50"/>
    <w:rsid w:val="5F0C25F1"/>
    <w:rsid w:val="5F1D65AC"/>
    <w:rsid w:val="5F5B083F"/>
    <w:rsid w:val="612E5306"/>
    <w:rsid w:val="613F280A"/>
    <w:rsid w:val="61BC5600"/>
    <w:rsid w:val="61EF2482"/>
    <w:rsid w:val="61EF4230"/>
    <w:rsid w:val="61F0459C"/>
    <w:rsid w:val="625B7B17"/>
    <w:rsid w:val="63040D4E"/>
    <w:rsid w:val="636B1FDC"/>
    <w:rsid w:val="63DA4A6C"/>
    <w:rsid w:val="64C51278"/>
    <w:rsid w:val="650575AA"/>
    <w:rsid w:val="65624252"/>
    <w:rsid w:val="65965B7A"/>
    <w:rsid w:val="667016B7"/>
    <w:rsid w:val="66A001EE"/>
    <w:rsid w:val="67130CEB"/>
    <w:rsid w:val="676F7BC1"/>
    <w:rsid w:val="679E5E52"/>
    <w:rsid w:val="68A86442"/>
    <w:rsid w:val="68C77CB4"/>
    <w:rsid w:val="68F6059A"/>
    <w:rsid w:val="69C81336"/>
    <w:rsid w:val="6A16113C"/>
    <w:rsid w:val="6BDD2BA4"/>
    <w:rsid w:val="6C6972D4"/>
    <w:rsid w:val="6CC7316E"/>
    <w:rsid w:val="6D1045AC"/>
    <w:rsid w:val="6D4D7C4A"/>
    <w:rsid w:val="6E13574A"/>
    <w:rsid w:val="6E6B10E2"/>
    <w:rsid w:val="6F586836"/>
    <w:rsid w:val="6FE729EA"/>
    <w:rsid w:val="701B08E6"/>
    <w:rsid w:val="70F94A85"/>
    <w:rsid w:val="71593931"/>
    <w:rsid w:val="7202032D"/>
    <w:rsid w:val="721A0E36"/>
    <w:rsid w:val="72B72A29"/>
    <w:rsid w:val="72E04F19"/>
    <w:rsid w:val="736B376C"/>
    <w:rsid w:val="74D8656F"/>
    <w:rsid w:val="75B4336E"/>
    <w:rsid w:val="761F3B91"/>
    <w:rsid w:val="764804B7"/>
    <w:rsid w:val="778925D9"/>
    <w:rsid w:val="77B574A4"/>
    <w:rsid w:val="77E6121F"/>
    <w:rsid w:val="78746DE5"/>
    <w:rsid w:val="787B1E58"/>
    <w:rsid w:val="78DD498A"/>
    <w:rsid w:val="790C1713"/>
    <w:rsid w:val="793B3DA7"/>
    <w:rsid w:val="79DF0BD6"/>
    <w:rsid w:val="79E7681A"/>
    <w:rsid w:val="79F74636"/>
    <w:rsid w:val="7B67425B"/>
    <w:rsid w:val="7BB97537"/>
    <w:rsid w:val="7BE97AEA"/>
    <w:rsid w:val="7CF91FAF"/>
    <w:rsid w:val="7D0C3A90"/>
    <w:rsid w:val="7D3C1A3B"/>
    <w:rsid w:val="7D407EEB"/>
    <w:rsid w:val="7DF74D1C"/>
    <w:rsid w:val="7DFC1D56"/>
    <w:rsid w:val="7E2D0162"/>
    <w:rsid w:val="7E3E411D"/>
    <w:rsid w:val="7E4533AF"/>
    <w:rsid w:val="7E5C45A3"/>
    <w:rsid w:val="7EF464FF"/>
    <w:rsid w:val="7F403EC5"/>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4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Style1"/>
    <w:next w:val="3"/>
    <w:qFormat/>
    <w:uiPriority w:val="0"/>
    <w:pPr>
      <w:numPr>
        <w:ilvl w:val="0"/>
        <w:numId w:val="2"/>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szCs w:val="20"/>
      <w:lang w:val="en-GB" w:eastAsia="zh-CN" w:bidi="ar-SA"/>
    </w:rPr>
  </w:style>
  <w:style w:type="paragraph" w:customStyle="1" w:styleId="3">
    <w:name w:val="*正文"/>
    <w:basedOn w:val="1"/>
    <w:qFormat/>
    <w:uiPriority w:val="0"/>
    <w:pPr>
      <w:ind w:firstLine="200" w:firstLineChars="200"/>
    </w:pPr>
    <w:rPr>
      <w:rFonts w:ascii="宋体" w:hAnsi="宋体"/>
      <w:szCs w:val="22"/>
    </w:r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index 5"/>
    <w:basedOn w:val="1"/>
    <w:next w:val="1"/>
    <w:unhideWhenUsed/>
    <w:qFormat/>
    <w:uiPriority w:val="99"/>
    <w:pPr>
      <w:ind w:left="800" w:leftChars="800"/>
    </w:pPr>
  </w:style>
  <w:style w:type="paragraph" w:styleId="11">
    <w:name w:val="Body Text 3"/>
    <w:basedOn w:val="1"/>
    <w:link w:val="42"/>
    <w:qFormat/>
    <w:uiPriority w:val="0"/>
    <w:rPr>
      <w:rFonts w:ascii="Times New Roman" w:hAnsi="Times New Roman" w:eastAsia="宋体" w:cs="Times New Roman"/>
      <w:color w:val="FF0000"/>
      <w:sz w:val="24"/>
      <w:szCs w:val="24"/>
    </w:rPr>
  </w:style>
  <w:style w:type="paragraph" w:styleId="12">
    <w:name w:val="Body Text"/>
    <w:basedOn w:val="1"/>
    <w:next w:val="13"/>
    <w:link w:val="43"/>
    <w:unhideWhenUsed/>
    <w:qFormat/>
    <w:uiPriority w:val="99"/>
    <w:pPr>
      <w:spacing w:after="120"/>
    </w:pPr>
  </w:style>
  <w:style w:type="paragraph" w:styleId="13">
    <w:name w:val="Body Text 2"/>
    <w:basedOn w:val="1"/>
    <w:link w:val="68"/>
    <w:semiHidden/>
    <w:unhideWhenUsed/>
    <w:qFormat/>
    <w:uiPriority w:val="99"/>
    <w:pPr>
      <w:spacing w:after="120" w:line="480" w:lineRule="auto"/>
    </w:pPr>
  </w:style>
  <w:style w:type="paragraph" w:styleId="14">
    <w:name w:val="Body Text Indent"/>
    <w:basedOn w:val="1"/>
    <w:next w:val="15"/>
    <w:link w:val="45"/>
    <w:qFormat/>
    <w:uiPriority w:val="0"/>
    <w:pPr>
      <w:adjustRightInd w:val="0"/>
      <w:spacing w:after="120" w:line="360" w:lineRule="atLeast"/>
      <w:ind w:left="420" w:leftChars="200"/>
      <w:jc w:val="left"/>
      <w:textAlignment w:val="baseline"/>
    </w:pPr>
    <w:rPr>
      <w:kern w:val="0"/>
      <w:sz w:val="24"/>
      <w:szCs w:val="20"/>
    </w:rPr>
  </w:style>
  <w:style w:type="paragraph" w:styleId="15">
    <w:name w:val="envelope return"/>
    <w:basedOn w:val="1"/>
    <w:unhideWhenUsed/>
    <w:qFormat/>
    <w:uiPriority w:val="99"/>
    <w:pPr>
      <w:snapToGrid w:val="0"/>
    </w:pPr>
    <w:rPr>
      <w:rFonts w:ascii="Arial" w:hAnsi="Arial"/>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next w:val="10"/>
    <w:link w:val="46"/>
    <w:qFormat/>
    <w:uiPriority w:val="0"/>
    <w:rPr>
      <w:rFonts w:eastAsia="宋体"/>
      <w:sz w:val="24"/>
    </w:rPr>
  </w:style>
  <w:style w:type="paragraph" w:styleId="19">
    <w:name w:val="Date"/>
    <w:basedOn w:val="1"/>
    <w:next w:val="1"/>
    <w:link w:val="47"/>
    <w:unhideWhenUsed/>
    <w:qFormat/>
    <w:uiPriority w:val="99"/>
    <w:pPr>
      <w:ind w:left="100" w:leftChars="2500"/>
    </w:pPr>
  </w:style>
  <w:style w:type="paragraph" w:styleId="20">
    <w:name w:val="Balloon Text"/>
    <w:basedOn w:val="1"/>
    <w:link w:val="49"/>
    <w:semiHidden/>
    <w:unhideWhenUsed/>
    <w:qFormat/>
    <w:uiPriority w:val="99"/>
    <w:rPr>
      <w:sz w:val="18"/>
      <w:szCs w:val="18"/>
    </w:rPr>
  </w:style>
  <w:style w:type="paragraph" w:styleId="21">
    <w:name w:val="footer"/>
    <w:basedOn w:val="1"/>
    <w:link w:val="50"/>
    <w:unhideWhenUsed/>
    <w:qFormat/>
    <w:uiPriority w:val="99"/>
    <w:pPr>
      <w:tabs>
        <w:tab w:val="center" w:pos="4153"/>
        <w:tab w:val="right" w:pos="8306"/>
      </w:tabs>
      <w:snapToGrid w:val="0"/>
      <w:jc w:val="left"/>
    </w:pPr>
    <w:rPr>
      <w:sz w:val="18"/>
      <w:szCs w:val="18"/>
    </w:rPr>
  </w:style>
  <w:style w:type="paragraph" w:styleId="22">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12"/>
    <w:next w:val="27"/>
    <w:link w:val="54"/>
    <w:qFormat/>
    <w:uiPriority w:val="0"/>
    <w:pPr>
      <w:ind w:firstLine="420" w:firstLineChars="100"/>
    </w:pPr>
    <w:rPr>
      <w:rFonts w:ascii="宋体" w:hAnsi="Times New Roman" w:eastAsia="宋体" w:cs="Times New Roman"/>
      <w:kern w:val="0"/>
      <w:sz w:val="34"/>
      <w:szCs w:val="20"/>
    </w:rPr>
  </w:style>
  <w:style w:type="paragraph" w:styleId="27">
    <w:name w:val="Body Text First Indent 2"/>
    <w:basedOn w:val="14"/>
    <w:next w:val="1"/>
    <w:unhideWhenUsed/>
    <w:qFormat/>
    <w:uiPriority w:val="99"/>
    <w:pPr>
      <w:adjustRightInd/>
      <w:spacing w:line="240" w:lineRule="auto"/>
      <w:ind w:firstLine="420" w:firstLineChars="200"/>
      <w:jc w:val="both"/>
    </w:pPr>
    <w:rPr>
      <w:kern w:val="2"/>
      <w:sz w:val="21"/>
      <w:szCs w:val="22"/>
    </w:rPr>
  </w:style>
  <w:style w:type="table" w:styleId="29">
    <w:name w:val="Table Grid"/>
    <w:basedOn w:val="28"/>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Emphasis"/>
    <w:basedOn w:val="30"/>
    <w:qFormat/>
    <w:uiPriority w:val="20"/>
    <w:rPr>
      <w:i/>
      <w:iCs/>
    </w:rPr>
  </w:style>
  <w:style w:type="character" w:styleId="33">
    <w:name w:val="Hyperlink"/>
    <w:basedOn w:val="30"/>
    <w:unhideWhenUsed/>
    <w:qFormat/>
    <w:uiPriority w:val="0"/>
    <w:rPr>
      <w:color w:val="0000FF"/>
      <w:u w:val="single"/>
    </w:rPr>
  </w:style>
  <w:style w:type="paragraph" w:customStyle="1" w:styleId="34">
    <w:name w:val="表格文字"/>
    <w:basedOn w:val="1"/>
    <w:next w:val="12"/>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paragraph" w:customStyle="1" w:styleId="35">
    <w:name w:val="style4"/>
    <w:basedOn w:val="1"/>
    <w:next w:val="36"/>
    <w:qFormat/>
    <w:uiPriority w:val="99"/>
    <w:pPr>
      <w:widowControl/>
      <w:spacing w:before="280" w:after="280"/>
    </w:pPr>
    <w:rPr>
      <w:rFonts w:ascii="宋体" w:hAnsi="Times New Roman" w:eastAsia="宋体" w:cs="Times New Roman"/>
      <w:sz w:val="18"/>
    </w:rPr>
  </w:style>
  <w:style w:type="paragraph" w:customStyle="1" w:styleId="36">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37">
    <w:name w:val="列出段落1"/>
    <w:basedOn w:val="1"/>
    <w:qFormat/>
    <w:uiPriority w:val="99"/>
    <w:pPr>
      <w:ind w:firstLine="420" w:firstLineChars="200"/>
    </w:pPr>
  </w:style>
  <w:style w:type="character" w:customStyle="1" w:styleId="38">
    <w:name w:val="标题 1 Char"/>
    <w:basedOn w:val="30"/>
    <w:link w:val="4"/>
    <w:qFormat/>
    <w:uiPriority w:val="0"/>
    <w:rPr>
      <w:rFonts w:ascii="Calibri" w:hAnsi="Calibri" w:eastAsia="宋体" w:cs="Times New Roman"/>
      <w:b/>
      <w:bCs/>
      <w:kern w:val="44"/>
      <w:sz w:val="44"/>
      <w:szCs w:val="44"/>
    </w:rPr>
  </w:style>
  <w:style w:type="character" w:customStyle="1" w:styleId="39">
    <w:name w:val="标题 2 Char"/>
    <w:basedOn w:val="30"/>
    <w:link w:val="5"/>
    <w:qFormat/>
    <w:uiPriority w:val="0"/>
    <w:rPr>
      <w:rFonts w:ascii="Arial" w:hAnsi="Arial" w:eastAsia="黑体" w:cs="Times New Roman"/>
      <w:b/>
      <w:bCs/>
      <w:sz w:val="32"/>
      <w:szCs w:val="32"/>
    </w:rPr>
  </w:style>
  <w:style w:type="character" w:customStyle="1" w:styleId="40">
    <w:name w:val="标题 3 Char"/>
    <w:basedOn w:val="30"/>
    <w:link w:val="6"/>
    <w:qFormat/>
    <w:uiPriority w:val="0"/>
    <w:rPr>
      <w:rFonts w:ascii="宋体" w:hAnsi="宋体" w:eastAsia="宋体" w:cs="Times New Roman"/>
      <w:b/>
      <w:color w:val="000000"/>
      <w:kern w:val="0"/>
      <w:sz w:val="24"/>
      <w:szCs w:val="20"/>
      <w:lang w:val="en-GB"/>
    </w:rPr>
  </w:style>
  <w:style w:type="character" w:customStyle="1" w:styleId="41">
    <w:name w:val="标题 4 Char"/>
    <w:basedOn w:val="30"/>
    <w:link w:val="7"/>
    <w:qFormat/>
    <w:uiPriority w:val="0"/>
    <w:rPr>
      <w:rFonts w:ascii="Arial" w:hAnsi="Arial" w:eastAsia="黑体" w:cs="Times New Roman"/>
      <w:b/>
      <w:bCs/>
      <w:sz w:val="28"/>
      <w:szCs w:val="28"/>
    </w:rPr>
  </w:style>
  <w:style w:type="character" w:customStyle="1" w:styleId="42">
    <w:name w:val="正文文本 3 Char"/>
    <w:basedOn w:val="30"/>
    <w:link w:val="11"/>
    <w:qFormat/>
    <w:uiPriority w:val="0"/>
    <w:rPr>
      <w:rFonts w:ascii="Times New Roman" w:hAnsi="Times New Roman" w:eastAsia="宋体" w:cs="Times New Roman"/>
      <w:color w:val="FF0000"/>
      <w:sz w:val="24"/>
      <w:szCs w:val="24"/>
    </w:rPr>
  </w:style>
  <w:style w:type="character" w:customStyle="1" w:styleId="43">
    <w:name w:val="正文文本 Char"/>
    <w:basedOn w:val="30"/>
    <w:link w:val="12"/>
    <w:qFormat/>
    <w:uiPriority w:val="99"/>
  </w:style>
  <w:style w:type="character" w:customStyle="1" w:styleId="44">
    <w:name w:val="正文文本缩进 Char"/>
    <w:basedOn w:val="30"/>
    <w:qFormat/>
    <w:uiPriority w:val="0"/>
  </w:style>
  <w:style w:type="character" w:customStyle="1" w:styleId="45">
    <w:name w:val="正文文本缩进 Char1"/>
    <w:basedOn w:val="30"/>
    <w:link w:val="14"/>
    <w:qFormat/>
    <w:uiPriority w:val="0"/>
    <w:rPr>
      <w:kern w:val="0"/>
      <w:sz w:val="24"/>
      <w:szCs w:val="20"/>
    </w:rPr>
  </w:style>
  <w:style w:type="character" w:customStyle="1" w:styleId="46">
    <w:name w:val="纯文本 Char"/>
    <w:basedOn w:val="30"/>
    <w:link w:val="18"/>
    <w:qFormat/>
    <w:uiPriority w:val="0"/>
    <w:rPr>
      <w:rFonts w:eastAsia="宋体"/>
      <w:sz w:val="24"/>
    </w:rPr>
  </w:style>
  <w:style w:type="character" w:customStyle="1" w:styleId="47">
    <w:name w:val="日期 Char"/>
    <w:basedOn w:val="30"/>
    <w:link w:val="19"/>
    <w:qFormat/>
    <w:uiPriority w:val="99"/>
  </w:style>
  <w:style w:type="character" w:customStyle="1" w:styleId="48">
    <w:name w:val="批注框文本 Char"/>
    <w:basedOn w:val="30"/>
    <w:semiHidden/>
    <w:qFormat/>
    <w:uiPriority w:val="99"/>
    <w:rPr>
      <w:sz w:val="18"/>
      <w:szCs w:val="18"/>
    </w:rPr>
  </w:style>
  <w:style w:type="character" w:customStyle="1" w:styleId="49">
    <w:name w:val="批注框文本 Char1"/>
    <w:basedOn w:val="30"/>
    <w:link w:val="20"/>
    <w:semiHidden/>
    <w:qFormat/>
    <w:uiPriority w:val="99"/>
    <w:rPr>
      <w:sz w:val="18"/>
      <w:szCs w:val="18"/>
    </w:rPr>
  </w:style>
  <w:style w:type="character" w:customStyle="1" w:styleId="50">
    <w:name w:val="页脚 Char"/>
    <w:basedOn w:val="30"/>
    <w:link w:val="21"/>
    <w:qFormat/>
    <w:uiPriority w:val="99"/>
    <w:rPr>
      <w:sz w:val="18"/>
      <w:szCs w:val="18"/>
    </w:rPr>
  </w:style>
  <w:style w:type="character" w:customStyle="1" w:styleId="51">
    <w:name w:val="页眉 Char"/>
    <w:basedOn w:val="30"/>
    <w:link w:val="22"/>
    <w:qFormat/>
    <w:uiPriority w:val="99"/>
    <w:rPr>
      <w:sz w:val="18"/>
      <w:szCs w:val="18"/>
    </w:rPr>
  </w:style>
  <w:style w:type="character" w:customStyle="1" w:styleId="52">
    <w:name w:val="HTML 预设格式 Char"/>
    <w:basedOn w:val="30"/>
    <w:semiHidden/>
    <w:qFormat/>
    <w:uiPriority w:val="99"/>
    <w:rPr>
      <w:rFonts w:ascii="宋体" w:hAnsi="宋体" w:eastAsia="宋体" w:cs="宋体"/>
      <w:kern w:val="0"/>
      <w:sz w:val="24"/>
      <w:szCs w:val="24"/>
    </w:rPr>
  </w:style>
  <w:style w:type="character" w:customStyle="1" w:styleId="53">
    <w:name w:val="HTML 预设格式 Char1"/>
    <w:basedOn w:val="30"/>
    <w:link w:val="24"/>
    <w:semiHidden/>
    <w:qFormat/>
    <w:uiPriority w:val="99"/>
    <w:rPr>
      <w:rFonts w:ascii="Courier New" w:hAnsi="Courier New" w:cs="Courier New"/>
      <w:sz w:val="20"/>
      <w:szCs w:val="20"/>
    </w:rPr>
  </w:style>
  <w:style w:type="character" w:customStyle="1" w:styleId="54">
    <w:name w:val="正文首行缩进 Char"/>
    <w:basedOn w:val="43"/>
    <w:link w:val="26"/>
    <w:qFormat/>
    <w:uiPriority w:val="0"/>
    <w:rPr>
      <w:rFonts w:ascii="宋体" w:hAnsi="Times New Roman" w:eastAsia="宋体" w:cs="Times New Roman"/>
      <w:kern w:val="0"/>
      <w:sz w:val="34"/>
      <w:szCs w:val="20"/>
    </w:rPr>
  </w:style>
  <w:style w:type="character" w:customStyle="1" w:styleId="55">
    <w:name w:val="纯文本 Char1"/>
    <w:qFormat/>
    <w:uiPriority w:val="0"/>
    <w:rPr>
      <w:rFonts w:eastAsia="宋体"/>
      <w:sz w:val="24"/>
    </w:rPr>
  </w:style>
  <w:style w:type="paragraph" w:customStyle="1" w:styleId="5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7">
    <w:name w:val="List Paragraph"/>
    <w:basedOn w:val="1"/>
    <w:unhideWhenUsed/>
    <w:qFormat/>
    <w:uiPriority w:val="34"/>
    <w:pPr>
      <w:ind w:firstLine="420" w:firstLineChars="200"/>
    </w:pPr>
  </w:style>
  <w:style w:type="character" w:customStyle="1" w:styleId="58">
    <w:name w:val="正文文本缩进 Char Char"/>
    <w:link w:val="59"/>
    <w:qFormat/>
    <w:uiPriority w:val="0"/>
    <w:rPr>
      <w:rFonts w:ascii="宋体"/>
      <w:sz w:val="24"/>
    </w:rPr>
  </w:style>
  <w:style w:type="paragraph" w:customStyle="1" w:styleId="59">
    <w:name w:val="正文文本缩进1"/>
    <w:basedOn w:val="1"/>
    <w:link w:val="58"/>
    <w:qFormat/>
    <w:uiPriority w:val="0"/>
    <w:pPr>
      <w:spacing w:line="360" w:lineRule="auto"/>
      <w:ind w:firstLine="480" w:firstLineChars="200"/>
    </w:pPr>
    <w:rPr>
      <w:rFonts w:ascii="宋体"/>
      <w:sz w:val="24"/>
    </w:rPr>
  </w:style>
  <w:style w:type="character" w:customStyle="1" w:styleId="60">
    <w:name w:val="日期 Char Char"/>
    <w:link w:val="61"/>
    <w:qFormat/>
    <w:uiPriority w:val="0"/>
    <w:rPr>
      <w:sz w:val="24"/>
    </w:rPr>
  </w:style>
  <w:style w:type="paragraph" w:customStyle="1" w:styleId="61">
    <w:name w:val="日期1"/>
    <w:basedOn w:val="1"/>
    <w:next w:val="1"/>
    <w:link w:val="60"/>
    <w:qFormat/>
    <w:uiPriority w:val="0"/>
    <w:rPr>
      <w:sz w:val="24"/>
    </w:rPr>
  </w:style>
  <w:style w:type="paragraph" w:customStyle="1" w:styleId="6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3">
    <w:name w:val="样式1"/>
    <w:basedOn w:val="1"/>
    <w:autoRedefine/>
    <w:qFormat/>
    <w:uiPriority w:val="0"/>
    <w:pPr>
      <w:numPr>
        <w:ilvl w:val="0"/>
        <w:numId w:val="3"/>
      </w:numPr>
      <w:adjustRightInd w:val="0"/>
      <w:textAlignment w:val="baseline"/>
    </w:pPr>
    <w:rPr>
      <w:rFonts w:ascii="宋体" w:hAnsi="宋体" w:eastAsia="宋体" w:cs="Times New Roman"/>
      <w:kern w:val="0"/>
      <w:szCs w:val="21"/>
    </w:rPr>
  </w:style>
  <w:style w:type="paragraph" w:customStyle="1" w:styleId="64">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5">
    <w:name w:val="edittexttarea"/>
    <w:basedOn w:val="30"/>
    <w:qFormat/>
    <w:uiPriority w:val="0"/>
  </w:style>
  <w:style w:type="paragraph" w:customStyle="1" w:styleId="66">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67">
    <w:name w:val="样式 样式 样式 样式 标题 2 + 宋体 五号 非加粗 黑色 + 段前: 6 磅 段后: 0 磅 行距: 单倍行距 + 段前:..."/>
    <w:basedOn w:val="1"/>
    <w:qFormat/>
    <w:uiPriority w:val="0"/>
    <w:pPr>
      <w:keepNext/>
      <w:keepLines/>
      <w:numPr>
        <w:ilvl w:val="0"/>
        <w:numId w:val="4"/>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8">
    <w:name w:val="正文文本 2 Char"/>
    <w:basedOn w:val="30"/>
    <w:link w:val="13"/>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12694</Words>
  <Characters>13372</Characters>
  <Lines>319</Lines>
  <Paragraphs>89</Paragraphs>
  <TotalTime>67</TotalTime>
  <ScaleCrop>false</ScaleCrop>
  <LinksUpToDate>false</LinksUpToDate>
  <CharactersWithSpaces>13464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空白的空白的空白_</cp:lastModifiedBy>
  <cp:lastPrinted>2021-05-12T07:15:00Z</cp:lastPrinted>
  <dcterms:modified xsi:type="dcterms:W3CDTF">2025-06-10T03:00:06Z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FBF453DA7B104E3185D27B8DDE5540B6_13</vt:lpwstr>
  </property>
  <property fmtid="{D5CDD505-2E9C-101B-9397-08002B2CF9AE}" pid="4" name="KSOTemplateDocerSaveRecord">
    <vt:lpwstr>eyJoZGlkIjoiMDhkODY3N2EzODAyZWJiZjgzMjVjMGIyMjY2YTY3OTYiLCJ1c2VySWQiOiI0MDk3MDc1NzQifQ==</vt:lpwstr>
  </property>
</Properties>
</file>