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EFD45">
      <w:pPr>
        <w:pStyle w:val="30"/>
        <w:ind w:firstLine="0" w:firstLineChars="0"/>
        <w:jc w:val="center"/>
        <w:rPr>
          <w:rFonts w:hint="default" w:hAnsi="宋体" w:eastAsia="宋体"/>
          <w:b/>
          <w:bCs/>
          <w:sz w:val="50"/>
          <w:szCs w:val="50"/>
          <w:lang w:val="en-US" w:eastAsia="zh-CN"/>
        </w:rPr>
      </w:pPr>
      <w:r>
        <w:drawing>
          <wp:inline distT="0" distB="0" distL="114300" distR="114300">
            <wp:extent cx="5271135" cy="7461885"/>
            <wp:effectExtent l="0" t="0" r="571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1135" cy="7461885"/>
                    </a:xfrm>
                    <a:prstGeom prst="rect">
                      <a:avLst/>
                    </a:prstGeom>
                    <a:noFill/>
                    <a:ln>
                      <a:noFill/>
                    </a:ln>
                  </pic:spPr>
                </pic:pic>
              </a:graphicData>
            </a:graphic>
          </wp:inline>
        </w:drawing>
      </w:r>
    </w:p>
    <w:p w14:paraId="1A0B0946">
      <w:pPr>
        <w:pStyle w:val="30"/>
        <w:ind w:firstLine="0" w:firstLineChars="0"/>
        <w:jc w:val="center"/>
        <w:rPr>
          <w:rFonts w:hint="eastAsia" w:hAnsi="宋体"/>
          <w:b/>
          <w:bCs/>
          <w:sz w:val="44"/>
          <w:szCs w:val="44"/>
        </w:rPr>
      </w:pPr>
    </w:p>
    <w:p w14:paraId="61058C02">
      <w:pPr>
        <w:pStyle w:val="30"/>
        <w:ind w:firstLine="0" w:firstLineChars="0"/>
        <w:jc w:val="center"/>
        <w:rPr>
          <w:rFonts w:hint="eastAsia" w:hAnsi="宋体"/>
          <w:b/>
          <w:bCs/>
          <w:sz w:val="44"/>
          <w:szCs w:val="44"/>
        </w:rPr>
      </w:pPr>
    </w:p>
    <w:p w14:paraId="49560B1F">
      <w:pPr>
        <w:pStyle w:val="30"/>
        <w:ind w:firstLine="0" w:firstLineChars="0"/>
        <w:jc w:val="center"/>
        <w:rPr>
          <w:rFonts w:hint="eastAsia" w:hAnsi="宋体"/>
          <w:b/>
          <w:bCs/>
          <w:sz w:val="44"/>
          <w:szCs w:val="44"/>
        </w:rPr>
      </w:pPr>
      <w:bookmarkStart w:id="16" w:name="_GoBack"/>
      <w:bookmarkEnd w:id="16"/>
      <w:r>
        <w:rPr>
          <w:rFonts w:hint="eastAsia" w:hAnsi="宋体"/>
          <w:b/>
          <w:bCs/>
          <w:sz w:val="44"/>
          <w:szCs w:val="44"/>
        </w:rPr>
        <w:t>长葛市教育体育局市一高新建综合楼</w:t>
      </w:r>
    </w:p>
    <w:p w14:paraId="105B0518">
      <w:pPr>
        <w:pStyle w:val="30"/>
        <w:ind w:firstLine="0" w:firstLineChars="0"/>
        <w:jc w:val="center"/>
        <w:rPr>
          <w:rFonts w:hint="eastAsia" w:hAnsi="宋体"/>
          <w:b/>
          <w:bCs/>
          <w:sz w:val="44"/>
          <w:szCs w:val="44"/>
          <w:highlight w:val="none"/>
        </w:rPr>
      </w:pPr>
      <w:r>
        <w:rPr>
          <w:rFonts w:hint="eastAsia" w:hAnsi="宋体"/>
          <w:b/>
          <w:bCs/>
          <w:sz w:val="44"/>
          <w:szCs w:val="44"/>
        </w:rPr>
        <w:t>配套课桌凳等教学设备采购项目</w:t>
      </w:r>
      <w:r>
        <w:rPr>
          <w:rFonts w:hint="eastAsia" w:hAnsi="宋体"/>
          <w:b/>
          <w:bCs/>
          <w:color w:val="auto"/>
          <w:sz w:val="44"/>
          <w:szCs w:val="44"/>
          <w:highlight w:val="none"/>
          <w:lang w:val="en-US" w:eastAsia="zh-CN"/>
        </w:rPr>
        <w:t>二次</w:t>
      </w:r>
    </w:p>
    <w:p w14:paraId="01507CA8">
      <w:pPr>
        <w:pStyle w:val="30"/>
        <w:ind w:firstLine="0" w:firstLineChars="0"/>
        <w:jc w:val="center"/>
        <w:rPr>
          <w:rFonts w:hAnsi="宋体"/>
          <w:b/>
          <w:bCs/>
          <w:sz w:val="44"/>
          <w:szCs w:val="44"/>
        </w:rPr>
      </w:pPr>
      <w:r>
        <w:rPr>
          <w:rFonts w:hAnsi="宋体"/>
          <w:b/>
          <w:bCs/>
          <w:sz w:val="44"/>
          <w:szCs w:val="44"/>
          <w:highlight w:val="none"/>
        </w:rPr>
        <w:t>（不见面</w:t>
      </w:r>
      <w:r>
        <w:rPr>
          <w:rFonts w:hAnsi="宋体"/>
          <w:b/>
          <w:bCs/>
          <w:sz w:val="44"/>
          <w:szCs w:val="44"/>
        </w:rPr>
        <w:t>开标）</w:t>
      </w:r>
    </w:p>
    <w:p w14:paraId="2ED386F9">
      <w:pPr>
        <w:adjustRightInd w:val="0"/>
        <w:snapToGrid w:val="0"/>
        <w:spacing w:line="274" w:lineRule="auto"/>
        <w:rPr>
          <w:rFonts w:ascii="宋体" w:hAnsi="宋体"/>
          <w:b/>
          <w:sz w:val="72"/>
          <w:szCs w:val="72"/>
        </w:rPr>
      </w:pPr>
    </w:p>
    <w:p w14:paraId="282D8F23">
      <w:pPr>
        <w:adjustRightInd w:val="0"/>
        <w:snapToGrid w:val="0"/>
        <w:spacing w:line="274" w:lineRule="auto"/>
        <w:jc w:val="center"/>
        <w:outlineLvl w:val="0"/>
        <w:rPr>
          <w:rFonts w:ascii="宋体" w:hAnsi="宋体"/>
          <w:b/>
          <w:sz w:val="48"/>
          <w:szCs w:val="48"/>
        </w:rPr>
      </w:pPr>
      <w:r>
        <w:rPr>
          <w:rFonts w:hint="eastAsia" w:ascii="宋体" w:hAnsi="宋体"/>
          <w:b/>
          <w:sz w:val="48"/>
          <w:szCs w:val="48"/>
        </w:rPr>
        <w:t>招 标 文 件</w:t>
      </w:r>
    </w:p>
    <w:p w14:paraId="6106F9F3">
      <w:pPr>
        <w:adjustRightInd w:val="0"/>
        <w:snapToGrid w:val="0"/>
        <w:spacing w:line="274" w:lineRule="auto"/>
        <w:jc w:val="center"/>
        <w:rPr>
          <w:rFonts w:ascii="宋体" w:hAnsi="宋体"/>
          <w:b/>
          <w:bCs/>
          <w:sz w:val="30"/>
          <w:szCs w:val="30"/>
        </w:rPr>
      </w:pPr>
    </w:p>
    <w:p w14:paraId="28289463">
      <w:pPr>
        <w:jc w:val="center"/>
        <w:rPr>
          <w:rFonts w:ascii="宋体" w:hAnsi="宋体"/>
        </w:rPr>
      </w:pPr>
    </w:p>
    <w:p w14:paraId="61E3EDCB">
      <w:pPr>
        <w:rPr>
          <w:rFonts w:ascii="宋体" w:hAnsi="宋体"/>
        </w:rPr>
      </w:pPr>
    </w:p>
    <w:p w14:paraId="09FAE5AF">
      <w:pPr>
        <w:rPr>
          <w:rFonts w:ascii="宋体" w:hAnsi="宋体"/>
        </w:rPr>
      </w:pPr>
    </w:p>
    <w:p w14:paraId="099C3816">
      <w:pPr>
        <w:pStyle w:val="30"/>
      </w:pPr>
    </w:p>
    <w:p w14:paraId="5E492D8A"/>
    <w:p w14:paraId="4EC44A80">
      <w:pPr>
        <w:adjustRightInd w:val="0"/>
        <w:snapToGrid w:val="0"/>
        <w:spacing w:line="360" w:lineRule="auto"/>
        <w:ind w:firstLine="723" w:firstLineChars="200"/>
        <w:rPr>
          <w:rFonts w:hAnsi="宋体" w:cs="新宋体"/>
          <w:b/>
          <w:sz w:val="36"/>
          <w:szCs w:val="32"/>
        </w:rPr>
      </w:pPr>
    </w:p>
    <w:p w14:paraId="68EC9A5A">
      <w:pPr>
        <w:adjustRightInd w:val="0"/>
        <w:snapToGrid w:val="0"/>
        <w:spacing w:line="360" w:lineRule="auto"/>
        <w:ind w:firstLine="1285" w:firstLineChars="400"/>
        <w:rPr>
          <w:rFonts w:hAnsi="宋体" w:cs="新宋体"/>
          <w:b/>
          <w:sz w:val="32"/>
          <w:szCs w:val="32"/>
        </w:rPr>
      </w:pPr>
      <w:r>
        <w:rPr>
          <w:rFonts w:hint="eastAsia" w:hAnsi="宋体" w:cs="新宋体"/>
          <w:b/>
          <w:sz w:val="32"/>
          <w:szCs w:val="32"/>
        </w:rPr>
        <w:t>采购编号：长招采公字【2025】002号</w:t>
      </w:r>
    </w:p>
    <w:p w14:paraId="76D552BE">
      <w:pPr>
        <w:adjustRightInd w:val="0"/>
        <w:snapToGrid w:val="0"/>
        <w:spacing w:line="360" w:lineRule="auto"/>
        <w:ind w:firstLine="1285" w:firstLineChars="400"/>
        <w:rPr>
          <w:rFonts w:hAnsi="宋体" w:cs="新宋体"/>
          <w:b/>
          <w:bCs/>
          <w:sz w:val="32"/>
          <w:szCs w:val="32"/>
        </w:rPr>
      </w:pPr>
      <w:r>
        <w:rPr>
          <w:rFonts w:hint="eastAsia" w:hAnsi="宋体" w:cs="新宋体"/>
          <w:b/>
          <w:sz w:val="32"/>
          <w:szCs w:val="32"/>
        </w:rPr>
        <w:t>采购单位：</w:t>
      </w:r>
      <w:r>
        <w:rPr>
          <w:rFonts w:hAnsi="宋体" w:cs="新宋体"/>
          <w:b/>
          <w:bCs/>
          <w:sz w:val="32"/>
          <w:szCs w:val="32"/>
        </w:rPr>
        <w:t>长葛市</w:t>
      </w:r>
      <w:r>
        <w:rPr>
          <w:rFonts w:hint="eastAsia" w:hAnsi="宋体" w:cs="新宋体"/>
          <w:b/>
          <w:sz w:val="32"/>
          <w:szCs w:val="32"/>
        </w:rPr>
        <w:t>教育体育局</w:t>
      </w:r>
    </w:p>
    <w:p w14:paraId="2971CDA9">
      <w:pPr>
        <w:adjustRightInd w:val="0"/>
        <w:snapToGrid w:val="0"/>
        <w:spacing w:line="360" w:lineRule="auto"/>
        <w:ind w:firstLine="1285" w:firstLineChars="400"/>
        <w:rPr>
          <w:rFonts w:ascii="新宋体" w:hAnsi="新宋体" w:eastAsia="新宋体" w:cs="新宋体"/>
          <w:b/>
          <w:sz w:val="32"/>
          <w:szCs w:val="32"/>
        </w:rPr>
      </w:pPr>
      <w:r>
        <w:rPr>
          <w:rFonts w:hint="eastAsia" w:ascii="新宋体" w:hAnsi="新宋体" w:eastAsia="新宋体" w:cs="新宋体"/>
          <w:b/>
          <w:sz w:val="32"/>
          <w:szCs w:val="32"/>
        </w:rPr>
        <w:t>集</w:t>
      </w:r>
      <w:r>
        <w:rPr>
          <w:rFonts w:hint="eastAsia" w:ascii="新宋体" w:hAnsi="新宋体" w:eastAsia="新宋体" w:cs="新宋体"/>
          <w:b/>
          <w:sz w:val="32"/>
          <w:szCs w:val="32"/>
          <w:lang w:eastAsia="zh-CN"/>
        </w:rPr>
        <w:t>中</w:t>
      </w:r>
      <w:r>
        <w:rPr>
          <w:rFonts w:hint="eastAsia" w:ascii="新宋体" w:hAnsi="新宋体" w:eastAsia="新宋体" w:cs="新宋体"/>
          <w:b/>
          <w:sz w:val="32"/>
          <w:szCs w:val="32"/>
        </w:rPr>
        <w:t>采</w:t>
      </w:r>
      <w:r>
        <w:rPr>
          <w:rFonts w:hint="eastAsia" w:ascii="新宋体" w:hAnsi="新宋体" w:eastAsia="新宋体" w:cs="新宋体"/>
          <w:b/>
          <w:sz w:val="32"/>
          <w:szCs w:val="32"/>
          <w:lang w:eastAsia="zh-CN"/>
        </w:rPr>
        <w:t>购</w:t>
      </w:r>
      <w:r>
        <w:rPr>
          <w:rFonts w:hint="eastAsia" w:ascii="新宋体" w:hAnsi="新宋体" w:eastAsia="新宋体" w:cs="新宋体"/>
          <w:b/>
          <w:sz w:val="32"/>
          <w:szCs w:val="32"/>
        </w:rPr>
        <w:t>机构：长葛市公共资源交易中心</w:t>
      </w:r>
    </w:p>
    <w:p w14:paraId="2468F3E1">
      <w:pPr>
        <w:adjustRightInd w:val="0"/>
        <w:snapToGrid w:val="0"/>
        <w:spacing w:line="360" w:lineRule="auto"/>
        <w:rPr>
          <w:rFonts w:ascii="新宋体" w:hAnsi="新宋体" w:eastAsia="新宋体" w:cs="新宋体"/>
          <w:b/>
          <w:sz w:val="36"/>
          <w:szCs w:val="32"/>
        </w:rPr>
      </w:pPr>
    </w:p>
    <w:p w14:paraId="246E7E1A">
      <w:pPr>
        <w:adjustRightInd w:val="0"/>
        <w:snapToGrid w:val="0"/>
        <w:spacing w:line="360" w:lineRule="auto"/>
        <w:ind w:firstLine="2891" w:firstLineChars="900"/>
        <w:jc w:val="both"/>
        <w:rPr>
          <w:rFonts w:hAnsi="宋体" w:cs="新宋体"/>
          <w:b/>
          <w:bCs/>
          <w:sz w:val="32"/>
          <w:szCs w:val="32"/>
        </w:rPr>
      </w:pPr>
      <w:r>
        <w:rPr>
          <w:rFonts w:hint="eastAsia" w:hAnsi="宋体" w:cs="新宋体"/>
          <w:b/>
          <w:bCs/>
          <w:sz w:val="32"/>
          <w:szCs w:val="32"/>
        </w:rPr>
        <w:t>二〇二五年</w:t>
      </w:r>
      <w:r>
        <w:rPr>
          <w:rFonts w:hint="eastAsia" w:hAnsi="宋体" w:cs="新宋体"/>
          <w:b/>
          <w:bCs/>
          <w:sz w:val="32"/>
          <w:szCs w:val="32"/>
          <w:lang w:eastAsia="zh-CN"/>
        </w:rPr>
        <w:t>三</w:t>
      </w:r>
      <w:r>
        <w:rPr>
          <w:rFonts w:hint="eastAsia" w:hAnsi="宋体" w:cs="新宋体"/>
          <w:b/>
          <w:bCs/>
          <w:sz w:val="32"/>
          <w:szCs w:val="32"/>
        </w:rPr>
        <w:t>月</w:t>
      </w:r>
    </w:p>
    <w:p w14:paraId="6B9661B2">
      <w:pPr>
        <w:autoSpaceDE w:val="0"/>
        <w:autoSpaceDN w:val="0"/>
        <w:adjustRightInd w:val="0"/>
        <w:spacing w:line="700" w:lineRule="exact"/>
        <w:jc w:val="center"/>
        <w:rPr>
          <w:rFonts w:ascii="宋体" w:hAnsi="宋体" w:cs="黑体"/>
          <w:b/>
          <w:bCs/>
          <w:sz w:val="44"/>
          <w:szCs w:val="44"/>
        </w:rPr>
        <w:sectPr>
          <w:pgSz w:w="11906" w:h="16838"/>
          <w:pgMar w:top="1440" w:right="1800" w:bottom="1440" w:left="1800" w:header="851" w:footer="992" w:gutter="0"/>
          <w:cols w:space="720" w:num="1"/>
          <w:docGrid w:type="lines" w:linePitch="324" w:charSpace="0"/>
        </w:sectPr>
      </w:pPr>
    </w:p>
    <w:p w14:paraId="0F9623CE">
      <w:pPr>
        <w:autoSpaceDE w:val="0"/>
        <w:autoSpaceDN w:val="0"/>
        <w:adjustRightInd w:val="0"/>
        <w:spacing w:line="700" w:lineRule="exact"/>
        <w:jc w:val="center"/>
        <w:outlineLvl w:val="0"/>
        <w:rPr>
          <w:rFonts w:ascii="宋体" w:hAnsi="宋体"/>
          <w:b/>
          <w:bCs/>
          <w:sz w:val="32"/>
          <w:szCs w:val="32"/>
        </w:rPr>
      </w:pPr>
      <w:r>
        <w:rPr>
          <w:rFonts w:hint="eastAsia" w:ascii="宋体" w:hAnsi="宋体"/>
          <w:b/>
          <w:bCs/>
          <w:sz w:val="32"/>
          <w:szCs w:val="32"/>
        </w:rPr>
        <w:t>目    录</w:t>
      </w:r>
    </w:p>
    <w:p w14:paraId="48545CAE">
      <w:pPr>
        <w:autoSpaceDE w:val="0"/>
        <w:autoSpaceDN w:val="0"/>
        <w:adjustRightInd w:val="0"/>
        <w:spacing w:line="700" w:lineRule="exact"/>
        <w:rPr>
          <w:rFonts w:ascii="宋体" w:hAnsi="宋体"/>
          <w:b/>
          <w:bCs/>
          <w:sz w:val="32"/>
          <w:szCs w:val="32"/>
        </w:rPr>
      </w:pPr>
    </w:p>
    <w:p w14:paraId="5F03DF0C">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第一章  投标邀请</w:t>
      </w:r>
    </w:p>
    <w:p w14:paraId="339DFC3A">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第二章  项目需求</w:t>
      </w:r>
    </w:p>
    <w:p w14:paraId="369666B8">
      <w:pPr>
        <w:autoSpaceDE w:val="0"/>
        <w:autoSpaceDN w:val="0"/>
        <w:adjustRightInd w:val="0"/>
        <w:spacing w:line="700" w:lineRule="exact"/>
        <w:ind w:firstLine="560"/>
        <w:rPr>
          <w:rFonts w:ascii="宋体" w:hAnsi="宋体" w:cs="宋体"/>
          <w:b/>
          <w:kern w:val="0"/>
          <w:sz w:val="28"/>
          <w:szCs w:val="28"/>
        </w:rPr>
      </w:pPr>
      <w:r>
        <w:rPr>
          <w:rFonts w:hint="eastAsia" w:ascii="宋体" w:hAnsi="宋体" w:cs="宋体"/>
          <w:b/>
          <w:bCs/>
          <w:sz w:val="28"/>
          <w:szCs w:val="28"/>
          <w:lang w:val="zh-CN"/>
        </w:rPr>
        <w:t xml:space="preserve">第三章  </w:t>
      </w:r>
      <w:r>
        <w:rPr>
          <w:rFonts w:hint="eastAsia" w:ascii="宋体" w:hAnsi="宋体" w:cs="宋体"/>
          <w:b/>
          <w:kern w:val="0"/>
          <w:sz w:val="28"/>
          <w:szCs w:val="28"/>
          <w:lang w:eastAsia="zh-CN"/>
        </w:rPr>
        <w:t>投标人</w:t>
      </w:r>
      <w:r>
        <w:rPr>
          <w:rFonts w:hint="eastAsia" w:ascii="宋体" w:hAnsi="宋体" w:cs="宋体"/>
          <w:b/>
          <w:kern w:val="0"/>
          <w:sz w:val="28"/>
          <w:szCs w:val="28"/>
        </w:rPr>
        <w:t>须知前附表</w:t>
      </w:r>
    </w:p>
    <w:p w14:paraId="21639036">
      <w:pPr>
        <w:autoSpaceDE w:val="0"/>
        <w:autoSpaceDN w:val="0"/>
        <w:adjustRightInd w:val="0"/>
        <w:spacing w:line="700" w:lineRule="exact"/>
        <w:ind w:firstLine="560"/>
        <w:rPr>
          <w:rFonts w:ascii="宋体" w:hAnsi="宋体" w:cs="宋体"/>
          <w:b/>
          <w:kern w:val="0"/>
          <w:sz w:val="28"/>
          <w:szCs w:val="28"/>
        </w:rPr>
      </w:pPr>
      <w:r>
        <w:rPr>
          <w:rFonts w:hint="eastAsia" w:ascii="宋体" w:hAnsi="宋体" w:cs="宋体"/>
          <w:b/>
          <w:bCs/>
          <w:sz w:val="28"/>
          <w:szCs w:val="28"/>
          <w:lang w:val="zh-CN"/>
        </w:rPr>
        <w:t xml:space="preserve">第四章  </w:t>
      </w:r>
      <w:r>
        <w:rPr>
          <w:rFonts w:hint="eastAsia" w:ascii="宋体" w:hAnsi="宋体" w:cs="宋体"/>
          <w:b/>
          <w:kern w:val="0"/>
          <w:sz w:val="28"/>
          <w:szCs w:val="28"/>
          <w:lang w:eastAsia="zh-CN"/>
        </w:rPr>
        <w:t>投标人</w:t>
      </w:r>
      <w:r>
        <w:rPr>
          <w:rFonts w:hint="eastAsia" w:ascii="宋体" w:hAnsi="宋体" w:cs="宋体"/>
          <w:b/>
          <w:kern w:val="0"/>
          <w:sz w:val="28"/>
          <w:szCs w:val="28"/>
        </w:rPr>
        <w:t>须知</w:t>
      </w:r>
    </w:p>
    <w:p w14:paraId="7DEAEC9E">
      <w:pPr>
        <w:autoSpaceDE w:val="0"/>
        <w:autoSpaceDN w:val="0"/>
        <w:adjustRightInd w:val="0"/>
        <w:spacing w:line="700" w:lineRule="exact"/>
        <w:ind w:firstLine="560"/>
        <w:rPr>
          <w:rFonts w:ascii="宋体" w:hAnsi="宋体" w:cs="宋体"/>
          <w:sz w:val="28"/>
          <w:szCs w:val="28"/>
          <w:lang w:val="zh-CN"/>
        </w:rPr>
      </w:pPr>
      <w:r>
        <w:rPr>
          <w:rFonts w:hint="eastAsia" w:ascii="宋体" w:hAnsi="宋体" w:cs="宋体"/>
          <w:sz w:val="28"/>
          <w:szCs w:val="28"/>
          <w:lang w:val="zh-CN"/>
        </w:rPr>
        <w:t>一、概念释义</w:t>
      </w:r>
    </w:p>
    <w:p w14:paraId="0BA3C76F">
      <w:pPr>
        <w:autoSpaceDE w:val="0"/>
        <w:autoSpaceDN w:val="0"/>
        <w:adjustRightInd w:val="0"/>
        <w:spacing w:line="700" w:lineRule="exact"/>
        <w:ind w:firstLine="560"/>
        <w:rPr>
          <w:rFonts w:ascii="宋体" w:hAnsi="宋体" w:cs="宋体"/>
          <w:sz w:val="28"/>
          <w:szCs w:val="28"/>
          <w:lang w:val="zh-CN"/>
        </w:rPr>
      </w:pPr>
      <w:r>
        <w:rPr>
          <w:rFonts w:hint="eastAsia" w:ascii="宋体" w:hAnsi="宋体" w:cs="宋体"/>
          <w:sz w:val="28"/>
          <w:szCs w:val="28"/>
          <w:lang w:val="zh-CN"/>
        </w:rPr>
        <w:t>二、招标文件说明</w:t>
      </w:r>
    </w:p>
    <w:p w14:paraId="16106943">
      <w:pPr>
        <w:autoSpaceDE w:val="0"/>
        <w:autoSpaceDN w:val="0"/>
        <w:adjustRightInd w:val="0"/>
        <w:spacing w:line="700" w:lineRule="exact"/>
        <w:ind w:firstLine="560"/>
        <w:rPr>
          <w:rFonts w:ascii="宋体" w:hAnsi="宋体" w:cs="宋体"/>
          <w:sz w:val="28"/>
          <w:szCs w:val="28"/>
          <w:lang w:val="zh-CN"/>
        </w:rPr>
      </w:pPr>
      <w:r>
        <w:rPr>
          <w:rFonts w:hint="eastAsia" w:ascii="宋体" w:hAnsi="宋体" w:cs="宋体"/>
          <w:sz w:val="28"/>
          <w:szCs w:val="28"/>
          <w:lang w:val="zh-CN"/>
        </w:rPr>
        <w:t>三、投标文件的编制</w:t>
      </w:r>
    </w:p>
    <w:p w14:paraId="2D46C7C6">
      <w:pPr>
        <w:autoSpaceDE w:val="0"/>
        <w:autoSpaceDN w:val="0"/>
        <w:adjustRightInd w:val="0"/>
        <w:spacing w:line="700" w:lineRule="exact"/>
        <w:ind w:firstLine="560"/>
        <w:rPr>
          <w:rFonts w:ascii="宋体" w:hAnsi="宋体" w:cs="宋体"/>
          <w:sz w:val="28"/>
          <w:szCs w:val="28"/>
          <w:lang w:val="zh-CN"/>
        </w:rPr>
      </w:pPr>
      <w:r>
        <w:rPr>
          <w:rFonts w:hint="eastAsia" w:ascii="宋体" w:hAnsi="宋体" w:cs="宋体"/>
          <w:sz w:val="28"/>
          <w:szCs w:val="28"/>
          <w:lang w:val="zh-CN"/>
        </w:rPr>
        <w:t>四、投标文件的递交</w:t>
      </w:r>
    </w:p>
    <w:p w14:paraId="5C99FCB0">
      <w:pPr>
        <w:autoSpaceDE w:val="0"/>
        <w:autoSpaceDN w:val="0"/>
        <w:adjustRightInd w:val="0"/>
        <w:spacing w:line="700" w:lineRule="exact"/>
        <w:ind w:firstLine="560"/>
        <w:rPr>
          <w:rFonts w:ascii="宋体" w:hAnsi="宋体" w:cs="宋体"/>
          <w:sz w:val="28"/>
          <w:szCs w:val="28"/>
          <w:lang w:val="zh-CN"/>
        </w:rPr>
      </w:pPr>
      <w:r>
        <w:rPr>
          <w:rFonts w:hint="eastAsia" w:ascii="宋体" w:hAnsi="宋体" w:cs="宋体"/>
          <w:sz w:val="28"/>
          <w:szCs w:val="28"/>
          <w:lang w:val="zh-CN"/>
        </w:rPr>
        <w:t>五、开标和评标</w:t>
      </w:r>
    </w:p>
    <w:p w14:paraId="3FA46FB2">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sz w:val="28"/>
          <w:szCs w:val="28"/>
          <w:lang w:val="zh-CN"/>
        </w:rPr>
        <w:t>六、定标和授予合同</w:t>
      </w:r>
    </w:p>
    <w:p w14:paraId="19D64B46">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 xml:space="preserve">第五章  </w:t>
      </w:r>
      <w:r>
        <w:rPr>
          <w:rFonts w:hint="eastAsia" w:ascii="宋体" w:hAnsi="宋体" w:cs="宋体"/>
          <w:b/>
          <w:kern w:val="0"/>
          <w:sz w:val="28"/>
          <w:szCs w:val="28"/>
        </w:rPr>
        <w:t>政府采购政策功能</w:t>
      </w:r>
    </w:p>
    <w:p w14:paraId="1CFACDDD">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 xml:space="preserve">第六章  </w:t>
      </w:r>
      <w:r>
        <w:rPr>
          <w:rFonts w:hint="eastAsia" w:ascii="宋体" w:hAnsi="宋体" w:cs="宋体"/>
          <w:b/>
          <w:kern w:val="0"/>
          <w:sz w:val="28"/>
          <w:szCs w:val="28"/>
        </w:rPr>
        <w:t>资格审查与评标</w:t>
      </w:r>
    </w:p>
    <w:p w14:paraId="7DE0A19D">
      <w:pPr>
        <w:autoSpaceDE w:val="0"/>
        <w:autoSpaceDN w:val="0"/>
        <w:adjustRightInd w:val="0"/>
        <w:spacing w:line="700" w:lineRule="exact"/>
        <w:ind w:firstLine="551"/>
        <w:rPr>
          <w:rFonts w:ascii="宋体" w:hAnsi="宋体" w:cs="宋体"/>
          <w:b/>
          <w:bCs/>
          <w:sz w:val="28"/>
          <w:szCs w:val="28"/>
          <w:lang w:val="zh-CN"/>
        </w:rPr>
      </w:pPr>
      <w:r>
        <w:rPr>
          <w:rFonts w:hint="eastAsia" w:ascii="宋体" w:hAnsi="宋体" w:cs="宋体"/>
          <w:b/>
          <w:bCs/>
          <w:sz w:val="28"/>
          <w:szCs w:val="28"/>
          <w:lang w:val="zh-CN"/>
        </w:rPr>
        <w:t xml:space="preserve">第七章  </w:t>
      </w:r>
      <w:r>
        <w:rPr>
          <w:rFonts w:hint="eastAsia" w:ascii="宋体" w:hAnsi="宋体" w:cs="宋体"/>
          <w:b/>
          <w:kern w:val="0"/>
          <w:sz w:val="28"/>
          <w:szCs w:val="28"/>
        </w:rPr>
        <w:t>合同条款及格式</w:t>
      </w:r>
    </w:p>
    <w:p w14:paraId="3DF40526">
      <w:pPr>
        <w:autoSpaceDE w:val="0"/>
        <w:autoSpaceDN w:val="0"/>
        <w:adjustRightInd w:val="0"/>
        <w:spacing w:line="700" w:lineRule="exact"/>
        <w:ind w:firstLine="551"/>
        <w:rPr>
          <w:rFonts w:ascii="宋体" w:hAnsi="宋体" w:cs="宋体"/>
          <w:b/>
          <w:kern w:val="0"/>
          <w:sz w:val="28"/>
          <w:szCs w:val="28"/>
        </w:rPr>
      </w:pPr>
      <w:r>
        <w:rPr>
          <w:rFonts w:hint="eastAsia" w:ascii="宋体" w:hAnsi="宋体" w:cs="宋体"/>
          <w:b/>
          <w:bCs/>
          <w:sz w:val="28"/>
          <w:szCs w:val="28"/>
          <w:lang w:val="zh-CN"/>
        </w:rPr>
        <w:t xml:space="preserve">第八章  </w:t>
      </w:r>
      <w:r>
        <w:rPr>
          <w:rFonts w:hint="eastAsia" w:ascii="宋体" w:hAnsi="宋体" w:cs="宋体"/>
          <w:b/>
          <w:kern w:val="0"/>
          <w:sz w:val="28"/>
          <w:szCs w:val="28"/>
        </w:rPr>
        <w:t>投标文件有关格式</w:t>
      </w:r>
    </w:p>
    <w:p w14:paraId="22780E66">
      <w:pPr>
        <w:autoSpaceDE w:val="0"/>
        <w:autoSpaceDN w:val="0"/>
        <w:adjustRightInd w:val="0"/>
        <w:spacing w:line="700" w:lineRule="exact"/>
        <w:ind w:firstLine="551"/>
        <w:rPr>
          <w:rFonts w:ascii="宋体" w:hAnsi="宋体"/>
          <w:b/>
          <w:sz w:val="36"/>
          <w:szCs w:val="36"/>
          <w:shd w:val="clear" w:color="auto" w:fill="FFFFFF"/>
        </w:rPr>
      </w:pPr>
    </w:p>
    <w:p w14:paraId="41841CEC">
      <w:r>
        <w:br w:type="page"/>
      </w:r>
    </w:p>
    <w:p w14:paraId="461D37B0">
      <w:pPr>
        <w:numPr>
          <w:ilvl w:val="0"/>
          <w:numId w:val="2"/>
        </w:numPr>
        <w:jc w:val="center"/>
        <w:outlineLvl w:val="0"/>
        <w:rPr>
          <w:rFonts w:ascii="宋体" w:hAnsi="宋体"/>
          <w:b/>
          <w:kern w:val="0"/>
          <w:sz w:val="28"/>
          <w:szCs w:val="28"/>
        </w:rPr>
      </w:pPr>
      <w:r>
        <w:rPr>
          <w:rFonts w:hint="eastAsia" w:ascii="宋体" w:hAnsi="宋体"/>
          <w:b/>
          <w:kern w:val="0"/>
          <w:sz w:val="28"/>
          <w:szCs w:val="28"/>
        </w:rPr>
        <w:t>投标邀请</w:t>
      </w:r>
    </w:p>
    <w:p w14:paraId="1C73005E">
      <w:pPr>
        <w:spacing w:line="360" w:lineRule="auto"/>
        <w:jc w:val="left"/>
        <w:rPr>
          <w:rFonts w:ascii="宋体" w:hAnsi="宋体"/>
          <w:bCs/>
          <w:kern w:val="0"/>
          <w:sz w:val="24"/>
          <w:szCs w:val="24"/>
        </w:rPr>
      </w:pPr>
    </w:p>
    <w:p w14:paraId="32B5800C">
      <w:pPr>
        <w:spacing w:line="360" w:lineRule="auto"/>
        <w:ind w:firstLine="360" w:firstLineChars="150"/>
        <w:jc w:val="left"/>
        <w:rPr>
          <w:rFonts w:ascii="宋体" w:hAnsi="宋体"/>
          <w:bCs/>
          <w:kern w:val="0"/>
          <w:sz w:val="24"/>
          <w:szCs w:val="24"/>
        </w:rPr>
      </w:pPr>
      <w:r>
        <w:rPr>
          <w:rFonts w:hint="eastAsia" w:ascii="宋体" w:hAnsi="宋体"/>
          <w:bCs/>
          <w:kern w:val="0"/>
          <w:sz w:val="24"/>
          <w:szCs w:val="24"/>
        </w:rPr>
        <w:t>长葛市公共资源交易中心受长葛市教育体育局的委托，就长葛市教育体育局市一高新建综合楼配套课桌凳等教学设备采购项目（不见面开标）进行公开招标，欢迎合格的</w:t>
      </w:r>
      <w:r>
        <w:rPr>
          <w:rFonts w:hint="eastAsia" w:ascii="宋体" w:hAnsi="宋体"/>
          <w:bCs/>
          <w:kern w:val="0"/>
          <w:sz w:val="24"/>
          <w:szCs w:val="24"/>
          <w:lang w:eastAsia="zh-CN"/>
        </w:rPr>
        <w:t>投标人</w:t>
      </w:r>
      <w:r>
        <w:rPr>
          <w:rFonts w:hint="eastAsia" w:ascii="宋体" w:hAnsi="宋体"/>
          <w:bCs/>
          <w:kern w:val="0"/>
          <w:sz w:val="24"/>
          <w:szCs w:val="24"/>
        </w:rPr>
        <w:t>参加。</w:t>
      </w:r>
    </w:p>
    <w:p w14:paraId="5BC16AFC">
      <w:pPr>
        <w:spacing w:line="360" w:lineRule="auto"/>
        <w:ind w:firstLine="482" w:firstLineChars="200"/>
        <w:jc w:val="left"/>
        <w:rPr>
          <w:rFonts w:ascii="宋体" w:hAnsi="宋体"/>
          <w:b/>
          <w:kern w:val="0"/>
          <w:sz w:val="24"/>
          <w:szCs w:val="24"/>
        </w:rPr>
      </w:pPr>
      <w:r>
        <w:rPr>
          <w:rFonts w:hint="eastAsia" w:ascii="宋体" w:hAnsi="宋体"/>
          <w:b/>
          <w:kern w:val="0"/>
          <w:sz w:val="24"/>
          <w:szCs w:val="24"/>
        </w:rPr>
        <w:t xml:space="preserve">一、项目基本情况 </w:t>
      </w:r>
    </w:p>
    <w:p w14:paraId="5F43B2AE">
      <w:pPr>
        <w:spacing w:line="500" w:lineRule="exact"/>
        <w:ind w:firstLine="480" w:firstLineChars="200"/>
        <w:rPr>
          <w:rFonts w:ascii="宋体" w:hAnsi="宋体"/>
          <w:kern w:val="0"/>
          <w:sz w:val="24"/>
          <w:szCs w:val="24"/>
          <w:highlight w:val="none"/>
        </w:rPr>
      </w:pPr>
      <w:r>
        <w:rPr>
          <w:rFonts w:hint="eastAsia" w:ascii="宋体" w:hAnsi="宋体"/>
          <w:kern w:val="0"/>
          <w:sz w:val="24"/>
          <w:szCs w:val="24"/>
        </w:rPr>
        <w:t>1.1项目名称：长葛市教育体育局市一高新建综合楼配套课桌凳等教学设备采购项</w:t>
      </w:r>
      <w:r>
        <w:rPr>
          <w:rFonts w:hint="eastAsia" w:ascii="宋体" w:hAnsi="宋体"/>
          <w:kern w:val="0"/>
          <w:sz w:val="24"/>
          <w:szCs w:val="24"/>
          <w:highlight w:val="none"/>
        </w:rPr>
        <w:t>目</w:t>
      </w:r>
      <w:r>
        <w:rPr>
          <w:rFonts w:hint="eastAsia" w:ascii="宋体" w:hAnsi="宋体"/>
          <w:kern w:val="0"/>
          <w:sz w:val="24"/>
          <w:szCs w:val="24"/>
          <w:highlight w:val="none"/>
          <w:lang w:val="en-US" w:eastAsia="zh-CN"/>
        </w:rPr>
        <w:t>二次</w:t>
      </w:r>
      <w:r>
        <w:rPr>
          <w:rFonts w:ascii="宋体" w:hAnsi="宋体"/>
          <w:bCs/>
          <w:kern w:val="0"/>
          <w:sz w:val="24"/>
          <w:szCs w:val="24"/>
          <w:highlight w:val="none"/>
        </w:rPr>
        <w:t>（不见面开标）</w:t>
      </w:r>
    </w:p>
    <w:p w14:paraId="11BCFF6D">
      <w:pPr>
        <w:spacing w:line="500" w:lineRule="exact"/>
        <w:ind w:firstLine="480" w:firstLineChars="200"/>
        <w:rPr>
          <w:rFonts w:ascii="宋体" w:hAnsi="宋体"/>
          <w:kern w:val="0"/>
          <w:sz w:val="24"/>
          <w:szCs w:val="24"/>
          <w:highlight w:val="none"/>
        </w:rPr>
      </w:pPr>
      <w:r>
        <w:rPr>
          <w:rFonts w:hint="eastAsia" w:ascii="宋体" w:hAnsi="宋体"/>
          <w:kern w:val="0"/>
          <w:sz w:val="24"/>
          <w:szCs w:val="24"/>
          <w:highlight w:val="none"/>
        </w:rPr>
        <w:t>1.2项目编号：长招采公字【2025】002号</w:t>
      </w:r>
    </w:p>
    <w:p w14:paraId="370A89B0">
      <w:pPr>
        <w:spacing w:line="500" w:lineRule="exact"/>
        <w:ind w:firstLine="480" w:firstLineChars="200"/>
        <w:rPr>
          <w:rFonts w:ascii="宋体" w:hAnsi="宋体"/>
          <w:kern w:val="0"/>
          <w:sz w:val="24"/>
          <w:szCs w:val="24"/>
        </w:rPr>
      </w:pPr>
      <w:r>
        <w:rPr>
          <w:rFonts w:hint="eastAsia" w:ascii="宋体" w:hAnsi="宋体"/>
          <w:kern w:val="0"/>
          <w:sz w:val="24"/>
          <w:szCs w:val="24"/>
          <w:highlight w:val="none"/>
        </w:rPr>
        <w:t>1.3项目内容：长葛市教育体育局市一高新建综合楼配套课桌凳等教学设备采购项目</w:t>
      </w:r>
      <w:r>
        <w:rPr>
          <w:rFonts w:hint="eastAsia" w:ascii="宋体" w:hAnsi="宋体"/>
          <w:kern w:val="0"/>
          <w:sz w:val="24"/>
          <w:szCs w:val="24"/>
          <w:highlight w:val="none"/>
          <w:lang w:val="en-US" w:eastAsia="zh-CN"/>
        </w:rPr>
        <w:t>二次</w:t>
      </w:r>
      <w:r>
        <w:rPr>
          <w:rFonts w:hint="eastAsia" w:ascii="宋体" w:hAnsi="宋体"/>
          <w:kern w:val="0"/>
          <w:sz w:val="24"/>
          <w:szCs w:val="24"/>
          <w:highlight w:val="none"/>
        </w:rPr>
        <w:t>。</w:t>
      </w:r>
      <w:r>
        <w:rPr>
          <w:rFonts w:hint="eastAsia" w:ascii="宋体" w:hAnsi="宋体"/>
          <w:kern w:val="0"/>
          <w:sz w:val="24"/>
          <w:szCs w:val="24"/>
        </w:rPr>
        <w:t>具体采购需求详见第二章采购需求。</w:t>
      </w:r>
      <w:r>
        <w:rPr>
          <w:rFonts w:hint="eastAsia" w:ascii="宋体" w:hAnsi="宋体"/>
          <w:kern w:val="0"/>
          <w:sz w:val="24"/>
          <w:szCs w:val="24"/>
        </w:rPr>
        <w:tab/>
      </w:r>
    </w:p>
    <w:p w14:paraId="7997B9FD">
      <w:pPr>
        <w:spacing w:line="500" w:lineRule="exact"/>
        <w:ind w:firstLine="480" w:firstLineChars="200"/>
        <w:rPr>
          <w:rFonts w:ascii="宋体" w:hAnsi="宋体"/>
          <w:kern w:val="0"/>
          <w:sz w:val="24"/>
          <w:szCs w:val="24"/>
        </w:rPr>
      </w:pPr>
      <w:r>
        <w:rPr>
          <w:rFonts w:hint="eastAsia" w:ascii="宋体" w:hAnsi="宋体"/>
          <w:kern w:val="0"/>
          <w:sz w:val="24"/>
          <w:szCs w:val="24"/>
        </w:rPr>
        <w:t>1.4 标包划分：本项目划分为一个标包。</w:t>
      </w:r>
    </w:p>
    <w:p w14:paraId="1B0DE687">
      <w:pPr>
        <w:spacing w:line="500" w:lineRule="exact"/>
        <w:ind w:firstLine="480" w:firstLineChars="200"/>
        <w:rPr>
          <w:rFonts w:ascii="宋体" w:hAnsi="宋体"/>
          <w:kern w:val="0"/>
          <w:sz w:val="24"/>
          <w:szCs w:val="24"/>
        </w:rPr>
      </w:pPr>
      <w:r>
        <w:rPr>
          <w:rFonts w:hint="eastAsia" w:ascii="宋体" w:hAnsi="宋体"/>
          <w:kern w:val="0"/>
          <w:sz w:val="24"/>
          <w:szCs w:val="24"/>
        </w:rPr>
        <w:t>1.5采购预算（最高限价）：4500000.00元。</w:t>
      </w:r>
    </w:p>
    <w:p w14:paraId="31FD5014">
      <w:pPr>
        <w:spacing w:line="500" w:lineRule="exact"/>
        <w:ind w:firstLine="480" w:firstLineChars="200"/>
        <w:rPr>
          <w:rFonts w:ascii="宋体" w:hAnsi="宋体"/>
          <w:kern w:val="0"/>
          <w:sz w:val="24"/>
          <w:szCs w:val="24"/>
        </w:rPr>
      </w:pPr>
      <w:r>
        <w:rPr>
          <w:rFonts w:hint="eastAsia" w:ascii="宋体" w:hAnsi="宋体"/>
          <w:kern w:val="0"/>
          <w:sz w:val="24"/>
          <w:szCs w:val="24"/>
        </w:rPr>
        <w:t>1.6交付（服务、完工）时间：合同签订后30日历天</w:t>
      </w:r>
    </w:p>
    <w:p w14:paraId="10FBB489">
      <w:pPr>
        <w:spacing w:line="500" w:lineRule="exact"/>
        <w:ind w:firstLine="480" w:firstLineChars="200"/>
        <w:rPr>
          <w:rFonts w:ascii="宋体" w:hAnsi="宋体"/>
          <w:kern w:val="0"/>
          <w:sz w:val="24"/>
          <w:szCs w:val="24"/>
        </w:rPr>
      </w:pPr>
      <w:r>
        <w:rPr>
          <w:rFonts w:hint="eastAsia" w:ascii="宋体" w:hAnsi="宋体"/>
          <w:kern w:val="0"/>
          <w:sz w:val="24"/>
          <w:szCs w:val="24"/>
        </w:rPr>
        <w:t>1.7</w:t>
      </w:r>
      <w:r>
        <w:rPr>
          <w:rFonts w:ascii="宋体" w:hAnsi="宋体"/>
          <w:kern w:val="0"/>
          <w:sz w:val="24"/>
          <w:szCs w:val="24"/>
        </w:rPr>
        <w:t xml:space="preserve"> </w:t>
      </w:r>
      <w:r>
        <w:rPr>
          <w:rFonts w:hint="eastAsia" w:ascii="宋体" w:hAnsi="宋体"/>
          <w:kern w:val="0"/>
          <w:sz w:val="24"/>
          <w:szCs w:val="24"/>
        </w:rPr>
        <w:t>交付（服务、完工）地点：</w:t>
      </w:r>
      <w:r>
        <w:rPr>
          <w:rFonts w:hint="eastAsia" w:ascii="宋体" w:hAnsi="宋体"/>
          <w:kern w:val="0"/>
          <w:sz w:val="24"/>
          <w:szCs w:val="24"/>
          <w:lang w:eastAsia="zh-CN"/>
        </w:rPr>
        <w:t>长葛市第一高级中学校园内</w:t>
      </w:r>
      <w:r>
        <w:rPr>
          <w:rFonts w:hint="eastAsia" w:ascii="宋体" w:hAnsi="宋体"/>
          <w:kern w:val="0"/>
          <w:sz w:val="24"/>
          <w:szCs w:val="24"/>
        </w:rPr>
        <w:t>。</w:t>
      </w:r>
    </w:p>
    <w:p w14:paraId="17C89FE6">
      <w:pPr>
        <w:spacing w:line="500" w:lineRule="exact"/>
        <w:ind w:firstLine="480" w:firstLineChars="200"/>
        <w:rPr>
          <w:rFonts w:ascii="宋体" w:hAnsi="宋体"/>
          <w:kern w:val="0"/>
          <w:sz w:val="24"/>
          <w:szCs w:val="24"/>
        </w:rPr>
      </w:pPr>
      <w:r>
        <w:rPr>
          <w:rFonts w:hint="eastAsia" w:ascii="宋体" w:hAnsi="宋体"/>
          <w:kern w:val="0"/>
          <w:sz w:val="24"/>
          <w:szCs w:val="24"/>
        </w:rPr>
        <w:t>1</w:t>
      </w:r>
      <w:r>
        <w:rPr>
          <w:rFonts w:ascii="宋体" w:hAnsi="宋体"/>
          <w:kern w:val="0"/>
          <w:sz w:val="24"/>
          <w:szCs w:val="24"/>
        </w:rPr>
        <w:t>.</w:t>
      </w:r>
      <w:r>
        <w:rPr>
          <w:rFonts w:hint="eastAsia" w:ascii="宋体" w:hAnsi="宋体"/>
          <w:kern w:val="0"/>
          <w:sz w:val="24"/>
          <w:szCs w:val="24"/>
        </w:rPr>
        <w:t>8资金来源：财政资金</w:t>
      </w:r>
    </w:p>
    <w:p w14:paraId="64B29978">
      <w:pPr>
        <w:spacing w:line="360" w:lineRule="auto"/>
        <w:ind w:firstLine="480" w:firstLineChars="200"/>
        <w:jc w:val="left"/>
        <w:rPr>
          <w:rFonts w:ascii="宋体" w:hAnsi="宋体"/>
          <w:bCs/>
          <w:kern w:val="0"/>
          <w:sz w:val="24"/>
          <w:szCs w:val="24"/>
        </w:rPr>
      </w:pPr>
      <w:r>
        <w:rPr>
          <w:rFonts w:hint="eastAsia" w:ascii="宋体" w:hAnsi="宋体"/>
          <w:bCs/>
          <w:kern w:val="0"/>
          <w:sz w:val="24"/>
          <w:szCs w:val="24"/>
        </w:rPr>
        <w:t>1.9分包：不允许</w:t>
      </w:r>
    </w:p>
    <w:p w14:paraId="124D373D">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二、需要落实的政府采购政策</w:t>
      </w:r>
    </w:p>
    <w:p w14:paraId="72572589">
      <w:pPr>
        <w:spacing w:line="500" w:lineRule="exact"/>
        <w:ind w:firstLine="480" w:firstLineChars="200"/>
        <w:rPr>
          <w:rFonts w:ascii="宋体" w:hAnsi="宋体"/>
          <w:kern w:val="0"/>
          <w:sz w:val="24"/>
          <w:szCs w:val="24"/>
        </w:rPr>
      </w:pPr>
      <w:r>
        <w:rPr>
          <w:rFonts w:hint="eastAsia" w:ascii="宋体" w:hAnsi="宋体"/>
          <w:kern w:val="0"/>
          <w:sz w:val="24"/>
          <w:szCs w:val="24"/>
        </w:rPr>
        <w:t>本项目落实节能环保、中小微型企业扶持、支持监狱企业发展、残疾人福利性单位扶持等相关政府采购政策。</w:t>
      </w:r>
    </w:p>
    <w:p w14:paraId="2F1441AF">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三、投标人资格要求</w:t>
      </w:r>
    </w:p>
    <w:p w14:paraId="4CFCB788">
      <w:pPr>
        <w:spacing w:line="360" w:lineRule="auto"/>
        <w:ind w:firstLine="480" w:firstLineChars="200"/>
        <w:rPr>
          <w:rFonts w:ascii="宋体" w:hAnsi="宋体"/>
          <w:kern w:val="0"/>
          <w:sz w:val="24"/>
          <w:szCs w:val="24"/>
        </w:rPr>
      </w:pPr>
      <w:r>
        <w:rPr>
          <w:rFonts w:hint="eastAsia" w:ascii="宋体" w:hAnsi="宋体"/>
          <w:kern w:val="0"/>
          <w:sz w:val="24"/>
          <w:szCs w:val="24"/>
        </w:rPr>
        <w:t>3.1符合《中华人民共和国政府采购法》第二十二条之规定。</w:t>
      </w:r>
    </w:p>
    <w:p w14:paraId="4BB1E9E4">
      <w:pPr>
        <w:spacing w:line="360" w:lineRule="auto"/>
        <w:ind w:firstLine="480" w:firstLineChars="200"/>
        <w:rPr>
          <w:rFonts w:ascii="宋体" w:hAnsi="宋体"/>
          <w:kern w:val="0"/>
          <w:sz w:val="24"/>
          <w:szCs w:val="24"/>
        </w:rPr>
      </w:pPr>
      <w:r>
        <w:rPr>
          <w:rFonts w:hint="eastAsia" w:ascii="宋体" w:hAnsi="宋体" w:cs="宋体"/>
          <w:kern w:val="0"/>
          <w:sz w:val="24"/>
          <w:szCs w:val="24"/>
        </w:rPr>
        <w:t>3.2</w:t>
      </w:r>
      <w:r>
        <w:rPr>
          <w:rFonts w:hint="eastAsia" w:ascii="宋体" w:hAnsi="宋体"/>
          <w:kern w:val="0"/>
          <w:sz w:val="24"/>
          <w:szCs w:val="24"/>
        </w:rPr>
        <w:t>本项目特定资格要求：无。</w:t>
      </w:r>
    </w:p>
    <w:p w14:paraId="3172107E">
      <w:pPr>
        <w:spacing w:line="360" w:lineRule="auto"/>
        <w:ind w:firstLine="480" w:firstLineChars="200"/>
        <w:rPr>
          <w:rFonts w:ascii="宋体" w:hAnsi="宋体" w:cs="宋体"/>
          <w:sz w:val="24"/>
          <w:szCs w:val="24"/>
        </w:rPr>
      </w:pPr>
      <w:r>
        <w:rPr>
          <w:rFonts w:hint="eastAsia" w:ascii="宋体" w:hAnsi="宋体" w:cs="宋体"/>
          <w:sz w:val="24"/>
          <w:szCs w:val="24"/>
        </w:rPr>
        <w:t>3.3</w:t>
      </w:r>
      <w:r>
        <w:rPr>
          <w:rFonts w:hint="eastAsia" w:ascii="宋体" w:hAnsi="宋体" w:cs="宋体"/>
          <w:kern w:val="0"/>
          <w:sz w:val="24"/>
          <w:szCs w:val="24"/>
        </w:rPr>
        <w:t>未被列入“信用中国”网站(www.creditchina.gov.cn)失信被执行人、重大税收违法案件当事人名单；“中国政府采购网”(www.ccgp.gov.cn)网站的政府采购严重违法失信行为记录名单的</w:t>
      </w:r>
      <w:r>
        <w:rPr>
          <w:rFonts w:hint="eastAsia" w:ascii="宋体" w:hAnsi="宋体" w:cs="宋体"/>
          <w:kern w:val="0"/>
          <w:sz w:val="24"/>
          <w:szCs w:val="24"/>
          <w:lang w:eastAsia="zh-CN"/>
        </w:rPr>
        <w:t>投标人</w:t>
      </w:r>
      <w:r>
        <w:rPr>
          <w:rFonts w:hint="eastAsia" w:ascii="宋体" w:hAnsi="宋体" w:cs="宋体"/>
          <w:kern w:val="0"/>
          <w:sz w:val="24"/>
          <w:szCs w:val="24"/>
        </w:rPr>
        <w:t>；“中国社会组织</w:t>
      </w:r>
      <w:r>
        <w:rPr>
          <w:rFonts w:hint="eastAsia" w:ascii="宋体" w:hAnsi="宋体" w:cs="宋体"/>
          <w:kern w:val="0"/>
          <w:sz w:val="24"/>
          <w:szCs w:val="24"/>
          <w:lang w:eastAsia="zh-CN"/>
        </w:rPr>
        <w:t>政务</w:t>
      </w:r>
      <w:r>
        <w:rPr>
          <w:rFonts w:hint="eastAsia" w:ascii="宋体" w:hAnsi="宋体" w:cs="宋体"/>
          <w:kern w:val="0"/>
          <w:sz w:val="24"/>
          <w:szCs w:val="24"/>
        </w:rPr>
        <w:t>服务平台”网站（ https://chinanpo.mca.gov.cn/）严重违法失信名单的</w:t>
      </w:r>
      <w:r>
        <w:rPr>
          <w:rFonts w:hint="eastAsia" w:ascii="宋体" w:hAnsi="宋体" w:cs="宋体"/>
          <w:kern w:val="0"/>
          <w:sz w:val="24"/>
          <w:szCs w:val="24"/>
          <w:lang w:eastAsia="zh-CN"/>
        </w:rPr>
        <w:t>投标人</w:t>
      </w:r>
      <w:r>
        <w:rPr>
          <w:rFonts w:hint="eastAsia" w:ascii="宋体" w:hAnsi="宋体" w:cs="宋体"/>
          <w:kern w:val="0"/>
          <w:sz w:val="24"/>
          <w:szCs w:val="24"/>
        </w:rPr>
        <w:t>。</w:t>
      </w:r>
    </w:p>
    <w:p w14:paraId="6FB55CBD">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注：1、</w:t>
      </w:r>
      <w:r>
        <w:rPr>
          <w:rFonts w:hint="eastAsia" w:ascii="宋体" w:hAnsi="宋体" w:cs="宋体"/>
          <w:b/>
          <w:bCs/>
          <w:kern w:val="0"/>
          <w:sz w:val="24"/>
          <w:szCs w:val="24"/>
          <w:lang w:eastAsia="zh-CN"/>
        </w:rPr>
        <w:t>投标人</w:t>
      </w:r>
      <w:r>
        <w:rPr>
          <w:rFonts w:hint="eastAsia" w:ascii="宋体" w:hAnsi="宋体" w:cs="宋体"/>
          <w:b/>
          <w:bCs/>
          <w:kern w:val="0"/>
          <w:sz w:val="24"/>
          <w:szCs w:val="24"/>
        </w:rPr>
        <w:t>在投标时，提供《长葛市政府采购</w:t>
      </w:r>
      <w:r>
        <w:rPr>
          <w:rFonts w:hint="eastAsia" w:ascii="宋体" w:hAnsi="宋体" w:cs="宋体"/>
          <w:b/>
          <w:bCs/>
          <w:kern w:val="0"/>
          <w:sz w:val="24"/>
          <w:szCs w:val="24"/>
          <w:lang w:eastAsia="zh-CN"/>
        </w:rPr>
        <w:t>投标人</w:t>
      </w:r>
      <w:r>
        <w:rPr>
          <w:rFonts w:hint="eastAsia" w:ascii="宋体" w:hAnsi="宋体" w:cs="宋体"/>
          <w:b/>
          <w:bCs/>
          <w:kern w:val="0"/>
          <w:sz w:val="24"/>
          <w:szCs w:val="24"/>
        </w:rPr>
        <w:t>信用承诺函》（详见招标文件第八章3.5格式），无需再提交上述证明材料。</w:t>
      </w:r>
    </w:p>
    <w:p w14:paraId="7A2DEAD1">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2、采购人有权在签订合同前要求中标</w:t>
      </w:r>
      <w:r>
        <w:rPr>
          <w:rFonts w:hint="eastAsia" w:ascii="宋体" w:hAnsi="宋体" w:cs="宋体"/>
          <w:b/>
          <w:bCs/>
          <w:kern w:val="0"/>
          <w:sz w:val="24"/>
          <w:szCs w:val="24"/>
          <w:lang w:eastAsia="zh-CN"/>
        </w:rPr>
        <w:t>投标人</w:t>
      </w:r>
      <w:r>
        <w:rPr>
          <w:rFonts w:hint="eastAsia" w:ascii="宋体" w:hAnsi="宋体" w:cs="宋体"/>
          <w:b/>
          <w:bCs/>
          <w:kern w:val="0"/>
          <w:sz w:val="24"/>
          <w:szCs w:val="24"/>
        </w:rPr>
        <w:t>提供相关证明材料以核实中标</w:t>
      </w:r>
      <w:r>
        <w:rPr>
          <w:rFonts w:hint="eastAsia" w:ascii="宋体" w:hAnsi="宋体" w:cs="宋体"/>
          <w:b/>
          <w:bCs/>
          <w:kern w:val="0"/>
          <w:sz w:val="24"/>
          <w:szCs w:val="24"/>
          <w:lang w:eastAsia="zh-CN"/>
        </w:rPr>
        <w:t>投标人</w:t>
      </w:r>
      <w:r>
        <w:rPr>
          <w:rFonts w:hint="eastAsia" w:ascii="宋体" w:hAnsi="宋体" w:cs="宋体"/>
          <w:b/>
          <w:bCs/>
          <w:kern w:val="0"/>
          <w:sz w:val="24"/>
          <w:szCs w:val="24"/>
        </w:rPr>
        <w:t>承诺事项的真实性。</w:t>
      </w:r>
    </w:p>
    <w:p w14:paraId="7D0723B8">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3、</w:t>
      </w:r>
      <w:r>
        <w:rPr>
          <w:rFonts w:hint="eastAsia" w:ascii="宋体" w:hAnsi="宋体" w:cs="宋体"/>
          <w:b/>
          <w:bCs/>
          <w:kern w:val="0"/>
          <w:sz w:val="24"/>
          <w:szCs w:val="24"/>
          <w:lang w:eastAsia="zh-CN"/>
        </w:rPr>
        <w:t>投标人</w:t>
      </w:r>
      <w:r>
        <w:rPr>
          <w:rFonts w:hint="eastAsia" w:ascii="宋体" w:hAnsi="宋体" w:cs="宋体"/>
          <w:b/>
          <w:bCs/>
          <w:kern w:val="0"/>
          <w:sz w:val="24"/>
          <w:szCs w:val="24"/>
        </w:rPr>
        <w:t>对信用承诺内容的真实性、合法性、有效性负责。如作出虚假信用承诺，视同为“提供虚假材料谋取中标”的违法行为。</w:t>
      </w:r>
    </w:p>
    <w:p w14:paraId="117A0EF6">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4、河南省市场主体可通过“信用中国（河南）”网站、河南政务服务网、“豫事办”APP等渠道免费出具专项信用报告。</w:t>
      </w:r>
    </w:p>
    <w:p w14:paraId="606EC5B2">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3.4单位负责人为同一人或者存在直接控股、管理关系的不同</w:t>
      </w:r>
      <w:r>
        <w:rPr>
          <w:rFonts w:hint="eastAsia" w:ascii="宋体" w:hAnsi="宋体" w:cs="宋体"/>
          <w:kern w:val="0"/>
          <w:sz w:val="24"/>
          <w:szCs w:val="24"/>
          <w:lang w:eastAsia="zh-CN"/>
        </w:rPr>
        <w:t>投标人</w:t>
      </w:r>
      <w:r>
        <w:rPr>
          <w:rFonts w:hint="eastAsia" w:ascii="宋体" w:hAnsi="宋体" w:cs="宋体"/>
          <w:kern w:val="0"/>
          <w:sz w:val="24"/>
          <w:szCs w:val="24"/>
        </w:rPr>
        <w:t>，不得参加同一合同项下的政府采购活动。为采购项目提供整体设计、规范编制或者项目管理、监理、检测等服务的</w:t>
      </w:r>
      <w:r>
        <w:rPr>
          <w:rFonts w:hint="eastAsia" w:ascii="宋体" w:hAnsi="宋体" w:cs="宋体"/>
          <w:kern w:val="0"/>
          <w:sz w:val="24"/>
          <w:szCs w:val="24"/>
          <w:lang w:eastAsia="zh-CN"/>
        </w:rPr>
        <w:t>投标人</w:t>
      </w:r>
      <w:r>
        <w:rPr>
          <w:rFonts w:hint="eastAsia" w:ascii="宋体" w:hAnsi="宋体" w:cs="宋体"/>
          <w:kern w:val="0"/>
          <w:sz w:val="24"/>
          <w:szCs w:val="24"/>
        </w:rPr>
        <w:t>，不得再参加该采购项目的其他采购活动。</w:t>
      </w:r>
    </w:p>
    <w:p w14:paraId="61D5D76D">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3.5</w:t>
      </w:r>
      <w:r>
        <w:rPr>
          <w:rFonts w:hint="eastAsia" w:ascii="宋体" w:hAnsi="宋体" w:cs="宋体"/>
          <w:b/>
          <w:bCs/>
          <w:color w:val="auto"/>
          <w:sz w:val="24"/>
          <w:szCs w:val="24"/>
          <w:shd w:val="clear" w:color="auto" w:fill="FFFFFF"/>
        </w:rPr>
        <w:t>本项目接受联合体投标</w:t>
      </w:r>
      <w:r>
        <w:rPr>
          <w:rFonts w:hint="eastAsia" w:ascii="宋体" w:hAnsi="宋体" w:cs="宋体"/>
          <w:b/>
          <w:bCs/>
          <w:color w:val="auto"/>
          <w:kern w:val="0"/>
          <w:sz w:val="24"/>
          <w:szCs w:val="24"/>
        </w:rPr>
        <w:t>。</w:t>
      </w:r>
    </w:p>
    <w:p w14:paraId="4FC030F4">
      <w:pPr>
        <w:spacing w:line="360" w:lineRule="auto"/>
        <w:ind w:firstLine="482" w:firstLineChars="200"/>
        <w:rPr>
          <w:rFonts w:ascii="宋体" w:hAnsi="宋体"/>
          <w:b/>
          <w:bCs/>
          <w:color w:val="auto"/>
          <w:kern w:val="0"/>
          <w:sz w:val="24"/>
          <w:szCs w:val="24"/>
        </w:rPr>
      </w:pPr>
      <w:r>
        <w:rPr>
          <w:rFonts w:hint="eastAsia" w:ascii="宋体" w:hAnsi="宋体" w:cs="宋体"/>
          <w:b/>
          <w:bCs/>
          <w:color w:val="auto"/>
          <w:kern w:val="0"/>
          <w:sz w:val="24"/>
          <w:szCs w:val="24"/>
        </w:rPr>
        <w:t>3.6</w:t>
      </w:r>
      <w:r>
        <w:rPr>
          <w:rFonts w:hint="eastAsia" w:ascii="宋体" w:hAnsi="宋体" w:cs="宋体"/>
          <w:b/>
          <w:bCs/>
          <w:color w:val="auto"/>
          <w:sz w:val="24"/>
          <w:szCs w:val="24"/>
        </w:rPr>
        <w:t>本项目非专门面向中小企业采购。</w:t>
      </w:r>
    </w:p>
    <w:p w14:paraId="3C96B3CB">
      <w:pPr>
        <w:spacing w:line="360" w:lineRule="auto"/>
        <w:jc w:val="left"/>
        <w:rPr>
          <w:rFonts w:ascii="宋体" w:hAnsi="宋体"/>
          <w:b/>
          <w:kern w:val="0"/>
          <w:sz w:val="24"/>
          <w:szCs w:val="24"/>
        </w:rPr>
      </w:pPr>
      <w:r>
        <w:rPr>
          <w:rFonts w:hint="eastAsia" w:ascii="宋体" w:hAnsi="宋体"/>
          <w:b/>
          <w:kern w:val="0"/>
          <w:sz w:val="24"/>
          <w:szCs w:val="24"/>
        </w:rPr>
        <w:t>四、招标文件的获取</w:t>
      </w:r>
    </w:p>
    <w:p w14:paraId="6C12043B">
      <w:pPr>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1.时间：</w:t>
      </w:r>
      <w:r>
        <w:rPr>
          <w:rFonts w:hint="eastAsia" w:ascii="宋体" w:hAnsi="宋体" w:eastAsia="宋体" w:cs="宋体"/>
          <w:b w:val="0"/>
          <w:bCs w:val="0"/>
          <w:color w:val="auto"/>
          <w:kern w:val="0"/>
          <w:sz w:val="24"/>
          <w:szCs w:val="24"/>
          <w:highlight w:val="none"/>
        </w:rPr>
        <w:t>202</w:t>
      </w:r>
      <w:r>
        <w:rPr>
          <w:rFonts w:hint="eastAsia" w:ascii="宋体" w:hAnsi="宋体" w:eastAsia="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val="en-US" w:eastAsia="zh-CN"/>
        </w:rPr>
        <w:t>9</w:t>
      </w:r>
      <w:r>
        <w:rPr>
          <w:rFonts w:hint="eastAsia" w:ascii="宋体" w:hAnsi="宋体" w:eastAsia="宋体" w:cs="宋体"/>
          <w:b w:val="0"/>
          <w:bCs w:val="0"/>
          <w:color w:val="auto"/>
          <w:kern w:val="0"/>
          <w:sz w:val="24"/>
          <w:szCs w:val="24"/>
          <w:highlight w:val="none"/>
        </w:rPr>
        <w:t>日至202</w:t>
      </w:r>
      <w:r>
        <w:rPr>
          <w:rFonts w:hint="eastAsia" w:ascii="宋体" w:hAnsi="宋体" w:eastAsia="宋体" w:cs="宋体"/>
          <w:b w:val="0"/>
          <w:bCs w:val="0"/>
          <w:color w:val="auto"/>
          <w:kern w:val="0"/>
          <w:sz w:val="24"/>
          <w:szCs w:val="24"/>
          <w:highlight w:val="none"/>
          <w:lang w:val="en-US" w:eastAsia="zh-CN"/>
        </w:rPr>
        <w:t>5</w:t>
      </w:r>
      <w:r>
        <w:rPr>
          <w:rFonts w:hint="eastAsia" w:ascii="宋体" w:hAnsi="宋体" w:eastAsia="宋体" w:cs="宋体"/>
          <w:b w:val="0"/>
          <w:bCs w:val="0"/>
          <w:color w:val="auto"/>
          <w:kern w:val="0"/>
          <w:sz w:val="24"/>
          <w:szCs w:val="24"/>
          <w:highlight w:val="none"/>
        </w:rPr>
        <w:t>年</w:t>
      </w:r>
      <w:r>
        <w:rPr>
          <w:rFonts w:hint="eastAsia" w:ascii="宋体" w:hAnsi="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rPr>
        <w:t>月</w:t>
      </w:r>
      <w:r>
        <w:rPr>
          <w:rFonts w:hint="eastAsia" w:ascii="宋体" w:hAnsi="宋体" w:cs="宋体"/>
          <w:b w:val="0"/>
          <w:bCs w:val="0"/>
          <w:color w:val="auto"/>
          <w:kern w:val="0"/>
          <w:sz w:val="24"/>
          <w:szCs w:val="24"/>
          <w:highlight w:val="none"/>
          <w:lang w:val="en-US" w:eastAsia="zh-CN"/>
        </w:rPr>
        <w:t>31</w:t>
      </w:r>
      <w:r>
        <w:rPr>
          <w:rFonts w:hint="eastAsia" w:ascii="宋体" w:hAnsi="宋体" w:eastAsia="宋体" w:cs="宋体"/>
          <w:b w:val="0"/>
          <w:bCs w:val="0"/>
          <w:color w:val="auto"/>
          <w:kern w:val="0"/>
          <w:sz w:val="24"/>
          <w:szCs w:val="24"/>
          <w:highlight w:val="none"/>
        </w:rPr>
        <w:t>日</w:t>
      </w:r>
      <w:r>
        <w:rPr>
          <w:rFonts w:hint="eastAsia" w:ascii="宋体" w:hAnsi="宋体" w:cs="宋体"/>
          <w:b w:val="0"/>
          <w:bCs w:val="0"/>
          <w:color w:val="auto"/>
          <w:kern w:val="0"/>
          <w:sz w:val="24"/>
          <w:szCs w:val="24"/>
          <w:highlight w:val="none"/>
        </w:rPr>
        <w:t>，</w:t>
      </w:r>
      <w:r>
        <w:rPr>
          <w:rFonts w:hint="eastAsia" w:ascii="宋体" w:hAnsi="宋体" w:cs="宋体"/>
          <w:color w:val="auto"/>
          <w:kern w:val="0"/>
          <w:sz w:val="24"/>
          <w:szCs w:val="24"/>
          <w:highlight w:val="none"/>
        </w:rPr>
        <w:t>每</w:t>
      </w:r>
      <w:r>
        <w:rPr>
          <w:rFonts w:hint="eastAsia" w:ascii="宋体" w:hAnsi="宋体" w:cs="宋体"/>
          <w:color w:val="000000"/>
          <w:kern w:val="0"/>
          <w:sz w:val="24"/>
          <w:szCs w:val="24"/>
        </w:rPr>
        <w:t>天上午00:00至12:00，下午12:00至23：59（北京时间，法定节假日除外）</w:t>
      </w:r>
    </w:p>
    <w:p w14:paraId="367B7195">
      <w:pPr>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2.地点：登录《全国公共资源交易平台（河南省·许昌市）》（http://117.159.53.11:60632/）</w:t>
      </w:r>
    </w:p>
    <w:p w14:paraId="062A8C59">
      <w:pPr>
        <w:spacing w:line="360" w:lineRule="auto"/>
        <w:ind w:firstLine="480" w:firstLineChars="200"/>
        <w:jc w:val="left"/>
        <w:rPr>
          <w:rFonts w:ascii="宋体" w:hAnsi="宋体" w:cs="宋体"/>
          <w:sz w:val="24"/>
          <w:szCs w:val="24"/>
        </w:rPr>
      </w:pPr>
      <w:r>
        <w:rPr>
          <w:rFonts w:hint="eastAsia" w:ascii="宋体" w:hAnsi="宋体" w:cs="宋体"/>
          <w:sz w:val="24"/>
          <w:szCs w:val="24"/>
        </w:rPr>
        <w:t>3.方式：</w:t>
      </w:r>
      <w:r>
        <w:rPr>
          <w:rFonts w:hint="eastAsia" w:ascii="宋体" w:hAnsi="宋体" w:cs="宋体"/>
          <w:sz w:val="24"/>
          <w:szCs w:val="24"/>
          <w:lang w:eastAsia="zh-CN"/>
        </w:rPr>
        <w:t>投标人</w:t>
      </w:r>
      <w:r>
        <w:rPr>
          <w:rFonts w:hint="eastAsia" w:ascii="宋体" w:hAnsi="宋体" w:cs="宋体"/>
          <w:sz w:val="24"/>
          <w:szCs w:val="24"/>
        </w:rPr>
        <w:t>使用CA数字证书或移动数字证书登录《全国公共资源交易平台（河南省·许昌市）》（http://117.159.53.11:60632/）的“投标人”登录入口免费获取本项目采购文件，投标人未按规定时间在网上下载招标文件的，其投标将被拒绝。</w:t>
      </w:r>
    </w:p>
    <w:p w14:paraId="0C9B8175">
      <w:pPr>
        <w:spacing w:line="360" w:lineRule="auto"/>
        <w:ind w:firstLine="480" w:firstLineChars="200"/>
        <w:rPr>
          <w:rFonts w:ascii="宋体" w:hAnsi="宋体" w:cs="宋体"/>
          <w:sz w:val="24"/>
          <w:szCs w:val="24"/>
        </w:rPr>
      </w:pPr>
      <w:r>
        <w:rPr>
          <w:rFonts w:hint="eastAsia" w:ascii="宋体" w:hAnsi="宋体" w:cs="宋体"/>
          <w:sz w:val="24"/>
          <w:szCs w:val="24"/>
        </w:rPr>
        <w:t>4.售价：0元。</w:t>
      </w:r>
    </w:p>
    <w:p w14:paraId="58C55354">
      <w:pPr>
        <w:pStyle w:val="29"/>
        <w:spacing w:before="0" w:beforeAutospacing="0" w:after="0" w:afterAutospacing="0" w:line="360" w:lineRule="auto"/>
        <w:ind w:firstLine="482" w:firstLineChars="200"/>
        <w:contextualSpacing/>
        <w:rPr>
          <w:b/>
          <w:bCs/>
          <w:kern w:val="2"/>
        </w:rPr>
      </w:pPr>
      <w:r>
        <w:rPr>
          <w:rFonts w:hint="eastAsia"/>
          <w:b/>
        </w:rPr>
        <w:t>五、</w:t>
      </w:r>
      <w:r>
        <w:rPr>
          <w:rFonts w:hint="eastAsia"/>
          <w:b/>
          <w:bCs/>
          <w:kern w:val="2"/>
        </w:rPr>
        <w:t>投标截止时间及地点</w:t>
      </w:r>
    </w:p>
    <w:p w14:paraId="14356E63">
      <w:pPr>
        <w:widowControl/>
        <w:adjustRightInd w:val="0"/>
        <w:snapToGrid w:val="0"/>
        <w:spacing w:line="360" w:lineRule="auto"/>
        <w:ind w:firstLine="480" w:firstLineChars="200"/>
        <w:jc w:val="left"/>
        <w:rPr>
          <w:rFonts w:hint="eastAsia" w:ascii="宋体" w:hAnsi="宋体" w:cs="宋体"/>
          <w:b/>
          <w:bCs/>
          <w:color w:val="FF0000"/>
          <w:sz w:val="24"/>
          <w:szCs w:val="24"/>
          <w:lang w:eastAsia="zh-CN"/>
        </w:rPr>
      </w:pPr>
      <w:r>
        <w:rPr>
          <w:rFonts w:hint="eastAsia" w:ascii="宋体" w:hAnsi="宋体" w:cs="宋体"/>
          <w:sz w:val="24"/>
          <w:szCs w:val="24"/>
        </w:rPr>
        <w:t>1.时间</w:t>
      </w:r>
      <w:r>
        <w:rPr>
          <w:rFonts w:hint="eastAsia" w:ascii="宋体" w:hAnsi="宋体" w:cs="宋体"/>
          <w:b w:val="0"/>
          <w:bCs w:val="0"/>
          <w:color w:val="auto"/>
          <w:sz w:val="24"/>
          <w:szCs w:val="24"/>
          <w:highlight w:val="none"/>
        </w:rPr>
        <w:t>：202</w:t>
      </w:r>
      <w:r>
        <w:rPr>
          <w:rFonts w:hint="eastAsia" w:ascii="宋体" w:hAnsi="宋体" w:cs="宋体"/>
          <w:b w:val="0"/>
          <w:bCs w:val="0"/>
          <w:color w:val="auto"/>
          <w:sz w:val="24"/>
          <w:szCs w:val="24"/>
          <w:highlight w:val="none"/>
          <w:lang w:val="en-US" w:eastAsia="zh-CN"/>
        </w:rPr>
        <w:t>5年3</w:t>
      </w:r>
      <w:r>
        <w:rPr>
          <w:rFonts w:hint="eastAsia" w:ascii="宋体" w:hAnsi="宋体" w:cs="宋体"/>
          <w:b w:val="0"/>
          <w:bCs w:val="0"/>
          <w:color w:val="auto"/>
          <w:sz w:val="24"/>
          <w:szCs w:val="24"/>
          <w:highlight w:val="none"/>
        </w:rPr>
        <w:t>月</w:t>
      </w:r>
      <w:r>
        <w:rPr>
          <w:rFonts w:hint="eastAsia" w:ascii="宋体" w:hAnsi="宋体" w:cs="宋体"/>
          <w:b w:val="0"/>
          <w:bCs w:val="0"/>
          <w:color w:val="auto"/>
          <w:sz w:val="24"/>
          <w:szCs w:val="24"/>
          <w:highlight w:val="none"/>
          <w:lang w:val="en-US" w:eastAsia="zh-CN"/>
        </w:rPr>
        <w:t>31</w:t>
      </w:r>
      <w:r>
        <w:rPr>
          <w:rFonts w:hint="eastAsia" w:ascii="宋体" w:hAnsi="宋体" w:cs="宋体"/>
          <w:b w:val="0"/>
          <w:bCs w:val="0"/>
          <w:color w:val="auto"/>
          <w:sz w:val="24"/>
          <w:szCs w:val="24"/>
          <w:highlight w:val="none"/>
        </w:rPr>
        <w:t>日</w:t>
      </w:r>
      <w:r>
        <w:rPr>
          <w:rFonts w:hint="eastAsia" w:ascii="宋体" w:hAnsi="宋体" w:cs="宋体"/>
          <w:b w:val="0"/>
          <w:bCs w:val="0"/>
          <w:color w:val="auto"/>
          <w:sz w:val="24"/>
          <w:szCs w:val="24"/>
          <w:highlight w:val="none"/>
          <w:lang w:val="en-US" w:eastAsia="zh-CN"/>
        </w:rPr>
        <w:t>09</w:t>
      </w:r>
      <w:r>
        <w:rPr>
          <w:rFonts w:hint="eastAsia" w:ascii="宋体" w:hAnsi="宋体" w:cs="宋体"/>
          <w:b w:val="0"/>
          <w:bCs w:val="0"/>
          <w:color w:val="auto"/>
          <w:sz w:val="24"/>
          <w:szCs w:val="24"/>
          <w:highlight w:val="none"/>
        </w:rPr>
        <w:t>时</w:t>
      </w:r>
      <w:r>
        <w:rPr>
          <w:rFonts w:hint="eastAsia" w:ascii="宋体" w:hAnsi="宋体" w:cs="宋体"/>
          <w:b w:val="0"/>
          <w:bCs w:val="0"/>
          <w:color w:val="auto"/>
          <w:sz w:val="24"/>
          <w:szCs w:val="24"/>
          <w:highlight w:val="none"/>
          <w:lang w:val="en-US" w:eastAsia="zh-CN"/>
        </w:rPr>
        <w:t>00</w:t>
      </w:r>
      <w:r>
        <w:rPr>
          <w:rFonts w:hint="eastAsia" w:ascii="宋体" w:hAnsi="宋体" w:cs="宋体"/>
          <w:b w:val="0"/>
          <w:bCs w:val="0"/>
          <w:color w:val="auto"/>
          <w:sz w:val="24"/>
          <w:szCs w:val="24"/>
          <w:highlight w:val="none"/>
        </w:rPr>
        <w:t>分（北京时间）</w:t>
      </w:r>
      <w:r>
        <w:rPr>
          <w:rFonts w:hint="eastAsia" w:ascii="宋体" w:hAnsi="宋体" w:cs="宋体"/>
          <w:b w:val="0"/>
          <w:bCs w:val="0"/>
          <w:color w:val="auto"/>
          <w:sz w:val="24"/>
          <w:szCs w:val="24"/>
          <w:highlight w:val="none"/>
          <w:lang w:eastAsia="zh-CN"/>
        </w:rPr>
        <w:t>。</w:t>
      </w:r>
    </w:p>
    <w:p w14:paraId="27808617">
      <w:pPr>
        <w:widowControl/>
        <w:adjustRightInd w:val="0"/>
        <w:snapToGrid w:val="0"/>
        <w:spacing w:line="360" w:lineRule="auto"/>
        <w:ind w:firstLine="480" w:firstLineChars="200"/>
        <w:jc w:val="left"/>
        <w:rPr>
          <w:rFonts w:ascii="宋体" w:hAnsi="宋体" w:cs="宋体"/>
          <w:color w:val="000000"/>
          <w:sz w:val="24"/>
          <w:szCs w:val="24"/>
        </w:rPr>
      </w:pPr>
      <w:r>
        <w:rPr>
          <w:rFonts w:hint="eastAsia" w:ascii="宋体" w:hAnsi="宋体" w:cs="宋体"/>
          <w:color w:val="000000"/>
          <w:sz w:val="24"/>
          <w:szCs w:val="24"/>
        </w:rPr>
        <w:t>2.地点：</w:t>
      </w:r>
      <w:r>
        <w:rPr>
          <w:rFonts w:hint="eastAsia" w:ascii="宋体" w:hAnsi="宋体" w:cs="宋体"/>
          <w:sz w:val="24"/>
          <w:szCs w:val="24"/>
        </w:rPr>
        <w:t>本项目为全流程电子化交易项目，</w:t>
      </w:r>
      <w:r>
        <w:rPr>
          <w:rFonts w:hint="eastAsia" w:ascii="宋体" w:hAnsi="宋体" w:cs="宋体"/>
          <w:sz w:val="24"/>
          <w:szCs w:val="24"/>
          <w:lang w:eastAsia="zh-CN"/>
        </w:rPr>
        <w:t>投标人</w:t>
      </w:r>
      <w:r>
        <w:rPr>
          <w:rFonts w:hint="eastAsia" w:ascii="宋体" w:hAnsi="宋体" w:cs="宋体"/>
          <w:sz w:val="24"/>
          <w:szCs w:val="24"/>
        </w:rPr>
        <w:t>通过许昌公共资源交易系统下载“新点投标文件制作软件（河南省版）”的最新版本制作并上传加密电子投标文件（后缀格式为.XCSTF）。加密电子投标文件须在投标截止时间前通过《全国公共资源交易平台（河南省·许昌市）》电子交易平台加密上传。逾期上传或者未上传指定地点的电子投标文件，采购人将不予受理。</w:t>
      </w:r>
    </w:p>
    <w:p w14:paraId="42C40C89">
      <w:pPr>
        <w:widowControl/>
        <w:adjustRightInd w:val="0"/>
        <w:snapToGrid w:val="0"/>
        <w:spacing w:line="360" w:lineRule="auto"/>
        <w:ind w:firstLine="482" w:firstLineChars="200"/>
        <w:jc w:val="left"/>
        <w:rPr>
          <w:rFonts w:ascii="宋体" w:hAnsi="宋体" w:cs="宋体"/>
          <w:b/>
          <w:bCs/>
          <w:color w:val="000000"/>
          <w:sz w:val="24"/>
          <w:szCs w:val="24"/>
        </w:rPr>
      </w:pPr>
      <w:r>
        <w:rPr>
          <w:rFonts w:hint="eastAsia" w:ascii="宋体" w:hAnsi="宋体" w:cs="宋体"/>
          <w:b/>
          <w:bCs/>
          <w:color w:val="000000"/>
          <w:sz w:val="24"/>
          <w:szCs w:val="24"/>
        </w:rPr>
        <w:t>六、开标时间及地点</w:t>
      </w:r>
    </w:p>
    <w:p w14:paraId="50CA2225">
      <w:pPr>
        <w:widowControl/>
        <w:adjustRightInd w:val="0"/>
        <w:snapToGrid w:val="0"/>
        <w:spacing w:line="360" w:lineRule="auto"/>
        <w:ind w:firstLine="480" w:firstLineChars="200"/>
        <w:jc w:val="left"/>
        <w:rPr>
          <w:rFonts w:ascii="宋体" w:hAnsi="宋体" w:cs="宋体"/>
          <w:color w:val="auto"/>
          <w:sz w:val="24"/>
          <w:szCs w:val="24"/>
          <w:highlight w:val="none"/>
        </w:rPr>
      </w:pPr>
      <w:r>
        <w:rPr>
          <w:rFonts w:hint="eastAsia" w:ascii="宋体" w:hAnsi="宋体" w:cs="宋体"/>
          <w:color w:val="000000"/>
          <w:sz w:val="24"/>
          <w:szCs w:val="24"/>
        </w:rPr>
        <w:t>1.时间</w:t>
      </w:r>
      <w:r>
        <w:rPr>
          <w:rFonts w:hint="eastAsia" w:ascii="宋体" w:hAnsi="宋体" w:cs="宋体"/>
          <w:sz w:val="24"/>
          <w:szCs w:val="24"/>
        </w:rPr>
        <w:t>：</w:t>
      </w:r>
      <w:r>
        <w:rPr>
          <w:rFonts w:hint="eastAsia" w:ascii="宋体" w:hAnsi="宋体" w:eastAsia="宋体" w:cs="宋体"/>
          <w:strike w:val="0"/>
          <w:dstrike w:val="0"/>
          <w:color w:val="auto"/>
          <w:sz w:val="24"/>
          <w:szCs w:val="24"/>
          <w:highlight w:val="none"/>
        </w:rPr>
        <w:t>202</w:t>
      </w:r>
      <w:r>
        <w:rPr>
          <w:rFonts w:hint="eastAsia" w:ascii="宋体" w:hAnsi="宋体" w:eastAsia="宋体" w:cs="宋体"/>
          <w:strike w:val="0"/>
          <w:dstrike w:val="0"/>
          <w:color w:val="auto"/>
          <w:sz w:val="24"/>
          <w:szCs w:val="24"/>
          <w:highlight w:val="none"/>
          <w:lang w:val="en-US" w:eastAsia="zh-CN"/>
        </w:rPr>
        <w:t>5年</w:t>
      </w:r>
      <w:r>
        <w:rPr>
          <w:rFonts w:hint="eastAsia" w:ascii="宋体" w:hAnsi="宋体" w:cs="宋体"/>
          <w:strike w:val="0"/>
          <w:dstrike w:val="0"/>
          <w:color w:val="auto"/>
          <w:sz w:val="24"/>
          <w:szCs w:val="24"/>
          <w:highlight w:val="none"/>
          <w:lang w:val="en-US" w:eastAsia="zh-CN"/>
        </w:rPr>
        <w:t>3</w:t>
      </w:r>
      <w:r>
        <w:rPr>
          <w:rFonts w:hint="eastAsia" w:ascii="宋体" w:hAnsi="宋体" w:eastAsia="宋体" w:cs="宋体"/>
          <w:strike w:val="0"/>
          <w:dstrike w:val="0"/>
          <w:color w:val="auto"/>
          <w:sz w:val="24"/>
          <w:szCs w:val="24"/>
          <w:highlight w:val="none"/>
        </w:rPr>
        <w:t>月</w:t>
      </w:r>
      <w:r>
        <w:rPr>
          <w:rFonts w:hint="eastAsia" w:ascii="宋体" w:hAnsi="宋体" w:cs="宋体"/>
          <w:strike w:val="0"/>
          <w:dstrike w:val="0"/>
          <w:color w:val="auto"/>
          <w:sz w:val="24"/>
          <w:szCs w:val="24"/>
          <w:highlight w:val="none"/>
          <w:lang w:val="en-US" w:eastAsia="zh-CN"/>
        </w:rPr>
        <w:t>31</w:t>
      </w:r>
      <w:r>
        <w:rPr>
          <w:rFonts w:hint="eastAsia" w:ascii="宋体" w:hAnsi="宋体" w:eastAsia="宋体" w:cs="宋体"/>
          <w:strike w:val="0"/>
          <w:dstrike w:val="0"/>
          <w:color w:val="auto"/>
          <w:sz w:val="24"/>
          <w:szCs w:val="24"/>
          <w:highlight w:val="none"/>
        </w:rPr>
        <w:t>日</w:t>
      </w:r>
      <w:r>
        <w:rPr>
          <w:rFonts w:hint="eastAsia" w:ascii="宋体" w:hAnsi="宋体" w:cs="宋体"/>
          <w:strike w:val="0"/>
          <w:dstrike w:val="0"/>
          <w:color w:val="auto"/>
          <w:sz w:val="24"/>
          <w:szCs w:val="24"/>
          <w:highlight w:val="none"/>
          <w:lang w:val="en-US" w:eastAsia="zh-CN"/>
        </w:rPr>
        <w:t>09</w:t>
      </w:r>
      <w:r>
        <w:rPr>
          <w:rFonts w:hint="eastAsia" w:ascii="宋体" w:hAnsi="宋体" w:eastAsia="宋体" w:cs="宋体"/>
          <w:strike w:val="0"/>
          <w:dstrike w:val="0"/>
          <w:color w:val="auto"/>
          <w:sz w:val="24"/>
          <w:szCs w:val="24"/>
          <w:highlight w:val="none"/>
        </w:rPr>
        <w:t>时</w:t>
      </w:r>
      <w:r>
        <w:rPr>
          <w:rFonts w:hint="eastAsia" w:ascii="宋体" w:hAnsi="宋体" w:cs="宋体"/>
          <w:strike w:val="0"/>
          <w:dstrike w:val="0"/>
          <w:color w:val="auto"/>
          <w:sz w:val="24"/>
          <w:szCs w:val="24"/>
          <w:highlight w:val="none"/>
          <w:lang w:val="en-US" w:eastAsia="zh-CN"/>
        </w:rPr>
        <w:t>00</w:t>
      </w:r>
      <w:r>
        <w:rPr>
          <w:rFonts w:hint="eastAsia" w:ascii="宋体" w:hAnsi="宋体" w:eastAsia="宋体" w:cs="宋体"/>
          <w:strike w:val="0"/>
          <w:dstrike w:val="0"/>
          <w:color w:val="auto"/>
          <w:sz w:val="24"/>
          <w:szCs w:val="24"/>
          <w:highlight w:val="none"/>
        </w:rPr>
        <w:t>分（北京时间</w:t>
      </w:r>
      <w:r>
        <w:rPr>
          <w:rFonts w:hint="eastAsia" w:ascii="宋体" w:hAnsi="宋体" w:eastAsia="宋体" w:cs="宋体"/>
          <w:strike w:val="0"/>
          <w:dstrike w:val="0"/>
          <w:color w:val="auto"/>
          <w:sz w:val="24"/>
          <w:szCs w:val="24"/>
          <w:highlight w:val="none"/>
          <w:lang w:eastAsia="zh-CN"/>
        </w:rPr>
        <w:t>）</w:t>
      </w:r>
      <w:r>
        <w:rPr>
          <w:rFonts w:hint="eastAsia" w:ascii="宋体" w:hAnsi="宋体" w:eastAsia="宋体" w:cs="宋体"/>
          <w:strike w:val="0"/>
          <w:dstrike w:val="0"/>
          <w:color w:val="auto"/>
          <w:sz w:val="24"/>
          <w:szCs w:val="24"/>
          <w:highlight w:val="none"/>
        </w:rPr>
        <w:t>。</w:t>
      </w:r>
    </w:p>
    <w:p w14:paraId="05D16AFB">
      <w:pPr>
        <w:widowControl/>
        <w:adjustRightInd w:val="0"/>
        <w:snapToGrid w:val="0"/>
        <w:spacing w:line="360" w:lineRule="auto"/>
        <w:ind w:left="239" w:leftChars="114" w:firstLine="240" w:firstLineChars="100"/>
        <w:jc w:val="left"/>
        <w:rPr>
          <w:rFonts w:ascii="宋体" w:hAnsi="宋体" w:cs="宋体"/>
          <w:color w:val="auto"/>
          <w:sz w:val="24"/>
          <w:szCs w:val="24"/>
          <w:highlight w:val="none"/>
        </w:rPr>
      </w:pPr>
      <w:r>
        <w:rPr>
          <w:rFonts w:hint="eastAsia" w:ascii="宋体" w:hAnsi="宋体" w:cs="宋体"/>
          <w:color w:val="auto"/>
          <w:sz w:val="24"/>
          <w:szCs w:val="24"/>
          <w:highlight w:val="none"/>
        </w:rPr>
        <w:t>2.地点：长葛市公共资源交易中心开标</w:t>
      </w:r>
      <w:r>
        <w:rPr>
          <w:rFonts w:hint="eastAsia" w:ascii="宋体" w:hAnsi="宋体" w:cs="宋体"/>
          <w:color w:val="auto"/>
          <w:sz w:val="24"/>
          <w:szCs w:val="24"/>
          <w:highlight w:val="none"/>
          <w:lang w:eastAsia="zh-CN"/>
        </w:rPr>
        <w:t>四</w:t>
      </w:r>
      <w:r>
        <w:rPr>
          <w:rFonts w:hint="eastAsia" w:ascii="宋体" w:hAnsi="宋体" w:cs="宋体"/>
          <w:color w:val="auto"/>
          <w:sz w:val="24"/>
          <w:szCs w:val="24"/>
          <w:highlight w:val="none"/>
        </w:rPr>
        <w:t xml:space="preserve">室（长葛市葛天大道东段商务区6#楼  </w:t>
      </w:r>
    </w:p>
    <w:p w14:paraId="6BC00CDF">
      <w:pPr>
        <w:widowControl/>
        <w:adjustRightInd w:val="0"/>
        <w:snapToGrid w:val="0"/>
        <w:spacing w:line="360" w:lineRule="auto"/>
        <w:jc w:val="left"/>
        <w:rPr>
          <w:rFonts w:hint="eastAsia" w:ascii="宋体" w:hAnsi="宋体" w:cs="宋体"/>
          <w:sz w:val="24"/>
          <w:szCs w:val="24"/>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楼</w:t>
      </w:r>
      <w:r>
        <w:rPr>
          <w:rFonts w:hint="eastAsia" w:ascii="宋体" w:hAnsi="宋体" w:cs="宋体"/>
          <w:color w:val="auto"/>
          <w:sz w:val="24"/>
          <w:szCs w:val="24"/>
          <w:highlight w:val="none"/>
          <w:lang w:val="en-US" w:eastAsia="zh-CN"/>
        </w:rPr>
        <w:t>507</w:t>
      </w:r>
      <w:r>
        <w:rPr>
          <w:rFonts w:hint="eastAsia" w:ascii="宋体" w:hAnsi="宋体" w:cs="宋体"/>
          <w:color w:val="auto"/>
          <w:sz w:val="24"/>
          <w:szCs w:val="24"/>
          <w:highlight w:val="none"/>
        </w:rPr>
        <w:t>室），本项目采用“远程不见面”开标方式，远程开标大厅网址为</w:t>
      </w:r>
      <w:r>
        <w:rPr>
          <w:rFonts w:hint="eastAsia" w:ascii="宋体" w:hAnsi="宋体" w:cs="宋体"/>
          <w:sz w:val="24"/>
          <w:szCs w:val="24"/>
        </w:rPr>
        <w:t>（http://117.159.53.11:60632/BidOpening），投标人无需到现场参加开标会议。投标人应当在投标截止时间前，登录远程开标大厅，在线准时参加开标活动并进行投标文件解密等，逾期解密或超时解密将被拒绝，流程详见新交易平台使用手册。</w:t>
      </w:r>
    </w:p>
    <w:p w14:paraId="2AF18F12">
      <w:pPr>
        <w:widowControl/>
        <w:adjustRightInd w:val="0"/>
        <w:snapToGrid w:val="0"/>
        <w:spacing w:line="360" w:lineRule="auto"/>
        <w:jc w:val="left"/>
        <w:rPr>
          <w:b/>
        </w:rPr>
      </w:pPr>
      <w:r>
        <w:rPr>
          <w:rFonts w:hint="eastAsia"/>
          <w:b/>
        </w:rPr>
        <w:t>七、发布公告的媒介</w:t>
      </w:r>
    </w:p>
    <w:p w14:paraId="46F2C376">
      <w:pPr>
        <w:pStyle w:val="29"/>
        <w:shd w:val="clear" w:color="auto" w:fill="FFFFFF"/>
        <w:spacing w:before="0" w:beforeAutospacing="0" w:after="0" w:afterAutospacing="0" w:line="360" w:lineRule="auto"/>
        <w:ind w:firstLine="360" w:firstLineChars="150"/>
        <w:contextualSpacing/>
      </w:pPr>
      <w:r>
        <w:rPr>
          <w:rFonts w:hint="eastAsia"/>
        </w:rPr>
        <w:t>本次招标公告同时在《河南省政府采购网》、《全国公共资源交易平台（河南省•</w:t>
      </w:r>
    </w:p>
    <w:p w14:paraId="20BE8FFB">
      <w:pPr>
        <w:pStyle w:val="29"/>
        <w:shd w:val="clear" w:color="auto" w:fill="FFFFFF"/>
        <w:spacing w:before="0" w:beforeAutospacing="0" w:after="0" w:afterAutospacing="0" w:line="360" w:lineRule="auto"/>
        <w:contextualSpacing/>
      </w:pPr>
      <w:r>
        <w:rPr>
          <w:rFonts w:hint="eastAsia"/>
        </w:rPr>
        <w:t>许昌市）》</w:t>
      </w:r>
      <w:r>
        <w:rPr>
          <w:rFonts w:hint="eastAsia"/>
          <w:lang w:eastAsia="zh-CN"/>
        </w:rPr>
        <w:t>、《长葛市人民政府门户网站》</w:t>
      </w:r>
      <w:r>
        <w:rPr>
          <w:rFonts w:hint="eastAsia"/>
        </w:rPr>
        <w:t>发布。</w:t>
      </w:r>
    </w:p>
    <w:p w14:paraId="2B2CB548">
      <w:pPr>
        <w:pStyle w:val="29"/>
        <w:shd w:val="clear" w:color="auto" w:fill="FFFFFF"/>
        <w:spacing w:before="0" w:beforeAutospacing="0" w:after="0" w:afterAutospacing="0" w:line="360" w:lineRule="auto"/>
        <w:ind w:firstLine="361" w:firstLineChars="150"/>
        <w:contextualSpacing/>
        <w:rPr>
          <w:b/>
          <w:bCs/>
        </w:rPr>
      </w:pPr>
      <w:r>
        <w:rPr>
          <w:rFonts w:hint="eastAsia"/>
          <w:b/>
          <w:bCs/>
        </w:rPr>
        <w:t>八、公告期限</w:t>
      </w:r>
    </w:p>
    <w:p w14:paraId="52A8E5A5">
      <w:pPr>
        <w:spacing w:line="360" w:lineRule="auto"/>
        <w:ind w:firstLine="600" w:firstLineChars="250"/>
        <w:jc w:val="left"/>
        <w:rPr>
          <w:rFonts w:ascii="宋体" w:hAnsi="宋体"/>
          <w:b/>
          <w:bCs/>
          <w:kern w:val="0"/>
          <w:sz w:val="24"/>
          <w:szCs w:val="24"/>
        </w:rPr>
      </w:pPr>
      <w:r>
        <w:rPr>
          <w:rFonts w:hint="eastAsia" w:ascii="宋体" w:hAnsi="宋体"/>
          <w:kern w:val="0"/>
          <w:sz w:val="24"/>
          <w:szCs w:val="24"/>
        </w:rPr>
        <w:t>自本公告发布之日起5个工作日。</w:t>
      </w:r>
    </w:p>
    <w:p w14:paraId="52D2D4C2">
      <w:pPr>
        <w:spacing w:line="360" w:lineRule="auto"/>
        <w:ind w:firstLine="482" w:firstLineChars="200"/>
        <w:jc w:val="left"/>
        <w:rPr>
          <w:rFonts w:ascii="宋体" w:hAnsi="宋体"/>
          <w:b/>
          <w:bCs/>
          <w:kern w:val="0"/>
          <w:sz w:val="24"/>
          <w:szCs w:val="24"/>
        </w:rPr>
      </w:pPr>
      <w:r>
        <w:rPr>
          <w:rFonts w:hint="eastAsia" w:ascii="宋体" w:hAnsi="宋体"/>
          <w:b/>
          <w:bCs/>
          <w:kern w:val="0"/>
          <w:sz w:val="24"/>
          <w:szCs w:val="24"/>
        </w:rPr>
        <w:t>九、联系方式</w:t>
      </w:r>
    </w:p>
    <w:p w14:paraId="3823AA95">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招 标 人：长葛市教育体育局</w:t>
      </w:r>
    </w:p>
    <w:p w14:paraId="1EF10ED8">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联 系 人：石女士</w:t>
      </w:r>
    </w:p>
    <w:p w14:paraId="1473AECC">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联系电话：0374-6110218</w:t>
      </w:r>
    </w:p>
    <w:p w14:paraId="38D5A051">
      <w:pPr>
        <w:pStyle w:val="29"/>
        <w:shd w:val="clear" w:color="auto" w:fill="FFFFFF"/>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地址：长葛市葛天大道商务区10号楼</w:t>
      </w:r>
    </w:p>
    <w:p w14:paraId="42FCD017">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集</w:t>
      </w:r>
      <w:r>
        <w:rPr>
          <w:rFonts w:hint="eastAsia" w:ascii="宋体" w:hAnsi="宋体" w:cs="宋体"/>
          <w:kern w:val="0"/>
          <w:sz w:val="24"/>
          <w:szCs w:val="24"/>
          <w:lang w:eastAsia="zh-CN"/>
        </w:rPr>
        <w:t>中</w:t>
      </w:r>
      <w:r>
        <w:rPr>
          <w:rFonts w:hint="eastAsia" w:ascii="宋体" w:hAnsi="宋体" w:cs="宋体"/>
          <w:kern w:val="0"/>
          <w:sz w:val="24"/>
          <w:szCs w:val="24"/>
        </w:rPr>
        <w:t>采</w:t>
      </w:r>
      <w:r>
        <w:rPr>
          <w:rFonts w:hint="eastAsia" w:ascii="宋体" w:hAnsi="宋体" w:cs="宋体"/>
          <w:kern w:val="0"/>
          <w:sz w:val="24"/>
          <w:szCs w:val="24"/>
          <w:lang w:eastAsia="zh-CN"/>
        </w:rPr>
        <w:t>购</w:t>
      </w:r>
      <w:r>
        <w:rPr>
          <w:rFonts w:hint="eastAsia" w:ascii="宋体" w:hAnsi="宋体" w:cs="宋体"/>
          <w:kern w:val="0"/>
          <w:sz w:val="24"/>
          <w:szCs w:val="24"/>
        </w:rPr>
        <w:t>机构：长葛市公共资源交易中心</w:t>
      </w:r>
    </w:p>
    <w:p w14:paraId="6EBE6978">
      <w:pPr>
        <w:spacing w:line="360" w:lineRule="auto"/>
        <w:ind w:firstLine="480" w:firstLineChars="200"/>
        <w:contextualSpacing/>
        <w:jc w:val="left"/>
      </w:pPr>
      <w:r>
        <w:rPr>
          <w:rFonts w:hint="eastAsia" w:ascii="宋体" w:hAnsi="宋体" w:cs="宋体"/>
          <w:kern w:val="0"/>
          <w:sz w:val="24"/>
          <w:szCs w:val="24"/>
        </w:rPr>
        <w:t>联系人：</w:t>
      </w:r>
      <w:r>
        <w:rPr>
          <w:rFonts w:hint="eastAsia" w:ascii="宋体" w:hAnsi="宋体"/>
          <w:bCs/>
          <w:sz w:val="24"/>
          <w:szCs w:val="24"/>
        </w:rPr>
        <w:t>政府采购</w:t>
      </w:r>
      <w:r>
        <w:rPr>
          <w:rFonts w:hint="eastAsia" w:ascii="宋体" w:hAnsi="宋体"/>
          <w:bCs/>
          <w:sz w:val="24"/>
          <w:szCs w:val="24"/>
          <w:lang w:eastAsia="zh-CN"/>
        </w:rPr>
        <w:t>交易</w:t>
      </w:r>
      <w:r>
        <w:rPr>
          <w:rFonts w:hint="eastAsia" w:ascii="宋体" w:hAnsi="宋体"/>
          <w:bCs/>
          <w:sz w:val="24"/>
          <w:szCs w:val="24"/>
        </w:rPr>
        <w:t>股</w:t>
      </w:r>
    </w:p>
    <w:p w14:paraId="4FA5E633">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地址：长葛市葛天大道东段商务区6#楼4楼</w:t>
      </w:r>
    </w:p>
    <w:p w14:paraId="602BBDCE">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联系电话：0374-6189379</w:t>
      </w:r>
    </w:p>
    <w:p w14:paraId="71BAEF38">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监督单位：长葛市财政局</w:t>
      </w:r>
    </w:p>
    <w:p w14:paraId="324EE4E2">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 xml:space="preserve">联系人：政府采购服务中心  </w:t>
      </w:r>
    </w:p>
    <w:p w14:paraId="6DD436E0">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 xml:space="preserve">联系电话：0374-6189720 </w:t>
      </w:r>
    </w:p>
    <w:p w14:paraId="3BAD4554">
      <w:pPr>
        <w:spacing w:line="360" w:lineRule="auto"/>
        <w:ind w:firstLine="480" w:firstLineChars="200"/>
        <w:contextualSpacing/>
        <w:jc w:val="left"/>
        <w:rPr>
          <w:rFonts w:hint="eastAsia" w:ascii="宋体" w:hAnsi="宋体"/>
          <w:bCs/>
          <w:sz w:val="24"/>
          <w:szCs w:val="24"/>
        </w:rPr>
      </w:pPr>
      <w:r>
        <w:rPr>
          <w:rFonts w:hint="eastAsia" w:ascii="宋体" w:hAnsi="宋体"/>
          <w:bCs/>
          <w:sz w:val="24"/>
          <w:szCs w:val="24"/>
        </w:rPr>
        <w:t>地址：长葛市葛天大道1号楼财政局308室</w:t>
      </w:r>
    </w:p>
    <w:p w14:paraId="274963CF">
      <w:pPr>
        <w:widowControl/>
        <w:spacing w:line="360" w:lineRule="auto"/>
        <w:jc w:val="left"/>
        <w:rPr>
          <w:rFonts w:ascii="宋体" w:hAnsi="宋体" w:cs="宋体"/>
          <w:sz w:val="24"/>
          <w:szCs w:val="24"/>
        </w:rPr>
      </w:pPr>
      <w:r>
        <w:rPr>
          <w:rFonts w:hint="eastAsia" w:ascii="宋体" w:hAnsi="宋体" w:cs="宋体"/>
          <w:b/>
          <w:bCs/>
          <w:color w:val="000000"/>
          <w:kern w:val="0"/>
          <w:sz w:val="24"/>
          <w:szCs w:val="24"/>
        </w:rPr>
        <w:t xml:space="preserve">温馨提示：本项目为全流程电子化交易项目，请注意以下事项。 </w:t>
      </w:r>
    </w:p>
    <w:p w14:paraId="5B26E14C">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1.</w:t>
      </w:r>
      <w:r>
        <w:rPr>
          <w:rFonts w:hint="eastAsia" w:ascii="宋体" w:hAnsi="宋体" w:cs="宋体"/>
          <w:b/>
          <w:bCs/>
          <w:color w:val="000000"/>
          <w:kern w:val="0"/>
          <w:sz w:val="24"/>
          <w:szCs w:val="24"/>
          <w:lang w:eastAsia="zh-CN"/>
        </w:rPr>
        <w:t>投标人</w:t>
      </w:r>
      <w:r>
        <w:rPr>
          <w:rFonts w:hint="eastAsia" w:ascii="宋体" w:hAnsi="宋体" w:cs="宋体"/>
          <w:b/>
          <w:bCs/>
          <w:color w:val="000000"/>
          <w:kern w:val="0"/>
          <w:sz w:val="24"/>
          <w:szCs w:val="24"/>
        </w:rPr>
        <w:t xml:space="preserve">参加本项目投标，需提前自行联系 CA 服务机构办理数字认证证书并进行电子签章。 </w:t>
      </w:r>
    </w:p>
    <w:p w14:paraId="36DA3848">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2.招标文件下载、投标文件制作、提交、远程不见面开标（电子投标文件的解密）环节，投标人须使用同一个 CA 数字证书（证书须在有效期内并可正常使用）。 </w:t>
      </w:r>
    </w:p>
    <w:p w14:paraId="554C0C88">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3.电子投标文件的制作 </w:t>
      </w:r>
    </w:p>
    <w:p w14:paraId="2A164223">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3.1 投标人登录《全国公共资源交易平台（河南省·许昌市）》 </w:t>
      </w:r>
    </w:p>
    <w:p w14:paraId="29710CF0">
      <w:pPr>
        <w:widowControl/>
        <w:spacing w:line="360" w:lineRule="auto"/>
        <w:jc w:val="left"/>
        <w:rPr>
          <w:rFonts w:ascii="宋体" w:hAnsi="宋体" w:cs="宋体"/>
          <w:sz w:val="24"/>
          <w:szCs w:val="24"/>
        </w:rPr>
      </w:pPr>
      <w:r>
        <w:rPr>
          <w:rFonts w:hint="eastAsia" w:ascii="宋体" w:hAnsi="宋体" w:cs="宋体"/>
          <w:color w:val="000000"/>
          <w:kern w:val="0"/>
          <w:sz w:val="24"/>
          <w:szCs w:val="24"/>
        </w:rPr>
        <w:t xml:space="preserve">（http://117.159.53.11:60632/）下载“新点投标文件制作软件（河南省版）”（在“投标人”登录页面右下方“投标文件制作工具下载”）制作电子投标文件。 </w:t>
      </w:r>
    </w:p>
    <w:p w14:paraId="03A2227A">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3.2 投标人对同一项目多个标段进行投标的，应分别下载所投标段的招标文件，按标段制作投标文件。一个标段对应生成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 </w:t>
      </w:r>
    </w:p>
    <w:p w14:paraId="3BAF2090">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4.加密电子投标文件的提交 </w:t>
      </w:r>
    </w:p>
    <w:p w14:paraId="5AC89A3C">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4.1 投标人对同一项目多个标段进行投标的，加密电子投标文件应按标段分别提交。 </w:t>
      </w:r>
    </w:p>
    <w:p w14:paraId="2DDF2087">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4.2 加密电子投标文件成功提交后，可登录《全国公共资源交易平台（河南省·许昌市）》（http://117.159.53.11:60632/）许昌市公共资源电子交易系统，在上传电子投标文件的页面进行模拟解密，以验证是否能够成功解密。 </w:t>
      </w:r>
    </w:p>
    <w:p w14:paraId="31097600">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5.远程不见面开标（电子响应文件的解密） </w:t>
      </w:r>
    </w:p>
    <w:p w14:paraId="146E67FC">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5.1 本项目采用远程“不见面”开标方式，投标前请详细阅读《全国公共资源交易平台（河南省·许昌市）》（http://117.159.53.11:60632/）“服务指南”——“办事指南”栏目下《新交易平台使用手册》中的相关内容。 </w:t>
      </w:r>
    </w:p>
    <w:p w14:paraId="0D1CB019">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5.2 投标人应按《新交易平台使用手册》提前设置好浏览器，并于开标时间前登录本项目网上开标大厅，按照规定的开标时间准时参加网上开标。 </w:t>
      </w:r>
    </w:p>
    <w:p w14:paraId="62D1A61D">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 </w:t>
      </w:r>
    </w:p>
    <w:p w14:paraId="618B66F1">
      <w:pPr>
        <w:widowControl/>
        <w:spacing w:line="360" w:lineRule="auto"/>
        <w:jc w:val="left"/>
        <w:rPr>
          <w:rFonts w:ascii="宋体" w:hAnsi="宋体" w:cs="宋体"/>
          <w:sz w:val="24"/>
          <w:szCs w:val="24"/>
        </w:rPr>
      </w:pPr>
      <w:r>
        <w:rPr>
          <w:rFonts w:hint="eastAsia" w:ascii="宋体" w:hAnsi="宋体" w:cs="宋体"/>
          <w:color w:val="000000"/>
          <w:kern w:val="0"/>
          <w:sz w:val="24"/>
          <w:szCs w:val="24"/>
        </w:rPr>
        <w:t xml:space="preserve">    5.4 在开标结束环节，投标人应在《开标情况记录表》上进行电子签章。投标人未签章的，视同认可开标结果。 </w:t>
      </w:r>
    </w:p>
    <w:p w14:paraId="251CA17F">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rPr>
        <w:t xml:space="preserve">5.5 投标人对开标过程和开标记录如有异议，可在本项目开标大厅界面右下方“发起异议”中在线提出异议。 </w:t>
      </w:r>
    </w:p>
    <w:p w14:paraId="769EF93B">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rPr>
        <w:t xml:space="preserve">6.评标依据 </w:t>
      </w:r>
    </w:p>
    <w:p w14:paraId="6C52A9D1">
      <w:pPr>
        <w:widowControl/>
        <w:spacing w:line="360" w:lineRule="auto"/>
        <w:ind w:firstLine="480" w:firstLineChars="200"/>
        <w:jc w:val="left"/>
      </w:pPr>
      <w:r>
        <w:rPr>
          <w:rFonts w:hint="eastAsia" w:ascii="宋体" w:hAnsi="宋体" w:cs="宋体"/>
          <w:color w:val="000000"/>
          <w:kern w:val="0"/>
          <w:sz w:val="24"/>
          <w:szCs w:val="24"/>
        </w:rPr>
        <w:t xml:space="preserve">6.1 全流程电子化交易（不见面开标）项目，评标委员会以成功上传、解密的电子投标文件为依据评审。 </w:t>
      </w:r>
    </w:p>
    <w:p w14:paraId="71AF2616">
      <w:pPr>
        <w:widowControl/>
        <w:spacing w:line="360" w:lineRule="auto"/>
        <w:ind w:firstLine="480" w:firstLineChars="200"/>
        <w:jc w:val="left"/>
      </w:pPr>
      <w:r>
        <w:rPr>
          <w:rFonts w:hint="eastAsia" w:ascii="宋体" w:hAnsi="宋体" w:cs="宋体"/>
          <w:color w:val="000000"/>
          <w:kern w:val="0"/>
          <w:sz w:val="24"/>
          <w:szCs w:val="24"/>
        </w:rPr>
        <w:t>6.2 评标期间，投标人应保持通讯手机畅通。评标委员会如要求投标人作出澄清、说明或者补正等，投标人应在评标委员会要求的评标期间合理的时间内通过《全国公共资源交易平台 （河南省·许昌市）》——“许昌市公共资源电子交易系统”提供（操作流程详见“服务指南 －办事指南－新交易平台使用手册－交易乙方（投标人、</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等）操作手册”）。 </w:t>
      </w:r>
    </w:p>
    <w:p w14:paraId="469AFB4F">
      <w:pPr>
        <w:widowControl/>
        <w:spacing w:line="360" w:lineRule="auto"/>
        <w:ind w:firstLine="480" w:firstLineChars="200"/>
        <w:jc w:val="left"/>
      </w:pPr>
      <w:r>
        <w:rPr>
          <w:rFonts w:hint="eastAsia" w:ascii="宋体" w:hAnsi="宋体" w:cs="宋体"/>
          <w:color w:val="000000"/>
          <w:kern w:val="0"/>
          <w:sz w:val="24"/>
          <w:szCs w:val="24"/>
        </w:rPr>
        <w:t xml:space="preserve">6.3 投标人提供的书面说明或相关证明材料应加盖公章，或者由法定代表人或其授权的代表签字。 </w:t>
      </w:r>
    </w:p>
    <w:p w14:paraId="61C396F8">
      <w:pPr>
        <w:widowControl/>
        <w:spacing w:line="360" w:lineRule="auto"/>
        <w:ind w:firstLine="482" w:firstLineChars="200"/>
        <w:jc w:val="left"/>
      </w:pPr>
      <w:r>
        <w:rPr>
          <w:rFonts w:hint="eastAsia" w:ascii="宋体" w:hAnsi="宋体" w:cs="宋体"/>
          <w:b/>
          <w:bCs/>
          <w:color w:val="000000"/>
          <w:kern w:val="0"/>
          <w:sz w:val="24"/>
          <w:szCs w:val="24"/>
        </w:rPr>
        <w:t xml:space="preserve">7.相关事项 </w:t>
      </w:r>
    </w:p>
    <w:p w14:paraId="394D32E0">
      <w:pPr>
        <w:widowControl/>
        <w:spacing w:line="360" w:lineRule="auto"/>
        <w:ind w:firstLine="480" w:firstLineChars="200"/>
        <w:jc w:val="left"/>
      </w:pPr>
      <w:r>
        <w:rPr>
          <w:rFonts w:hint="eastAsia" w:ascii="宋体" w:hAnsi="宋体" w:cs="宋体"/>
          <w:color w:val="000000"/>
          <w:kern w:val="0"/>
          <w:sz w:val="24"/>
          <w:szCs w:val="24"/>
        </w:rPr>
        <w:t>7.1 为使更多</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 </w:t>
      </w:r>
    </w:p>
    <w:p w14:paraId="76E1F077">
      <w:pPr>
        <w:widowControl/>
        <w:spacing w:line="360" w:lineRule="auto"/>
        <w:ind w:firstLine="240" w:firstLineChars="100"/>
        <w:jc w:val="left"/>
        <w:rPr>
          <w:rFonts w:ascii="宋体" w:hAnsi="宋体"/>
          <w:b/>
          <w:kern w:val="0"/>
          <w:sz w:val="32"/>
          <w:szCs w:val="32"/>
        </w:rPr>
      </w:pPr>
      <w:r>
        <w:rPr>
          <w:rFonts w:hint="eastAsia" w:ascii="宋体" w:hAnsi="宋体" w:cs="宋体"/>
          <w:color w:val="000000"/>
          <w:kern w:val="0"/>
          <w:sz w:val="24"/>
          <w:szCs w:val="24"/>
        </w:rPr>
        <w:t>7.2《全国公共资源交易平台（河南省·许昌市）》（http://117.159.53.11:60632/）采购公告栏提供的招标文件仅供浏览。投标人下载招标文件应使用 CA 数字证书从《全国公共资源交易平台（河南省·许昌市）》（http://117.159.53.11:60632/）的“投标人”入口登录后获取。</w:t>
      </w:r>
      <w:r>
        <w:rPr>
          <w:rFonts w:hint="eastAsia" w:ascii="宋体" w:hAnsi="宋体"/>
          <w:b/>
          <w:kern w:val="0"/>
          <w:sz w:val="32"/>
          <w:szCs w:val="32"/>
        </w:rPr>
        <w:br w:type="page"/>
      </w:r>
    </w:p>
    <w:p w14:paraId="073726B3">
      <w:pPr>
        <w:jc w:val="center"/>
        <w:outlineLvl w:val="0"/>
        <w:rPr>
          <w:rFonts w:ascii="宋体" w:hAnsi="宋体"/>
          <w:b/>
          <w:kern w:val="0"/>
          <w:sz w:val="32"/>
          <w:szCs w:val="32"/>
        </w:rPr>
      </w:pPr>
      <w:r>
        <w:rPr>
          <w:rFonts w:hint="eastAsia" w:ascii="宋体" w:hAnsi="宋体"/>
          <w:b/>
          <w:kern w:val="0"/>
          <w:sz w:val="32"/>
          <w:szCs w:val="32"/>
        </w:rPr>
        <w:t>第二章 采购需求</w:t>
      </w:r>
    </w:p>
    <w:p w14:paraId="479B9A2E">
      <w:pPr>
        <w:jc w:val="center"/>
        <w:rPr>
          <w:rFonts w:hint="eastAsia" w:ascii="宋体" w:hAnsi="宋体" w:cs="宋体"/>
          <w:b/>
          <w:bCs/>
          <w:sz w:val="28"/>
          <w:szCs w:val="28"/>
        </w:rPr>
      </w:pPr>
      <w:r>
        <w:rPr>
          <w:rFonts w:hint="eastAsia" w:ascii="宋体" w:hAnsi="宋体" w:cs="宋体"/>
          <w:b/>
          <w:bCs/>
          <w:sz w:val="28"/>
          <w:szCs w:val="28"/>
        </w:rPr>
        <w:t>长葛市教育体育局市一高新建综合楼配套课桌凳等教学设备采购项目</w:t>
      </w:r>
    </w:p>
    <w:p w14:paraId="59DB27C2">
      <w:pPr>
        <w:jc w:val="center"/>
        <w:rPr>
          <w:rFonts w:ascii="宋体" w:hAnsi="宋体" w:cs="宋体"/>
          <w:b/>
          <w:bCs/>
          <w:sz w:val="28"/>
          <w:szCs w:val="28"/>
        </w:rPr>
      </w:pPr>
      <w:r>
        <w:rPr>
          <w:rFonts w:hint="eastAsia" w:ascii="宋体" w:hAnsi="宋体" w:cs="宋体"/>
          <w:b/>
          <w:bCs/>
          <w:color w:val="auto"/>
          <w:sz w:val="28"/>
          <w:szCs w:val="28"/>
          <w:highlight w:val="none"/>
          <w:lang w:val="en-US" w:eastAsia="zh-CN"/>
        </w:rPr>
        <w:t>（二次）</w:t>
      </w:r>
      <w:r>
        <w:rPr>
          <w:rFonts w:hint="eastAsia" w:ascii="宋体" w:hAnsi="宋体" w:cs="宋体"/>
          <w:b/>
          <w:bCs/>
          <w:color w:val="auto"/>
          <w:sz w:val="28"/>
          <w:szCs w:val="28"/>
          <w:highlight w:val="none"/>
        </w:rPr>
        <w:t>规格</w:t>
      </w:r>
      <w:r>
        <w:rPr>
          <w:rFonts w:hint="eastAsia" w:ascii="宋体" w:hAnsi="宋体" w:cs="宋体"/>
          <w:b/>
          <w:bCs/>
          <w:sz w:val="28"/>
          <w:szCs w:val="28"/>
        </w:rPr>
        <w:t>及参数</w:t>
      </w:r>
    </w:p>
    <w:tbl>
      <w:tblPr>
        <w:tblStyle w:val="31"/>
        <w:tblpPr w:leftFromText="180" w:rightFromText="180" w:vertAnchor="text" w:horzAnchor="page" w:tblpX="1148" w:tblpY="142"/>
        <w:tblOverlap w:val="never"/>
        <w:tblW w:w="98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1"/>
        <w:gridCol w:w="1152"/>
        <w:gridCol w:w="4368"/>
        <w:gridCol w:w="756"/>
        <w:gridCol w:w="840"/>
        <w:gridCol w:w="1249"/>
        <w:gridCol w:w="775"/>
      </w:tblGrid>
      <w:tr w14:paraId="71D1C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848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序号</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DFE1">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名称</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0A440">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具体参数及要求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878AE">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单位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72DF2">
            <w:pPr>
              <w:widowControl/>
              <w:jc w:val="center"/>
              <w:textAlignment w:val="center"/>
              <w:rPr>
                <w:rFonts w:ascii="黑体" w:hAnsi="宋体" w:eastAsia="黑体" w:cs="黑体"/>
                <w:b/>
                <w:bCs/>
                <w:color w:val="000000"/>
                <w:sz w:val="21"/>
                <w:szCs w:val="21"/>
              </w:rPr>
            </w:pPr>
            <w:r>
              <w:rPr>
                <w:rFonts w:hint="eastAsia" w:ascii="黑体" w:hAnsi="宋体" w:eastAsia="黑体" w:cs="黑体"/>
                <w:b/>
                <w:bCs/>
                <w:color w:val="000000"/>
                <w:kern w:val="0"/>
                <w:sz w:val="21"/>
                <w:szCs w:val="21"/>
              </w:rPr>
              <w:t>数量</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FFA9">
            <w:pPr>
              <w:widowControl/>
              <w:jc w:val="center"/>
              <w:textAlignment w:val="center"/>
              <w:rPr>
                <w:rFonts w:ascii="宋体" w:hAnsi="宋体" w:cs="宋体"/>
                <w:b/>
                <w:bCs/>
                <w:color w:val="000000"/>
                <w:sz w:val="21"/>
                <w:szCs w:val="21"/>
              </w:rPr>
            </w:pPr>
            <w:r>
              <w:rPr>
                <w:rFonts w:hint="eastAsia" w:ascii="宋体" w:hAnsi="宋体" w:cs="宋体"/>
                <w:b/>
                <w:bCs/>
                <w:color w:val="000000"/>
                <w:kern w:val="0"/>
                <w:sz w:val="21"/>
                <w:szCs w:val="21"/>
              </w:rPr>
              <w:t>备注及参考图片</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CB8D9">
            <w:pPr>
              <w:widowControl/>
              <w:jc w:val="center"/>
              <w:textAlignment w:val="center"/>
              <w:rPr>
                <w:rFonts w:ascii="宋体" w:hAnsi="宋体" w:cs="宋体"/>
                <w:b/>
                <w:bCs/>
                <w:color w:val="000000"/>
                <w:kern w:val="0"/>
                <w:sz w:val="21"/>
                <w:szCs w:val="21"/>
              </w:rPr>
            </w:pPr>
            <w:r>
              <w:rPr>
                <w:rFonts w:hint="eastAsia" w:ascii="宋体" w:hAnsi="宋体" w:cs="宋体"/>
                <w:b/>
                <w:bCs/>
                <w:color w:val="000000"/>
                <w:kern w:val="0"/>
                <w:sz w:val="21"/>
                <w:szCs w:val="21"/>
              </w:rPr>
              <w:t>招标标的对应的中小企业划分标准所属行业</w:t>
            </w:r>
          </w:p>
        </w:tc>
      </w:tr>
      <w:tr w14:paraId="0969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1CF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2A9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多功能智慧讲桌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9FCA">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尺寸：1000*600*1000mm士10mm</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1、钢木结合设计，桌体采用1.0-1.2mm厚优质钢板制作，桌面采用E1级环保板。</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2、采用一体化设计外观，桌面平整，边缘光滑，无棱角处理，保护师生安全。</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3、抽屉采用优质滑轨承重能力强，不易变形。</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4、优质五金配件及防盗锁具，经久耐用，安全便捷。</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8C9D2">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A7D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F71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-13970</wp:posOffset>
                  </wp:positionH>
                  <wp:positionV relativeFrom="paragraph">
                    <wp:posOffset>-13335</wp:posOffset>
                  </wp:positionV>
                  <wp:extent cx="684530" cy="1005840"/>
                  <wp:effectExtent l="0" t="0" r="1270" b="3810"/>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6"/>
                          <a:stretch>
                            <a:fillRect/>
                          </a:stretch>
                        </pic:blipFill>
                        <pic:spPr>
                          <a:xfrm>
                            <a:off x="0" y="0"/>
                            <a:ext cx="684530" cy="100584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0A89">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工业</w:t>
            </w:r>
          </w:p>
        </w:tc>
      </w:tr>
      <w:tr w14:paraId="486A1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E97E">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98D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单人双斗课桌凳</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59B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1、课桌规格： 600mm（长）×450mm（宽）×800mm士10mm（高度分年级确定）。</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drawing>
                <wp:anchor distT="0" distB="0" distL="114300" distR="114300" simplePos="0" relativeHeight="251660288" behindDoc="0" locked="0" layoutInCell="1" allowOverlap="1">
                  <wp:simplePos x="0" y="0"/>
                  <wp:positionH relativeFrom="column">
                    <wp:posOffset>3743325</wp:posOffset>
                  </wp:positionH>
                  <wp:positionV relativeFrom="paragraph">
                    <wp:posOffset>642620</wp:posOffset>
                  </wp:positionV>
                  <wp:extent cx="682625" cy="1128395"/>
                  <wp:effectExtent l="0" t="0" r="3175" b="14605"/>
                  <wp:wrapNone/>
                  <wp:docPr id="35" name="图片_2"/>
                  <wp:cNvGraphicFramePr/>
                  <a:graphic xmlns:a="http://schemas.openxmlformats.org/drawingml/2006/main">
                    <a:graphicData uri="http://schemas.openxmlformats.org/drawingml/2006/picture">
                      <pic:pic xmlns:pic="http://schemas.openxmlformats.org/drawingml/2006/picture">
                        <pic:nvPicPr>
                          <pic:cNvPr id="35" name="图片_2"/>
                          <pic:cNvPicPr/>
                        </pic:nvPicPr>
                        <pic:blipFill>
                          <a:blip r:embed="rId7"/>
                          <a:stretch>
                            <a:fillRect/>
                          </a:stretch>
                        </pic:blipFill>
                        <pic:spPr>
                          <a:xfrm>
                            <a:off x="0" y="0"/>
                            <a:ext cx="682625" cy="1128394"/>
                          </a:xfrm>
                          <a:prstGeom prst="rect">
                            <a:avLst/>
                          </a:prstGeom>
                          <a:noFill/>
                          <a:ln cap="flat" cmpd="sng">
                            <a:noFill/>
                            <a:prstDash val="solid"/>
                            <a:round/>
                          </a:ln>
                        </pic:spPr>
                      </pic:pic>
                    </a:graphicData>
                  </a:graphic>
                </wp:anchor>
              </w:drawing>
            </w:r>
            <w:r>
              <w:rPr>
                <w:rFonts w:hint="eastAsia" w:ascii="仿宋" w:hAnsi="仿宋" w:eastAsia="仿宋" w:cs="仿宋"/>
                <w:color w:val="auto"/>
                <w:kern w:val="0"/>
                <w:sz w:val="21"/>
                <w:szCs w:val="21"/>
                <w:highlight w:val="none"/>
                <w:lang w:val="en-US" w:eastAsia="zh-CN"/>
              </w:rPr>
              <w:t>2、桌面规格：600mm×450mm×20mm士10mm，材质为实木板材。底部托撑加固。</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3、桌斗：双层桌斗，分别高度为≥170mm，材质为≥0.8mm优质钢板，屉箱边沿为沿卷边加强处理。</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4、桌架：立腿为≥50mm×25mm×1.2mm椭圆钢管，设计坚固美观，接地部分采用蓝色工程塑料脚套，根据教室地坪平稳无晃动。左右立腿之间脚踏板，厚度≥10mm，带有倾斜坡度，方便学生双脚置放，提高学习舒适度。侧面设有书包挂钩,整体协调，美观大方。</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5、凳子规格：320㎜（长）×220㎜（宽）×450mm士10mm（高度分年级确定）。</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6、凳面尺寸：320*220*20mm士10mm，材质为实木板材。凳面人性化设计，安全、舒适并坚固，底部有与凳面配套的钢板封闭加固，为更好地固定凳面，要求预埋螺丝，进行固定，凳面钉子隐藏式处理，无钉子凸起。</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7、凳架：立腿尺寸：≥50mm×25mm×1.2mm，管材牢固在底管上方焊接，底管为椭圆钢管，接地部分采用蓝色工程塑料脚套，根据教室地坪平稳无晃动。整体协调，美观大方。</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工艺要求：所有焊接点应完全焊接，焊接牢固，外表平整光滑，不得有毛刺、焊瘤、焊穿和裂缝现象，表面经喷砂抛丸去油除锈，酸洗、磷化处理后静电喷涂。整体做工精细，材料、漆膜理化性能、力学性能、安全、卫生、环保要求符合国家相关标准。</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37249">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DAFE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2600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00BD">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11131">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0937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02B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E28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会议桌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457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1、尺寸：会议桌6000*1500*760mm士10mm、配套边桌1200*400*760mm士10mm；</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2、采用优质板材，具有防污、无菌、硬度高、防腐蚀、表面光滑，抗冲击性强等特点。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3、封边：采用同色封边条，色泽均匀一致， 耐污、耐磨。热熔胶经自动调温热压机使板材粘连无丝无缝，能长期不变形、不开裂。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5A43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8F3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B1A1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-49530</wp:posOffset>
                  </wp:positionH>
                  <wp:positionV relativeFrom="paragraph">
                    <wp:posOffset>389255</wp:posOffset>
                  </wp:positionV>
                  <wp:extent cx="694055" cy="1014730"/>
                  <wp:effectExtent l="0" t="0" r="10795" b="13970"/>
                  <wp:wrapNone/>
                  <wp:docPr id="15" name="图片_9"/>
                  <wp:cNvGraphicFramePr/>
                  <a:graphic xmlns:a="http://schemas.openxmlformats.org/drawingml/2006/main">
                    <a:graphicData uri="http://schemas.openxmlformats.org/drawingml/2006/picture">
                      <pic:pic xmlns:pic="http://schemas.openxmlformats.org/drawingml/2006/picture">
                        <pic:nvPicPr>
                          <pic:cNvPr id="15" name="图片_9"/>
                          <pic:cNvPicPr/>
                        </pic:nvPicPr>
                        <pic:blipFill>
                          <a:blip r:embed="rId8"/>
                          <a:stretch>
                            <a:fillRect/>
                          </a:stretch>
                        </pic:blipFill>
                        <pic:spPr>
                          <a:xfrm>
                            <a:off x="0" y="0"/>
                            <a:ext cx="694055" cy="1014730"/>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0948D">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2920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A1D8">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A2A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会议椅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7DB7">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1、座椅规格：座面高度≥45cm；靠背高度≤100cm；扶手高度≤70cm；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2、钢质弓形椅架，壁厚≥2.2mm，座垫支撑采用横向双支撑，整体承重≥350kg。                                                                   3、背、座均为PU皮面料，经多道工序处理，耐磨性强、透气性好。椅座填充高密度一体成型泡棉。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4、靠背、坐垫、扶手依据人体力学、人体工程学概念而设计。坐垫表面独特曲线结构。座椅外形美观，坐感舒适。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F3A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EE5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BD333">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73025</wp:posOffset>
                  </wp:positionH>
                  <wp:positionV relativeFrom="paragraph">
                    <wp:posOffset>121285</wp:posOffset>
                  </wp:positionV>
                  <wp:extent cx="563880" cy="725170"/>
                  <wp:effectExtent l="0" t="0" r="7620" b="17780"/>
                  <wp:wrapNone/>
                  <wp:docPr id="17" name="图片_10"/>
                  <wp:cNvGraphicFramePr/>
                  <a:graphic xmlns:a="http://schemas.openxmlformats.org/drawingml/2006/main">
                    <a:graphicData uri="http://schemas.openxmlformats.org/drawingml/2006/picture">
                      <pic:pic xmlns:pic="http://schemas.openxmlformats.org/drawingml/2006/picture">
                        <pic:nvPicPr>
                          <pic:cNvPr id="17" name="图片_10"/>
                          <pic:cNvPicPr/>
                        </pic:nvPicPr>
                        <pic:blipFill>
                          <a:blip r:embed="rId9"/>
                          <a:stretch>
                            <a:fillRect/>
                          </a:stretch>
                        </pic:blipFill>
                        <pic:spPr>
                          <a:xfrm>
                            <a:off x="0" y="0"/>
                            <a:ext cx="563880" cy="725167"/>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19190">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5E0DA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2A2C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F93E">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报告厅主席台桌椅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47A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主席台桌子整体尺寸：2000*600*760mm士10mm，可由多张桌子拼接</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1、贴面材料:采用胡桃木色木饰面，厚度为≥0.5mm；</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2、基材:高密度环保板</w:t>
            </w:r>
          </w:p>
          <w:p w14:paraId="58670D1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3、油漆：优质水性油漆，漆面平整光滑，亮度高；主席椅（1桌配2椅）：</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4.座椅面料：采用优质环保皮，皮面光泽度好，透气强，柔软且富有韧性，厚度适中，具有冬暖夏凉的效果，且手感良好；</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5.木架及扶手：实木材质，经防潮、防腐、防虫化学处理。采用环保油漆工艺。</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92ADE">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B7813">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B5D91">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-1905</wp:posOffset>
                  </wp:positionH>
                  <wp:positionV relativeFrom="paragraph">
                    <wp:posOffset>1290320</wp:posOffset>
                  </wp:positionV>
                  <wp:extent cx="624840" cy="1045845"/>
                  <wp:effectExtent l="0" t="0" r="3810" b="1905"/>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10"/>
                          <a:stretch>
                            <a:fillRect/>
                          </a:stretch>
                        </pic:blipFill>
                        <pic:spPr>
                          <a:xfrm>
                            <a:off x="0" y="0"/>
                            <a:ext cx="624840" cy="1045845"/>
                          </a:xfrm>
                          <a:prstGeom prst="rect">
                            <a:avLst/>
                          </a:prstGeom>
                          <a:noFill/>
                          <a:ln cap="flat" cmpd="sng">
                            <a:noFill/>
                            <a:prstDash val="solid"/>
                            <a:round/>
                          </a:ln>
                        </pic:spPr>
                      </pic:pic>
                    </a:graphicData>
                  </a:graphic>
                </wp:anchor>
              </w:drawing>
            </w: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156210</wp:posOffset>
                  </wp:positionV>
                  <wp:extent cx="412115" cy="488315"/>
                  <wp:effectExtent l="0" t="0" r="6985" b="6985"/>
                  <wp:wrapNone/>
                  <wp:docPr id="16" name="图片_11"/>
                  <wp:cNvGraphicFramePr/>
                  <a:graphic xmlns:a="http://schemas.openxmlformats.org/drawingml/2006/main">
                    <a:graphicData uri="http://schemas.openxmlformats.org/drawingml/2006/picture">
                      <pic:pic xmlns:pic="http://schemas.openxmlformats.org/drawingml/2006/picture">
                        <pic:nvPicPr>
                          <pic:cNvPr id="16" name="图片_11"/>
                          <pic:cNvPicPr/>
                        </pic:nvPicPr>
                        <pic:blipFill>
                          <a:blip r:embed="rId11"/>
                          <a:stretch>
                            <a:fillRect/>
                          </a:stretch>
                        </pic:blipFill>
                        <pic:spPr>
                          <a:xfrm>
                            <a:off x="0" y="0"/>
                            <a:ext cx="412115" cy="48831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EDCCF">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highlight w:val="none"/>
              </w:rPr>
              <w:t>工业</w:t>
            </w:r>
          </w:p>
        </w:tc>
      </w:tr>
      <w:tr w14:paraId="0D896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9"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9771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E99B">
            <w:pPr>
              <w:widowControl/>
              <w:jc w:val="center"/>
              <w:textAlignment w:val="center"/>
              <w:rPr>
                <w:rFonts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rPr>
              <w:t>报告厅连排座椅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85F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1、▲礼堂椅整体尺寸：≥750*600*1040mm；扶手中心距≥580mm:座高≥450mm；座深≥460mm；扶手内宽≥460mm;座宽≥500mm。写字板打开前端距靠背后端深度≥ 800mm。尺寸偏差士5mm，木质件外观要求：外表木制件不应有树脂囊、裂纹、钝棱、死结、虫蛀材、轻微腐蚀材；金属件应进行防锈处理，无端部未封口的管件，无裂纹、疤痕；结构要求翻动坐垫应设有自动回复机构，保证翻平后无载下能回复自如；座椅调节器应调节自如并设有锁定装置或限位装置；阻燃性要求在1h内应无阻燃或有焰燃烧现象；甲醛释放量≤1.5mg/L。</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rPr>
              <w:t>2、</w:t>
            </w:r>
            <w:r>
              <w:rPr>
                <w:rFonts w:hint="eastAsia" w:ascii="仿宋" w:hAnsi="仿宋" w:eastAsia="仿宋" w:cs="仿宋"/>
                <w:color w:val="auto"/>
                <w:kern w:val="0"/>
                <w:sz w:val="21"/>
                <w:szCs w:val="21"/>
                <w:highlight w:val="none"/>
                <w:lang w:val="en-US" w:eastAsia="zh-CN"/>
              </w:rPr>
              <w:t>座背海绵：聚氨酯材料高回弹冷发泡一次性模塑成型，其海绵造型根据人体工程学原理设计，海绵由手工勒制而成，海绵久坐不变形。</w:t>
            </w:r>
          </w:p>
          <w:p w14:paraId="7DD3928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▲海绵表现密度≥48kg/㎥,40%压陷硬度≥240N，回弹率≥60%,75%压缩永久变形</w:t>
            </w:r>
            <w:r>
              <w:rPr>
                <w:rFonts w:hint="default"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lang w:val="en-US" w:eastAsia="zh-CN"/>
              </w:rPr>
              <w:t>7.8%,65%25%压陷比≥3.1，气味等级≥9级，拉伸强度≥133.9kPa,断裂拉伸率≥89.7%,撕裂强度≥1.7N/cm，干热老化后拉伸强度≥124.4kPa，干热老化后拉伸强度变化率≤-7.1%，湿热老化后拉伸强度≥151.1kPa，湿热老化后拉伸强度变化率≤12.9%，甲醛散发未检出。</w:t>
            </w:r>
          </w:p>
          <w:p w14:paraId="6F2822F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3：椅座、背内衬：选用优质胶合板一次性热压成型，所用胶水须为环保胶水，靠背内衬板≥12mm。座内衬采用实木多层板与钢制配件相结合，座板厚度≥13mm，座椅承重件为25*50*2.0mm钢管切割为等腰梯形。</w:t>
            </w:r>
          </w:p>
          <w:p w14:paraId="2CA0D9E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▲胶合板厚度≥1.5-3.5mm。胶合强度≥0.51MPa、静曲强度≥30.0MPa、含水率≤7.9%、甲醛释放量≤0.3mg/L。</w:t>
            </w:r>
          </w:p>
          <w:p w14:paraId="1AFF6E4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椅座、背外壳：采用优质PP（聚丙烯）多元素复合材料经模具一次性注塑成型，环保、耐用、不易褪色，颜色可根据客户需求定制。座壳与背壳均采用人性化和美观设计，座壳四周与背壳三面向外翻边处理，从而起到外壳的加强作用，不易变形，并使外壳与海绵装配时缩小缝隙，更加贴合美观。座壳上沿（非外立面）与背壳外立面上部均有内凹的座号设计，方便观察号码，对号入座。座壳与背壳均设有吸音孔，座壳≥126个，背壳≥147个，起到更有效的吸音作用。并采用凹凸设计，外观相呼应，且起到加强作用。</w:t>
            </w:r>
          </w:p>
          <w:p w14:paraId="4A79533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椅架：外框为优质冷轧钢板经冲压折弯成型厚度≥1.5mm，框架宽≥8cm（外径）为增加座椅整体牢固性折弯内沿不得小于0.8cm，减少木扶手与铁板碰撞的噪音，铁板与扶手接触面铁板为L型并装有塑胶减震消音垫，椅架侧板不得采用内插式保证侧板整体包裹椅架保证其美观且不外漏焊接点，所有工件二氧保护焊接成型，喷砂除锈后静电喷塑。</w:t>
            </w:r>
          </w:p>
          <w:p w14:paraId="51AECD67">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▲五金脚材质钢板折弯焊接成型，冲击强度:冲击高度400mm无剥落裂纹，皱纹。附着力不低于2级。</w:t>
            </w:r>
          </w:p>
          <w:p w14:paraId="5EC52D39">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6.底脚：脚架下部采用铝合金材质一体压铸成型，壁厚≥4mm,内凹面采用突出加强筋设计，加强筋宽度≥15mm，提高脚架受力度，脚架上下高度≥270mm。                         ▲铝合金站脚金属喷漆塑涂层冲击强度:冲击高度400mm,应无剥落、裂纹、皱纹；耐腐蚀：100h内，观察在溶液中样板上划道两侧3mm以外，应无鼓泡产生，100h后，检查划道两侧3mm外，应无锈迹、剥落、起皱、变色和失光等现象；附着力不低于2级；金属件抗盐雾24h，直径1.5mm以下锈点≤20点/d㎡,其中直径≥1.0mm锈点不超过5点。</w:t>
            </w:r>
          </w:p>
          <w:p w14:paraId="289FF1A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7.面料：选用公共座椅专用面料，经防污、抗静电处理，颜色可根据客户要求定制。          ▲面料的燃烧性能符合GB/T17591-2006 《阻燃机织物》装饰用织物B1级技术要求 （含甲醛含量甲醛释放量≤20mg/kg、耐水色牢度4-5级、耐汗渍色牢度-酸4-5级、耐汗渍色牢度-碱4-5级、耐摩擦色牢度4-5级、断裂强力，经向≥910N,纬向≥480N，断裂伸长率，经向≥37%，纬向≥14.0%、阻燃性能：损毁长度，经向72mm，纬向70mm。续燃时间，经向2.1s，纬向1.5s阴燃时间0s。</w:t>
            </w:r>
          </w:p>
          <w:p w14:paraId="7C6A8B0A">
            <w:pPr>
              <w:widowControl/>
              <w:jc w:val="left"/>
              <w:textAlignment w:val="center"/>
              <w:rPr>
                <w:rFonts w:ascii="仿宋" w:hAnsi="仿宋" w:eastAsia="仿宋" w:cs="仿宋"/>
                <w:color w:val="auto"/>
                <w:sz w:val="24"/>
                <w:szCs w:val="24"/>
                <w:highlight w:val="none"/>
              </w:rPr>
            </w:pPr>
            <w:r>
              <w:rPr>
                <w:rFonts w:hint="eastAsia" w:ascii="仿宋" w:hAnsi="仿宋" w:eastAsia="仿宋" w:cs="仿宋"/>
                <w:color w:val="auto"/>
                <w:kern w:val="0"/>
                <w:sz w:val="21"/>
                <w:szCs w:val="21"/>
                <w:highlight w:val="none"/>
                <w:lang w:val="en-US" w:eastAsia="zh-CN"/>
              </w:rPr>
              <w:t>8.内藏式写字板机构：为保证写字板的受力强度，支架选用优质15#圆钢为支臂，固定底座需为高强度尼龙注塑件，写字板采用优质环保中密度纤维板，外贴防火饰面板，四周PVC材质封边处理，厚度≥18mm。写字板支撑受力板为钢板一次性冲压成型，尺寸14*14cm，并镶嵌入写字板板材内增加其牢固，写字板尺寸为27cm*22cm方形两角弧形处理。                       ▲中密度纤维板厚度≥1.5-3.5mm。静曲强度≥31.2MPa、含水率≤8.8%、甲醛释放量≤0.3mg/L。</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C915">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位</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3F2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260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9AE9">
            <w:pPr>
              <w:widowControl/>
              <w:jc w:val="center"/>
              <w:textAlignment w:val="center"/>
              <w:rPr>
                <w:rFonts w:hint="eastAsia" w:ascii="宋体" w:hAnsi="宋体" w:eastAsia="宋体" w:cs="宋体"/>
                <w:color w:val="000000"/>
                <w:sz w:val="26"/>
                <w:szCs w:val="26"/>
                <w:lang w:eastAsia="zh-CN"/>
              </w:rPr>
            </w:pPr>
            <w:r>
              <w:rPr>
                <w:rFonts w:hint="eastAsia" w:ascii="宋体" w:hAnsi="宋体" w:eastAsia="宋体" w:cs="宋体"/>
                <w:color w:val="000000"/>
                <w:sz w:val="26"/>
                <w:szCs w:val="26"/>
                <w:lang w:eastAsia="zh-CN"/>
              </w:rPr>
              <w:drawing>
                <wp:inline distT="0" distB="0" distL="114300" distR="114300">
                  <wp:extent cx="655955" cy="836295"/>
                  <wp:effectExtent l="0" t="0" r="10795" b="1905"/>
                  <wp:docPr id="22" name="图片 22" descr="17392465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39246521445"/>
                          <pic:cNvPicPr>
                            <a:picLocks noChangeAspect="1"/>
                          </pic:cNvPicPr>
                        </pic:nvPicPr>
                        <pic:blipFill>
                          <a:blip r:embed="rId12"/>
                          <a:stretch>
                            <a:fillRect/>
                          </a:stretch>
                        </pic:blipFill>
                        <pic:spPr>
                          <a:xfrm>
                            <a:off x="0" y="0"/>
                            <a:ext cx="655955" cy="836295"/>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BDE1">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65E46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BD64E">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F76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文件柜</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B7A3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1、规格：1800×900×350mm士10mm（高、宽、厚）</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2、材质：≥ 0.5mm优质钢板。</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3、结构：上部为玻璃对开门，中部为两个抽屉，下部为对开铁门，下底设置有调整脚。</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4、其他：配套五金件均为优质材料，卡扣式三节滑轨,抽拉流畅；三级管理锁具，柜门锁杆为联动结构，手感顺滑，外型美观。</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5FF4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个</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240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9D761">
            <w:pPr>
              <w:widowControl/>
              <w:jc w:val="center"/>
              <w:textAlignment w:val="center"/>
              <w:rPr>
                <w:rFonts w:ascii="宋体" w:hAnsi="宋体" w:cs="宋体"/>
                <w:color w:val="000000"/>
                <w:sz w:val="26"/>
                <w:szCs w:val="26"/>
              </w:rPr>
            </w:pPr>
            <w:r>
              <w:rPr>
                <w:rFonts w:hint="eastAsia" w:ascii="仿宋" w:hAnsi="仿宋" w:eastAsia="仿宋" w:cs="仿宋"/>
                <w:color w:val="000000"/>
                <w:kern w:val="0"/>
                <w:sz w:val="24"/>
                <w:szCs w:val="24"/>
                <w:bdr w:val="single" w:color="000000" w:sz="4" w:space="0"/>
              </w:rPr>
              <w:drawing>
                <wp:anchor distT="0" distB="0" distL="114300" distR="114300" simplePos="0" relativeHeight="251659264" behindDoc="0" locked="0" layoutInCell="1" allowOverlap="1">
                  <wp:simplePos x="0" y="0"/>
                  <wp:positionH relativeFrom="column">
                    <wp:posOffset>10160</wp:posOffset>
                  </wp:positionH>
                  <wp:positionV relativeFrom="paragraph">
                    <wp:posOffset>807085</wp:posOffset>
                  </wp:positionV>
                  <wp:extent cx="665480" cy="1210945"/>
                  <wp:effectExtent l="0" t="0" r="1270" b="8255"/>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13"/>
                          <a:stretch>
                            <a:fillRect/>
                          </a:stretch>
                        </pic:blipFill>
                        <pic:spPr>
                          <a:xfrm>
                            <a:off x="0" y="0"/>
                            <a:ext cx="665480" cy="1210944"/>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59C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工业</w:t>
            </w:r>
          </w:p>
        </w:tc>
      </w:tr>
      <w:tr w14:paraId="731B2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DF52">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E9B3">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办公桌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0C1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办公桌尺寸为1400*600*760mm士10mm，整体颜色柔和。                                                       </w:t>
            </w:r>
            <w:r>
              <w:rPr>
                <w:rFonts w:hint="eastAsia" w:ascii="仿宋" w:hAnsi="仿宋" w:eastAsia="仿宋" w:cs="仿宋"/>
                <w:color w:val="auto"/>
                <w:kern w:val="0"/>
                <w:sz w:val="21"/>
                <w:szCs w:val="21"/>
                <w:highlight w:val="none"/>
                <w:lang w:val="en-US" w:eastAsia="zh-CN"/>
              </w:rPr>
              <w:drawing>
                <wp:anchor distT="0" distB="0" distL="114300" distR="114300" simplePos="0" relativeHeight="251661312" behindDoc="0" locked="0" layoutInCell="1" allowOverlap="1">
                  <wp:simplePos x="0" y="0"/>
                  <wp:positionH relativeFrom="column">
                    <wp:posOffset>3745230</wp:posOffset>
                  </wp:positionH>
                  <wp:positionV relativeFrom="paragraph">
                    <wp:posOffset>1343660</wp:posOffset>
                  </wp:positionV>
                  <wp:extent cx="754380" cy="967105"/>
                  <wp:effectExtent l="0" t="0" r="7620" b="4445"/>
                  <wp:wrapNone/>
                  <wp:docPr id="43" name="图片_4_SpCnt_1"/>
                  <wp:cNvGraphicFramePr/>
                  <a:graphic xmlns:a="http://schemas.openxmlformats.org/drawingml/2006/main">
                    <a:graphicData uri="http://schemas.openxmlformats.org/drawingml/2006/picture">
                      <pic:pic xmlns:pic="http://schemas.openxmlformats.org/drawingml/2006/picture">
                        <pic:nvPicPr>
                          <pic:cNvPr id="43" name="图片_4_SpCnt_1"/>
                          <pic:cNvPicPr/>
                        </pic:nvPicPr>
                        <pic:blipFill>
                          <a:blip r:embed="rId14"/>
                          <a:stretch>
                            <a:fillRect/>
                          </a:stretch>
                        </pic:blipFill>
                        <pic:spPr>
                          <a:xfrm>
                            <a:off x="0" y="0"/>
                            <a:ext cx="754380" cy="967105"/>
                          </a:xfrm>
                          <a:prstGeom prst="rect">
                            <a:avLst/>
                          </a:prstGeom>
                          <a:noFill/>
                          <a:ln cap="flat" cmpd="sng">
                            <a:noFill/>
                            <a:prstDash val="solid"/>
                            <a:round/>
                          </a:ln>
                        </pic:spPr>
                      </pic:pic>
                    </a:graphicData>
                  </a:graphic>
                </wp:anchor>
              </w:drawing>
            </w:r>
            <w:r>
              <w:rPr>
                <w:rFonts w:hint="eastAsia" w:ascii="仿宋" w:hAnsi="仿宋" w:eastAsia="仿宋" w:cs="仿宋"/>
                <w:color w:val="auto"/>
                <w:kern w:val="0"/>
                <w:sz w:val="21"/>
                <w:szCs w:val="21"/>
                <w:highlight w:val="none"/>
                <w:lang w:val="en-US" w:eastAsia="zh-CN"/>
              </w:rPr>
              <w:t>2、桌子板材：采用优质钢板，厚度不小于0.6mm，防锈处理，采用磷化处理技术。静电喷涂。</w:t>
            </w:r>
          </w:p>
          <w:p w14:paraId="1A62D5AB">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3、钢结构采用钢板折弯加强，全桌支撑。采用优质五金件、铰链、滑轨。</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4、桌面采用厚度≥20mm，桌面采用鸭嘴封边式封边，具有防污、防酸、防碱、防火等功能。设置电脑连接线孔。                                              5、前后轮使用轴承，平滑顺畅，坚固耐用。任何状态下抽屉均不会自动倾出，确保使用安全。滑轨需螺丝和壁挂双重固定（每滑轨至少2个螺丝固定）。                                                                  6、两侧抽屉、拉门及中置文件抽安装锁具。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9C43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42D3">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05180">
            <w:pPr>
              <w:widowControl/>
              <w:jc w:val="center"/>
              <w:textAlignment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0EBE">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34FFD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621E5">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A4DB">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办公椅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A3DB">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1、座椅规格：座面高度≥45cm；靠背高度≤100cm；扶手高度≤70cm；扶手内间距≤50cm。                                                              2、座垫支撑采用横向双支撑，整体承重≥350kg。                                                                3、背、座均为PU黑色皮面料，经多道工序处理，耐磨性强、透气性好。椅座填充高密度一体成型泡棉。靠背、座垫内置≥12mm多层木板热压成型。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4、靠背、坐垫、扶手依据人体力学、人体工程学概念而设计。表面独特曲线结构。座椅外形美观，坐感舒适。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1E2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把</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68CDB">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5063">
            <w:pPr>
              <w:widowControl/>
              <w:jc w:val="center"/>
              <w:textAlignment w:val="center"/>
              <w:rPr>
                <w:rFonts w:ascii="宋体" w:hAnsi="宋体" w:cs="宋体"/>
                <w:color w:val="000000"/>
                <w:sz w:val="26"/>
                <w:szCs w:val="26"/>
              </w:rPr>
            </w:pPr>
            <w:r>
              <w:rPr>
                <w:rFonts w:hint="eastAsia" w:ascii="宋体" w:hAnsi="宋体" w:eastAsia="宋体" w:cs="宋体"/>
                <w:color w:val="000000"/>
                <w:sz w:val="26"/>
                <w:szCs w:val="26"/>
                <w:lang w:eastAsia="zh-CN"/>
              </w:rPr>
              <w:drawing>
                <wp:inline distT="0" distB="0" distL="114300" distR="114300">
                  <wp:extent cx="652780" cy="666750"/>
                  <wp:effectExtent l="0" t="0" r="13970" b="0"/>
                  <wp:docPr id="42" name="图片 42" descr="234d7c2d82cb4144b9f90d9ec8b4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34d7c2d82cb4144b9f90d9ec8b488a"/>
                          <pic:cNvPicPr>
                            <a:picLocks noChangeAspect="1"/>
                          </pic:cNvPicPr>
                        </pic:nvPicPr>
                        <pic:blipFill>
                          <a:blip r:embed="rId15"/>
                          <a:stretch>
                            <a:fillRect/>
                          </a:stretch>
                        </pic:blipFill>
                        <pic:spPr>
                          <a:xfrm>
                            <a:off x="0" y="0"/>
                            <a:ext cx="652780" cy="666750"/>
                          </a:xfrm>
                          <a:prstGeom prst="rect">
                            <a:avLst/>
                          </a:prstGeom>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89B28">
            <w:pPr>
              <w:widowControl/>
              <w:jc w:val="center"/>
              <w:textAlignment w:val="center"/>
              <w:rPr>
                <w:rFonts w:ascii="宋体" w:hAnsi="宋体" w:cs="宋体"/>
                <w:color w:val="000000"/>
                <w:kern w:val="0"/>
                <w:sz w:val="26"/>
                <w:szCs w:val="26"/>
                <w:bdr w:val="single" w:color="000000" w:sz="4" w:space="0"/>
              </w:rPr>
            </w:pPr>
            <w:r>
              <w:rPr>
                <w:rFonts w:hint="eastAsia" w:ascii="仿宋" w:hAnsi="仿宋" w:eastAsia="仿宋" w:cs="仿宋"/>
                <w:color w:val="000000"/>
                <w:kern w:val="0"/>
                <w:sz w:val="24"/>
                <w:szCs w:val="24"/>
              </w:rPr>
              <w:t>工业</w:t>
            </w:r>
          </w:p>
        </w:tc>
      </w:tr>
      <w:tr w14:paraId="5499B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7226F">
            <w:pPr>
              <w:widowControl/>
              <w:jc w:val="center"/>
              <w:textAlignment w:val="center"/>
              <w:rPr>
                <w:rFonts w:ascii="仿宋" w:hAnsi="仿宋" w:eastAsia="仿宋" w:cs="仿宋"/>
                <w:color w:val="C00000"/>
                <w:kern w:val="0"/>
                <w:sz w:val="24"/>
                <w:szCs w:val="24"/>
              </w:rPr>
            </w:pPr>
            <w:r>
              <w:rPr>
                <w:rFonts w:ascii="仿宋" w:hAnsi="仿宋" w:eastAsia="仿宋" w:cs="仿宋"/>
                <w:color w:val="auto"/>
                <w:kern w:val="0"/>
                <w:sz w:val="24"/>
                <w:szCs w:val="24"/>
              </w:rPr>
              <w:t>10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F37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阅览桌</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6E017">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1、尺寸：1600*800*760mm士10mm</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2、材质：实木，符合环保标准。</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3、封边：采用优质PVC封边，表面光滑，防水性好。</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60B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017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B77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bdr w:val="single" w:color="000000" w:sz="4" w:space="0"/>
              </w:rPr>
              <w:drawing>
                <wp:anchor distT="0" distB="0" distL="114300" distR="114300" simplePos="0" relativeHeight="251659264" behindDoc="0" locked="0" layoutInCell="1" allowOverlap="1">
                  <wp:simplePos x="0" y="0"/>
                  <wp:positionH relativeFrom="column">
                    <wp:posOffset>16510</wp:posOffset>
                  </wp:positionH>
                  <wp:positionV relativeFrom="paragraph">
                    <wp:posOffset>76835</wp:posOffset>
                  </wp:positionV>
                  <wp:extent cx="669290" cy="741045"/>
                  <wp:effectExtent l="0" t="0" r="16510" b="1905"/>
                  <wp:wrapNone/>
                  <wp:docPr id="23" name="图片_7"/>
                  <wp:cNvGraphicFramePr/>
                  <a:graphic xmlns:a="http://schemas.openxmlformats.org/drawingml/2006/main">
                    <a:graphicData uri="http://schemas.openxmlformats.org/drawingml/2006/picture">
                      <pic:pic xmlns:pic="http://schemas.openxmlformats.org/drawingml/2006/picture">
                        <pic:nvPicPr>
                          <pic:cNvPr id="23" name="图片_7"/>
                          <pic:cNvPicPr/>
                        </pic:nvPicPr>
                        <pic:blipFill>
                          <a:blip r:embed="rId16"/>
                          <a:stretch>
                            <a:fillRect/>
                          </a:stretch>
                        </pic:blipFill>
                        <pic:spPr>
                          <a:xfrm>
                            <a:off x="0" y="0"/>
                            <a:ext cx="669290" cy="741045"/>
                          </a:xfrm>
                          <a:prstGeom prst="rect">
                            <a:avLst/>
                          </a:prstGeom>
                          <a:noFill/>
                          <a:ln cap="flat" cmpd="sng">
                            <a:noFill/>
                            <a:prstDash val="solid"/>
                            <a:round/>
                          </a:ln>
                        </pic:spPr>
                      </pic:pic>
                    </a:graphicData>
                  </a:graphic>
                </wp:anchor>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42F2B">
            <w:pPr>
              <w:widowControl/>
              <w:jc w:val="center"/>
              <w:textAlignment w:val="center"/>
              <w:rPr>
                <w:rFonts w:ascii="宋体" w:hAnsi="宋体" w:cs="宋体"/>
                <w:color w:val="000000"/>
                <w:kern w:val="0"/>
                <w:sz w:val="26"/>
                <w:szCs w:val="26"/>
                <w:bdr w:val="single" w:color="000000" w:sz="4" w:space="0"/>
              </w:rPr>
            </w:pPr>
            <w:r>
              <w:rPr>
                <w:rFonts w:hint="eastAsia" w:ascii="宋体" w:hAnsi="宋体" w:cs="宋体"/>
                <w:color w:val="000000"/>
                <w:kern w:val="0"/>
                <w:sz w:val="26"/>
                <w:szCs w:val="26"/>
              </w:rPr>
              <w:t>工业</w:t>
            </w:r>
          </w:p>
        </w:tc>
      </w:tr>
      <w:tr w14:paraId="26D02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E457B">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11</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66A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阅览椅</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D2D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1.面料：采用优质环保PU皮座面，皮面光泽度好，透气强，柔软且富有韧性，厚度适中，具有冬暖夏凉的效果，且手感良好；</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2.坐垫海绵：采用优质高密度海绵，软硬适中，回弹性能好，不变形。                                                </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5A83">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张</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82A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200</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2272">
            <w:pPr>
              <w:jc w:val="center"/>
              <w:rPr>
                <w:rFonts w:ascii="宋体" w:hAnsi="宋体" w:cs="宋体"/>
                <w:color w:val="000000"/>
                <w:sz w:val="26"/>
                <w:szCs w:val="26"/>
              </w:rPr>
            </w:pPr>
            <w:r>
              <w:drawing>
                <wp:inline distT="0" distB="0" distL="114300" distR="114300">
                  <wp:extent cx="657225" cy="682625"/>
                  <wp:effectExtent l="0" t="0" r="9525" b="3175"/>
                  <wp:docPr id="24"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9"/>
                          <pic:cNvPicPr>
                            <a:picLocks noChangeAspect="1"/>
                          </pic:cNvPicPr>
                        </pic:nvPicPr>
                        <pic:blipFill>
                          <a:blip r:embed="rId17"/>
                          <a:stretch>
                            <a:fillRect/>
                          </a:stretch>
                        </pic:blipFill>
                        <pic:spPr>
                          <a:xfrm>
                            <a:off x="0" y="0"/>
                            <a:ext cx="657225" cy="682625"/>
                          </a:xfrm>
                          <a:prstGeom prst="rect">
                            <a:avLst/>
                          </a:prstGeom>
                          <a:noFill/>
                          <a:ln cap="flat" cmpd="sng">
                            <a:noFill/>
                            <a:prstDash val="solid"/>
                            <a:round/>
                          </a:ln>
                        </pic:spPr>
                      </pic:pic>
                    </a:graphicData>
                  </a:graphic>
                </wp:inline>
              </w:drawing>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EA59">
            <w:pPr>
              <w:jc w:val="center"/>
            </w:pPr>
            <w:r>
              <w:rPr>
                <w:rFonts w:hint="eastAsia" w:ascii="仿宋" w:hAnsi="仿宋" w:eastAsia="仿宋" w:cs="仿宋"/>
                <w:color w:val="000000"/>
                <w:kern w:val="0"/>
                <w:sz w:val="24"/>
                <w:szCs w:val="24"/>
              </w:rPr>
              <w:t>工业</w:t>
            </w:r>
          </w:p>
        </w:tc>
      </w:tr>
      <w:tr w14:paraId="15CDC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1"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E6095">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12</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CAE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办公室3P冷暖两用柜机空调</w:t>
            </w:r>
          </w:p>
        </w:tc>
        <w:tc>
          <w:tcPr>
            <w:tcW w:w="4368" w:type="dxa"/>
            <w:tcBorders>
              <w:top w:val="single" w:color="000000" w:sz="4" w:space="0"/>
              <w:left w:val="single" w:color="000000" w:sz="4" w:space="0"/>
              <w:bottom w:val="single" w:color="000000" w:sz="4" w:space="0"/>
              <w:right w:val="single" w:color="000000" w:sz="4" w:space="0"/>
            </w:tcBorders>
            <w:shd w:val="clear" w:color="auto" w:fill="auto"/>
          </w:tcPr>
          <w:p w14:paraId="209F64B2">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1.能效等级：二级能效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2.室内机尺寸：≥506x1765x302mm         室外机尺寸：≥950x700x400mm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3.制冷量：</w:t>
            </w:r>
            <w:bookmarkStart w:id="0" w:name="OLE_LINK2"/>
            <w:r>
              <w:rPr>
                <w:rFonts w:hint="eastAsia" w:ascii="仿宋" w:hAnsi="仿宋" w:eastAsia="仿宋" w:cs="仿宋"/>
                <w:color w:val="auto"/>
                <w:kern w:val="0"/>
                <w:sz w:val="21"/>
                <w:szCs w:val="21"/>
                <w:highlight w:val="none"/>
                <w:lang w:val="en-US" w:eastAsia="zh-CN"/>
              </w:rPr>
              <w:t>≥</w:t>
            </w:r>
            <w:bookmarkEnd w:id="0"/>
            <w:r>
              <w:rPr>
                <w:rFonts w:hint="eastAsia" w:ascii="仿宋" w:hAnsi="仿宋" w:eastAsia="仿宋" w:cs="仿宋"/>
                <w:color w:val="auto"/>
                <w:kern w:val="0"/>
                <w:sz w:val="21"/>
                <w:szCs w:val="21"/>
                <w:highlight w:val="none"/>
                <w:lang w:val="en-US" w:eastAsia="zh-CN"/>
              </w:rPr>
              <w:t xml:space="preserve">7290W  制冷功率：≤2040W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4.制热量：≥9800W 制热功率：</w:t>
            </w:r>
            <w:bookmarkStart w:id="1" w:name="OLE_LINK1"/>
            <w:r>
              <w:rPr>
                <w:rFonts w:hint="eastAsia" w:ascii="仿宋" w:hAnsi="仿宋" w:eastAsia="仿宋" w:cs="仿宋"/>
                <w:color w:val="auto"/>
                <w:kern w:val="0"/>
                <w:sz w:val="21"/>
                <w:szCs w:val="21"/>
                <w:highlight w:val="none"/>
                <w:lang w:val="en-US" w:eastAsia="zh-CN"/>
              </w:rPr>
              <w:t>≤</w:t>
            </w:r>
            <w:bookmarkEnd w:id="1"/>
            <w:r>
              <w:rPr>
                <w:rFonts w:hint="eastAsia" w:ascii="仿宋" w:hAnsi="仿宋" w:eastAsia="仿宋" w:cs="仿宋"/>
                <w:color w:val="auto"/>
                <w:kern w:val="0"/>
                <w:sz w:val="21"/>
                <w:szCs w:val="21"/>
                <w:highlight w:val="none"/>
                <w:lang w:val="en-US" w:eastAsia="zh-CN"/>
              </w:rPr>
              <w:t xml:space="preserve">2860W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5.额定电压：220V，50Hz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6.电加热功率：≦2500W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7.室内机噪音：≦34/42/46dB             室外机噪音:≤56dB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8.循环风量：≥1300m³/h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 xml:space="preserve">9.防触电保护类别：I                                           </w:t>
            </w:r>
            <w:r>
              <w:rPr>
                <w:rFonts w:hint="eastAsia" w:ascii="仿宋" w:hAnsi="仿宋" w:eastAsia="仿宋" w:cs="仿宋"/>
                <w:color w:val="auto"/>
                <w:kern w:val="0"/>
                <w:sz w:val="21"/>
                <w:szCs w:val="21"/>
                <w:highlight w:val="none"/>
                <w:lang w:val="en-US" w:eastAsia="zh-CN"/>
              </w:rPr>
              <w:br w:type="textWrapping"/>
            </w:r>
            <w:r>
              <w:rPr>
                <w:rFonts w:hint="eastAsia" w:ascii="仿宋" w:hAnsi="仿宋" w:eastAsia="仿宋" w:cs="仿宋"/>
                <w:color w:val="auto"/>
                <w:kern w:val="0"/>
                <w:sz w:val="21"/>
                <w:szCs w:val="21"/>
                <w:highlight w:val="none"/>
                <w:lang w:val="en-US" w:eastAsia="zh-CN"/>
              </w:rPr>
              <w:t>10.含加长冷凝管、室外机空调架、空开空调插座及其他材料</w:t>
            </w:r>
          </w:p>
          <w:p w14:paraId="02668EA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所投产品须提供国家确定的认证机构出具的、处于有效期之内的CCC产品认证证书及节能产品认证证书扫描件或图片。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445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D73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A8B9">
            <w:pPr>
              <w:widowControl/>
              <w:jc w:val="center"/>
              <w:textAlignment w:val="center"/>
              <w:rPr>
                <w:rFonts w:ascii="宋体" w:hAnsi="宋体" w:cs="宋体"/>
                <w:color w:val="000000"/>
                <w:sz w:val="26"/>
                <w:szCs w:val="26"/>
              </w:rPr>
            </w:pPr>
            <w:r>
              <w:rPr>
                <w:rStyle w:val="104"/>
                <w:rFonts w:hint="eastAsia" w:ascii="仿宋" w:hAnsi="仿宋" w:eastAsia="仿宋" w:cs="仿宋"/>
                <w:color w:val="auto"/>
                <w:highlight w:val="none"/>
              </w:rPr>
              <w:t>各教师办公室配备</w:t>
            </w:r>
            <w:r>
              <w:rPr>
                <w:rStyle w:val="104"/>
                <w:rFonts w:hint="eastAsia" w:ascii="仿宋" w:hAnsi="仿宋" w:eastAsia="仿宋" w:cs="仿宋"/>
                <w:color w:val="auto"/>
                <w:highlight w:val="none"/>
                <w:lang w:eastAsia="zh-CN"/>
              </w:rPr>
              <w:t>，</w:t>
            </w:r>
            <w:r>
              <w:rPr>
                <w:rStyle w:val="104"/>
                <w:rFonts w:hint="eastAsia" w:ascii="仿宋" w:hAnsi="仿宋" w:eastAsia="仿宋" w:cs="仿宋"/>
                <w:color w:val="auto"/>
                <w:highlight w:val="none"/>
              </w:rPr>
              <w:t>办</w:t>
            </w:r>
            <w:r>
              <w:rPr>
                <w:rStyle w:val="104"/>
                <w:rFonts w:hint="eastAsia" w:ascii="仿宋" w:hAnsi="仿宋" w:eastAsia="仿宋" w:cs="仿宋"/>
                <w:color w:val="auto"/>
              </w:rPr>
              <w:t>公室面积:</w:t>
            </w:r>
            <w:r>
              <w:rPr>
                <w:rStyle w:val="104"/>
                <w:rFonts w:hint="eastAsia" w:ascii="宋体" w:hAnsi="仿宋" w:eastAsia="宋体" w:cs="仿宋"/>
                <w:color w:val="auto"/>
                <w:highlight w:val="none"/>
              </w:rPr>
              <w:t>≥</w:t>
            </w:r>
            <w:r>
              <w:rPr>
                <w:rStyle w:val="104"/>
                <w:rFonts w:hint="eastAsia" w:ascii="仿宋" w:hAnsi="仿宋" w:eastAsia="仿宋" w:cs="仿宋"/>
                <w:color w:val="auto"/>
              </w:rPr>
              <w:t>25平方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B6E8">
            <w:pPr>
              <w:widowControl/>
              <w:jc w:val="center"/>
              <w:textAlignment w:val="center"/>
              <w:rPr>
                <w:rFonts w:ascii="宋体" w:hAnsi="宋体" w:cs="宋体"/>
                <w:color w:val="000000"/>
                <w:kern w:val="0"/>
                <w:sz w:val="26"/>
                <w:szCs w:val="26"/>
              </w:rPr>
            </w:pPr>
            <w:r>
              <w:rPr>
                <w:rStyle w:val="108"/>
                <w:rFonts w:hint="eastAsia"/>
                <w:color w:val="auto"/>
                <w:sz w:val="24"/>
                <w:szCs w:val="24"/>
                <w:highlight w:val="none"/>
              </w:rPr>
              <w:t>工业</w:t>
            </w:r>
          </w:p>
        </w:tc>
      </w:tr>
      <w:tr w14:paraId="20632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D617">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13</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9E2A">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2F88E">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A4 黑白激光，打印复印一体机。</w:t>
            </w:r>
          </w:p>
          <w:p w14:paraId="4BD07E6B">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2、内存容量：≧32MB</w:t>
            </w:r>
          </w:p>
          <w:p w14:paraId="079ACDB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3、处理器：≧800MHz</w:t>
            </w:r>
          </w:p>
          <w:p w14:paraId="75CA8E1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4、功能：打印自动双面、复印、扫描、适配文印管理系统 </w:t>
            </w:r>
          </w:p>
          <w:p w14:paraId="277200AE">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5、复印功能：身份证复印、多页合一复印、手动双面复印、逐份复印。</w:t>
            </w:r>
          </w:p>
          <w:p w14:paraId="49CCE12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6、扫描：平板+ADF（50页） </w:t>
            </w:r>
          </w:p>
          <w:p w14:paraId="52645FF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 xml:space="preserve">7、扫描输出功能：扫描到PC、邮件、FTP、U盘 </w:t>
            </w:r>
          </w:p>
          <w:p w14:paraId="5DE423E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8、纸盒输入：自动纸盒：250页；手动进纸器：1页</w:t>
            </w:r>
          </w:p>
          <w:p w14:paraId="2C3A283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9、接口：高速 USB 2.0 ; 有线网络：IEEE 802.3 10/100Base-Tx</w:t>
            </w:r>
          </w:p>
          <w:p w14:paraId="352BFA0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10、打印语言：PCL5e、PCL6、PS、PDF</w:t>
            </w:r>
          </w:p>
          <w:p w14:paraId="0A9D40F7">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11、鼓粉分离、鼓组件：25000页  粉盒：6000页</w:t>
            </w:r>
          </w:p>
          <w:p w14:paraId="297AB707">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所投产品须提供国家确定的认证机构出具的、处于有效期之内的CCC产品认证证书及节能产品认证证书扫描件或图片。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7C1A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3F1C">
            <w:pPr>
              <w:widowControl/>
              <w:jc w:val="left"/>
              <w:textAlignment w:val="center"/>
              <w:rPr>
                <w:rFonts w:hint="default"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96C46">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7199">
            <w:pPr>
              <w:jc w:val="center"/>
              <w:rPr>
                <w:rFonts w:ascii="宋体" w:hAnsi="宋体" w:cs="宋体"/>
                <w:color w:val="000000"/>
                <w:sz w:val="26"/>
                <w:szCs w:val="26"/>
              </w:rPr>
            </w:pPr>
            <w:r>
              <w:rPr>
                <w:rFonts w:hint="eastAsia" w:ascii="仿宋" w:hAnsi="仿宋" w:eastAsia="仿宋" w:cs="仿宋"/>
                <w:color w:val="000000"/>
                <w:kern w:val="0"/>
                <w:sz w:val="24"/>
                <w:szCs w:val="24"/>
              </w:rPr>
              <w:t>工业</w:t>
            </w:r>
          </w:p>
        </w:tc>
      </w:tr>
      <w:tr w14:paraId="74553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F2EB">
            <w:pPr>
              <w:widowControl/>
              <w:jc w:val="center"/>
              <w:textAlignment w:val="center"/>
              <w:rPr>
                <w:rFonts w:ascii="仿宋" w:hAnsi="仿宋" w:eastAsia="仿宋" w:cs="仿宋"/>
                <w:color w:val="C00000"/>
                <w:sz w:val="24"/>
                <w:szCs w:val="24"/>
                <w:highlight w:val="none"/>
              </w:rPr>
            </w:pPr>
            <w:r>
              <w:rPr>
                <w:rFonts w:ascii="仿宋" w:hAnsi="仿宋" w:eastAsia="仿宋" w:cs="仿宋"/>
                <w:color w:val="auto"/>
                <w:kern w:val="0"/>
                <w:sz w:val="24"/>
                <w:szCs w:val="24"/>
                <w:highlight w:val="none"/>
              </w:rPr>
              <w:t>14</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D6B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CC1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1、A3 彩色激光数码复印机</w:t>
            </w:r>
          </w:p>
          <w:p w14:paraId="465B59E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显示屏：≧7英寸彩色触摸屏</w:t>
            </w:r>
          </w:p>
          <w:p w14:paraId="5C90AE13">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内存：≧1GB</w:t>
            </w:r>
          </w:p>
          <w:p w14:paraId="0FB44398">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供纸容量标配：500页（纸盘1）+50页（旁路纸盘）</w:t>
            </w:r>
          </w:p>
          <w:p w14:paraId="18416F8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最大500张(标准单纸盒)</w:t>
            </w:r>
          </w:p>
          <w:p w14:paraId="3A4EA77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复印分辨率 600×600dpi</w:t>
            </w:r>
          </w:p>
          <w:p w14:paraId="0BDCAE4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打印分辨率标准：1200 ×1200dpi；</w:t>
            </w:r>
          </w:p>
          <w:p w14:paraId="6A0A731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扫描速度：黑白：30张/分钟（单次双面扫描时，黑白：60张/分钟。</w:t>
            </w:r>
          </w:p>
          <w:p w14:paraId="43F86F69">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首印时间 ：6.5秒</w:t>
            </w:r>
          </w:p>
          <w:p w14:paraId="47FCE9A3">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双面器标配</w:t>
            </w:r>
          </w:p>
          <w:p w14:paraId="7EE16F3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自动双面输稿器标配；容量80张（双扫描头，一次进稿双面读取）</w:t>
            </w:r>
          </w:p>
          <w:p w14:paraId="1EBB33F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网络功能：支持有线网络打印；支持网络彩色扫描</w:t>
            </w:r>
          </w:p>
          <w:p w14:paraId="135F553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数码复印功能：A3幅面﹑复印、双面网络打印、网络彩色扫描、标配80张容量自动双面送稿器、内存1GB，200页纸盒+100张手送，小册子复印、多页合并、USB2.0界面，标配Wifi，前置U盘打印；EA环保碳粉，无废粉。</w:t>
            </w:r>
          </w:p>
          <w:p w14:paraId="4BEB196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所投产品须提供国家确定的认证机构出具的、处于有效期之内的CCC产品认证证书及节能产品认证证书扫描件或图片。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5D0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5CCE">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kern w:val="0"/>
                <w:sz w:val="24"/>
                <w:szCs w:val="24"/>
                <w:lang w:val="en-US" w:eastAsia="zh-CN"/>
              </w:rPr>
              <w:t>6</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52B11">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7D88C">
            <w:pPr>
              <w:jc w:val="center"/>
              <w:rPr>
                <w:rFonts w:ascii="宋体" w:hAnsi="宋体" w:cs="宋体"/>
                <w:color w:val="000000"/>
                <w:sz w:val="26"/>
                <w:szCs w:val="26"/>
              </w:rPr>
            </w:pPr>
            <w:r>
              <w:rPr>
                <w:rFonts w:hint="eastAsia" w:ascii="仿宋" w:hAnsi="仿宋" w:eastAsia="仿宋" w:cs="仿宋"/>
                <w:color w:val="000000"/>
                <w:kern w:val="0"/>
                <w:sz w:val="24"/>
                <w:szCs w:val="24"/>
                <w:highlight w:val="none"/>
              </w:rPr>
              <w:t>工业</w:t>
            </w:r>
          </w:p>
        </w:tc>
      </w:tr>
      <w:tr w14:paraId="2A26E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7B45E">
            <w:pPr>
              <w:widowControl/>
              <w:jc w:val="center"/>
              <w:textAlignment w:val="center"/>
              <w:rPr>
                <w:rFonts w:ascii="仿宋" w:hAnsi="仿宋" w:eastAsia="仿宋" w:cs="仿宋"/>
                <w:color w:val="C00000"/>
                <w:sz w:val="24"/>
                <w:szCs w:val="24"/>
              </w:rPr>
            </w:pPr>
            <w:r>
              <w:rPr>
                <w:rFonts w:ascii="仿宋" w:hAnsi="仿宋" w:eastAsia="仿宋" w:cs="仿宋"/>
                <w:color w:val="auto"/>
                <w:kern w:val="0"/>
                <w:sz w:val="24"/>
                <w:szCs w:val="24"/>
              </w:rPr>
              <w:t>15</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2F09">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打印复印一体机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05FE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A4 彩色激光打印复印一体机</w:t>
            </w:r>
          </w:p>
          <w:p w14:paraId="68F18AA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1、速度：≧20ppm(A4)  21ppm(LTR)；双面打印速度：≧A4/LTR:6mmp</w:t>
            </w:r>
          </w:p>
          <w:p w14:paraId="18E122B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2、分辨率：600×600dpi</w:t>
            </w:r>
          </w:p>
          <w:p w14:paraId="5CE8E4C2">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3、内存容量：≧512MB</w:t>
            </w:r>
          </w:p>
          <w:p w14:paraId="7511323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4、处理器：≧833MHz</w:t>
            </w:r>
          </w:p>
          <w:p w14:paraId="6D91059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5、首页打印时间：黑白：10s；彩色：12s</w:t>
            </w:r>
          </w:p>
          <w:p w14:paraId="021F16E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功能：彩色打印自动双面、复印、扫描</w:t>
            </w:r>
          </w:p>
          <w:p w14:paraId="0B2EF36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扫描输出功能：PC/Email/FTP</w:t>
            </w:r>
          </w:p>
          <w:p w14:paraId="46ED79D1">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9、纸盒输入：标配纸盒：250页；手动进纸盒：1页</w:t>
            </w:r>
          </w:p>
          <w:p w14:paraId="2B4932C5">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10、接口：USB2.0,10/100Base-Tx</w:t>
            </w:r>
          </w:p>
          <w:p w14:paraId="12E5ECC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11、鼓粉一体；随机硒鼓：黑色：1500页；彩色：1000页/单个颜色</w:t>
            </w:r>
          </w:p>
          <w:p w14:paraId="65860F6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所投产品须提供国家确定的认证机构出具的、处于有效期之内的CCC产品认证证书及节能产品认证证书扫描件或图片。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90D0D">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台</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6323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rPr>
              <w:t>15</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7A5C8">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5EE2C">
            <w:pPr>
              <w:jc w:val="center"/>
              <w:rPr>
                <w:rFonts w:ascii="宋体" w:hAnsi="宋体" w:cs="宋体"/>
                <w:color w:val="000000"/>
                <w:sz w:val="26"/>
                <w:szCs w:val="26"/>
              </w:rPr>
            </w:pPr>
            <w:r>
              <w:rPr>
                <w:rFonts w:hint="eastAsia" w:ascii="仿宋" w:hAnsi="仿宋" w:eastAsia="仿宋" w:cs="仿宋"/>
                <w:sz w:val="24"/>
                <w:szCs w:val="24"/>
              </w:rPr>
              <w:t>工业</w:t>
            </w:r>
          </w:p>
        </w:tc>
      </w:tr>
      <w:tr w14:paraId="4C721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47D8">
            <w:pPr>
              <w:widowControl/>
              <w:jc w:val="center"/>
              <w:textAlignment w:val="center"/>
              <w:rPr>
                <w:rFonts w:ascii="仿宋" w:hAnsi="仿宋" w:eastAsia="仿宋" w:cs="仿宋"/>
                <w:color w:val="C00000"/>
                <w:sz w:val="24"/>
                <w:szCs w:val="24"/>
              </w:rPr>
            </w:pPr>
            <w:r>
              <w:rPr>
                <w:rFonts w:ascii="仿宋" w:hAnsi="仿宋" w:eastAsia="仿宋" w:cs="仿宋"/>
                <w:color w:val="auto"/>
                <w:sz w:val="24"/>
                <w:szCs w:val="24"/>
              </w:rPr>
              <w:t>16</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FA5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风管机</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A596">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▲1、制冷量：≧ 12.0kW(具体以型号为准)</w:t>
            </w:r>
          </w:p>
          <w:p w14:paraId="59DCF89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▲2、制热量 ：≧13.5kW(含电辅热)</w:t>
            </w:r>
          </w:p>
          <w:p w14:paraId="3AE19CC0">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▲3、全能能源消耗功率：≧3.2 W·h</w:t>
            </w:r>
          </w:p>
          <w:p w14:paraId="2A68BDFC">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3、能效：二级能效</w:t>
            </w:r>
          </w:p>
          <w:p w14:paraId="1D1B895D">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4、循环风量：≧1,500㎡/h</w:t>
            </w:r>
          </w:p>
          <w:p w14:paraId="1C7C5F2B">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5、内机噪音：≦50 dB(低速运行下更低)</w:t>
            </w:r>
          </w:p>
          <w:p w14:paraId="53A35FAB">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6、外机噪音：≦60 dB</w:t>
            </w:r>
          </w:p>
          <w:p w14:paraId="02CCF68E">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7、适用范围：50-80㎡适用面积(根据层高、密封性调整。</w:t>
            </w:r>
          </w:p>
          <w:p w14:paraId="4FB3C29F">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8、含加长冷凝管、室外机空调架、空开空调插座及其他材料</w:t>
            </w:r>
          </w:p>
          <w:p w14:paraId="0DB03D77">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所投产品须提供国家确定的认证机构出具的、处于有效期之内的CCC产品认证证书及节能产品认证证书扫描件或图片。</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48F52">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A544">
            <w:pPr>
              <w:widowControl/>
              <w:jc w:val="left"/>
              <w:textAlignment w:val="center"/>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40</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71A4">
            <w:pPr>
              <w:jc w:val="left"/>
              <w:rPr>
                <w:rFonts w:ascii="宋体" w:hAnsi="宋体" w:cs="宋体"/>
                <w:color w:val="000000"/>
                <w:sz w:val="26"/>
                <w:szCs w:val="26"/>
              </w:rPr>
            </w:pPr>
            <w:r>
              <w:rPr>
                <w:rStyle w:val="104"/>
                <w:rFonts w:ascii="仿宋" w:hAnsi="仿宋" w:eastAsia="仿宋" w:cs="仿宋"/>
                <w:color w:val="auto"/>
              </w:rPr>
              <w:t>教室顶装，教室</w:t>
            </w:r>
            <w:r>
              <w:rPr>
                <w:rStyle w:val="104"/>
                <w:rFonts w:hint="eastAsia" w:ascii="仿宋" w:hAnsi="仿宋" w:eastAsia="仿宋" w:cs="仿宋"/>
                <w:color w:val="auto"/>
              </w:rPr>
              <w:t>面积:</w:t>
            </w:r>
            <w:r>
              <w:rPr>
                <w:rStyle w:val="104"/>
                <w:rFonts w:ascii="宋体" w:hAnsi="仿宋" w:eastAsia="宋体" w:cs="仿宋"/>
                <w:color w:val="auto"/>
                <w:highlight w:val="none"/>
              </w:rPr>
              <w:t>约</w:t>
            </w:r>
            <w:r>
              <w:rPr>
                <w:rStyle w:val="104"/>
                <w:rFonts w:ascii="仿宋" w:hAnsi="仿宋" w:eastAsia="仿宋" w:cs="仿宋"/>
                <w:color w:val="auto"/>
              </w:rPr>
              <w:t>80</w:t>
            </w:r>
            <w:r>
              <w:rPr>
                <w:rStyle w:val="104"/>
                <w:rFonts w:hint="eastAsia" w:ascii="仿宋" w:hAnsi="仿宋" w:eastAsia="仿宋" w:cs="仿宋"/>
                <w:color w:val="auto"/>
              </w:rPr>
              <w:t>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4893">
            <w:pPr>
              <w:jc w:val="center"/>
              <w:rPr>
                <w:rFonts w:ascii="宋体" w:hAnsi="宋体" w:cs="宋体"/>
                <w:color w:val="000000"/>
                <w:sz w:val="26"/>
                <w:szCs w:val="26"/>
              </w:rPr>
            </w:pPr>
            <w:r>
              <w:rPr>
                <w:rFonts w:ascii="仿宋" w:hAnsi="仿宋" w:eastAsia="仿宋" w:cs="仿宋"/>
                <w:color w:val="000000"/>
                <w:sz w:val="24"/>
                <w:szCs w:val="24"/>
              </w:rPr>
              <w:t>工业</w:t>
            </w:r>
          </w:p>
        </w:tc>
      </w:tr>
      <w:tr w14:paraId="192C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283F">
            <w:pPr>
              <w:widowControl/>
              <w:jc w:val="center"/>
              <w:textAlignment w:val="center"/>
              <w:rPr>
                <w:rFonts w:hint="eastAsia" w:ascii="仿宋" w:hAnsi="仿宋" w:eastAsia="仿宋" w:cs="仿宋"/>
                <w:color w:val="auto"/>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7</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C6198">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物理学科教室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CCC7">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一</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7DFD">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3B3F">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9607D">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CE231">
            <w:pPr>
              <w:jc w:val="center"/>
              <w:rPr>
                <w:rFonts w:ascii="宋体" w:hAnsi="宋体" w:cs="宋体"/>
                <w:color w:val="000000"/>
                <w:kern w:val="0"/>
                <w:sz w:val="26"/>
                <w:szCs w:val="26"/>
              </w:rPr>
            </w:pPr>
          </w:p>
        </w:tc>
      </w:tr>
      <w:tr w14:paraId="229E6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A3926">
            <w:pPr>
              <w:widowControl/>
              <w:jc w:val="center"/>
              <w:textAlignment w:val="center"/>
              <w:rPr>
                <w:rFonts w:hint="eastAsia" w:ascii="仿宋" w:hAnsi="仿宋" w:eastAsia="仿宋" w:cs="仿宋"/>
                <w:color w:val="C00000"/>
                <w:kern w:val="0"/>
                <w:sz w:val="24"/>
                <w:szCs w:val="24"/>
                <w:lang w:val="en-US" w:eastAsia="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8</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36F90">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化学学科教室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58AC">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二</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C5995">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E420">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0A77B">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96E3">
            <w:pPr>
              <w:jc w:val="center"/>
              <w:rPr>
                <w:rFonts w:ascii="宋体" w:hAnsi="宋体" w:cs="宋体"/>
                <w:color w:val="000000"/>
                <w:kern w:val="0"/>
                <w:sz w:val="26"/>
                <w:szCs w:val="26"/>
              </w:rPr>
            </w:pPr>
          </w:p>
        </w:tc>
      </w:tr>
      <w:tr w14:paraId="5B56A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2D4A8">
            <w:pPr>
              <w:widowControl/>
              <w:jc w:val="center"/>
              <w:textAlignment w:val="center"/>
              <w:rPr>
                <w:rFonts w:hint="default" w:ascii="仿宋" w:hAnsi="仿宋" w:eastAsia="仿宋" w:cs="仿宋"/>
                <w:color w:val="C00000"/>
                <w:kern w:val="0"/>
                <w:sz w:val="24"/>
                <w:szCs w:val="24"/>
                <w:lang w:val="en-US" w:eastAsia="zh-CN"/>
              </w:rPr>
            </w:pPr>
            <w:r>
              <w:rPr>
                <w:rFonts w:hint="eastAsia" w:ascii="仿宋" w:hAnsi="仿宋" w:eastAsia="仿宋" w:cs="仿宋"/>
                <w:color w:val="auto"/>
                <w:kern w:val="0"/>
                <w:sz w:val="24"/>
                <w:szCs w:val="24"/>
                <w:lang w:val="en-US" w:eastAsia="zh-CN"/>
              </w:rPr>
              <w:t>19</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E6BD">
            <w:pPr>
              <w:widowControl/>
              <w:jc w:val="center"/>
              <w:textAlignment w:val="top"/>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生物学科教室</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C5BD">
            <w:pPr>
              <w:widowControl/>
              <w:jc w:val="center"/>
              <w:textAlignment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整套设备</w:t>
            </w:r>
            <w:r>
              <w:rPr>
                <w:rFonts w:ascii="仿宋_GB2312" w:hAnsi="仿宋_GB2312" w:eastAsia="仿宋_GB2312" w:cs="仿宋_GB2312"/>
                <w:color w:val="000000"/>
                <w:kern w:val="0"/>
                <w:sz w:val="24"/>
                <w:szCs w:val="24"/>
              </w:rPr>
              <w:t>清单</w:t>
            </w:r>
            <w:r>
              <w:rPr>
                <w:rFonts w:hint="eastAsia" w:ascii="仿宋_GB2312" w:hAnsi="仿宋_GB2312" w:eastAsia="仿宋_GB2312" w:cs="仿宋_GB2312"/>
                <w:color w:val="000000"/>
                <w:kern w:val="0"/>
                <w:sz w:val="24"/>
                <w:szCs w:val="24"/>
              </w:rPr>
              <w:t>，详见附表</w:t>
            </w:r>
            <w:r>
              <w:rPr>
                <w:rFonts w:ascii="仿宋_GB2312" w:hAnsi="仿宋_GB2312" w:eastAsia="仿宋_GB2312" w:cs="仿宋_GB2312"/>
                <w:color w:val="000000"/>
                <w:kern w:val="0"/>
                <w:sz w:val="24"/>
                <w:szCs w:val="24"/>
              </w:rPr>
              <w:t>三</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950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套</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2E2A">
            <w:pPr>
              <w:widowControl/>
              <w:jc w:val="center"/>
              <w:textAlignment w:val="center"/>
              <w:rPr>
                <w:rFonts w:ascii="宋体" w:hAnsi="宋体" w:cs="宋体"/>
                <w:color w:val="000000"/>
                <w:sz w:val="26"/>
                <w:szCs w:val="26"/>
              </w:rPr>
            </w:pPr>
            <w:r>
              <w:rPr>
                <w:rFonts w:hint="eastAsia" w:ascii="宋体" w:hAnsi="宋体" w:cs="宋体"/>
                <w:color w:val="000000"/>
                <w:kern w:val="0"/>
                <w:sz w:val="26"/>
                <w:szCs w:val="26"/>
              </w:rPr>
              <w:t>2</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19FA">
            <w:pPr>
              <w:jc w:val="center"/>
              <w:rPr>
                <w:rFonts w:ascii="宋体" w:hAnsi="宋体" w:cs="宋体"/>
                <w:color w:val="000000"/>
                <w:sz w:val="26"/>
                <w:szCs w:val="26"/>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886BF">
            <w:pPr>
              <w:jc w:val="center"/>
              <w:rPr>
                <w:rFonts w:ascii="宋体" w:hAnsi="宋体" w:cs="宋体"/>
                <w:color w:val="000000"/>
                <w:kern w:val="0"/>
                <w:sz w:val="26"/>
                <w:szCs w:val="26"/>
              </w:rPr>
            </w:pPr>
          </w:p>
        </w:tc>
      </w:tr>
      <w:tr w14:paraId="000C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7"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E693D">
            <w:pPr>
              <w:widowControl/>
              <w:jc w:val="center"/>
              <w:textAlignment w:val="center"/>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top"/>
          </w:tcPr>
          <w:p w14:paraId="49FC59AB">
            <w:pPr>
              <w:widowControl/>
              <w:jc w:val="center"/>
              <w:textAlignment w:val="center"/>
              <w:rPr>
                <w:rFonts w:hint="eastAsia" w:ascii="仿宋_GB2312" w:hAnsi="仿宋_GB2312" w:eastAsia="仿宋_GB2312" w:cs="仿宋_GB2312"/>
                <w:color w:val="auto"/>
                <w:kern w:val="0"/>
                <w:sz w:val="24"/>
                <w:szCs w:val="24"/>
                <w:highlight w:val="none"/>
              </w:rPr>
            </w:pPr>
            <w:r>
              <w:rPr>
                <w:rFonts w:hint="eastAsia" w:ascii="仿宋" w:hAnsi="仿宋" w:eastAsia="仿宋" w:cs="仿宋"/>
                <w:color w:val="auto"/>
                <w:kern w:val="0"/>
                <w:sz w:val="24"/>
                <w:szCs w:val="24"/>
                <w:highlight w:val="none"/>
                <w:lang w:eastAsia="zh-CN"/>
              </w:rPr>
              <w:t>室内</w:t>
            </w:r>
            <w:r>
              <w:rPr>
                <w:rFonts w:hint="eastAsia" w:ascii="仿宋" w:hAnsi="仿宋" w:eastAsia="仿宋" w:cs="仿宋"/>
                <w:color w:val="auto"/>
                <w:kern w:val="0"/>
                <w:sz w:val="24"/>
                <w:szCs w:val="24"/>
                <w:highlight w:val="none"/>
              </w:rPr>
              <w:t>全彩LED显示屏</w:t>
            </w:r>
          </w:p>
        </w:tc>
        <w:tc>
          <w:tcPr>
            <w:tcW w:w="4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6ED6">
            <w:pPr>
              <w:widowControl/>
              <w:ind w:firstLine="720" w:firstLineChars="300"/>
              <w:jc w:val="left"/>
              <w:textAlignment w:val="center"/>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整套设备</w:t>
            </w:r>
            <w:r>
              <w:rPr>
                <w:rFonts w:ascii="仿宋_GB2312" w:hAnsi="仿宋_GB2312" w:eastAsia="仿宋_GB2312" w:cs="仿宋_GB2312"/>
                <w:color w:val="auto"/>
                <w:kern w:val="0"/>
                <w:sz w:val="24"/>
                <w:szCs w:val="24"/>
                <w:highlight w:val="none"/>
              </w:rPr>
              <w:t>清单</w:t>
            </w:r>
            <w:r>
              <w:rPr>
                <w:rFonts w:hint="eastAsia" w:ascii="仿宋_GB2312" w:hAnsi="仿宋_GB2312" w:eastAsia="仿宋_GB2312" w:cs="仿宋_GB2312"/>
                <w:color w:val="auto"/>
                <w:kern w:val="0"/>
                <w:sz w:val="24"/>
                <w:szCs w:val="24"/>
                <w:highlight w:val="none"/>
              </w:rPr>
              <w:t>，详见附表</w:t>
            </w:r>
            <w:r>
              <w:rPr>
                <w:rFonts w:hint="eastAsia" w:ascii="仿宋_GB2312" w:hAnsi="仿宋_GB2312" w:eastAsia="仿宋_GB2312" w:cs="仿宋_GB2312"/>
                <w:color w:val="auto"/>
                <w:kern w:val="0"/>
                <w:sz w:val="24"/>
                <w:szCs w:val="24"/>
                <w:highlight w:val="none"/>
                <w:lang w:eastAsia="zh-CN"/>
              </w:rPr>
              <w:t>四</w:t>
            </w: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81AE">
            <w:pPr>
              <w:widowControl/>
              <w:jc w:val="center"/>
              <w:textAlignment w:val="center"/>
              <w:rPr>
                <w:rFonts w:hint="eastAsia" w:ascii="宋体" w:hAnsi="宋体" w:cs="宋体"/>
                <w:color w:val="auto"/>
                <w:kern w:val="0"/>
                <w:sz w:val="26"/>
                <w:szCs w:val="26"/>
                <w:highlight w:val="none"/>
              </w:rPr>
            </w:pPr>
            <w:r>
              <w:rPr>
                <w:rFonts w:hint="eastAsia" w:ascii="仿宋" w:hAnsi="仿宋" w:eastAsia="仿宋" w:cs="仿宋"/>
                <w:color w:val="auto"/>
                <w:kern w:val="0"/>
                <w:sz w:val="24"/>
                <w:szCs w:val="24"/>
                <w:highlight w:val="none"/>
              </w:rPr>
              <w:t>平方米</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DD11D">
            <w:pPr>
              <w:widowControl/>
              <w:jc w:val="center"/>
              <w:textAlignment w:val="center"/>
              <w:rPr>
                <w:rFonts w:hint="default" w:ascii="宋体" w:hAnsi="宋体" w:cs="宋体"/>
                <w:color w:val="auto"/>
                <w:kern w:val="0"/>
                <w:sz w:val="26"/>
                <w:szCs w:val="26"/>
                <w:highlight w:val="none"/>
                <w:lang w:val="en-US"/>
              </w:rPr>
            </w:pPr>
            <w:r>
              <w:rPr>
                <w:rFonts w:hint="eastAsia" w:ascii="仿宋" w:hAnsi="仿宋" w:eastAsia="仿宋" w:cs="仿宋"/>
                <w:color w:val="auto"/>
                <w:kern w:val="0"/>
                <w:sz w:val="24"/>
                <w:szCs w:val="24"/>
                <w:highlight w:val="none"/>
                <w:lang w:val="en-US" w:eastAsia="zh-CN"/>
              </w:rPr>
              <w:t>48</w:t>
            </w: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D41AA">
            <w:pPr>
              <w:jc w:val="center"/>
              <w:rPr>
                <w:rFonts w:ascii="宋体" w:hAnsi="宋体" w:cs="宋体"/>
                <w:color w:val="auto"/>
                <w:sz w:val="26"/>
                <w:szCs w:val="26"/>
                <w:highlight w:val="none"/>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0626">
            <w:pPr>
              <w:jc w:val="center"/>
              <w:rPr>
                <w:rFonts w:ascii="宋体" w:hAnsi="宋体" w:cs="宋体"/>
                <w:color w:val="auto"/>
                <w:kern w:val="0"/>
                <w:sz w:val="26"/>
                <w:szCs w:val="26"/>
                <w:highlight w:val="none"/>
              </w:rPr>
            </w:pPr>
            <w:r>
              <w:rPr>
                <w:rFonts w:hint="eastAsia" w:ascii="仿宋_GB2312" w:hAnsi="仿宋_GB2312" w:eastAsia="仿宋_GB2312" w:cs="仿宋_GB2312"/>
                <w:color w:val="auto"/>
                <w:kern w:val="0"/>
                <w:sz w:val="24"/>
                <w:szCs w:val="24"/>
                <w:highlight w:val="none"/>
              </w:rPr>
              <w:t>工业</w:t>
            </w:r>
          </w:p>
        </w:tc>
      </w:tr>
    </w:tbl>
    <w:p w14:paraId="4CA9B876">
      <w:pPr>
        <w:widowControl/>
        <w:ind w:firstLine="422" w:firstLineChars="200"/>
        <w:rPr>
          <w:rFonts w:ascii="宋体" w:hAnsi="宋体" w:cs="宋体"/>
          <w:b/>
          <w:bCs/>
        </w:rPr>
      </w:pPr>
    </w:p>
    <w:p w14:paraId="7719611E">
      <w:pPr>
        <w:spacing w:line="360" w:lineRule="auto"/>
        <w:jc w:val="left"/>
        <w:rPr>
          <w:rFonts w:hint="eastAsia" w:ascii="宋体" w:hAnsi="宋体" w:cs="宋体"/>
          <w:b/>
          <w:bCs/>
          <w:kern w:val="0"/>
          <w:sz w:val="24"/>
          <w:szCs w:val="24"/>
        </w:rPr>
      </w:pPr>
    </w:p>
    <w:p w14:paraId="480DA3C8">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附表</w:t>
      </w:r>
      <w:r>
        <w:rPr>
          <w:rFonts w:ascii="宋体" w:hAnsi="宋体" w:cs="宋体"/>
          <w:b/>
          <w:bCs/>
          <w:kern w:val="0"/>
          <w:sz w:val="24"/>
          <w:szCs w:val="24"/>
        </w:rPr>
        <w:t>一</w:t>
      </w:r>
      <w:r>
        <w:rPr>
          <w:rFonts w:hint="eastAsia" w:ascii="宋体" w:hAnsi="宋体" w:cs="宋体"/>
          <w:b/>
          <w:bCs/>
          <w:kern w:val="0"/>
          <w:sz w:val="24"/>
          <w:szCs w:val="24"/>
        </w:rPr>
        <w:t>：</w:t>
      </w:r>
    </w:p>
    <w:p w14:paraId="10563EC6">
      <w:pPr>
        <w:pStyle w:val="109"/>
        <w:numPr>
          <w:ilvl w:val="0"/>
          <w:numId w:val="0"/>
        </w:numPr>
        <w:rPr>
          <w:rFonts w:ascii="仿宋" w:hAnsi="仿宋" w:eastAsia="仿宋" w:cs="仿宋"/>
        </w:rPr>
      </w:pPr>
      <w:bookmarkStart w:id="2" w:name="_Toc160720637"/>
      <w:bookmarkStart w:id="3" w:name="_Toc156924398"/>
      <w:r>
        <w:rPr>
          <w:rFonts w:hint="eastAsia" w:ascii="仿宋" w:hAnsi="仿宋" w:eastAsia="仿宋" w:cs="仿宋"/>
          <w:sz w:val="32"/>
          <w:szCs w:val="32"/>
        </w:rPr>
        <w:t>高中物理学科教室</w:t>
      </w:r>
      <w:r>
        <w:rPr>
          <w:rFonts w:ascii="仿宋" w:hAnsi="仿宋" w:eastAsia="仿宋" w:cs="仿宋"/>
          <w:sz w:val="32"/>
          <w:szCs w:val="32"/>
        </w:rPr>
        <w:t>每套</w:t>
      </w:r>
      <w:r>
        <w:rPr>
          <w:rFonts w:hint="eastAsia" w:ascii="仿宋" w:hAnsi="仿宋" w:eastAsia="仿宋" w:cs="仿宋"/>
          <w:sz w:val="32"/>
          <w:szCs w:val="32"/>
        </w:rPr>
        <w:t>装备</w:t>
      </w:r>
      <w:bookmarkEnd w:id="2"/>
      <w:bookmarkEnd w:id="3"/>
      <w:r>
        <w:rPr>
          <w:rFonts w:ascii="仿宋" w:hAnsi="仿宋" w:eastAsia="仿宋" w:cs="仿宋"/>
          <w:sz w:val="32"/>
          <w:szCs w:val="32"/>
        </w:rPr>
        <w:t>清单</w:t>
      </w:r>
      <w:r>
        <w:rPr>
          <w:rFonts w:hint="eastAsia" w:ascii="仿宋" w:hAnsi="仿宋" w:eastAsia="仿宋" w:cs="仿宋"/>
        </w:rPr>
        <w:br w:type="textWrapping"/>
      </w:r>
    </w:p>
    <w:tbl>
      <w:tblPr>
        <w:tblStyle w:val="31"/>
        <w:tblW w:w="10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799"/>
        <w:gridCol w:w="4984"/>
        <w:gridCol w:w="815"/>
        <w:gridCol w:w="667"/>
        <w:gridCol w:w="1525"/>
        <w:gridCol w:w="765"/>
      </w:tblGrid>
      <w:tr w14:paraId="4A97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30342E3">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799" w:type="dxa"/>
            <w:shd w:val="clear" w:color="auto" w:fill="auto"/>
            <w:vAlign w:val="center"/>
          </w:tcPr>
          <w:p w14:paraId="1C1ED3C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4984" w:type="dxa"/>
            <w:shd w:val="clear" w:color="auto" w:fill="auto"/>
            <w:vAlign w:val="center"/>
          </w:tcPr>
          <w:p w14:paraId="103AFA5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815" w:type="dxa"/>
            <w:shd w:val="clear" w:color="auto" w:fill="auto"/>
            <w:vAlign w:val="center"/>
          </w:tcPr>
          <w:p w14:paraId="7AACD09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67" w:type="dxa"/>
            <w:shd w:val="clear" w:color="auto" w:fill="auto"/>
            <w:vAlign w:val="center"/>
          </w:tcPr>
          <w:p w14:paraId="4C74296D">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1525" w:type="dxa"/>
            <w:shd w:val="clear" w:color="auto" w:fill="auto"/>
            <w:vAlign w:val="center"/>
          </w:tcPr>
          <w:p w14:paraId="0D539D3D">
            <w:pPr>
              <w:pStyle w:val="111"/>
              <w:ind w:firstLine="0" w:firstLineChars="0"/>
              <w:jc w:val="center"/>
              <w:rPr>
                <w:rFonts w:ascii="仿宋" w:hAnsi="仿宋" w:eastAsia="仿宋" w:cs="仿宋"/>
                <w:sz w:val="21"/>
                <w:szCs w:val="21"/>
              </w:rPr>
            </w:pPr>
            <w:r>
              <w:rPr>
                <w:rFonts w:ascii="仿宋" w:hAnsi="仿宋" w:eastAsia="仿宋" w:cs="仿宋"/>
                <w:sz w:val="21"/>
                <w:szCs w:val="21"/>
              </w:rPr>
              <w:t>参考图片</w:t>
            </w:r>
          </w:p>
        </w:tc>
        <w:tc>
          <w:tcPr>
            <w:tcW w:w="765" w:type="dxa"/>
            <w:shd w:val="clear" w:color="auto" w:fill="auto"/>
          </w:tcPr>
          <w:p w14:paraId="130958F8">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招标标的对应的中小企业划分标准所属行业</w:t>
            </w:r>
          </w:p>
        </w:tc>
      </w:tr>
      <w:tr w14:paraId="015F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624789D3">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799" w:type="dxa"/>
            <w:tcBorders>
              <w:left w:val="single" w:color="auto" w:sz="4" w:space="0"/>
            </w:tcBorders>
            <w:shd w:val="clear" w:color="auto" w:fill="auto"/>
            <w:vAlign w:val="center"/>
          </w:tcPr>
          <w:p w14:paraId="4E6DCAF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4984" w:type="dxa"/>
            <w:tcBorders>
              <w:left w:val="single" w:color="auto" w:sz="4" w:space="0"/>
            </w:tcBorders>
            <w:shd w:val="clear" w:color="auto" w:fill="auto"/>
            <w:vAlign w:val="center"/>
          </w:tcPr>
          <w:p w14:paraId="5330539D">
            <w:pPr>
              <w:keepNext w:val="0"/>
              <w:keepLines w:val="0"/>
              <w:widowControl/>
              <w:numPr>
                <w:ilvl w:val="0"/>
                <w:numId w:val="3"/>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2400*600*850㎜。 </w:t>
            </w:r>
          </w:p>
          <w:p w14:paraId="53107C75">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2、台面：采用厚度12.7mm厚的实芯理化板制成，四周加厚处理，四角圆角,四边磨边处理。 结构：演示台设有储物柜，中间为演示台，设置电源主控系统、（主机、显示器）的位置预留。</w:t>
            </w:r>
          </w:p>
          <w:p w14:paraId="0D4DA15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41942BF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0E8B01C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3B88743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815" w:type="dxa"/>
            <w:tcBorders>
              <w:left w:val="single" w:color="auto" w:sz="4" w:space="0"/>
            </w:tcBorders>
            <w:shd w:val="clear" w:color="auto" w:fill="auto"/>
            <w:vAlign w:val="center"/>
          </w:tcPr>
          <w:p w14:paraId="4B5E93E8">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6E6382A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4DEA8DD">
            <w:pPr>
              <w:pStyle w:val="111"/>
              <w:ind w:firstLine="0" w:firstLineChars="0"/>
              <w:jc w:val="center"/>
              <w:rPr>
                <w:rFonts w:hint="eastAsia" w:ascii="仿宋" w:hAnsi="仿宋" w:eastAsia="仿宋" w:cs="仿宋"/>
                <w:sz w:val="21"/>
                <w:szCs w:val="21"/>
                <w:lang w:eastAsia="zh-CN"/>
              </w:rPr>
            </w:pPr>
            <w:r>
              <w:drawing>
                <wp:inline distT="0" distB="0" distL="114300" distR="114300">
                  <wp:extent cx="775970" cy="474345"/>
                  <wp:effectExtent l="0" t="0" r="5080" b="190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8"/>
                          <a:stretch>
                            <a:fillRect/>
                          </a:stretch>
                        </pic:blipFill>
                        <pic:spPr>
                          <a:xfrm>
                            <a:off x="0" y="0"/>
                            <a:ext cx="775970" cy="47434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6C9B723">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35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5672C9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2</w:t>
            </w:r>
          </w:p>
        </w:tc>
        <w:tc>
          <w:tcPr>
            <w:tcW w:w="799" w:type="dxa"/>
            <w:tcBorders>
              <w:left w:val="single" w:color="auto" w:sz="4" w:space="0"/>
            </w:tcBorders>
            <w:shd w:val="clear" w:color="auto" w:fill="auto"/>
            <w:vAlign w:val="center"/>
          </w:tcPr>
          <w:p w14:paraId="163FE29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4984" w:type="dxa"/>
            <w:tcBorders>
              <w:left w:val="single" w:color="auto" w:sz="4" w:space="0"/>
            </w:tcBorders>
            <w:shd w:val="clear" w:color="auto" w:fill="auto"/>
            <w:vAlign w:val="center"/>
          </w:tcPr>
          <w:p w14:paraId="390F0A2E">
            <w:pPr>
              <w:keepNext w:val="0"/>
              <w:keepLines w:val="0"/>
              <w:widowControl/>
              <w:numPr>
                <w:ilvl w:val="0"/>
                <w:numId w:val="4"/>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w:t>
            </w:r>
          </w:p>
          <w:p w14:paraId="368CF6BB">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2、艺术造型扶手，优质圆五星脚配活动脚轮，气压调节座位高度。</w:t>
            </w:r>
          </w:p>
        </w:tc>
        <w:tc>
          <w:tcPr>
            <w:tcW w:w="815" w:type="dxa"/>
            <w:tcBorders>
              <w:left w:val="single" w:color="auto" w:sz="4" w:space="0"/>
            </w:tcBorders>
            <w:shd w:val="clear" w:color="auto" w:fill="auto"/>
            <w:vAlign w:val="center"/>
          </w:tcPr>
          <w:p w14:paraId="6336F83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67" w:type="dxa"/>
            <w:tcBorders>
              <w:left w:val="single" w:color="auto" w:sz="4" w:space="0"/>
            </w:tcBorders>
            <w:shd w:val="clear" w:color="auto" w:fill="auto"/>
            <w:vAlign w:val="center"/>
          </w:tcPr>
          <w:p w14:paraId="35E5EBDC">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1525" w:type="dxa"/>
            <w:tcBorders>
              <w:left w:val="single" w:color="auto" w:sz="4" w:space="0"/>
            </w:tcBorders>
            <w:shd w:val="clear" w:color="auto" w:fill="auto"/>
            <w:vAlign w:val="center"/>
          </w:tcPr>
          <w:p w14:paraId="369BFDC9">
            <w:pPr>
              <w:pStyle w:val="111"/>
              <w:ind w:firstLine="0" w:firstLineChars="0"/>
              <w:jc w:val="center"/>
              <w:rPr>
                <w:rFonts w:hint="eastAsia" w:ascii="仿宋" w:hAnsi="仿宋" w:eastAsia="仿宋" w:cs="仿宋"/>
                <w:sz w:val="21"/>
                <w:szCs w:val="21"/>
                <w:lang w:eastAsia="zh-CN"/>
              </w:rPr>
            </w:pPr>
            <w:r>
              <w:drawing>
                <wp:inline distT="0" distB="0" distL="114300" distR="114300">
                  <wp:extent cx="607695" cy="607695"/>
                  <wp:effectExtent l="0" t="0" r="0" b="1905"/>
                  <wp:docPr id="45" name="ID_4E576CEAAF87484FA61772614F48E535"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D_4E576CEAAF87484FA61772614F48E535" descr="clipboard/drawings/NULL"/>
                          <pic:cNvPicPr>
                            <a:picLocks noChangeAspect="1"/>
                          </pic:cNvPicPr>
                        </pic:nvPicPr>
                        <pic:blipFill>
                          <a:blip r:embed="rId19" r:link="rId20"/>
                          <a:stretch>
                            <a:fillRect/>
                          </a:stretch>
                        </pic:blipFill>
                        <pic:spPr>
                          <a:xfrm>
                            <a:off x="0" y="0"/>
                            <a:ext cx="607695" cy="60769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4ED56CE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335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0" w:hRule="atLeast"/>
          <w:jc w:val="center"/>
        </w:trPr>
        <w:tc>
          <w:tcPr>
            <w:tcW w:w="627" w:type="dxa"/>
            <w:shd w:val="clear" w:color="auto" w:fill="auto"/>
            <w:vAlign w:val="center"/>
          </w:tcPr>
          <w:p w14:paraId="1F4495DA">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799" w:type="dxa"/>
            <w:tcBorders>
              <w:left w:val="single" w:color="auto" w:sz="4" w:space="0"/>
            </w:tcBorders>
            <w:shd w:val="clear" w:color="auto" w:fill="auto"/>
            <w:vAlign w:val="center"/>
          </w:tcPr>
          <w:p w14:paraId="51F01D6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4984" w:type="dxa"/>
            <w:tcBorders>
              <w:left w:val="single" w:color="auto" w:sz="4" w:space="0"/>
            </w:tcBorders>
            <w:shd w:val="clear" w:color="auto" w:fill="auto"/>
            <w:vAlign w:val="center"/>
          </w:tcPr>
          <w:p w14:paraId="1495EA47">
            <w:pPr>
              <w:keepNext w:val="0"/>
              <w:keepLines w:val="0"/>
              <w:widowControl/>
              <w:numPr>
                <w:ilvl w:val="0"/>
                <w:numId w:val="5"/>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 xml:space="preserve">1200*600*780mm； </w:t>
            </w:r>
          </w:p>
          <w:p w14:paraId="2E82B8ED">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2、台面：一体化台面，台面采用12.7mm厚双面膜实芯理化板，耐腐蚀耐有机溶剂。</w:t>
            </w:r>
          </w:p>
          <w:p w14:paraId="6C707417">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3、桌身结构：新型极简碳钢工字结构，桌架整体装配后各个方向无晃动。学生位镂空式设计，符合人体工程学设计理念，整体美观大方。</w:t>
            </w:r>
          </w:p>
          <w:p w14:paraId="07300FB0">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4、按压弹起式电源盒开关，操作简单，整体协调美观。</w:t>
            </w:r>
          </w:p>
        </w:tc>
        <w:tc>
          <w:tcPr>
            <w:tcW w:w="815" w:type="dxa"/>
            <w:tcBorders>
              <w:left w:val="single" w:color="auto" w:sz="4" w:space="0"/>
            </w:tcBorders>
            <w:shd w:val="clear" w:color="auto" w:fill="auto"/>
            <w:vAlign w:val="center"/>
          </w:tcPr>
          <w:p w14:paraId="75F6D04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67" w:type="dxa"/>
            <w:tcBorders>
              <w:left w:val="single" w:color="auto" w:sz="4" w:space="0"/>
            </w:tcBorders>
            <w:shd w:val="clear" w:color="auto" w:fill="auto"/>
            <w:vAlign w:val="center"/>
          </w:tcPr>
          <w:p w14:paraId="7010670A">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1525" w:type="dxa"/>
            <w:tcBorders>
              <w:left w:val="single" w:color="auto" w:sz="4" w:space="0"/>
            </w:tcBorders>
            <w:shd w:val="clear" w:color="auto" w:fill="auto"/>
            <w:vAlign w:val="center"/>
          </w:tcPr>
          <w:p w14:paraId="1D757EBA">
            <w:pPr>
              <w:pStyle w:val="111"/>
              <w:ind w:firstLine="0" w:firstLineChars="0"/>
              <w:jc w:val="center"/>
              <w:rPr>
                <w:rFonts w:hint="eastAsia" w:ascii="仿宋" w:hAnsi="仿宋" w:eastAsia="仿宋" w:cs="仿宋"/>
                <w:sz w:val="21"/>
                <w:szCs w:val="21"/>
                <w:lang w:eastAsia="zh-CN"/>
              </w:rPr>
            </w:pPr>
            <w:r>
              <w:drawing>
                <wp:inline distT="0" distB="0" distL="114300" distR="114300">
                  <wp:extent cx="988060" cy="878840"/>
                  <wp:effectExtent l="0" t="0" r="2540" b="165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stretch>
                            <a:fillRect/>
                          </a:stretch>
                        </pic:blipFill>
                        <pic:spPr>
                          <a:xfrm>
                            <a:off x="0" y="0"/>
                            <a:ext cx="988060" cy="87884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E7F57AE">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BFF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0" w:hRule="atLeast"/>
          <w:jc w:val="center"/>
        </w:trPr>
        <w:tc>
          <w:tcPr>
            <w:tcW w:w="627" w:type="dxa"/>
            <w:shd w:val="clear" w:color="auto" w:fill="auto"/>
            <w:vAlign w:val="center"/>
          </w:tcPr>
          <w:p w14:paraId="21197CA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4</w:t>
            </w:r>
          </w:p>
        </w:tc>
        <w:tc>
          <w:tcPr>
            <w:tcW w:w="799" w:type="dxa"/>
            <w:tcBorders>
              <w:left w:val="single" w:color="auto" w:sz="4" w:space="0"/>
            </w:tcBorders>
            <w:shd w:val="clear" w:color="auto" w:fill="auto"/>
            <w:vAlign w:val="center"/>
          </w:tcPr>
          <w:p w14:paraId="68048F3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4984" w:type="dxa"/>
            <w:tcBorders>
              <w:left w:val="single" w:color="auto" w:sz="4" w:space="0"/>
            </w:tcBorders>
            <w:shd w:val="clear" w:color="auto" w:fill="auto"/>
            <w:vAlign w:val="center"/>
          </w:tcPr>
          <w:p w14:paraId="2029A734">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815" w:type="dxa"/>
            <w:tcBorders>
              <w:left w:val="single" w:color="auto" w:sz="4" w:space="0"/>
            </w:tcBorders>
            <w:shd w:val="clear" w:color="auto" w:fill="auto"/>
            <w:vAlign w:val="center"/>
          </w:tcPr>
          <w:p w14:paraId="1B4AFEB5">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67" w:type="dxa"/>
            <w:tcBorders>
              <w:left w:val="single" w:color="auto" w:sz="4" w:space="0"/>
            </w:tcBorders>
            <w:shd w:val="clear" w:color="auto" w:fill="auto"/>
            <w:vAlign w:val="center"/>
          </w:tcPr>
          <w:p w14:paraId="477BDD1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1525" w:type="dxa"/>
            <w:tcBorders>
              <w:left w:val="single" w:color="auto" w:sz="4" w:space="0"/>
            </w:tcBorders>
            <w:shd w:val="clear" w:color="auto" w:fill="auto"/>
            <w:vAlign w:val="center"/>
          </w:tcPr>
          <w:p w14:paraId="509F0434">
            <w:pPr>
              <w:pStyle w:val="111"/>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47"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D_868D46EBC8574597BADE2D3792346D7F" descr="1720514576851"/>
                          <pic:cNvPicPr>
                            <a:picLocks noChangeAspect="1"/>
                          </pic:cNvPicPr>
                        </pic:nvPicPr>
                        <pic:blipFill>
                          <a:blip r:embed="rId22"/>
                          <a:stretch>
                            <a:fillRect/>
                          </a:stretch>
                        </pic:blipFill>
                        <pic:spPr>
                          <a:xfrm>
                            <a:off x="0" y="0"/>
                            <a:ext cx="885825" cy="885825"/>
                          </a:xfrm>
                          <a:prstGeom prst="rect">
                            <a:avLst/>
                          </a:prstGeom>
                        </pic:spPr>
                      </pic:pic>
                    </a:graphicData>
                  </a:graphic>
                </wp:inline>
              </w:drawing>
            </w:r>
          </w:p>
        </w:tc>
        <w:tc>
          <w:tcPr>
            <w:tcW w:w="765" w:type="dxa"/>
            <w:tcBorders>
              <w:left w:val="single" w:color="auto" w:sz="4" w:space="0"/>
            </w:tcBorders>
            <w:shd w:val="clear" w:color="auto" w:fill="auto"/>
            <w:vAlign w:val="center"/>
          </w:tcPr>
          <w:p w14:paraId="447A06DD">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1DB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EEBE0C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799" w:type="dxa"/>
            <w:tcBorders>
              <w:left w:val="single" w:color="auto" w:sz="4" w:space="0"/>
            </w:tcBorders>
            <w:shd w:val="clear" w:color="auto" w:fill="auto"/>
            <w:vAlign w:val="center"/>
          </w:tcPr>
          <w:p w14:paraId="4ECB6AA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仪器柜</w:t>
            </w:r>
          </w:p>
        </w:tc>
        <w:tc>
          <w:tcPr>
            <w:tcW w:w="4984" w:type="dxa"/>
            <w:tcBorders>
              <w:left w:val="single" w:color="auto" w:sz="4" w:space="0"/>
            </w:tcBorders>
            <w:shd w:val="clear" w:color="auto" w:fill="auto"/>
            <w:vAlign w:val="center"/>
          </w:tcPr>
          <w:p w14:paraId="7456DDE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0D65C75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4ECC9CE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815" w:type="dxa"/>
            <w:tcBorders>
              <w:left w:val="single" w:color="auto" w:sz="4" w:space="0"/>
            </w:tcBorders>
            <w:shd w:val="clear" w:color="auto" w:fill="auto"/>
            <w:vAlign w:val="center"/>
          </w:tcPr>
          <w:p w14:paraId="2B6BAB6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09699B1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5</w:t>
            </w:r>
          </w:p>
        </w:tc>
        <w:tc>
          <w:tcPr>
            <w:tcW w:w="1525" w:type="dxa"/>
            <w:tcBorders>
              <w:left w:val="single" w:color="auto" w:sz="4" w:space="0"/>
            </w:tcBorders>
            <w:shd w:val="clear" w:color="auto" w:fill="auto"/>
            <w:vAlign w:val="center"/>
          </w:tcPr>
          <w:p w14:paraId="1D28E55D">
            <w:pPr>
              <w:pStyle w:val="111"/>
              <w:ind w:firstLine="0" w:firstLineChars="0"/>
              <w:jc w:val="center"/>
              <w:rPr>
                <w:rFonts w:hint="eastAsia" w:ascii="仿宋" w:hAnsi="仿宋" w:eastAsia="仿宋" w:cs="仿宋"/>
                <w:sz w:val="21"/>
                <w:szCs w:val="21"/>
                <w:lang w:eastAsia="zh-CN"/>
              </w:rPr>
            </w:pPr>
            <w:r>
              <w:drawing>
                <wp:inline distT="0" distB="0" distL="114300" distR="114300">
                  <wp:extent cx="543560" cy="851535"/>
                  <wp:effectExtent l="0" t="0" r="8890" b="5715"/>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23"/>
                          <a:stretch>
                            <a:fillRect/>
                          </a:stretch>
                        </pic:blipFill>
                        <pic:spPr>
                          <a:xfrm>
                            <a:off x="0" y="0"/>
                            <a:ext cx="543560" cy="85153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C6704A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E228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1B2141">
            <w:pPr>
              <w:pStyle w:val="111"/>
              <w:ind w:firstLine="0" w:firstLineChars="0"/>
              <w:jc w:val="center"/>
              <w:rPr>
                <w:rFonts w:hint="eastAsia" w:ascii="仿宋" w:hAnsi="仿宋" w:eastAsia="仿宋" w:cs="仿宋"/>
                <w:sz w:val="21"/>
                <w:szCs w:val="21"/>
                <w:highlight w:val="yellow"/>
                <w:lang w:eastAsia="zh-CN"/>
              </w:rPr>
            </w:pPr>
            <w:r>
              <w:rPr>
                <w:rFonts w:hint="eastAsia" w:ascii="仿宋" w:hAnsi="仿宋" w:eastAsia="仿宋" w:cs="仿宋"/>
                <w:sz w:val="21"/>
                <w:szCs w:val="21"/>
                <w:highlight w:val="none"/>
                <w:lang w:val="en-US" w:eastAsia="zh-CN"/>
              </w:rPr>
              <w:t>6</w:t>
            </w:r>
          </w:p>
        </w:tc>
        <w:tc>
          <w:tcPr>
            <w:tcW w:w="799" w:type="dxa"/>
            <w:tcBorders>
              <w:left w:val="single" w:color="auto" w:sz="4" w:space="0"/>
            </w:tcBorders>
            <w:shd w:val="clear" w:color="auto" w:fill="auto"/>
            <w:vAlign w:val="center"/>
          </w:tcPr>
          <w:p w14:paraId="698A850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2匹空调</w:t>
            </w:r>
          </w:p>
        </w:tc>
        <w:tc>
          <w:tcPr>
            <w:tcW w:w="4984" w:type="dxa"/>
            <w:tcBorders>
              <w:left w:val="single" w:color="auto" w:sz="4" w:space="0"/>
            </w:tcBorders>
            <w:shd w:val="clear" w:color="auto" w:fill="auto"/>
            <w:vAlign w:val="center"/>
          </w:tcPr>
          <w:p w14:paraId="3B3A66E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kern w:val="0"/>
                <w:sz w:val="21"/>
                <w:szCs w:val="21"/>
                <w:highlight w:val="none"/>
                <w:lang w:val="en-US" w:eastAsia="zh-CN" w:bidi="ar-SA"/>
              </w:rPr>
              <w:t xml:space="preserve">变频热泵型分体落地式空调器，能效等级：一级能效  </w:t>
            </w:r>
          </w:p>
          <w:p w14:paraId="548828F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室内机尺寸：≥400*1800*430mm </w:t>
            </w:r>
          </w:p>
          <w:p w14:paraId="3CC0ECB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室外机尺寸：≥860*550*340mm  </w:t>
            </w:r>
          </w:p>
          <w:p w14:paraId="562D9C1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kern w:val="0"/>
                <w:sz w:val="21"/>
                <w:szCs w:val="21"/>
                <w:highlight w:val="none"/>
                <w:lang w:val="en-US" w:eastAsia="zh-CN" w:bidi="ar-SA"/>
              </w:rPr>
              <w:t>制冷量：≥5120W 制冷功率：≦1270W</w:t>
            </w:r>
          </w:p>
          <w:p w14:paraId="096F0844">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kern w:val="0"/>
                <w:sz w:val="21"/>
                <w:szCs w:val="21"/>
                <w:highlight w:val="none"/>
                <w:lang w:val="en-US" w:eastAsia="zh-CN" w:bidi="ar-SA"/>
              </w:rPr>
              <w:t>制热量：≥7200W 制热功率：≦1950W</w:t>
            </w:r>
          </w:p>
          <w:p w14:paraId="4F98540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额定电压：≥220V  </w:t>
            </w:r>
          </w:p>
          <w:p w14:paraId="7D3BFA1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电加热功率：≦2100W    </w:t>
            </w:r>
          </w:p>
          <w:p w14:paraId="47DC1F40">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室内机噪音：≤38/42dB   室外机噪音:≤47/54dB   </w:t>
            </w:r>
          </w:p>
          <w:p w14:paraId="77F34A2F">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防触电保护类别：I  </w:t>
            </w:r>
          </w:p>
          <w:p w14:paraId="3023560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所投产品须提供国家确定的认证机构出具的、处于有效期之内的CCC产品认证证书及节能产品认证证书扫描件或图片。</w:t>
            </w:r>
          </w:p>
        </w:tc>
        <w:tc>
          <w:tcPr>
            <w:tcW w:w="815" w:type="dxa"/>
            <w:tcBorders>
              <w:left w:val="single" w:color="auto" w:sz="4" w:space="0"/>
            </w:tcBorders>
            <w:shd w:val="clear" w:color="auto" w:fill="auto"/>
            <w:vAlign w:val="center"/>
          </w:tcPr>
          <w:p w14:paraId="71CBBEE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台</w:t>
            </w:r>
          </w:p>
        </w:tc>
        <w:tc>
          <w:tcPr>
            <w:tcW w:w="667" w:type="dxa"/>
            <w:tcBorders>
              <w:left w:val="single" w:color="auto" w:sz="4" w:space="0"/>
            </w:tcBorders>
            <w:shd w:val="clear" w:color="auto" w:fill="auto"/>
            <w:vAlign w:val="center"/>
          </w:tcPr>
          <w:p w14:paraId="52AC69F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1525" w:type="dxa"/>
            <w:tcBorders>
              <w:left w:val="single" w:color="auto" w:sz="4" w:space="0"/>
            </w:tcBorders>
            <w:shd w:val="clear" w:color="auto" w:fill="auto"/>
            <w:vAlign w:val="center"/>
          </w:tcPr>
          <w:p w14:paraId="471CD87C">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863A54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371C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jc w:val="center"/>
        </w:trPr>
        <w:tc>
          <w:tcPr>
            <w:tcW w:w="627" w:type="dxa"/>
            <w:shd w:val="clear" w:color="auto" w:fill="auto"/>
            <w:vAlign w:val="center"/>
          </w:tcPr>
          <w:p w14:paraId="7B57F74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7</w:t>
            </w:r>
          </w:p>
        </w:tc>
        <w:tc>
          <w:tcPr>
            <w:tcW w:w="799" w:type="dxa"/>
            <w:tcBorders>
              <w:left w:val="single" w:color="auto" w:sz="4" w:space="0"/>
            </w:tcBorders>
            <w:shd w:val="clear" w:color="auto" w:fill="auto"/>
            <w:vAlign w:val="center"/>
          </w:tcPr>
          <w:p w14:paraId="7EC0F00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窗帘</w:t>
            </w:r>
          </w:p>
        </w:tc>
        <w:tc>
          <w:tcPr>
            <w:tcW w:w="4984" w:type="dxa"/>
            <w:tcBorders>
              <w:left w:val="single" w:color="auto" w:sz="4" w:space="0"/>
            </w:tcBorders>
            <w:shd w:val="clear" w:color="auto" w:fill="auto"/>
            <w:vAlign w:val="center"/>
          </w:tcPr>
          <w:p w14:paraId="46FB1861">
            <w:pPr>
              <w:keepNext w:val="0"/>
              <w:keepLines w:val="0"/>
              <w:widowControl/>
              <w:suppressLineNumbers w:val="0"/>
              <w:jc w:val="left"/>
              <w:textAlignment w:val="center"/>
              <w:rPr>
                <w:rFonts w:hint="default"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遮光高清喷绘卷帘，尺寸：230*230cm</w:t>
            </w:r>
          </w:p>
        </w:tc>
        <w:tc>
          <w:tcPr>
            <w:tcW w:w="815" w:type="dxa"/>
            <w:tcBorders>
              <w:left w:val="single" w:color="auto" w:sz="4" w:space="0"/>
            </w:tcBorders>
            <w:shd w:val="clear" w:color="auto" w:fill="auto"/>
            <w:vAlign w:val="center"/>
          </w:tcPr>
          <w:p w14:paraId="7C3EB11F">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幅</w:t>
            </w:r>
          </w:p>
        </w:tc>
        <w:tc>
          <w:tcPr>
            <w:tcW w:w="667" w:type="dxa"/>
            <w:tcBorders>
              <w:left w:val="single" w:color="auto" w:sz="4" w:space="0"/>
            </w:tcBorders>
            <w:shd w:val="clear" w:color="auto" w:fill="auto"/>
            <w:vAlign w:val="center"/>
          </w:tcPr>
          <w:p w14:paraId="3EF826BC">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1525" w:type="dxa"/>
            <w:tcBorders>
              <w:left w:val="single" w:color="auto" w:sz="4" w:space="0"/>
            </w:tcBorders>
            <w:shd w:val="clear" w:color="auto" w:fill="auto"/>
            <w:vAlign w:val="center"/>
          </w:tcPr>
          <w:p w14:paraId="429D318C">
            <w:pPr>
              <w:pStyle w:val="111"/>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201B8D07">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7CD9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jc w:val="center"/>
        </w:trPr>
        <w:tc>
          <w:tcPr>
            <w:tcW w:w="627" w:type="dxa"/>
            <w:shd w:val="clear" w:color="auto" w:fill="auto"/>
            <w:vAlign w:val="center"/>
          </w:tcPr>
          <w:p w14:paraId="26D49226">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8</w:t>
            </w:r>
          </w:p>
        </w:tc>
        <w:tc>
          <w:tcPr>
            <w:tcW w:w="799" w:type="dxa"/>
            <w:tcBorders>
              <w:left w:val="single" w:color="auto" w:sz="4" w:space="0"/>
            </w:tcBorders>
            <w:shd w:val="clear" w:color="auto" w:fill="auto"/>
            <w:vAlign w:val="center"/>
          </w:tcPr>
          <w:p w14:paraId="3126411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灭火毯</w:t>
            </w:r>
          </w:p>
        </w:tc>
        <w:tc>
          <w:tcPr>
            <w:tcW w:w="4984" w:type="dxa"/>
            <w:tcBorders>
              <w:left w:val="single" w:color="auto" w:sz="4" w:space="0"/>
            </w:tcBorders>
            <w:shd w:val="clear" w:color="auto" w:fill="auto"/>
            <w:vAlign w:val="center"/>
          </w:tcPr>
          <w:p w14:paraId="174431D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玻璃纤维材质，≥1500mm×1500mm。</w:t>
            </w:r>
          </w:p>
        </w:tc>
        <w:tc>
          <w:tcPr>
            <w:tcW w:w="815" w:type="dxa"/>
            <w:tcBorders>
              <w:left w:val="single" w:color="auto" w:sz="4" w:space="0"/>
            </w:tcBorders>
            <w:shd w:val="clear" w:color="auto" w:fill="auto"/>
            <w:vAlign w:val="center"/>
          </w:tcPr>
          <w:p w14:paraId="29145D08">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套</w:t>
            </w:r>
          </w:p>
        </w:tc>
        <w:tc>
          <w:tcPr>
            <w:tcW w:w="667" w:type="dxa"/>
            <w:tcBorders>
              <w:left w:val="single" w:color="auto" w:sz="4" w:space="0"/>
            </w:tcBorders>
            <w:shd w:val="clear" w:color="auto" w:fill="auto"/>
            <w:vAlign w:val="center"/>
          </w:tcPr>
          <w:p w14:paraId="4328056D">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1525" w:type="dxa"/>
            <w:tcBorders>
              <w:left w:val="single" w:color="auto" w:sz="4" w:space="0"/>
            </w:tcBorders>
            <w:shd w:val="clear" w:color="auto" w:fill="auto"/>
            <w:vAlign w:val="center"/>
          </w:tcPr>
          <w:p w14:paraId="3EE95912">
            <w:pPr>
              <w:pStyle w:val="111"/>
              <w:ind w:firstLine="0" w:firstLineChars="0"/>
              <w:jc w:val="center"/>
              <w:rPr>
                <w:rFonts w:ascii="仿宋" w:hAnsi="仿宋" w:eastAsia="仿宋" w:cs="仿宋"/>
                <w:color w:val="auto"/>
                <w:sz w:val="21"/>
                <w:szCs w:val="21"/>
                <w:highlight w:val="none"/>
              </w:rPr>
            </w:pPr>
          </w:p>
        </w:tc>
        <w:tc>
          <w:tcPr>
            <w:tcW w:w="765" w:type="dxa"/>
            <w:tcBorders>
              <w:left w:val="single" w:color="auto" w:sz="4" w:space="0"/>
            </w:tcBorders>
            <w:shd w:val="clear" w:color="auto" w:fill="auto"/>
            <w:vAlign w:val="center"/>
          </w:tcPr>
          <w:p w14:paraId="469AB911">
            <w:pPr>
              <w:pStyle w:val="111"/>
              <w:ind w:firstLine="0" w:firstLineChars="0"/>
              <w:jc w:val="center"/>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工业</w:t>
            </w:r>
          </w:p>
        </w:tc>
      </w:tr>
      <w:tr w14:paraId="1115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3F204E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9</w:t>
            </w:r>
          </w:p>
        </w:tc>
        <w:tc>
          <w:tcPr>
            <w:tcW w:w="799" w:type="dxa"/>
            <w:tcBorders>
              <w:left w:val="single" w:color="auto" w:sz="4" w:space="0"/>
            </w:tcBorders>
            <w:shd w:val="clear" w:color="auto" w:fill="auto"/>
            <w:vAlign w:val="center"/>
          </w:tcPr>
          <w:p w14:paraId="7109278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教师总电源</w:t>
            </w:r>
          </w:p>
        </w:tc>
        <w:tc>
          <w:tcPr>
            <w:tcW w:w="4984" w:type="dxa"/>
            <w:tcBorders>
              <w:left w:val="single" w:color="auto" w:sz="4" w:space="0"/>
            </w:tcBorders>
            <w:shd w:val="clear" w:color="auto" w:fill="auto"/>
            <w:vAlign w:val="center"/>
          </w:tcPr>
          <w:p w14:paraId="17A87A6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功能：交流输出:O-24V或30V，每档2V，输出电流≤8A，过载保护。 2、稳压输出：0-24V或0-30V，连续可调，输出电流≤8A，过载保护。 3、直流9V输出：启动一次，输出10±2S，手动复位。 4、直流高压：240/300V输出，电流100mA，过载保护。 5、低压输出：0-24V或30V，叠加式选择电压。总开关控制:220V输入，输出分四组单独控制。 6、加统一控制功能：叠加式选择电压、控制学生低压O-24V输出。 7、220V输出分四组由老师控制所有高压、低压。</w:t>
            </w:r>
          </w:p>
        </w:tc>
        <w:tc>
          <w:tcPr>
            <w:tcW w:w="815" w:type="dxa"/>
            <w:tcBorders>
              <w:left w:val="single" w:color="auto" w:sz="4" w:space="0"/>
            </w:tcBorders>
            <w:shd w:val="clear" w:color="auto" w:fill="auto"/>
            <w:vAlign w:val="center"/>
          </w:tcPr>
          <w:p w14:paraId="3A1E7CC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67" w:type="dxa"/>
            <w:tcBorders>
              <w:left w:val="single" w:color="auto" w:sz="4" w:space="0"/>
            </w:tcBorders>
            <w:shd w:val="clear" w:color="auto" w:fill="auto"/>
            <w:vAlign w:val="center"/>
          </w:tcPr>
          <w:p w14:paraId="6CC478E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1525" w:type="dxa"/>
            <w:tcBorders>
              <w:left w:val="single" w:color="auto" w:sz="4" w:space="0"/>
            </w:tcBorders>
            <w:shd w:val="clear" w:color="auto" w:fill="auto"/>
            <w:vAlign w:val="center"/>
          </w:tcPr>
          <w:p w14:paraId="36B652BD">
            <w:pPr>
              <w:pStyle w:val="111"/>
              <w:ind w:firstLine="0" w:firstLineChars="0"/>
              <w:jc w:val="center"/>
              <w:rPr>
                <w:rFonts w:ascii="仿宋" w:hAnsi="仿宋" w:eastAsia="仿宋" w:cs="仿宋"/>
                <w:sz w:val="21"/>
                <w:szCs w:val="21"/>
              </w:rPr>
            </w:pPr>
            <w:r>
              <w:drawing>
                <wp:inline distT="0" distB="0" distL="114300" distR="114300">
                  <wp:extent cx="1134110" cy="757555"/>
                  <wp:effectExtent l="0" t="0" r="8890"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4"/>
                          <a:stretch>
                            <a:fillRect/>
                          </a:stretch>
                        </pic:blipFill>
                        <pic:spPr>
                          <a:xfrm>
                            <a:off x="0" y="0"/>
                            <a:ext cx="1134110" cy="75755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BD1E6E7">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5FF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4274816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10</w:t>
            </w:r>
          </w:p>
        </w:tc>
        <w:tc>
          <w:tcPr>
            <w:tcW w:w="799" w:type="dxa"/>
            <w:tcBorders>
              <w:left w:val="single" w:color="auto" w:sz="4" w:space="0"/>
            </w:tcBorders>
            <w:shd w:val="clear" w:color="auto" w:fill="auto"/>
            <w:vAlign w:val="center"/>
          </w:tcPr>
          <w:p w14:paraId="630BA0D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学生电源</w:t>
            </w:r>
          </w:p>
        </w:tc>
        <w:tc>
          <w:tcPr>
            <w:tcW w:w="4984" w:type="dxa"/>
            <w:tcBorders>
              <w:left w:val="single" w:color="auto" w:sz="4" w:space="0"/>
            </w:tcBorders>
            <w:shd w:val="clear" w:color="auto" w:fill="auto"/>
            <w:vAlign w:val="center"/>
          </w:tcPr>
          <w:p w14:paraId="15EEDB7F">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电源箱体采用大型模具成型的高级铝合金表层喷涂高温处理，具有散热功能强大、坚固耐用、豪华大方，装置在学生实验台台面前部；2.电源技术指标：漏电过载保护开关、工作指示灯、保险丝和220V交流电源输出多用豪华插座；一组低压交流电源：0-24V/2A可调电源(短路，过载自动保护、自动复位)由老师统一进行控制；一组直流稳压电源：0-24V/2A连续可调(短路、过载自动保护，自动复位)；电压、电流均电表读出，接线柱输出；学生台设有测试电流表一组0.6-3A两档、测试电压表一组3-15V两档、灵敏电流计，检查范围±300ua。</w:t>
            </w:r>
          </w:p>
        </w:tc>
        <w:tc>
          <w:tcPr>
            <w:tcW w:w="815" w:type="dxa"/>
            <w:tcBorders>
              <w:left w:val="single" w:color="auto" w:sz="4" w:space="0"/>
            </w:tcBorders>
            <w:shd w:val="clear" w:color="auto" w:fill="auto"/>
            <w:vAlign w:val="center"/>
          </w:tcPr>
          <w:p w14:paraId="17E7538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46012E3B">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59FAE88D">
            <w:pPr>
              <w:pStyle w:val="111"/>
              <w:ind w:firstLine="0" w:firstLineChars="0"/>
              <w:jc w:val="center"/>
              <w:rPr>
                <w:rFonts w:hint="eastAsia" w:ascii="仿宋" w:hAnsi="仿宋" w:eastAsia="仿宋" w:cs="仿宋"/>
                <w:sz w:val="21"/>
                <w:szCs w:val="21"/>
                <w:lang w:eastAsia="zh-CN"/>
              </w:rPr>
            </w:pPr>
            <w:r>
              <w:drawing>
                <wp:inline distT="0" distB="0" distL="114300" distR="114300">
                  <wp:extent cx="699770" cy="255270"/>
                  <wp:effectExtent l="0" t="0" r="5080" b="1143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5"/>
                          <a:stretch>
                            <a:fillRect/>
                          </a:stretch>
                        </pic:blipFill>
                        <pic:spPr>
                          <a:xfrm>
                            <a:off x="0" y="0"/>
                            <a:ext cx="699770" cy="255270"/>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0A7A933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748B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0105BE3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11</w:t>
            </w:r>
          </w:p>
        </w:tc>
        <w:tc>
          <w:tcPr>
            <w:tcW w:w="799" w:type="dxa"/>
            <w:tcBorders>
              <w:left w:val="single" w:color="auto" w:sz="4" w:space="0"/>
            </w:tcBorders>
            <w:shd w:val="clear" w:color="auto" w:fill="auto"/>
            <w:vAlign w:val="center"/>
          </w:tcPr>
          <w:p w14:paraId="3C49693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功能柱</w:t>
            </w:r>
          </w:p>
        </w:tc>
        <w:tc>
          <w:tcPr>
            <w:tcW w:w="4984" w:type="dxa"/>
            <w:tcBorders>
              <w:left w:val="single" w:color="auto" w:sz="4" w:space="0"/>
            </w:tcBorders>
            <w:shd w:val="clear" w:color="auto" w:fill="auto"/>
            <w:vAlign w:val="center"/>
          </w:tcPr>
          <w:p w14:paraId="2107557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功能柱:由底座、立柱、两端装饰条组成。 2、规格：≥长320*宽220*高750mm，采用环保型PP工程塑料注塑成型。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815" w:type="dxa"/>
            <w:tcBorders>
              <w:left w:val="single" w:color="auto" w:sz="4" w:space="0"/>
            </w:tcBorders>
            <w:shd w:val="clear" w:color="auto" w:fill="auto"/>
            <w:vAlign w:val="center"/>
          </w:tcPr>
          <w:p w14:paraId="06A415C8">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个</w:t>
            </w:r>
          </w:p>
        </w:tc>
        <w:tc>
          <w:tcPr>
            <w:tcW w:w="667" w:type="dxa"/>
            <w:tcBorders>
              <w:left w:val="single" w:color="auto" w:sz="4" w:space="0"/>
            </w:tcBorders>
            <w:shd w:val="clear" w:color="auto" w:fill="auto"/>
            <w:vAlign w:val="center"/>
          </w:tcPr>
          <w:p w14:paraId="7763B873">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黑体" w:hAnsi="宋体" w:eastAsia="黑体" w:cs="黑体"/>
                <w:i w:val="0"/>
                <w:iCs w:val="0"/>
                <w:color w:val="000000"/>
                <w:kern w:val="0"/>
                <w:sz w:val="20"/>
                <w:szCs w:val="20"/>
                <w:u w:val="none"/>
                <w:lang w:val="en-US" w:eastAsia="zh-CN" w:bidi="ar"/>
              </w:rPr>
              <w:t>24</w:t>
            </w:r>
          </w:p>
        </w:tc>
        <w:tc>
          <w:tcPr>
            <w:tcW w:w="1525" w:type="dxa"/>
            <w:tcBorders>
              <w:left w:val="single" w:color="auto" w:sz="4" w:space="0"/>
            </w:tcBorders>
            <w:shd w:val="clear" w:color="auto" w:fill="auto"/>
            <w:vAlign w:val="center"/>
          </w:tcPr>
          <w:p w14:paraId="350C63A4">
            <w:pPr>
              <w:pStyle w:val="111"/>
              <w:ind w:firstLine="0" w:firstLineChars="0"/>
              <w:jc w:val="center"/>
              <w:rPr>
                <w:rFonts w:ascii="仿宋" w:hAnsi="仿宋" w:eastAsia="仿宋" w:cs="仿宋"/>
                <w:sz w:val="21"/>
                <w:szCs w:val="21"/>
              </w:rPr>
            </w:pPr>
            <w:r>
              <w:drawing>
                <wp:inline distT="0" distB="0" distL="114300" distR="114300">
                  <wp:extent cx="596265" cy="857885"/>
                  <wp:effectExtent l="0" t="0" r="13335" b="1841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6">
                            <a:lum bright="12000"/>
                          </a:blip>
                          <a:stretch>
                            <a:fillRect/>
                          </a:stretch>
                        </pic:blipFill>
                        <pic:spPr>
                          <a:xfrm>
                            <a:off x="0" y="0"/>
                            <a:ext cx="596265" cy="857885"/>
                          </a:xfrm>
                          <a:prstGeom prst="rect">
                            <a:avLst/>
                          </a:prstGeom>
                          <a:noFill/>
                          <a:ln w="9525">
                            <a:noFill/>
                          </a:ln>
                        </pic:spPr>
                      </pic:pic>
                    </a:graphicData>
                  </a:graphic>
                </wp:inline>
              </w:drawing>
            </w:r>
          </w:p>
        </w:tc>
        <w:tc>
          <w:tcPr>
            <w:tcW w:w="765" w:type="dxa"/>
            <w:tcBorders>
              <w:left w:val="single" w:color="auto" w:sz="4" w:space="0"/>
            </w:tcBorders>
            <w:shd w:val="clear" w:color="auto" w:fill="auto"/>
            <w:vAlign w:val="center"/>
          </w:tcPr>
          <w:p w14:paraId="120307FB">
            <w:pPr>
              <w:pStyle w:val="111"/>
              <w:ind w:firstLine="0" w:firstLineChars="0"/>
              <w:jc w:val="center"/>
              <w:rPr>
                <w:rFonts w:ascii="仿宋" w:hAnsi="仿宋" w:eastAsia="仿宋" w:cs="仿宋"/>
                <w:sz w:val="21"/>
                <w:szCs w:val="21"/>
              </w:rPr>
            </w:pPr>
          </w:p>
        </w:tc>
      </w:tr>
      <w:tr w14:paraId="78E0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18A1D5B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12</w:t>
            </w:r>
          </w:p>
        </w:tc>
        <w:tc>
          <w:tcPr>
            <w:tcW w:w="799" w:type="dxa"/>
            <w:tcBorders>
              <w:left w:val="single" w:color="auto" w:sz="4" w:space="0"/>
            </w:tcBorders>
            <w:shd w:val="clear" w:color="auto" w:fill="auto"/>
            <w:vAlign w:val="center"/>
          </w:tcPr>
          <w:p w14:paraId="3FFB2EC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实验室电路铺设</w:t>
            </w:r>
          </w:p>
        </w:tc>
        <w:tc>
          <w:tcPr>
            <w:tcW w:w="4984" w:type="dxa"/>
            <w:tcBorders>
              <w:left w:val="single" w:color="auto" w:sz="4" w:space="0"/>
            </w:tcBorders>
            <w:shd w:val="clear" w:color="auto" w:fill="auto"/>
            <w:vAlign w:val="center"/>
          </w:tcPr>
          <w:p w14:paraId="7FAB92A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国标铜芯电线，符合国家用电安全标准。（仅限室内）</w:t>
            </w:r>
          </w:p>
        </w:tc>
        <w:tc>
          <w:tcPr>
            <w:tcW w:w="815" w:type="dxa"/>
            <w:tcBorders>
              <w:left w:val="single" w:color="auto" w:sz="4" w:space="0"/>
            </w:tcBorders>
            <w:shd w:val="clear" w:color="auto" w:fill="auto"/>
            <w:vAlign w:val="center"/>
          </w:tcPr>
          <w:p w14:paraId="0AF8668C">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项</w:t>
            </w:r>
          </w:p>
        </w:tc>
        <w:tc>
          <w:tcPr>
            <w:tcW w:w="667" w:type="dxa"/>
            <w:tcBorders>
              <w:left w:val="single" w:color="auto" w:sz="4" w:space="0"/>
            </w:tcBorders>
            <w:shd w:val="clear" w:color="auto" w:fill="auto"/>
            <w:vAlign w:val="center"/>
          </w:tcPr>
          <w:p w14:paraId="74E40D48">
            <w:pPr>
              <w:widowControl/>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0F18F419">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5F50725">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5560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50AFFD44">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13</w:t>
            </w:r>
          </w:p>
        </w:tc>
        <w:tc>
          <w:tcPr>
            <w:tcW w:w="799" w:type="dxa"/>
            <w:tcBorders>
              <w:left w:val="single" w:color="auto" w:sz="4" w:space="0"/>
            </w:tcBorders>
            <w:shd w:val="clear" w:color="auto" w:fill="auto"/>
            <w:vAlign w:val="center"/>
          </w:tcPr>
          <w:p w14:paraId="411C6CC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简易急救箱</w:t>
            </w:r>
          </w:p>
        </w:tc>
        <w:tc>
          <w:tcPr>
            <w:tcW w:w="4984" w:type="dxa"/>
            <w:tcBorders>
              <w:left w:val="single" w:color="auto" w:sz="4" w:space="0"/>
            </w:tcBorders>
            <w:shd w:val="clear" w:color="auto" w:fill="auto"/>
            <w:vAlign w:val="center"/>
          </w:tcPr>
          <w:p w14:paraId="5CF8F32F">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1.外箱由皮革制造，有提手，印有明显标识，外形尺寸：不小于285×165×175（mm）。</w:t>
            </w:r>
            <w:r>
              <w:rPr>
                <w:rFonts w:hint="eastAsia" w:ascii="仿宋" w:hAnsi="仿宋" w:eastAsia="仿宋" w:cs="仿宋"/>
                <w:kern w:val="0"/>
                <w:sz w:val="21"/>
                <w:szCs w:val="21"/>
                <w:highlight w:val="none"/>
                <w:lang w:val="en-US" w:eastAsia="zh-CN" w:bidi="ar-SA"/>
              </w:rPr>
              <w:br w:type="textWrapping"/>
            </w:r>
            <w:r>
              <w:rPr>
                <w:rFonts w:hint="eastAsia" w:ascii="仿宋" w:hAnsi="仿宋" w:eastAsia="仿宋" w:cs="仿宋"/>
                <w:kern w:val="0"/>
                <w:sz w:val="21"/>
                <w:szCs w:val="21"/>
                <w:highlight w:val="none"/>
                <w:lang w:val="en-US" w:eastAsia="zh-CN" w:bidi="ar-SA"/>
              </w:rPr>
              <w:t>2.内装药品及器械应定位放置，取放方便，必备药品有：药用脱脂棉、纱布、胶布、创可贴、碘酒、医用酒精、高锰酸钾等。</w:t>
            </w:r>
            <w:r>
              <w:rPr>
                <w:rFonts w:hint="eastAsia" w:ascii="仿宋" w:hAnsi="仿宋" w:eastAsia="仿宋" w:cs="仿宋"/>
                <w:kern w:val="0"/>
                <w:sz w:val="21"/>
                <w:szCs w:val="21"/>
                <w:highlight w:val="none"/>
                <w:lang w:val="en-US" w:eastAsia="zh-CN" w:bidi="ar-SA"/>
              </w:rPr>
              <w:br w:type="textWrapping"/>
            </w:r>
            <w:r>
              <w:rPr>
                <w:rFonts w:hint="eastAsia" w:ascii="仿宋" w:hAnsi="仿宋" w:eastAsia="仿宋" w:cs="仿宋"/>
                <w:kern w:val="0"/>
                <w:sz w:val="21"/>
                <w:szCs w:val="21"/>
                <w:highlight w:val="none"/>
                <w:lang w:val="en-US" w:eastAsia="zh-CN" w:bidi="ar-SA"/>
              </w:rPr>
              <w:t>3.必备器械有：剪刀、镊子、医用手套、护目镜等。</w:t>
            </w:r>
          </w:p>
        </w:tc>
        <w:tc>
          <w:tcPr>
            <w:tcW w:w="815" w:type="dxa"/>
            <w:tcBorders>
              <w:left w:val="single" w:color="auto" w:sz="4" w:space="0"/>
            </w:tcBorders>
            <w:shd w:val="clear" w:color="auto" w:fill="auto"/>
            <w:vAlign w:val="center"/>
          </w:tcPr>
          <w:p w14:paraId="2C08BEAB">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667" w:type="dxa"/>
            <w:tcBorders>
              <w:left w:val="single" w:color="auto" w:sz="4" w:space="0"/>
            </w:tcBorders>
            <w:shd w:val="clear" w:color="auto" w:fill="auto"/>
            <w:vAlign w:val="center"/>
          </w:tcPr>
          <w:p w14:paraId="7494676C">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525" w:type="dxa"/>
            <w:tcBorders>
              <w:left w:val="single" w:color="auto" w:sz="4" w:space="0"/>
            </w:tcBorders>
            <w:shd w:val="clear" w:color="auto" w:fill="auto"/>
            <w:vAlign w:val="center"/>
          </w:tcPr>
          <w:p w14:paraId="4175A07B">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2FC5DF4F">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065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7FFFE78D">
            <w:pPr>
              <w:keepNext w:val="0"/>
              <w:keepLines w:val="0"/>
              <w:widowControl/>
              <w:suppressLineNumbers w:val="0"/>
              <w:jc w:val="left"/>
              <w:textAlignment w:val="center"/>
              <w:rPr>
                <w:rFonts w:hint="default"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14</w:t>
            </w:r>
          </w:p>
        </w:tc>
        <w:tc>
          <w:tcPr>
            <w:tcW w:w="799" w:type="dxa"/>
            <w:tcBorders>
              <w:left w:val="single" w:color="auto" w:sz="4" w:space="0"/>
            </w:tcBorders>
            <w:shd w:val="clear" w:color="auto" w:fill="auto"/>
            <w:vAlign w:val="center"/>
          </w:tcPr>
          <w:p w14:paraId="29CCD136">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废液、废物回收桶</w:t>
            </w:r>
          </w:p>
        </w:tc>
        <w:tc>
          <w:tcPr>
            <w:tcW w:w="4984" w:type="dxa"/>
            <w:tcBorders>
              <w:left w:val="single" w:color="auto" w:sz="4" w:space="0"/>
            </w:tcBorders>
            <w:shd w:val="clear" w:color="auto" w:fill="auto"/>
            <w:vAlign w:val="center"/>
          </w:tcPr>
          <w:p w14:paraId="665A652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塑料制，25L</w:t>
            </w:r>
          </w:p>
        </w:tc>
        <w:tc>
          <w:tcPr>
            <w:tcW w:w="815" w:type="dxa"/>
            <w:tcBorders>
              <w:left w:val="single" w:color="auto" w:sz="4" w:space="0"/>
            </w:tcBorders>
            <w:shd w:val="clear" w:color="auto" w:fill="auto"/>
            <w:vAlign w:val="center"/>
          </w:tcPr>
          <w:p w14:paraId="3F31C67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个</w:t>
            </w:r>
          </w:p>
        </w:tc>
        <w:tc>
          <w:tcPr>
            <w:tcW w:w="667" w:type="dxa"/>
            <w:tcBorders>
              <w:left w:val="single" w:color="auto" w:sz="4" w:space="0"/>
            </w:tcBorders>
            <w:shd w:val="clear" w:color="auto" w:fill="auto"/>
            <w:vAlign w:val="center"/>
          </w:tcPr>
          <w:p w14:paraId="64A375A5">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43038623">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1C3D421C">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26B2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27" w:type="dxa"/>
            <w:shd w:val="clear" w:color="auto" w:fill="auto"/>
            <w:vAlign w:val="center"/>
          </w:tcPr>
          <w:p w14:paraId="3FC80F6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15</w:t>
            </w:r>
          </w:p>
        </w:tc>
        <w:tc>
          <w:tcPr>
            <w:tcW w:w="799" w:type="dxa"/>
            <w:tcBorders>
              <w:left w:val="single" w:color="auto" w:sz="4" w:space="0"/>
            </w:tcBorders>
            <w:shd w:val="clear" w:color="auto" w:fill="auto"/>
            <w:vAlign w:val="center"/>
          </w:tcPr>
          <w:p w14:paraId="3DCEAA9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温湿度计</w:t>
            </w:r>
          </w:p>
        </w:tc>
        <w:tc>
          <w:tcPr>
            <w:tcW w:w="4984" w:type="dxa"/>
            <w:tcBorders>
              <w:left w:val="single" w:color="auto" w:sz="4" w:space="0"/>
            </w:tcBorders>
            <w:shd w:val="clear" w:color="auto" w:fill="auto"/>
            <w:vAlign w:val="center"/>
          </w:tcPr>
          <w:p w14:paraId="5D59B83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水银，0℃～200℃。</w:t>
            </w:r>
          </w:p>
        </w:tc>
        <w:tc>
          <w:tcPr>
            <w:tcW w:w="815" w:type="dxa"/>
            <w:tcBorders>
              <w:left w:val="single" w:color="auto" w:sz="4" w:space="0"/>
            </w:tcBorders>
            <w:shd w:val="clear" w:color="auto" w:fill="auto"/>
            <w:vAlign w:val="center"/>
          </w:tcPr>
          <w:p w14:paraId="0D6D5F9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67" w:type="dxa"/>
            <w:tcBorders>
              <w:left w:val="single" w:color="auto" w:sz="4" w:space="0"/>
            </w:tcBorders>
            <w:shd w:val="clear" w:color="auto" w:fill="auto"/>
            <w:vAlign w:val="center"/>
          </w:tcPr>
          <w:p w14:paraId="6B697B3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525" w:type="dxa"/>
            <w:tcBorders>
              <w:left w:val="single" w:color="auto" w:sz="4" w:space="0"/>
            </w:tcBorders>
            <w:shd w:val="clear" w:color="auto" w:fill="auto"/>
            <w:vAlign w:val="center"/>
          </w:tcPr>
          <w:p w14:paraId="5032CA18">
            <w:pPr>
              <w:pStyle w:val="111"/>
              <w:ind w:firstLine="0" w:firstLineChars="0"/>
              <w:jc w:val="center"/>
              <w:rPr>
                <w:rFonts w:ascii="仿宋" w:hAnsi="仿宋" w:eastAsia="仿宋" w:cs="仿宋"/>
                <w:sz w:val="21"/>
                <w:szCs w:val="21"/>
              </w:rPr>
            </w:pPr>
          </w:p>
        </w:tc>
        <w:tc>
          <w:tcPr>
            <w:tcW w:w="765" w:type="dxa"/>
            <w:tcBorders>
              <w:left w:val="single" w:color="auto" w:sz="4" w:space="0"/>
            </w:tcBorders>
            <w:shd w:val="clear" w:color="auto" w:fill="auto"/>
            <w:vAlign w:val="center"/>
          </w:tcPr>
          <w:p w14:paraId="3CEAFB7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工业</w:t>
            </w:r>
          </w:p>
        </w:tc>
      </w:tr>
      <w:tr w14:paraId="4B52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jc w:val="center"/>
        </w:trPr>
        <w:tc>
          <w:tcPr>
            <w:tcW w:w="9417" w:type="dxa"/>
            <w:gridSpan w:val="6"/>
            <w:shd w:val="clear" w:color="auto" w:fill="auto"/>
            <w:vAlign w:val="center"/>
          </w:tcPr>
          <w:p w14:paraId="585F48D8">
            <w:pPr>
              <w:pStyle w:val="111"/>
              <w:rPr>
                <w:rFonts w:ascii="仿宋" w:hAnsi="仿宋" w:eastAsia="仿宋" w:cs="仿宋"/>
                <w:sz w:val="21"/>
                <w:szCs w:val="21"/>
              </w:rPr>
            </w:pPr>
            <w:r>
              <w:rPr>
                <w:rFonts w:hint="eastAsia" w:ascii="仿宋" w:hAnsi="仿宋" w:eastAsia="仿宋" w:cs="仿宋"/>
                <w:kern w:val="0"/>
                <w:sz w:val="21"/>
                <w:szCs w:val="21"/>
                <w:highlight w:val="none"/>
                <w:lang w:val="en-US" w:eastAsia="zh-CN" w:bidi="ar-SA"/>
              </w:rPr>
              <w:t>注：物理学科教室顶部装修及地面工程由学校自备。</w:t>
            </w:r>
          </w:p>
        </w:tc>
        <w:tc>
          <w:tcPr>
            <w:tcW w:w="765" w:type="dxa"/>
            <w:tcBorders>
              <w:left w:val="single" w:color="auto" w:sz="4" w:space="0"/>
            </w:tcBorders>
            <w:shd w:val="clear" w:color="auto" w:fill="auto"/>
          </w:tcPr>
          <w:p w14:paraId="637954D2">
            <w:pPr>
              <w:pStyle w:val="111"/>
              <w:rPr>
                <w:rFonts w:ascii="仿宋" w:hAnsi="仿宋" w:eastAsia="仿宋" w:cs="仿宋"/>
                <w:sz w:val="21"/>
                <w:szCs w:val="21"/>
              </w:rPr>
            </w:pPr>
          </w:p>
        </w:tc>
      </w:tr>
    </w:tbl>
    <w:p w14:paraId="58B02407">
      <w:pPr>
        <w:pStyle w:val="110"/>
        <w:ind w:firstLine="0" w:firstLineChars="0"/>
        <w:rPr>
          <w:rFonts w:ascii="仿宋" w:hAnsi="仿宋" w:eastAsia="仿宋" w:cs="仿宋"/>
          <w:b/>
          <w:bCs/>
          <w:sz w:val="24"/>
          <w:szCs w:val="24"/>
        </w:rPr>
      </w:pPr>
      <w:bookmarkStart w:id="4" w:name="_Toc160720638"/>
      <w:bookmarkStart w:id="5" w:name="_Toc156924399"/>
      <w:r>
        <w:rPr>
          <w:rFonts w:ascii="仿宋" w:hAnsi="仿宋" w:eastAsia="仿宋" w:cs="仿宋"/>
          <w:b/>
          <w:bCs/>
          <w:sz w:val="24"/>
          <w:szCs w:val="24"/>
        </w:rPr>
        <w:br w:type="page"/>
      </w:r>
    </w:p>
    <w:p w14:paraId="53FB5769">
      <w:pPr>
        <w:pStyle w:val="110"/>
        <w:ind w:firstLine="0" w:firstLineChars="0"/>
        <w:rPr>
          <w:rFonts w:ascii="仿宋" w:hAnsi="仿宋" w:eastAsia="仿宋" w:cs="仿宋"/>
        </w:rPr>
      </w:pPr>
      <w:r>
        <w:rPr>
          <w:rFonts w:ascii="仿宋" w:hAnsi="仿宋" w:eastAsia="仿宋" w:cs="仿宋"/>
          <w:b/>
          <w:bCs/>
          <w:sz w:val="24"/>
          <w:szCs w:val="24"/>
        </w:rPr>
        <w:t>附表二</w:t>
      </w:r>
      <w:r>
        <w:rPr>
          <w:rFonts w:ascii="仿宋" w:hAnsi="仿宋" w:eastAsia="仿宋" w:cs="仿宋"/>
        </w:rPr>
        <w:t>：</w:t>
      </w:r>
    </w:p>
    <w:p w14:paraId="39E4AF2C">
      <w:pPr>
        <w:pStyle w:val="109"/>
        <w:numPr>
          <w:ilvl w:val="0"/>
          <w:numId w:val="0"/>
        </w:numPr>
        <w:rPr>
          <w:rFonts w:ascii="仿宋" w:hAnsi="仿宋" w:eastAsia="仿宋" w:cs="仿宋"/>
        </w:rPr>
      </w:pPr>
      <w:r>
        <w:rPr>
          <w:rFonts w:hint="eastAsia" w:ascii="仿宋" w:hAnsi="仿宋" w:eastAsia="仿宋" w:cs="仿宋"/>
          <w:sz w:val="32"/>
          <w:szCs w:val="32"/>
        </w:rPr>
        <w:t>高中化学学科教室</w:t>
      </w:r>
      <w:bookmarkEnd w:id="4"/>
      <w:bookmarkEnd w:id="5"/>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r>
        <w:rPr>
          <w:rFonts w:hint="eastAsia" w:ascii="仿宋" w:hAnsi="仿宋" w:eastAsia="仿宋" w:cs="仿宋"/>
        </w:rPr>
        <w:br w:type="textWrapping"/>
      </w:r>
    </w:p>
    <w:tbl>
      <w:tblPr>
        <w:tblStyle w:val="31"/>
        <w:tblW w:w="9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8"/>
        <w:gridCol w:w="1182"/>
        <w:gridCol w:w="3813"/>
        <w:gridCol w:w="488"/>
        <w:gridCol w:w="618"/>
        <w:gridCol w:w="2080"/>
        <w:gridCol w:w="754"/>
      </w:tblGrid>
      <w:tr w14:paraId="0BB5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8" w:hRule="atLeast"/>
          <w:jc w:val="center"/>
        </w:trPr>
        <w:tc>
          <w:tcPr>
            <w:tcW w:w="528" w:type="dxa"/>
            <w:shd w:val="clear" w:color="auto" w:fill="auto"/>
            <w:vAlign w:val="center"/>
          </w:tcPr>
          <w:p w14:paraId="52837410">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82" w:type="dxa"/>
            <w:shd w:val="clear" w:color="auto" w:fill="auto"/>
            <w:vAlign w:val="center"/>
          </w:tcPr>
          <w:p w14:paraId="16F0B12B">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设称</w:t>
            </w:r>
          </w:p>
        </w:tc>
        <w:tc>
          <w:tcPr>
            <w:tcW w:w="3813" w:type="dxa"/>
            <w:shd w:val="clear" w:color="auto" w:fill="auto"/>
            <w:vAlign w:val="center"/>
          </w:tcPr>
          <w:p w14:paraId="2F78E01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88" w:type="dxa"/>
            <w:shd w:val="clear" w:color="auto" w:fill="auto"/>
            <w:vAlign w:val="center"/>
          </w:tcPr>
          <w:p w14:paraId="2B92ACD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618" w:type="dxa"/>
            <w:shd w:val="clear" w:color="auto" w:fill="auto"/>
            <w:vAlign w:val="center"/>
          </w:tcPr>
          <w:p w14:paraId="783947C1">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080" w:type="dxa"/>
            <w:shd w:val="clear" w:color="auto" w:fill="auto"/>
            <w:vAlign w:val="center"/>
          </w:tcPr>
          <w:p w14:paraId="4C809378">
            <w:pPr>
              <w:pStyle w:val="111"/>
              <w:ind w:firstLine="0" w:firstLineChars="0"/>
              <w:jc w:val="center"/>
              <w:rPr>
                <w:rFonts w:ascii="仿宋" w:hAnsi="仿宋" w:eastAsia="仿宋" w:cs="仿宋"/>
                <w:sz w:val="21"/>
                <w:szCs w:val="21"/>
                <w:lang w:val="en-US" w:eastAsia="zh-CN"/>
              </w:rPr>
            </w:pPr>
            <w:r>
              <w:rPr>
                <w:rFonts w:hint="eastAsia" w:ascii="仿宋" w:hAnsi="仿宋" w:eastAsia="仿宋" w:cs="仿宋"/>
                <w:sz w:val="21"/>
                <w:szCs w:val="21"/>
                <w:lang w:val="en-US" w:eastAsia="zh-CN"/>
              </w:rPr>
              <w:t xml:space="preserve">参考图片 </w:t>
            </w:r>
          </w:p>
        </w:tc>
        <w:tc>
          <w:tcPr>
            <w:tcW w:w="754" w:type="dxa"/>
            <w:shd w:val="clear" w:color="auto" w:fill="auto"/>
            <w:vAlign w:val="center"/>
          </w:tcPr>
          <w:p w14:paraId="29F4111B">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52B7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331282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82" w:type="dxa"/>
            <w:tcBorders>
              <w:left w:val="single" w:color="auto" w:sz="4" w:space="0"/>
            </w:tcBorders>
            <w:shd w:val="clear" w:color="auto" w:fill="auto"/>
            <w:vAlign w:val="center"/>
          </w:tcPr>
          <w:p w14:paraId="426A5DB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13" w:type="dxa"/>
            <w:tcBorders>
              <w:left w:val="single" w:color="auto" w:sz="4" w:space="0"/>
            </w:tcBorders>
            <w:shd w:val="clear" w:color="auto" w:fill="auto"/>
            <w:vAlign w:val="center"/>
          </w:tcPr>
          <w:p w14:paraId="1D1EDFD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21A18BA5">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5EB6C66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2ECABACF">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533C676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88" w:type="dxa"/>
            <w:tcBorders>
              <w:left w:val="single" w:color="auto" w:sz="4" w:space="0"/>
            </w:tcBorders>
            <w:shd w:val="clear" w:color="auto" w:fill="auto"/>
            <w:vAlign w:val="center"/>
          </w:tcPr>
          <w:p w14:paraId="65D3C57F">
            <w:pPr>
              <w:pStyle w:val="111"/>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1C0271D7">
            <w:pPr>
              <w:pStyle w:val="111"/>
              <w:ind w:firstLine="0" w:firstLineChars="0"/>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461E65C8">
            <w:pPr>
              <w:pStyle w:val="111"/>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7"/>
                          <a:stretch>
                            <a:fillRect/>
                          </a:stretch>
                        </pic:blipFill>
                        <pic:spPr>
                          <a:xfrm>
                            <a:off x="0" y="0"/>
                            <a:ext cx="1120140" cy="89090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5328691">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A419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E4B8087">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82" w:type="dxa"/>
            <w:tcBorders>
              <w:left w:val="single" w:color="auto" w:sz="4" w:space="0"/>
            </w:tcBorders>
            <w:shd w:val="clear" w:color="auto" w:fill="auto"/>
            <w:vAlign w:val="center"/>
          </w:tcPr>
          <w:p w14:paraId="73624D23">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13" w:type="dxa"/>
            <w:tcBorders>
              <w:left w:val="single" w:color="auto" w:sz="4" w:space="0"/>
            </w:tcBorders>
            <w:shd w:val="clear" w:color="auto" w:fill="auto"/>
            <w:vAlign w:val="center"/>
          </w:tcPr>
          <w:p w14:paraId="7780E08B">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5D504DE1">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88" w:type="dxa"/>
            <w:tcBorders>
              <w:left w:val="single" w:color="auto" w:sz="4" w:space="0"/>
            </w:tcBorders>
            <w:shd w:val="clear" w:color="auto" w:fill="auto"/>
            <w:vAlign w:val="center"/>
          </w:tcPr>
          <w:p w14:paraId="0DE426D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套</w:t>
            </w:r>
          </w:p>
        </w:tc>
        <w:tc>
          <w:tcPr>
            <w:tcW w:w="618" w:type="dxa"/>
            <w:tcBorders>
              <w:left w:val="single" w:color="auto" w:sz="4" w:space="0"/>
            </w:tcBorders>
            <w:shd w:val="clear" w:color="auto" w:fill="auto"/>
            <w:vAlign w:val="center"/>
          </w:tcPr>
          <w:p w14:paraId="7CD5ECE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01B33F27">
            <w:pPr>
              <w:keepNext w:val="0"/>
              <w:keepLines w:val="0"/>
              <w:widowControl/>
              <w:suppressLineNumbers w:val="0"/>
              <w:jc w:val="center"/>
              <w:textAlignment w:val="center"/>
            </w:pPr>
            <w:r>
              <w:drawing>
                <wp:inline distT="0" distB="0" distL="114300" distR="114300">
                  <wp:extent cx="660400" cy="660400"/>
                  <wp:effectExtent l="0" t="0" r="6350" b="6350"/>
                  <wp:docPr id="30"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f7385375ddd6f9e3db42704a1025a30"/>
                          <pic:cNvPicPr>
                            <a:picLocks noChangeAspect="1"/>
                          </pic:cNvPicPr>
                        </pic:nvPicPr>
                        <pic:blipFill>
                          <a:blip r:embed="rId28"/>
                          <a:stretch>
                            <a:fillRect/>
                          </a:stretch>
                        </pic:blipFill>
                        <pic:spPr>
                          <a:xfrm>
                            <a:off x="0" y="0"/>
                            <a:ext cx="660400" cy="660400"/>
                          </a:xfrm>
                          <a:prstGeom prst="rect">
                            <a:avLst/>
                          </a:prstGeom>
                        </pic:spPr>
                      </pic:pic>
                    </a:graphicData>
                  </a:graphic>
                </wp:inline>
              </w:drawing>
            </w:r>
          </w:p>
        </w:tc>
        <w:tc>
          <w:tcPr>
            <w:tcW w:w="754" w:type="dxa"/>
            <w:tcBorders>
              <w:left w:val="single" w:color="auto" w:sz="4" w:space="0"/>
            </w:tcBorders>
            <w:shd w:val="clear" w:color="auto" w:fill="auto"/>
            <w:vAlign w:val="center"/>
          </w:tcPr>
          <w:p w14:paraId="71470403">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743C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006409C">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82" w:type="dxa"/>
            <w:tcBorders>
              <w:left w:val="single" w:color="auto" w:sz="4" w:space="0"/>
            </w:tcBorders>
            <w:shd w:val="clear" w:color="auto" w:fill="auto"/>
            <w:vAlign w:val="center"/>
          </w:tcPr>
          <w:p w14:paraId="0D0980FD">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13" w:type="dxa"/>
            <w:tcBorders>
              <w:left w:val="single" w:color="auto" w:sz="4" w:space="0"/>
            </w:tcBorders>
            <w:shd w:val="clear" w:color="auto" w:fill="auto"/>
            <w:vAlign w:val="center"/>
          </w:tcPr>
          <w:p w14:paraId="331E213E">
            <w:pPr>
              <w:keepNext w:val="0"/>
              <w:keepLines w:val="0"/>
              <w:widowControl/>
              <w:numPr>
                <w:ilvl w:val="0"/>
                <w:numId w:val="6"/>
              </w:numPr>
              <w:suppressLineNumbers w:val="0"/>
              <w:jc w:val="left"/>
              <w:textAlignment w:val="center"/>
              <w:rPr>
                <w:rFonts w:hint="eastAsia" w:ascii="仿宋" w:hAnsi="仿宋" w:eastAsia="仿宋" w:cs="仿宋"/>
                <w:color w:val="000000" w:themeColor="text1"/>
                <w:kern w:val="0"/>
                <w:sz w:val="21"/>
                <w:szCs w:val="21"/>
                <w:lang w:val="en-US" w:eastAsia="zh-CN" w:bidi="ar-SA"/>
                <w14:textFill>
                  <w14:solidFill>
                    <w14:schemeClr w14:val="tx1"/>
                  </w14:solidFill>
                </w14:textFill>
              </w:rPr>
            </w:pPr>
            <w:r>
              <w:rPr>
                <w:rFonts w:hint="eastAsia" w:ascii="仿宋" w:hAnsi="仿宋" w:eastAsia="仿宋" w:cs="仿宋"/>
                <w:kern w:val="0"/>
                <w:sz w:val="21"/>
                <w:szCs w:val="21"/>
                <w:lang w:val="en-US" w:eastAsia="zh-CN" w:bidi="ar-SA"/>
              </w:rPr>
              <w:t>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椅面、靠背选用优质网布面料，透气性强、无异味。背垫、座垫采用高密度发泡成型棉，回弹性好、不易变形，不老化，依人体坐姿特别设计，符合人体工学。   </w:t>
            </w:r>
          </w:p>
          <w:p w14:paraId="3ECFC86C">
            <w:pPr>
              <w:keepNext w:val="0"/>
              <w:keepLines w:val="0"/>
              <w:widowControl/>
              <w:numPr>
                <w:ilvl w:val="0"/>
                <w:numId w:val="0"/>
              </w:numPr>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themeColor="text1"/>
                <w:kern w:val="0"/>
                <w:sz w:val="21"/>
                <w:szCs w:val="21"/>
                <w:lang w:val="en-US" w:eastAsia="zh-CN" w:bidi="ar-SA"/>
                <w14:textFill>
                  <w14:solidFill>
                    <w14:schemeClr w14:val="tx1"/>
                  </w14:solidFill>
                </w14:textFill>
              </w:rPr>
              <w:t xml:space="preserve"> 2、艺术造型扶手，优质圆五星脚配活动脚轮，气压调节座位高度。</w:t>
            </w:r>
          </w:p>
        </w:tc>
        <w:tc>
          <w:tcPr>
            <w:tcW w:w="488" w:type="dxa"/>
            <w:tcBorders>
              <w:left w:val="single" w:color="auto" w:sz="4" w:space="0"/>
            </w:tcBorders>
            <w:shd w:val="clear" w:color="auto" w:fill="auto"/>
            <w:vAlign w:val="center"/>
          </w:tcPr>
          <w:p w14:paraId="7FBD3FE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把</w:t>
            </w:r>
          </w:p>
        </w:tc>
        <w:tc>
          <w:tcPr>
            <w:tcW w:w="618" w:type="dxa"/>
            <w:tcBorders>
              <w:left w:val="single" w:color="auto" w:sz="4" w:space="0"/>
            </w:tcBorders>
            <w:shd w:val="clear" w:color="auto" w:fill="auto"/>
            <w:vAlign w:val="center"/>
          </w:tcPr>
          <w:p w14:paraId="1687DC5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75817D85">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54" name="ID_287430F04D2F45C2B9688B7E41ED896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D_287430F04D2F45C2B9688B7E41ED8966" descr="clipboard/drawings/NULL"/>
                          <pic:cNvPicPr>
                            <a:picLocks noChangeAspect="1"/>
                          </pic:cNvPicPr>
                        </pic:nvPicPr>
                        <pic:blipFill>
                          <a:blip r:embed="rId19" r:link="rId20"/>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2A16F325">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7CEB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6329616">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82" w:type="dxa"/>
            <w:tcBorders>
              <w:left w:val="single" w:color="auto" w:sz="4" w:space="0"/>
            </w:tcBorders>
            <w:shd w:val="clear" w:color="auto" w:fill="auto"/>
            <w:vAlign w:val="center"/>
          </w:tcPr>
          <w:p w14:paraId="26F92DB4">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13" w:type="dxa"/>
            <w:tcBorders>
              <w:left w:val="single" w:color="auto" w:sz="4" w:space="0"/>
            </w:tcBorders>
            <w:shd w:val="clear" w:color="auto" w:fill="auto"/>
            <w:vAlign w:val="center"/>
          </w:tcPr>
          <w:p w14:paraId="18C05C5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88" w:type="dxa"/>
            <w:tcBorders>
              <w:left w:val="single" w:color="auto" w:sz="4" w:space="0"/>
            </w:tcBorders>
            <w:shd w:val="clear" w:color="auto" w:fill="auto"/>
            <w:vAlign w:val="center"/>
          </w:tcPr>
          <w:p w14:paraId="6A3489B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618" w:type="dxa"/>
            <w:tcBorders>
              <w:left w:val="single" w:color="auto" w:sz="4" w:space="0"/>
            </w:tcBorders>
            <w:shd w:val="clear" w:color="auto" w:fill="auto"/>
            <w:vAlign w:val="center"/>
          </w:tcPr>
          <w:p w14:paraId="190571C2">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080" w:type="dxa"/>
            <w:tcBorders>
              <w:left w:val="single" w:color="auto" w:sz="4" w:space="0"/>
            </w:tcBorders>
            <w:shd w:val="clear" w:color="auto" w:fill="auto"/>
            <w:vAlign w:val="center"/>
          </w:tcPr>
          <w:p w14:paraId="3115C6D7">
            <w:pPr>
              <w:pStyle w:val="111"/>
              <w:ind w:firstLine="0" w:firstLineChars="0"/>
              <w:jc w:val="center"/>
            </w:pPr>
            <w:r>
              <w:drawing>
                <wp:inline distT="0" distB="0" distL="114300" distR="114300">
                  <wp:extent cx="445770" cy="461010"/>
                  <wp:effectExtent l="0" t="0" r="0" b="15240"/>
                  <wp:docPr id="66"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D_5CEB254BE5824D03B22866183FE53D7B"/>
                          <pic:cNvPicPr>
                            <a:picLocks noChangeAspect="1"/>
                          </pic:cNvPicPr>
                        </pic:nvPicPr>
                        <pic:blipFill>
                          <a:blip r:embed="rId29" r:link="rId20"/>
                          <a:stretch>
                            <a:fillRect/>
                          </a:stretch>
                        </pic:blipFill>
                        <pic:spPr>
                          <a:xfrm>
                            <a:off x="0" y="0"/>
                            <a:ext cx="445770" cy="461010"/>
                          </a:xfrm>
                          <a:prstGeom prst="rect">
                            <a:avLst/>
                          </a:prstGeom>
                          <a:noFill/>
                          <a:ln>
                            <a:noFill/>
                          </a:ln>
                        </pic:spPr>
                      </pic:pic>
                    </a:graphicData>
                  </a:graphic>
                </wp:inline>
              </w:drawing>
            </w:r>
          </w:p>
        </w:tc>
        <w:tc>
          <w:tcPr>
            <w:tcW w:w="754" w:type="dxa"/>
            <w:tcBorders>
              <w:left w:val="single" w:color="auto" w:sz="4" w:space="0"/>
            </w:tcBorders>
            <w:shd w:val="clear" w:color="auto" w:fill="auto"/>
            <w:vAlign w:val="center"/>
          </w:tcPr>
          <w:p w14:paraId="202FE7C4">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545E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F33D748">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82" w:type="dxa"/>
            <w:tcBorders>
              <w:left w:val="single" w:color="auto" w:sz="4" w:space="0"/>
            </w:tcBorders>
            <w:shd w:val="clear" w:color="auto" w:fill="auto"/>
            <w:vAlign w:val="center"/>
          </w:tcPr>
          <w:p w14:paraId="62111C3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13" w:type="dxa"/>
            <w:tcBorders>
              <w:left w:val="single" w:color="auto" w:sz="4" w:space="0"/>
            </w:tcBorders>
            <w:shd w:val="clear" w:color="auto" w:fill="auto"/>
            <w:vAlign w:val="center"/>
          </w:tcPr>
          <w:p w14:paraId="500B375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88" w:type="dxa"/>
            <w:tcBorders>
              <w:left w:val="single" w:color="auto" w:sz="4" w:space="0"/>
            </w:tcBorders>
            <w:shd w:val="clear" w:color="auto" w:fill="auto"/>
            <w:vAlign w:val="center"/>
          </w:tcPr>
          <w:p w14:paraId="3D05FDB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张</w:t>
            </w:r>
          </w:p>
        </w:tc>
        <w:tc>
          <w:tcPr>
            <w:tcW w:w="618" w:type="dxa"/>
            <w:tcBorders>
              <w:left w:val="single" w:color="auto" w:sz="4" w:space="0"/>
            </w:tcBorders>
            <w:shd w:val="clear" w:color="auto" w:fill="auto"/>
            <w:vAlign w:val="center"/>
          </w:tcPr>
          <w:p w14:paraId="67CBD9A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24</w:t>
            </w:r>
          </w:p>
        </w:tc>
        <w:tc>
          <w:tcPr>
            <w:tcW w:w="2080" w:type="dxa"/>
            <w:tcBorders>
              <w:left w:val="single" w:color="auto" w:sz="4" w:space="0"/>
            </w:tcBorders>
            <w:shd w:val="clear" w:color="auto" w:fill="auto"/>
            <w:vAlign w:val="center"/>
          </w:tcPr>
          <w:p w14:paraId="0559BD29">
            <w:pPr>
              <w:pStyle w:val="111"/>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0"/>
                          <a:stretch>
                            <a:fillRect/>
                          </a:stretch>
                        </pic:blipFill>
                        <pic:spPr>
                          <a:xfrm>
                            <a:off x="0" y="0"/>
                            <a:ext cx="1314450" cy="11499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2148CAE">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F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E9AF82D">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82" w:type="dxa"/>
            <w:tcBorders>
              <w:left w:val="single" w:color="auto" w:sz="4" w:space="0"/>
            </w:tcBorders>
            <w:shd w:val="clear" w:color="auto" w:fill="auto"/>
            <w:vAlign w:val="center"/>
          </w:tcPr>
          <w:p w14:paraId="2D51E908">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13" w:type="dxa"/>
            <w:tcBorders>
              <w:left w:val="single" w:color="auto" w:sz="4" w:space="0"/>
            </w:tcBorders>
            <w:shd w:val="clear" w:color="auto" w:fill="auto"/>
            <w:vAlign w:val="center"/>
          </w:tcPr>
          <w:p w14:paraId="7213ECF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w:t>
            </w:r>
            <w:r>
              <w:rPr>
                <w:rFonts w:hint="eastAsia" w:ascii="仿宋" w:hAnsi="仿宋" w:eastAsia="仿宋" w:cs="仿宋"/>
                <w:kern w:val="0"/>
                <w:sz w:val="21"/>
                <w:szCs w:val="21"/>
                <w:highlight w:val="none"/>
                <w:lang w:val="en-US" w:eastAsia="zh-CN" w:bidi="ar-SA"/>
              </w:rPr>
              <w:t>材质：采用PP加耐磨纤维质塑料，实心倒勾式一体射出成型 。凳面与凳脚留有一定的</w:t>
            </w:r>
            <w:r>
              <w:rPr>
                <w:rFonts w:hint="eastAsia" w:ascii="仿宋" w:hAnsi="仿宋" w:eastAsia="仿宋" w:cs="仿宋"/>
                <w:kern w:val="0"/>
                <w:sz w:val="21"/>
                <w:szCs w:val="21"/>
                <w:lang w:val="en-US" w:eastAsia="zh-CN" w:bidi="ar-SA"/>
              </w:rPr>
              <w:t>空间便于凳子挂在挂凳扣上，方便教室的打扫。</w:t>
            </w:r>
          </w:p>
        </w:tc>
        <w:tc>
          <w:tcPr>
            <w:tcW w:w="488" w:type="dxa"/>
            <w:tcBorders>
              <w:left w:val="single" w:color="auto" w:sz="4" w:space="0"/>
            </w:tcBorders>
            <w:shd w:val="clear" w:color="auto" w:fill="auto"/>
            <w:vAlign w:val="center"/>
          </w:tcPr>
          <w:p w14:paraId="7018AAA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618" w:type="dxa"/>
            <w:tcBorders>
              <w:left w:val="single" w:color="auto" w:sz="4" w:space="0"/>
            </w:tcBorders>
            <w:shd w:val="clear" w:color="auto" w:fill="auto"/>
            <w:vAlign w:val="center"/>
          </w:tcPr>
          <w:p w14:paraId="0349DD3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080" w:type="dxa"/>
            <w:tcBorders>
              <w:left w:val="single" w:color="auto" w:sz="4" w:space="0"/>
            </w:tcBorders>
            <w:shd w:val="clear" w:color="auto" w:fill="auto"/>
            <w:vAlign w:val="center"/>
          </w:tcPr>
          <w:p w14:paraId="06DF6B7C">
            <w:pPr>
              <w:pStyle w:val="111"/>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29"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868D46EBC8574597BADE2D3792346D7F" descr="1720514576851"/>
                          <pic:cNvPicPr>
                            <a:picLocks noChangeAspect="1"/>
                          </pic:cNvPicPr>
                        </pic:nvPicPr>
                        <pic:blipFill>
                          <a:blip r:embed="rId22"/>
                          <a:stretch>
                            <a:fillRect/>
                          </a:stretch>
                        </pic:blipFill>
                        <pic:spPr>
                          <a:xfrm>
                            <a:off x="0" y="0"/>
                            <a:ext cx="885825" cy="885825"/>
                          </a:xfrm>
                          <a:prstGeom prst="rect">
                            <a:avLst/>
                          </a:prstGeom>
                        </pic:spPr>
                      </pic:pic>
                    </a:graphicData>
                  </a:graphic>
                </wp:inline>
              </w:drawing>
            </w:r>
          </w:p>
        </w:tc>
        <w:tc>
          <w:tcPr>
            <w:tcW w:w="754" w:type="dxa"/>
            <w:tcBorders>
              <w:left w:val="single" w:color="auto" w:sz="4" w:space="0"/>
            </w:tcBorders>
            <w:shd w:val="clear" w:color="auto" w:fill="auto"/>
            <w:vAlign w:val="center"/>
          </w:tcPr>
          <w:p w14:paraId="38FE2B45">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FD2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66EA94D">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82" w:type="dxa"/>
            <w:tcBorders>
              <w:left w:val="single" w:color="auto" w:sz="4" w:space="0"/>
            </w:tcBorders>
            <w:shd w:val="clear" w:color="auto" w:fill="auto"/>
            <w:vAlign w:val="center"/>
          </w:tcPr>
          <w:p w14:paraId="15F9EA6C">
            <w:pPr>
              <w:pStyle w:val="111"/>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2匹空调</w:t>
            </w:r>
          </w:p>
        </w:tc>
        <w:tc>
          <w:tcPr>
            <w:tcW w:w="3813" w:type="dxa"/>
            <w:tcBorders>
              <w:left w:val="single" w:color="auto" w:sz="4" w:space="0"/>
            </w:tcBorders>
            <w:shd w:val="clear" w:color="auto" w:fill="auto"/>
            <w:vAlign w:val="center"/>
          </w:tcPr>
          <w:p w14:paraId="78121E25">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kern w:val="0"/>
                <w:sz w:val="21"/>
                <w:szCs w:val="21"/>
                <w:highlight w:val="none"/>
                <w:lang w:val="en-US" w:eastAsia="zh-CN" w:bidi="ar-SA"/>
              </w:rPr>
              <w:t xml:space="preserve">变频热泵型分体落地式空调器，能效等级：一级能效  </w:t>
            </w:r>
          </w:p>
          <w:p w14:paraId="1AE066A7">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室内机尺寸：≥400*1800*430mm </w:t>
            </w:r>
          </w:p>
          <w:p w14:paraId="2BB15248">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室外机尺寸：≥860*550*340mm  </w:t>
            </w:r>
          </w:p>
          <w:p w14:paraId="68CF9D7A">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kern w:val="0"/>
                <w:sz w:val="21"/>
                <w:szCs w:val="21"/>
                <w:highlight w:val="none"/>
                <w:lang w:val="en-US" w:eastAsia="zh-CN" w:bidi="ar-SA"/>
              </w:rPr>
              <w:t>制冷量：≥5120W 制冷功率：≦1270W</w:t>
            </w:r>
          </w:p>
          <w:p w14:paraId="6EDE279B">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kern w:val="0"/>
                <w:sz w:val="21"/>
                <w:szCs w:val="21"/>
                <w:highlight w:val="none"/>
                <w:lang w:val="en-US" w:eastAsia="zh-CN" w:bidi="ar-SA"/>
              </w:rPr>
              <w:t>制热量：≥7200W 制热功率：≦1950W</w:t>
            </w:r>
          </w:p>
          <w:p w14:paraId="2C52306A">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额定电压：≥220V  </w:t>
            </w:r>
          </w:p>
          <w:p w14:paraId="7FFEDF8E">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电加热功率：≦2100W    </w:t>
            </w:r>
          </w:p>
          <w:p w14:paraId="48CF0604">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室内机噪音：≤38/42dB   室外机噪音:≤47/54dB   </w:t>
            </w:r>
          </w:p>
          <w:p w14:paraId="7C11179B">
            <w:pPr>
              <w:widowControl/>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防触电保护类别：I  </w:t>
            </w:r>
          </w:p>
          <w:p w14:paraId="0986318C">
            <w:pP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所投产品须提供国家确定的认证机构出具的、处于有效期之内的CCC产品认证证书及节能产品认证证书扫描件或图片。</w:t>
            </w:r>
          </w:p>
        </w:tc>
        <w:tc>
          <w:tcPr>
            <w:tcW w:w="488" w:type="dxa"/>
            <w:tcBorders>
              <w:left w:val="single" w:color="auto" w:sz="4" w:space="0"/>
            </w:tcBorders>
            <w:shd w:val="clear" w:color="auto" w:fill="auto"/>
            <w:vAlign w:val="center"/>
          </w:tcPr>
          <w:p w14:paraId="5904A19F">
            <w:pPr>
              <w:pStyle w:val="111"/>
              <w:ind w:firstLine="0" w:firstLineChars="0"/>
              <w:jc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台</w:t>
            </w:r>
          </w:p>
        </w:tc>
        <w:tc>
          <w:tcPr>
            <w:tcW w:w="618" w:type="dxa"/>
            <w:tcBorders>
              <w:left w:val="single" w:color="auto" w:sz="4" w:space="0"/>
            </w:tcBorders>
            <w:shd w:val="clear" w:color="auto" w:fill="auto"/>
            <w:vAlign w:val="center"/>
          </w:tcPr>
          <w:p w14:paraId="110B1B39">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3</w:t>
            </w:r>
          </w:p>
        </w:tc>
        <w:tc>
          <w:tcPr>
            <w:tcW w:w="2080" w:type="dxa"/>
            <w:tcBorders>
              <w:left w:val="single" w:color="auto" w:sz="4" w:space="0"/>
            </w:tcBorders>
            <w:shd w:val="clear" w:color="auto" w:fill="auto"/>
            <w:vAlign w:val="center"/>
          </w:tcPr>
          <w:p w14:paraId="5B5023D7">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C8192A4">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267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528" w:type="dxa"/>
            <w:shd w:val="clear" w:color="auto" w:fill="auto"/>
            <w:vAlign w:val="center"/>
          </w:tcPr>
          <w:p w14:paraId="3CC4E245">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82" w:type="dxa"/>
            <w:tcBorders>
              <w:left w:val="single" w:color="auto" w:sz="4" w:space="0"/>
            </w:tcBorders>
            <w:shd w:val="clear" w:color="auto" w:fill="auto"/>
            <w:vAlign w:val="center"/>
          </w:tcPr>
          <w:p w14:paraId="56C62ED4">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窗帘</w:t>
            </w:r>
          </w:p>
        </w:tc>
        <w:tc>
          <w:tcPr>
            <w:tcW w:w="3813" w:type="dxa"/>
            <w:tcBorders>
              <w:left w:val="single" w:color="auto" w:sz="4" w:space="0"/>
            </w:tcBorders>
            <w:shd w:val="clear" w:color="auto" w:fill="auto"/>
            <w:vAlign w:val="center"/>
          </w:tcPr>
          <w:p w14:paraId="6ADA95FD">
            <w:pPr>
              <w:widowControl/>
              <w:jc w:val="left"/>
              <w:textAlignment w:val="center"/>
              <w:rPr>
                <w:rFonts w:hint="eastAsia" w:ascii="仿宋" w:hAnsi="仿宋" w:eastAsia="仿宋" w:cs="仿宋"/>
                <w:lang w:eastAsia="zh-CN"/>
              </w:rPr>
            </w:pPr>
            <w:r>
              <w:rPr>
                <w:rFonts w:hint="eastAsia" w:ascii="仿宋" w:hAnsi="仿宋" w:eastAsia="仿宋" w:cs="仿宋"/>
                <w:color w:val="000000"/>
                <w:kern w:val="0"/>
              </w:rPr>
              <w:t>遮光高清喷绘卷帘</w:t>
            </w:r>
            <w:r>
              <w:rPr>
                <w:rFonts w:hint="eastAsia" w:ascii="仿宋" w:hAnsi="仿宋" w:eastAsia="仿宋" w:cs="仿宋"/>
                <w:color w:val="auto"/>
                <w:kern w:val="0"/>
                <w:highlight w:val="none"/>
                <w:lang w:eastAsia="zh-CN"/>
              </w:rPr>
              <w:t>，尺寸：</w:t>
            </w:r>
            <w:r>
              <w:rPr>
                <w:rFonts w:hint="eastAsia" w:ascii="仿宋" w:hAnsi="仿宋" w:eastAsia="仿宋" w:cs="仿宋"/>
                <w:color w:val="auto"/>
                <w:kern w:val="0"/>
                <w:highlight w:val="none"/>
                <w:lang w:val="en-US" w:eastAsia="zh-CN"/>
              </w:rPr>
              <w:t>230*230cm</w:t>
            </w:r>
          </w:p>
        </w:tc>
        <w:tc>
          <w:tcPr>
            <w:tcW w:w="488" w:type="dxa"/>
            <w:tcBorders>
              <w:left w:val="single" w:color="auto" w:sz="4" w:space="0"/>
            </w:tcBorders>
            <w:shd w:val="clear" w:color="auto" w:fill="auto"/>
            <w:vAlign w:val="center"/>
          </w:tcPr>
          <w:p w14:paraId="66BFC3CA">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幅</w:t>
            </w:r>
          </w:p>
        </w:tc>
        <w:tc>
          <w:tcPr>
            <w:tcW w:w="618" w:type="dxa"/>
            <w:tcBorders>
              <w:left w:val="single" w:color="auto" w:sz="4" w:space="0"/>
            </w:tcBorders>
            <w:shd w:val="clear" w:color="auto" w:fill="auto"/>
            <w:vAlign w:val="center"/>
          </w:tcPr>
          <w:p w14:paraId="2332BC2B">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5</w:t>
            </w:r>
          </w:p>
        </w:tc>
        <w:tc>
          <w:tcPr>
            <w:tcW w:w="2080" w:type="dxa"/>
            <w:tcBorders>
              <w:left w:val="single" w:color="auto" w:sz="4" w:space="0"/>
            </w:tcBorders>
            <w:shd w:val="clear" w:color="auto" w:fill="auto"/>
            <w:vAlign w:val="center"/>
          </w:tcPr>
          <w:p w14:paraId="7A485CD3">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57730155">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329A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528" w:type="dxa"/>
            <w:shd w:val="clear" w:color="auto" w:fill="auto"/>
            <w:vAlign w:val="center"/>
          </w:tcPr>
          <w:p w14:paraId="75939028">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9</w:t>
            </w:r>
          </w:p>
        </w:tc>
        <w:tc>
          <w:tcPr>
            <w:tcW w:w="1182" w:type="dxa"/>
            <w:tcBorders>
              <w:left w:val="single" w:color="auto" w:sz="4" w:space="0"/>
            </w:tcBorders>
            <w:shd w:val="clear" w:color="auto" w:fill="auto"/>
            <w:vAlign w:val="center"/>
          </w:tcPr>
          <w:p w14:paraId="05475A7D">
            <w:pPr>
              <w:pStyle w:val="111"/>
              <w:ind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灭火</w:t>
            </w:r>
            <w:r>
              <w:rPr>
                <w:rFonts w:hint="eastAsia" w:ascii="仿宋" w:hAnsi="仿宋" w:eastAsia="仿宋" w:cs="仿宋"/>
                <w:sz w:val="21"/>
                <w:szCs w:val="21"/>
                <w:highlight w:val="none"/>
                <w:lang w:val="en-US" w:eastAsia="zh-CN"/>
              </w:rPr>
              <w:t>毯</w:t>
            </w:r>
          </w:p>
        </w:tc>
        <w:tc>
          <w:tcPr>
            <w:tcW w:w="3813" w:type="dxa"/>
            <w:tcBorders>
              <w:left w:val="single" w:color="auto" w:sz="4" w:space="0"/>
            </w:tcBorders>
            <w:shd w:val="clear" w:color="auto" w:fill="auto"/>
            <w:vAlign w:val="center"/>
          </w:tcPr>
          <w:p w14:paraId="3D5D3177">
            <w:pPr>
              <w:widowControl/>
              <w:jc w:val="left"/>
              <w:textAlignment w:val="center"/>
              <w:rPr>
                <w:rFonts w:ascii="仿宋" w:hAnsi="仿宋" w:eastAsia="仿宋" w:cs="仿宋"/>
                <w:highlight w:val="none"/>
              </w:rPr>
            </w:pPr>
            <w:r>
              <w:rPr>
                <w:rFonts w:hint="eastAsia" w:ascii="仿宋" w:hAnsi="仿宋" w:eastAsia="仿宋" w:cs="仿宋"/>
                <w:color w:val="000000"/>
                <w:kern w:val="0"/>
                <w:highlight w:val="none"/>
              </w:rPr>
              <w:t>玻璃纤维材质，1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00mm×1</w:t>
            </w:r>
            <w:r>
              <w:rPr>
                <w:rFonts w:hint="eastAsia" w:ascii="仿宋" w:hAnsi="仿宋" w:eastAsia="仿宋" w:cs="仿宋"/>
                <w:color w:val="000000"/>
                <w:kern w:val="0"/>
                <w:highlight w:val="none"/>
                <w:lang w:val="en-US" w:eastAsia="zh-CN"/>
              </w:rPr>
              <w:t>5</w:t>
            </w:r>
            <w:r>
              <w:rPr>
                <w:rFonts w:hint="eastAsia" w:ascii="仿宋" w:hAnsi="仿宋" w:eastAsia="仿宋" w:cs="仿宋"/>
                <w:color w:val="000000"/>
                <w:kern w:val="0"/>
                <w:highlight w:val="none"/>
              </w:rPr>
              <w:t>00mm。</w:t>
            </w:r>
          </w:p>
        </w:tc>
        <w:tc>
          <w:tcPr>
            <w:tcW w:w="488" w:type="dxa"/>
            <w:tcBorders>
              <w:left w:val="single" w:color="auto" w:sz="4" w:space="0"/>
            </w:tcBorders>
            <w:shd w:val="clear" w:color="auto" w:fill="auto"/>
            <w:vAlign w:val="center"/>
          </w:tcPr>
          <w:p w14:paraId="4B75A816">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套</w:t>
            </w:r>
          </w:p>
        </w:tc>
        <w:tc>
          <w:tcPr>
            <w:tcW w:w="618" w:type="dxa"/>
            <w:tcBorders>
              <w:left w:val="single" w:color="auto" w:sz="4" w:space="0"/>
            </w:tcBorders>
            <w:shd w:val="clear" w:color="auto" w:fill="auto"/>
            <w:vAlign w:val="center"/>
          </w:tcPr>
          <w:p w14:paraId="23CFBE00">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6</w:t>
            </w:r>
          </w:p>
        </w:tc>
        <w:tc>
          <w:tcPr>
            <w:tcW w:w="2080" w:type="dxa"/>
            <w:tcBorders>
              <w:left w:val="single" w:color="auto" w:sz="4" w:space="0"/>
            </w:tcBorders>
            <w:shd w:val="clear" w:color="auto" w:fill="auto"/>
            <w:vAlign w:val="center"/>
          </w:tcPr>
          <w:p w14:paraId="7C7000E5">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E162EE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5A5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45717B4">
            <w:pPr>
              <w:pStyle w:val="111"/>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0</w:t>
            </w:r>
          </w:p>
        </w:tc>
        <w:tc>
          <w:tcPr>
            <w:tcW w:w="1182" w:type="dxa"/>
            <w:tcBorders>
              <w:left w:val="single" w:color="auto" w:sz="4" w:space="0"/>
            </w:tcBorders>
            <w:shd w:val="clear" w:color="auto" w:fill="auto"/>
            <w:vAlign w:val="center"/>
          </w:tcPr>
          <w:p w14:paraId="1C78C2B5">
            <w:pPr>
              <w:keepNext w:val="0"/>
              <w:keepLines w:val="0"/>
              <w:widowControl/>
              <w:suppressLineNumbers w:val="0"/>
              <w:jc w:val="center"/>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教师总电源</w:t>
            </w:r>
          </w:p>
        </w:tc>
        <w:tc>
          <w:tcPr>
            <w:tcW w:w="3813" w:type="dxa"/>
            <w:tcBorders>
              <w:left w:val="single" w:color="auto" w:sz="4" w:space="0"/>
            </w:tcBorders>
            <w:shd w:val="clear" w:color="auto" w:fill="auto"/>
            <w:vAlign w:val="center"/>
          </w:tcPr>
          <w:p w14:paraId="5FC1DBFB">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教师控制电源部分采用机械按钮旋钮式：①设教学安全电源控制台，分4组向学生实验桌输出安全的220V交流电源，对学生实验电源进行分组控制，具备漏电及过载保护功能。②教师主控电源采用子母机控制，教师可以通过主机控制学生实验电源的电压；  ③实验总电源及学生实验电源均设有：短路、过载、自动断电和手动复位功能；</w:t>
            </w:r>
          </w:p>
          <w:p w14:paraId="3FA18DE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2.其技术指标是：低压交流电源：0-24V/3A输出（2V/档）直流稳压电源： 1.25V-24V/3A输出（连续可调）</w:t>
            </w:r>
          </w:p>
          <w:p w14:paraId="45D6F29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直流大电流：9V/40A±10A,8S±2S输出</w:t>
            </w:r>
          </w:p>
          <w:p w14:paraId="067ADA7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通过A、B、 C、 D四组控制学生电源，安全便捷、操作简易、造型美观大方。</w:t>
            </w:r>
          </w:p>
          <w:p w14:paraId="5F2BD44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3.主控电源箱体与控制抽屉均用金属材料制成，表面磷化喷塑防护。</w:t>
            </w:r>
          </w:p>
          <w:p w14:paraId="0CE0DDF9">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4.设有风速控制开关，风机采用变频调速系统，随意控制风机风速风量大小</w:t>
            </w:r>
          </w:p>
        </w:tc>
        <w:tc>
          <w:tcPr>
            <w:tcW w:w="488" w:type="dxa"/>
            <w:tcBorders>
              <w:left w:val="single" w:color="auto" w:sz="4" w:space="0"/>
            </w:tcBorders>
            <w:shd w:val="clear" w:color="auto" w:fill="auto"/>
            <w:vAlign w:val="center"/>
          </w:tcPr>
          <w:p w14:paraId="349773D4">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3B064E02">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7782EC1D">
            <w:pPr>
              <w:pStyle w:val="111"/>
              <w:ind w:firstLine="0" w:firstLineChars="0"/>
              <w:jc w:val="center"/>
              <w:rPr>
                <w:rFonts w:ascii="仿宋" w:hAnsi="仿宋" w:eastAsia="仿宋" w:cs="仿宋"/>
                <w:sz w:val="21"/>
                <w:szCs w:val="21"/>
              </w:rPr>
            </w:pPr>
            <w:r>
              <w:drawing>
                <wp:inline distT="0" distB="0" distL="114300" distR="114300">
                  <wp:extent cx="1028065" cy="752475"/>
                  <wp:effectExtent l="0" t="0" r="635" b="952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31"/>
                          <a:stretch>
                            <a:fillRect/>
                          </a:stretch>
                        </pic:blipFill>
                        <pic:spPr>
                          <a:xfrm>
                            <a:off x="0" y="0"/>
                            <a:ext cx="1028065" cy="75247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097ACF9E">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A99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1084CE9">
            <w:pPr>
              <w:pStyle w:val="111"/>
              <w:ind w:firstLine="0" w:firstLineChars="0"/>
              <w:jc w:val="center"/>
              <w:rPr>
                <w:rFonts w:hint="eastAsia" w:ascii="仿宋" w:hAnsi="仿宋" w:eastAsia="仿宋" w:cs="仿宋"/>
                <w:sz w:val="21"/>
                <w:szCs w:val="21"/>
                <w:lang w:eastAsia="zh-CN"/>
              </w:rPr>
            </w:pPr>
            <w:r>
              <w:rPr>
                <w:rFonts w:ascii="仿宋" w:hAnsi="仿宋" w:eastAsia="仿宋" w:cs="仿宋"/>
                <w:sz w:val="21"/>
                <w:szCs w:val="21"/>
              </w:rPr>
              <w:t>1</w:t>
            </w:r>
            <w:r>
              <w:rPr>
                <w:rFonts w:hint="eastAsia" w:ascii="仿宋" w:hAnsi="仿宋" w:eastAsia="仿宋" w:cs="仿宋"/>
                <w:sz w:val="21"/>
                <w:szCs w:val="21"/>
                <w:lang w:val="en-US" w:eastAsia="zh-CN"/>
              </w:rPr>
              <w:t>1</w:t>
            </w:r>
          </w:p>
        </w:tc>
        <w:tc>
          <w:tcPr>
            <w:tcW w:w="1182" w:type="dxa"/>
            <w:tcBorders>
              <w:left w:val="single" w:color="auto" w:sz="4" w:space="0"/>
            </w:tcBorders>
            <w:shd w:val="clear" w:color="auto" w:fill="auto"/>
            <w:vAlign w:val="center"/>
          </w:tcPr>
          <w:p w14:paraId="463A23F4">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学生电源</w:t>
            </w:r>
          </w:p>
        </w:tc>
        <w:tc>
          <w:tcPr>
            <w:tcW w:w="3813" w:type="dxa"/>
            <w:tcBorders>
              <w:left w:val="single" w:color="auto" w:sz="4" w:space="0"/>
            </w:tcBorders>
            <w:shd w:val="clear" w:color="auto" w:fill="auto"/>
            <w:vAlign w:val="center"/>
          </w:tcPr>
          <w:p w14:paraId="1312B61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88" w:type="dxa"/>
            <w:tcBorders>
              <w:left w:val="single" w:color="auto" w:sz="4" w:space="0"/>
            </w:tcBorders>
            <w:shd w:val="clear" w:color="auto" w:fill="auto"/>
            <w:vAlign w:val="center"/>
          </w:tcPr>
          <w:p w14:paraId="69A30C8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7C0C14B0">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012BB01C">
            <w:pPr>
              <w:pStyle w:val="111"/>
              <w:ind w:firstLine="0" w:firstLineChars="0"/>
              <w:jc w:val="center"/>
              <w:rPr>
                <w:rFonts w:hint="eastAsia" w:ascii="仿宋" w:hAnsi="仿宋" w:eastAsia="仿宋" w:cs="仿宋"/>
                <w:sz w:val="21"/>
                <w:szCs w:val="21"/>
                <w:lang w:val="en-US" w:eastAsia="zh-CN" w:bidi="ar-SA"/>
              </w:rPr>
            </w:pPr>
            <w:r>
              <w:drawing>
                <wp:inline distT="0" distB="0" distL="114300" distR="114300">
                  <wp:extent cx="890905" cy="504825"/>
                  <wp:effectExtent l="0" t="0" r="4445" b="952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32"/>
                          <a:stretch>
                            <a:fillRect/>
                          </a:stretch>
                        </pic:blipFill>
                        <pic:spPr>
                          <a:xfrm>
                            <a:off x="0" y="0"/>
                            <a:ext cx="890905" cy="5048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2F965DC">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26D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96C0324">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12</w:t>
            </w:r>
          </w:p>
        </w:tc>
        <w:tc>
          <w:tcPr>
            <w:tcW w:w="1182" w:type="dxa"/>
            <w:tcBorders>
              <w:left w:val="single" w:color="auto" w:sz="4" w:space="0"/>
            </w:tcBorders>
            <w:shd w:val="clear" w:color="auto" w:fill="auto"/>
            <w:vAlign w:val="center"/>
          </w:tcPr>
          <w:p w14:paraId="1D8D859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功能柱</w:t>
            </w:r>
          </w:p>
        </w:tc>
        <w:tc>
          <w:tcPr>
            <w:tcW w:w="3813" w:type="dxa"/>
            <w:tcBorders>
              <w:left w:val="single" w:color="auto" w:sz="4" w:space="0"/>
            </w:tcBorders>
            <w:shd w:val="clear" w:color="auto" w:fill="auto"/>
            <w:vAlign w:val="center"/>
          </w:tcPr>
          <w:p w14:paraId="20A4C6F8">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88" w:type="dxa"/>
            <w:tcBorders>
              <w:left w:val="single" w:color="auto" w:sz="4" w:space="0"/>
            </w:tcBorders>
            <w:shd w:val="clear" w:color="auto" w:fill="auto"/>
            <w:vAlign w:val="center"/>
          </w:tcPr>
          <w:p w14:paraId="236A940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18E358B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080" w:type="dxa"/>
            <w:tcBorders>
              <w:left w:val="single" w:color="auto" w:sz="4" w:space="0"/>
            </w:tcBorders>
            <w:shd w:val="clear" w:color="auto" w:fill="auto"/>
            <w:vAlign w:val="center"/>
          </w:tcPr>
          <w:p w14:paraId="3CEE6036">
            <w:pPr>
              <w:pStyle w:val="111"/>
              <w:ind w:firstLine="0" w:firstLineChars="0"/>
              <w:jc w:val="center"/>
              <w:rPr>
                <w:rFonts w:ascii="仿宋" w:hAnsi="仿宋" w:eastAsia="仿宋" w:cs="仿宋"/>
                <w:sz w:val="21"/>
                <w:szCs w:val="21"/>
                <w:lang w:val="en-US" w:eastAsia="zh-CN" w:bidi="ar-SA"/>
              </w:rPr>
            </w:pPr>
            <w:r>
              <w:drawing>
                <wp:inline distT="0" distB="0" distL="114300" distR="114300">
                  <wp:extent cx="647700" cy="833120"/>
                  <wp:effectExtent l="0" t="0" r="0" b="5080"/>
                  <wp:docPr id="3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pic:cNvPicPr>
                            <a:picLocks noChangeAspect="1"/>
                          </pic:cNvPicPr>
                        </pic:nvPicPr>
                        <pic:blipFill>
                          <a:blip r:embed="rId26">
                            <a:lum bright="12000"/>
                          </a:blip>
                          <a:stretch>
                            <a:fillRect/>
                          </a:stretch>
                        </pic:blipFill>
                        <pic:spPr>
                          <a:xfrm>
                            <a:off x="0" y="0"/>
                            <a:ext cx="647700" cy="83312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3D60F672">
            <w:pPr>
              <w:pStyle w:val="30"/>
              <w:ind w:firstLine="0" w:firstLineChars="0"/>
              <w:jc w:val="center"/>
              <w:rPr>
                <w:rFonts w:ascii="仿宋" w:hAnsi="仿宋" w:eastAsia="仿宋" w:cs="仿宋"/>
                <w:sz w:val="21"/>
                <w:szCs w:val="21"/>
              </w:rPr>
            </w:pPr>
            <w:r>
              <w:rPr>
                <w:rFonts w:hint="eastAsia" w:ascii="仿宋" w:hAnsi="仿宋" w:eastAsia="仿宋" w:cs="仿宋"/>
                <w:sz w:val="21"/>
                <w:szCs w:val="21"/>
              </w:rPr>
              <w:t>工业</w:t>
            </w:r>
          </w:p>
          <w:p w14:paraId="53503A32">
            <w:pPr>
              <w:pStyle w:val="111"/>
              <w:ind w:firstLine="0" w:firstLineChars="0"/>
              <w:jc w:val="center"/>
              <w:rPr>
                <w:rFonts w:ascii="仿宋" w:hAnsi="仿宋" w:eastAsia="仿宋" w:cs="仿宋"/>
                <w:sz w:val="21"/>
                <w:szCs w:val="21"/>
                <w:lang w:val="en-US" w:eastAsia="zh-CN" w:bidi="ar-SA"/>
              </w:rPr>
            </w:pPr>
          </w:p>
        </w:tc>
      </w:tr>
      <w:tr w14:paraId="7F8F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D584037">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13</w:t>
            </w:r>
          </w:p>
        </w:tc>
        <w:tc>
          <w:tcPr>
            <w:tcW w:w="1182" w:type="dxa"/>
            <w:tcBorders>
              <w:left w:val="single" w:color="auto" w:sz="4" w:space="0"/>
            </w:tcBorders>
            <w:shd w:val="clear" w:color="auto" w:fill="auto"/>
            <w:vAlign w:val="center"/>
          </w:tcPr>
          <w:p w14:paraId="638965D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变频器</w:t>
            </w:r>
          </w:p>
        </w:tc>
        <w:tc>
          <w:tcPr>
            <w:tcW w:w="3813" w:type="dxa"/>
            <w:tcBorders>
              <w:left w:val="single" w:color="auto" w:sz="4" w:space="0"/>
            </w:tcBorders>
            <w:shd w:val="clear" w:color="auto" w:fill="auto"/>
            <w:vAlign w:val="center"/>
          </w:tcPr>
          <w:p w14:paraId="6D5951BF">
            <w:pPr>
              <w:keepNext w:val="0"/>
              <w:keepLines w:val="0"/>
              <w:widowControl/>
              <w:numPr>
                <w:ilvl w:val="0"/>
                <w:numId w:val="7"/>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电压：380V； 2、电机功率：5.5kW； 3、可变频调速离心风机。</w:t>
            </w:r>
          </w:p>
          <w:p w14:paraId="405A1241">
            <w:pPr>
              <w:rPr>
                <w:rFonts w:hint="eastAsia" w:ascii="仿宋" w:hAnsi="仿宋" w:eastAsia="仿宋" w:cs="仿宋"/>
                <w:color w:val="auto"/>
                <w:kern w:val="0"/>
                <w:sz w:val="21"/>
                <w:szCs w:val="21"/>
                <w:highlight w:val="none"/>
                <w:lang w:val="en-US" w:eastAsia="zh-CN" w:bidi="ar-SA"/>
              </w:rPr>
            </w:pPr>
          </w:p>
        </w:tc>
        <w:tc>
          <w:tcPr>
            <w:tcW w:w="488" w:type="dxa"/>
            <w:tcBorders>
              <w:left w:val="single" w:color="auto" w:sz="4" w:space="0"/>
            </w:tcBorders>
            <w:shd w:val="clear" w:color="auto" w:fill="auto"/>
            <w:vAlign w:val="center"/>
          </w:tcPr>
          <w:p w14:paraId="083D9D1B">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1D75A2E4">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141D37FB">
            <w:pPr>
              <w:pStyle w:val="111"/>
              <w:ind w:firstLine="0" w:firstLineChars="0"/>
              <w:jc w:val="center"/>
              <w:rPr>
                <w:rFonts w:ascii="仿宋" w:hAnsi="仿宋" w:eastAsia="仿宋" w:cs="仿宋"/>
                <w:sz w:val="21"/>
                <w:szCs w:val="21"/>
              </w:rPr>
            </w:pPr>
            <w:r>
              <w:drawing>
                <wp:inline distT="0" distB="0" distL="114300" distR="114300">
                  <wp:extent cx="637540" cy="1076325"/>
                  <wp:effectExtent l="0" t="0" r="10160" b="952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3"/>
                          <a:stretch>
                            <a:fillRect/>
                          </a:stretch>
                        </pic:blipFill>
                        <pic:spPr>
                          <a:xfrm>
                            <a:off x="0" y="0"/>
                            <a:ext cx="637540" cy="107632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68136B2A">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69C5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545C4141">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14</w:t>
            </w:r>
          </w:p>
        </w:tc>
        <w:tc>
          <w:tcPr>
            <w:tcW w:w="1182" w:type="dxa"/>
            <w:tcBorders>
              <w:left w:val="single" w:color="auto" w:sz="4" w:space="0"/>
            </w:tcBorders>
            <w:shd w:val="clear" w:color="auto" w:fill="auto"/>
            <w:vAlign w:val="center"/>
          </w:tcPr>
          <w:p w14:paraId="035EB107">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万向吸风罩</w:t>
            </w:r>
          </w:p>
        </w:tc>
        <w:tc>
          <w:tcPr>
            <w:tcW w:w="3813" w:type="dxa"/>
            <w:tcBorders>
              <w:left w:val="single" w:color="auto" w:sz="4" w:space="0"/>
            </w:tcBorders>
            <w:shd w:val="clear" w:color="auto" w:fill="auto"/>
            <w:vAlign w:val="center"/>
          </w:tcPr>
          <w:p w14:paraId="5AFD1FC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1、关节：可360度旋转调节方向，易拆卸、重组及清洗 2、关节密封圈：不易老化之高密度橡胶 3、关节弹簧装置：防下垂、下滑、松动. 4、关节松紧旋钮：高密度PP材质，内嵌不锈钢轴承，与关节连接杆锁合 5、气流调节阀：手动调节外部阀门旋钮，控制进入之气流量 6、拱型/杯型集气罩：高密度PP/PC材质 7、固定底座：非粘接而成，模具注塑一体成型，牢度强，不脱底</w:t>
            </w:r>
          </w:p>
        </w:tc>
        <w:tc>
          <w:tcPr>
            <w:tcW w:w="488" w:type="dxa"/>
            <w:tcBorders>
              <w:left w:val="single" w:color="auto" w:sz="4" w:space="0"/>
            </w:tcBorders>
            <w:shd w:val="clear" w:color="auto" w:fill="auto"/>
            <w:vAlign w:val="center"/>
          </w:tcPr>
          <w:p w14:paraId="0425CE1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4D5C16F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25</w:t>
            </w:r>
          </w:p>
        </w:tc>
        <w:tc>
          <w:tcPr>
            <w:tcW w:w="2080" w:type="dxa"/>
            <w:tcBorders>
              <w:left w:val="single" w:color="auto" w:sz="4" w:space="0"/>
            </w:tcBorders>
            <w:shd w:val="clear" w:color="auto" w:fill="auto"/>
            <w:vAlign w:val="center"/>
          </w:tcPr>
          <w:p w14:paraId="2BE515D8">
            <w:pPr>
              <w:pStyle w:val="111"/>
              <w:ind w:firstLine="0" w:firstLineChars="0"/>
              <w:jc w:val="center"/>
              <w:rPr>
                <w:rFonts w:ascii="仿宋" w:hAnsi="仿宋" w:eastAsia="仿宋" w:cs="仿宋"/>
                <w:sz w:val="21"/>
                <w:szCs w:val="21"/>
              </w:rPr>
            </w:pPr>
            <w:r>
              <w:drawing>
                <wp:inline distT="0" distB="0" distL="114300" distR="114300">
                  <wp:extent cx="548640" cy="532130"/>
                  <wp:effectExtent l="0" t="0" r="3810" b="1270"/>
                  <wp:docPr id="36" name="ID_A128E21C00974594A674CC0EAD6F0043" descr="1_万向吸风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D_A128E21C00974594A674CC0EAD6F0043" descr="1_万向吸风罩"/>
                          <pic:cNvPicPr>
                            <a:picLocks noChangeAspect="1"/>
                          </pic:cNvPicPr>
                        </pic:nvPicPr>
                        <pic:blipFill>
                          <a:blip r:embed="rId34"/>
                          <a:stretch>
                            <a:fillRect/>
                          </a:stretch>
                        </pic:blipFill>
                        <pic:spPr>
                          <a:xfrm>
                            <a:off x="0" y="0"/>
                            <a:ext cx="548640" cy="532130"/>
                          </a:xfrm>
                          <a:prstGeom prst="rect">
                            <a:avLst/>
                          </a:prstGeom>
                        </pic:spPr>
                      </pic:pic>
                    </a:graphicData>
                  </a:graphic>
                </wp:inline>
              </w:drawing>
            </w:r>
          </w:p>
        </w:tc>
        <w:tc>
          <w:tcPr>
            <w:tcW w:w="754" w:type="dxa"/>
            <w:tcBorders>
              <w:left w:val="single" w:color="auto" w:sz="4" w:space="0"/>
            </w:tcBorders>
            <w:shd w:val="clear" w:color="auto" w:fill="auto"/>
            <w:vAlign w:val="center"/>
          </w:tcPr>
          <w:p w14:paraId="39EBE8E9">
            <w:pPr>
              <w:pStyle w:val="111"/>
              <w:ind w:firstLine="0" w:firstLineChars="0"/>
              <w:jc w:val="center"/>
              <w:rPr>
                <w:rFonts w:hint="eastAsia" w:ascii="仿宋" w:hAnsi="仿宋" w:eastAsia="仿宋" w:cs="仿宋"/>
                <w:sz w:val="21"/>
                <w:szCs w:val="21"/>
              </w:rPr>
            </w:pPr>
          </w:p>
        </w:tc>
      </w:tr>
      <w:tr w14:paraId="0BB1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4B09A730">
            <w:pPr>
              <w:pStyle w:val="111"/>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15</w:t>
            </w:r>
          </w:p>
        </w:tc>
        <w:tc>
          <w:tcPr>
            <w:tcW w:w="1182" w:type="dxa"/>
            <w:tcBorders>
              <w:left w:val="single" w:color="auto" w:sz="4" w:space="0"/>
            </w:tcBorders>
            <w:shd w:val="clear" w:color="auto" w:fill="auto"/>
            <w:vAlign w:val="center"/>
          </w:tcPr>
          <w:p w14:paraId="0D981DF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通风风机</w:t>
            </w:r>
          </w:p>
        </w:tc>
        <w:tc>
          <w:tcPr>
            <w:tcW w:w="3813" w:type="dxa"/>
            <w:tcBorders>
              <w:left w:val="single" w:color="auto" w:sz="4" w:space="0"/>
            </w:tcBorders>
            <w:shd w:val="clear" w:color="auto" w:fill="auto"/>
            <w:vAlign w:val="center"/>
          </w:tcPr>
          <w:p w14:paraId="1C2B95C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1、功率：≥5.5KW，转速 1450r/min，风量：9410-16200m3/h，全压 1150-748Pa。 2、每台通风设备都可以独立操作，相互之间不受影响。室内换气次数：≥20次/h。终端流速：≥11.3米/秒，整个通风系统均为中压系统（500 Pa＜P≤1500 Pa，低压系统（P≤500 Pa），主管内风速约8-14米/秒（m/s），支管内风速约6-8米/秒（m/s）。</w:t>
            </w:r>
          </w:p>
        </w:tc>
        <w:tc>
          <w:tcPr>
            <w:tcW w:w="488" w:type="dxa"/>
            <w:tcBorders>
              <w:left w:val="single" w:color="auto" w:sz="4" w:space="0"/>
            </w:tcBorders>
            <w:shd w:val="clear" w:color="auto" w:fill="auto"/>
            <w:vAlign w:val="center"/>
          </w:tcPr>
          <w:p w14:paraId="798B2504">
            <w:pPr>
              <w:keepNext w:val="0"/>
              <w:keepLines w:val="0"/>
              <w:widowControl/>
              <w:suppressLineNumbers w:val="0"/>
              <w:jc w:val="center"/>
              <w:textAlignment w:val="center"/>
              <w:rPr>
                <w:rFonts w:hint="eastAsia" w:ascii="仿宋" w:hAnsi="仿宋" w:eastAsia="仿宋" w:cs="仿宋"/>
                <w:sz w:val="21"/>
                <w:szCs w:val="21"/>
                <w:highlight w:val="none"/>
              </w:rPr>
            </w:pPr>
            <w:r>
              <w:rPr>
                <w:rFonts w:hint="eastAsia" w:ascii="黑体" w:hAnsi="宋体" w:eastAsia="黑体" w:cs="黑体"/>
                <w:i w:val="0"/>
                <w:iCs w:val="0"/>
                <w:color w:val="000000"/>
                <w:kern w:val="0"/>
                <w:sz w:val="20"/>
                <w:szCs w:val="20"/>
                <w:highlight w:val="none"/>
                <w:u w:val="none"/>
                <w:lang w:val="en-US" w:eastAsia="zh-CN" w:bidi="ar"/>
              </w:rPr>
              <w:t>台</w:t>
            </w:r>
          </w:p>
        </w:tc>
        <w:tc>
          <w:tcPr>
            <w:tcW w:w="618" w:type="dxa"/>
            <w:tcBorders>
              <w:left w:val="single" w:color="auto" w:sz="4" w:space="0"/>
            </w:tcBorders>
            <w:shd w:val="clear" w:color="auto" w:fill="auto"/>
            <w:vAlign w:val="center"/>
          </w:tcPr>
          <w:p w14:paraId="3820D131">
            <w:pPr>
              <w:keepNext w:val="0"/>
              <w:keepLines w:val="0"/>
              <w:widowControl/>
              <w:suppressLineNumbers w:val="0"/>
              <w:jc w:val="center"/>
              <w:textAlignment w:val="center"/>
              <w:rPr>
                <w:rFonts w:hint="eastAsia" w:ascii="仿宋" w:hAnsi="仿宋" w:eastAsia="仿宋" w:cs="仿宋"/>
                <w:sz w:val="21"/>
                <w:szCs w:val="21"/>
                <w:highlight w:val="none"/>
              </w:rPr>
            </w:pPr>
            <w:r>
              <w:rPr>
                <w:rFonts w:hint="eastAsia" w:ascii="黑体" w:hAnsi="宋体" w:eastAsia="黑体" w:cs="黑体"/>
                <w:i w:val="0"/>
                <w:iCs w:val="0"/>
                <w:color w:val="000000"/>
                <w:kern w:val="0"/>
                <w:sz w:val="20"/>
                <w:szCs w:val="20"/>
                <w:highlight w:val="none"/>
                <w:u w:val="none"/>
                <w:lang w:val="en-US" w:eastAsia="zh-CN" w:bidi="ar"/>
              </w:rPr>
              <w:t>1</w:t>
            </w:r>
          </w:p>
        </w:tc>
        <w:tc>
          <w:tcPr>
            <w:tcW w:w="2080" w:type="dxa"/>
            <w:tcBorders>
              <w:left w:val="single" w:color="auto" w:sz="4" w:space="0"/>
            </w:tcBorders>
            <w:shd w:val="clear" w:color="auto" w:fill="auto"/>
            <w:vAlign w:val="center"/>
          </w:tcPr>
          <w:p w14:paraId="4241BAAF">
            <w:pPr>
              <w:pStyle w:val="111"/>
              <w:ind w:firstLine="0" w:firstLineChars="0"/>
              <w:jc w:val="center"/>
              <w:rPr>
                <w:rFonts w:ascii="仿宋" w:hAnsi="仿宋" w:eastAsia="仿宋" w:cs="仿宋"/>
                <w:sz w:val="21"/>
                <w:szCs w:val="21"/>
                <w:highlight w:val="none"/>
              </w:rPr>
            </w:pPr>
            <w:r>
              <w:rPr>
                <w:highlight w:val="none"/>
              </w:rPr>
              <w:drawing>
                <wp:inline distT="0" distB="0" distL="114300" distR="114300">
                  <wp:extent cx="720090" cy="720090"/>
                  <wp:effectExtent l="0" t="0" r="3810" b="0"/>
                  <wp:docPr id="108" name="ID_C6E2D779F6B045D69B7AEA8AD9C9D600"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D_C6E2D779F6B045D69B7AEA8AD9C9D600" descr="clipboard/drawings/NULL"/>
                          <pic:cNvPicPr>
                            <a:picLocks noChangeAspect="1"/>
                          </pic:cNvPicPr>
                        </pic:nvPicPr>
                        <pic:blipFill>
                          <a:blip r:embed="rId35" r:link="rId20"/>
                          <a:stretch>
                            <a:fillRect/>
                          </a:stretch>
                        </pic:blipFill>
                        <pic:spPr>
                          <a:xfrm>
                            <a:off x="0" y="0"/>
                            <a:ext cx="720090" cy="72009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5D26A81D">
            <w:pPr>
              <w:pStyle w:val="111"/>
              <w:ind w:firstLine="0" w:firstLineChars="0"/>
              <w:jc w:val="center"/>
              <w:rPr>
                <w:rFonts w:hint="eastAsia" w:ascii="仿宋" w:hAnsi="仿宋" w:eastAsia="仿宋" w:cs="仿宋"/>
                <w:sz w:val="21"/>
                <w:szCs w:val="21"/>
                <w:highlight w:val="none"/>
              </w:rPr>
            </w:pPr>
          </w:p>
        </w:tc>
      </w:tr>
      <w:tr w14:paraId="7032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6C0967B">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16</w:t>
            </w:r>
          </w:p>
        </w:tc>
        <w:tc>
          <w:tcPr>
            <w:tcW w:w="1182" w:type="dxa"/>
            <w:tcBorders>
              <w:left w:val="single" w:color="auto" w:sz="4" w:space="0"/>
            </w:tcBorders>
            <w:shd w:val="clear" w:color="auto" w:fill="auto"/>
            <w:vAlign w:val="center"/>
          </w:tcPr>
          <w:p w14:paraId="5E3F578A">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室内通风管道</w:t>
            </w:r>
          </w:p>
        </w:tc>
        <w:tc>
          <w:tcPr>
            <w:tcW w:w="3813" w:type="dxa"/>
            <w:tcBorders>
              <w:left w:val="single" w:color="auto" w:sz="4" w:space="0"/>
            </w:tcBorders>
            <w:shd w:val="clear" w:color="auto" w:fill="auto"/>
            <w:vAlign w:val="center"/>
          </w:tcPr>
          <w:p w14:paraId="755C98F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通风管道采用防腐蚀 PP圆管制成，圆型风道，室内主、副管，转接头及室外至楼顶管。</w:t>
            </w:r>
          </w:p>
        </w:tc>
        <w:tc>
          <w:tcPr>
            <w:tcW w:w="488" w:type="dxa"/>
            <w:tcBorders>
              <w:left w:val="single" w:color="auto" w:sz="4" w:space="0"/>
            </w:tcBorders>
            <w:shd w:val="clear" w:color="auto" w:fill="auto"/>
            <w:vAlign w:val="center"/>
          </w:tcPr>
          <w:p w14:paraId="67ECE081">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55D3236A">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63AA7647">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0872E480">
            <w:pPr>
              <w:pStyle w:val="111"/>
              <w:ind w:firstLine="0" w:firstLineChars="0"/>
              <w:jc w:val="center"/>
              <w:rPr>
                <w:rFonts w:hint="eastAsia" w:ascii="仿宋" w:hAnsi="仿宋" w:eastAsia="仿宋" w:cs="仿宋"/>
                <w:sz w:val="21"/>
                <w:szCs w:val="21"/>
              </w:rPr>
            </w:pPr>
          </w:p>
        </w:tc>
      </w:tr>
      <w:tr w14:paraId="6D86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316CFC8E">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1182" w:type="dxa"/>
            <w:tcBorders>
              <w:left w:val="single" w:color="auto" w:sz="4" w:space="0"/>
            </w:tcBorders>
            <w:shd w:val="clear" w:color="auto" w:fill="auto"/>
            <w:vAlign w:val="center"/>
          </w:tcPr>
          <w:p w14:paraId="17F1CAF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控制布电系统</w:t>
            </w:r>
          </w:p>
        </w:tc>
        <w:tc>
          <w:tcPr>
            <w:tcW w:w="3813" w:type="dxa"/>
            <w:tcBorders>
              <w:left w:val="single" w:color="auto" w:sz="4" w:space="0"/>
            </w:tcBorders>
            <w:shd w:val="clear" w:color="auto" w:fill="auto"/>
            <w:vAlign w:val="center"/>
          </w:tcPr>
          <w:p w14:paraId="3F53083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规格：≥4mm2*4电气布线，适配波纹软线管。</w:t>
            </w:r>
          </w:p>
        </w:tc>
        <w:tc>
          <w:tcPr>
            <w:tcW w:w="488" w:type="dxa"/>
            <w:tcBorders>
              <w:left w:val="single" w:color="auto" w:sz="4" w:space="0"/>
            </w:tcBorders>
            <w:shd w:val="clear" w:color="auto" w:fill="auto"/>
            <w:vAlign w:val="center"/>
          </w:tcPr>
          <w:p w14:paraId="520C5A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7DBF14D9">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02E418F3">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6E794C1">
            <w:pPr>
              <w:pStyle w:val="111"/>
              <w:ind w:firstLine="0" w:firstLineChars="0"/>
              <w:jc w:val="center"/>
              <w:rPr>
                <w:rFonts w:hint="eastAsia" w:ascii="仿宋" w:hAnsi="仿宋" w:eastAsia="仿宋" w:cs="仿宋"/>
                <w:sz w:val="21"/>
                <w:szCs w:val="21"/>
              </w:rPr>
            </w:pPr>
          </w:p>
        </w:tc>
      </w:tr>
      <w:tr w14:paraId="331C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AFAC7F3">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18</w:t>
            </w:r>
          </w:p>
        </w:tc>
        <w:tc>
          <w:tcPr>
            <w:tcW w:w="1182" w:type="dxa"/>
            <w:tcBorders>
              <w:left w:val="single" w:color="auto" w:sz="4" w:space="0"/>
            </w:tcBorders>
            <w:shd w:val="clear" w:color="auto" w:fill="auto"/>
            <w:vAlign w:val="center"/>
          </w:tcPr>
          <w:p w14:paraId="3E49674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xml:space="preserve"> 排水系统</w:t>
            </w:r>
          </w:p>
        </w:tc>
        <w:tc>
          <w:tcPr>
            <w:tcW w:w="3813" w:type="dxa"/>
            <w:tcBorders>
              <w:left w:val="single" w:color="auto" w:sz="4" w:space="0"/>
            </w:tcBorders>
            <w:shd w:val="clear" w:color="auto" w:fill="auto"/>
            <w:vAlign w:val="center"/>
          </w:tcPr>
          <w:p w14:paraId="5C8F961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给水采用φ20mmPVC管，热熔连接。排水采用φ50mmPVC管，PVC专用胶水连接。（仅限室内）</w:t>
            </w:r>
          </w:p>
        </w:tc>
        <w:tc>
          <w:tcPr>
            <w:tcW w:w="488" w:type="dxa"/>
            <w:tcBorders>
              <w:left w:val="single" w:color="auto" w:sz="4" w:space="0"/>
            </w:tcBorders>
            <w:shd w:val="clear" w:color="auto" w:fill="auto"/>
            <w:vAlign w:val="center"/>
          </w:tcPr>
          <w:p w14:paraId="515172B2">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项</w:t>
            </w:r>
          </w:p>
        </w:tc>
        <w:tc>
          <w:tcPr>
            <w:tcW w:w="618" w:type="dxa"/>
            <w:tcBorders>
              <w:left w:val="single" w:color="auto" w:sz="4" w:space="0"/>
            </w:tcBorders>
            <w:shd w:val="clear" w:color="auto" w:fill="auto"/>
            <w:vAlign w:val="center"/>
          </w:tcPr>
          <w:p w14:paraId="254E4C8F">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57218A9B">
            <w:pPr>
              <w:pStyle w:val="111"/>
              <w:ind w:firstLine="0" w:firstLineChars="0"/>
              <w:jc w:val="center"/>
              <w:rPr>
                <w:rFonts w:ascii="仿宋" w:hAnsi="仿宋" w:eastAsia="仿宋" w:cs="仿宋"/>
                <w:sz w:val="21"/>
                <w:szCs w:val="21"/>
              </w:rPr>
            </w:pPr>
          </w:p>
        </w:tc>
        <w:tc>
          <w:tcPr>
            <w:tcW w:w="754" w:type="dxa"/>
            <w:tcBorders>
              <w:left w:val="single" w:color="auto" w:sz="4" w:space="0"/>
            </w:tcBorders>
            <w:shd w:val="clear" w:color="auto" w:fill="auto"/>
            <w:vAlign w:val="center"/>
          </w:tcPr>
          <w:p w14:paraId="214EC809">
            <w:pPr>
              <w:pStyle w:val="111"/>
              <w:ind w:firstLine="0" w:firstLineChars="0"/>
              <w:jc w:val="center"/>
              <w:rPr>
                <w:rFonts w:hint="eastAsia" w:ascii="仿宋" w:hAnsi="仿宋" w:eastAsia="仿宋" w:cs="仿宋"/>
                <w:sz w:val="21"/>
                <w:szCs w:val="21"/>
              </w:rPr>
            </w:pPr>
          </w:p>
        </w:tc>
      </w:tr>
      <w:tr w14:paraId="51AB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6993445A">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19</w:t>
            </w:r>
          </w:p>
        </w:tc>
        <w:tc>
          <w:tcPr>
            <w:tcW w:w="1182" w:type="dxa"/>
            <w:tcBorders>
              <w:left w:val="single" w:color="auto" w:sz="4" w:space="0"/>
            </w:tcBorders>
            <w:shd w:val="clear" w:color="auto" w:fill="auto"/>
            <w:vAlign w:val="center"/>
          </w:tcPr>
          <w:p w14:paraId="071B416F">
            <w:pPr>
              <w:keepNext w:val="0"/>
              <w:keepLines w:val="0"/>
              <w:widowControl/>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水槽柜</w:t>
            </w:r>
          </w:p>
        </w:tc>
        <w:tc>
          <w:tcPr>
            <w:tcW w:w="3813" w:type="dxa"/>
            <w:tcBorders>
              <w:left w:val="single" w:color="auto" w:sz="4" w:space="0"/>
            </w:tcBorders>
            <w:shd w:val="clear" w:color="auto" w:fill="auto"/>
            <w:vAlign w:val="center"/>
          </w:tcPr>
          <w:p w14:paraId="50BABF9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1、新型水柜规格：≥500*600*800mm。结构：榫卯连接结构并合理布局加强筋，使用产品自身力量相互连接，产品不变形，不扭曲。</w:t>
            </w:r>
          </w:p>
          <w:p w14:paraId="2C82BF98">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2、水槽：采用PP材料，壁厚≥4mm，塑料注塑模一次性成型四周有≥10mm高挡水沿；水槽规格：≥470*480*360mm，水槽内带溢水口。</w:t>
            </w:r>
          </w:p>
          <w:p w14:paraId="628459E2">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3、下水系统：采用PP材质专用连接管，配有防虹吸，防阻塞装置。</w:t>
            </w:r>
          </w:p>
          <w:p w14:paraId="10A6B511">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4、水槽盖：采用pp材料，规格：≥500*600*95mm，塑料注塑模一次性成型，表面光面处理。</w:t>
            </w:r>
          </w:p>
          <w:p w14:paraId="2415D640">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5、水柜体规格：≥490*520*750mm，采用ABS材质，箱体与底座一次注塑成型，分前后两部分，衔接处用螺丝固定即可，安装简单，具有较强的耐腐蚀性和承重性。</w:t>
            </w:r>
          </w:p>
          <w:p w14:paraId="5D85229F">
            <w:pPr>
              <w:keepNext w:val="0"/>
              <w:keepLines w:val="0"/>
              <w:widowControl/>
              <w:numPr>
                <w:ilvl w:val="0"/>
                <w:numId w:val="0"/>
              </w:numPr>
              <w:suppressLineNumbers w:val="0"/>
              <w:jc w:val="left"/>
              <w:textAlignment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表面工艺处理，凹凸有型，协调美观。直接成型后无需安装铰链，榫卯结构，带专用锁具。  </w:t>
            </w:r>
          </w:p>
        </w:tc>
        <w:tc>
          <w:tcPr>
            <w:tcW w:w="488" w:type="dxa"/>
            <w:tcBorders>
              <w:left w:val="single" w:color="auto" w:sz="4" w:space="0"/>
            </w:tcBorders>
            <w:shd w:val="clear" w:color="auto" w:fill="auto"/>
            <w:vAlign w:val="center"/>
          </w:tcPr>
          <w:p w14:paraId="0F493985">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618" w:type="dxa"/>
            <w:tcBorders>
              <w:left w:val="single" w:color="auto" w:sz="4" w:space="0"/>
            </w:tcBorders>
            <w:shd w:val="clear" w:color="auto" w:fill="auto"/>
            <w:vAlign w:val="center"/>
          </w:tcPr>
          <w:p w14:paraId="1A353E36">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12</w:t>
            </w:r>
          </w:p>
        </w:tc>
        <w:tc>
          <w:tcPr>
            <w:tcW w:w="2080" w:type="dxa"/>
            <w:tcBorders>
              <w:left w:val="single" w:color="auto" w:sz="4" w:space="0"/>
            </w:tcBorders>
            <w:shd w:val="clear" w:color="auto" w:fill="auto"/>
            <w:vAlign w:val="center"/>
          </w:tcPr>
          <w:p w14:paraId="7A296EA6">
            <w:pPr>
              <w:pStyle w:val="111"/>
              <w:ind w:firstLine="0" w:firstLineChars="0"/>
              <w:jc w:val="center"/>
              <w:rPr>
                <w:rFonts w:ascii="仿宋" w:hAnsi="仿宋" w:eastAsia="仿宋" w:cs="仿宋"/>
                <w:sz w:val="21"/>
                <w:szCs w:val="21"/>
              </w:rPr>
            </w:pPr>
            <w:r>
              <w:drawing>
                <wp:inline distT="0" distB="0" distL="114300" distR="114300">
                  <wp:extent cx="1249045" cy="1256665"/>
                  <wp:effectExtent l="0" t="0" r="8255" b="635"/>
                  <wp:docPr id="19"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水柜"/>
                          <pic:cNvPicPr>
                            <a:picLocks noChangeAspect="1"/>
                          </pic:cNvPicPr>
                        </pic:nvPicPr>
                        <pic:blipFill>
                          <a:blip r:embed="rId36"/>
                          <a:stretch>
                            <a:fillRect/>
                          </a:stretch>
                        </pic:blipFill>
                        <pic:spPr>
                          <a:xfrm>
                            <a:off x="0" y="0"/>
                            <a:ext cx="1249045" cy="1256665"/>
                          </a:xfrm>
                          <a:prstGeom prst="rect">
                            <a:avLst/>
                          </a:prstGeom>
                        </pic:spPr>
                      </pic:pic>
                    </a:graphicData>
                  </a:graphic>
                </wp:inline>
              </w:drawing>
            </w:r>
          </w:p>
        </w:tc>
        <w:tc>
          <w:tcPr>
            <w:tcW w:w="754" w:type="dxa"/>
            <w:tcBorders>
              <w:left w:val="single" w:color="auto" w:sz="4" w:space="0"/>
            </w:tcBorders>
            <w:shd w:val="clear" w:color="auto" w:fill="auto"/>
            <w:vAlign w:val="center"/>
          </w:tcPr>
          <w:p w14:paraId="3D8F3628">
            <w:pPr>
              <w:pStyle w:val="111"/>
              <w:ind w:firstLine="0" w:firstLineChars="0"/>
              <w:jc w:val="center"/>
              <w:rPr>
                <w:rFonts w:hint="eastAsia" w:ascii="仿宋" w:hAnsi="仿宋" w:eastAsia="仿宋" w:cs="仿宋"/>
                <w:sz w:val="21"/>
                <w:szCs w:val="21"/>
              </w:rPr>
            </w:pPr>
          </w:p>
        </w:tc>
      </w:tr>
      <w:tr w14:paraId="666E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03586AF4">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20</w:t>
            </w:r>
          </w:p>
        </w:tc>
        <w:tc>
          <w:tcPr>
            <w:tcW w:w="1182" w:type="dxa"/>
            <w:tcBorders>
              <w:left w:val="single" w:color="auto" w:sz="4" w:space="0"/>
            </w:tcBorders>
            <w:shd w:val="clear" w:color="auto" w:fill="auto"/>
            <w:vAlign w:val="center"/>
          </w:tcPr>
          <w:p w14:paraId="28070782">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仪器柜</w:t>
            </w:r>
          </w:p>
        </w:tc>
        <w:tc>
          <w:tcPr>
            <w:tcW w:w="3813" w:type="dxa"/>
            <w:tcBorders>
              <w:left w:val="single" w:color="auto" w:sz="4" w:space="0"/>
            </w:tcBorders>
            <w:shd w:val="clear" w:color="auto" w:fill="auto"/>
            <w:vAlign w:val="center"/>
          </w:tcPr>
          <w:p w14:paraId="447DFFAC">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1、尺寸不小于1000×500×2000mm，整体采用环保型一次性注塑成型，层板采用≥2.5mm厚双面环保型PP塑料，内设加强筋。</w:t>
            </w:r>
          </w:p>
          <w:p w14:paraId="7758F35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产品不变形，不扭曲，达到可重复拆装使用。</w:t>
            </w:r>
          </w:p>
          <w:p w14:paraId="6F9FF0EE">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88" w:type="dxa"/>
            <w:tcBorders>
              <w:left w:val="single" w:color="auto" w:sz="4" w:space="0"/>
            </w:tcBorders>
            <w:shd w:val="clear" w:color="auto" w:fill="auto"/>
            <w:vAlign w:val="center"/>
          </w:tcPr>
          <w:p w14:paraId="46BAB55F">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618" w:type="dxa"/>
            <w:tcBorders>
              <w:left w:val="single" w:color="auto" w:sz="4" w:space="0"/>
            </w:tcBorders>
            <w:shd w:val="clear" w:color="auto" w:fill="auto"/>
            <w:vAlign w:val="center"/>
          </w:tcPr>
          <w:p w14:paraId="4383C0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w:t>
            </w:r>
          </w:p>
        </w:tc>
        <w:tc>
          <w:tcPr>
            <w:tcW w:w="2080" w:type="dxa"/>
            <w:tcBorders>
              <w:left w:val="single" w:color="auto" w:sz="4" w:space="0"/>
            </w:tcBorders>
            <w:shd w:val="clear" w:color="auto" w:fill="auto"/>
            <w:vAlign w:val="center"/>
          </w:tcPr>
          <w:p w14:paraId="37CA902D">
            <w:pPr>
              <w:pStyle w:val="111"/>
              <w:ind w:firstLine="0" w:firstLineChars="0"/>
              <w:jc w:val="center"/>
              <w:rPr>
                <w:rFonts w:ascii="仿宋" w:hAnsi="仿宋" w:eastAsia="仿宋" w:cs="仿宋"/>
                <w:sz w:val="21"/>
                <w:szCs w:val="21"/>
              </w:rPr>
            </w:pPr>
            <w:r>
              <w:drawing>
                <wp:inline distT="0" distB="0" distL="114300" distR="114300">
                  <wp:extent cx="653415" cy="1086485"/>
                  <wp:effectExtent l="0" t="0" r="13335" b="1841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23"/>
                          <a:stretch>
                            <a:fillRect/>
                          </a:stretch>
                        </pic:blipFill>
                        <pic:spPr>
                          <a:xfrm>
                            <a:off x="0" y="0"/>
                            <a:ext cx="653415" cy="108648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E9F35D0">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DA7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1496937C">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21</w:t>
            </w:r>
          </w:p>
        </w:tc>
        <w:tc>
          <w:tcPr>
            <w:tcW w:w="1182" w:type="dxa"/>
            <w:tcBorders>
              <w:left w:val="single" w:color="auto" w:sz="4" w:space="0"/>
            </w:tcBorders>
            <w:shd w:val="clear" w:color="auto" w:fill="auto"/>
            <w:vAlign w:val="center"/>
          </w:tcPr>
          <w:p w14:paraId="49BBD531">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药品柜</w:t>
            </w:r>
          </w:p>
        </w:tc>
        <w:tc>
          <w:tcPr>
            <w:tcW w:w="3813" w:type="dxa"/>
            <w:tcBorders>
              <w:left w:val="single" w:color="auto" w:sz="4" w:space="0"/>
            </w:tcBorders>
            <w:shd w:val="clear" w:color="auto" w:fill="auto"/>
            <w:vAlign w:val="center"/>
          </w:tcPr>
          <w:p w14:paraId="1D9BFA30">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规格：≥1000*500*2000mm；2、侧板、层板采用环保型pp改性材料一次注塑成型，表面做磨砂处理。榫卯连接结构并合理布局加强筋，配合专用塑料紧固件连接，顶板、中板和底板的底部镶嵌不小于15*30mm钢管加强，承重力强；3、上柜门：采用增强型PP材质一体注塑成型，外嵌4mm±0.5mm钢化烤漆玻璃,中间玻璃做镂空处理，透明可视。4、下柜门：采用增强型PP材质一体注塑成型，外嵌4mm±0.5mm钢化烤漆玻璃。5、门把手：采用增强型PP材质一次注塑成型，安装于两门的门缝处，凹凸配套，增加柜子内部的气密性。6、层板：上柜配两块活动层板，下柜配一块活动层板,两边配置密封堵头，整板无裸露金属，避免腐蚀生锈。7、阶梯：上柜配置一块药品阶梯，阶梯采用中空双层塑料型材拼装而成，两端用一次注塑成型的堵头加固。</w:t>
            </w:r>
          </w:p>
        </w:tc>
        <w:tc>
          <w:tcPr>
            <w:tcW w:w="488" w:type="dxa"/>
            <w:tcBorders>
              <w:left w:val="single" w:color="auto" w:sz="4" w:space="0"/>
            </w:tcBorders>
            <w:shd w:val="clear" w:color="auto" w:fill="auto"/>
            <w:vAlign w:val="center"/>
          </w:tcPr>
          <w:p w14:paraId="25656D91">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517F1A60">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1</w:t>
            </w:r>
          </w:p>
        </w:tc>
        <w:tc>
          <w:tcPr>
            <w:tcW w:w="2080" w:type="dxa"/>
            <w:tcBorders>
              <w:left w:val="single" w:color="auto" w:sz="4" w:space="0"/>
            </w:tcBorders>
            <w:shd w:val="clear" w:color="auto" w:fill="auto"/>
            <w:vAlign w:val="center"/>
          </w:tcPr>
          <w:p w14:paraId="0291AC94">
            <w:pPr>
              <w:pStyle w:val="111"/>
              <w:ind w:firstLine="0" w:firstLineChars="0"/>
              <w:jc w:val="center"/>
              <w:rPr>
                <w:rFonts w:ascii="仿宋" w:hAnsi="仿宋" w:eastAsia="仿宋" w:cs="仿宋"/>
                <w:sz w:val="21"/>
                <w:szCs w:val="21"/>
              </w:rPr>
            </w:pPr>
            <w:r>
              <w:drawing>
                <wp:inline distT="0" distB="0" distL="114300" distR="114300">
                  <wp:extent cx="794385" cy="1314450"/>
                  <wp:effectExtent l="0" t="0" r="5715" b="0"/>
                  <wp:docPr id="37" name="图片 14" descr="~LF8IAM{R9K3MJFU]CP)[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LF8IAM{R9K3MJFU]CP)[7Q"/>
                          <pic:cNvPicPr>
                            <a:picLocks noChangeAspect="1"/>
                          </pic:cNvPicPr>
                        </pic:nvPicPr>
                        <pic:blipFill>
                          <a:blip r:embed="rId37"/>
                          <a:srcRect b="4287"/>
                          <a:stretch>
                            <a:fillRect/>
                          </a:stretch>
                        </pic:blipFill>
                        <pic:spPr>
                          <a:xfrm>
                            <a:off x="0" y="0"/>
                            <a:ext cx="794385" cy="1314450"/>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134600E8">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CA9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6" w:hRule="atLeast"/>
          <w:jc w:val="center"/>
        </w:trPr>
        <w:tc>
          <w:tcPr>
            <w:tcW w:w="528" w:type="dxa"/>
            <w:shd w:val="clear" w:color="auto" w:fill="auto"/>
            <w:vAlign w:val="center"/>
          </w:tcPr>
          <w:p w14:paraId="1581BBF2">
            <w:pPr>
              <w:pStyle w:val="111"/>
              <w:ind w:firstLine="0" w:firstLineChars="0"/>
              <w:jc w:val="center"/>
              <w:rPr>
                <w:rFonts w:hint="default" w:ascii="仿宋" w:hAnsi="仿宋" w:eastAsia="仿宋" w:cs="仿宋"/>
                <w:sz w:val="21"/>
                <w:szCs w:val="21"/>
                <w:lang w:val="en-US"/>
              </w:rPr>
            </w:pPr>
            <w:r>
              <w:rPr>
                <w:rFonts w:hint="eastAsia" w:ascii="仿宋" w:hAnsi="仿宋" w:eastAsia="仿宋" w:cs="仿宋"/>
                <w:sz w:val="21"/>
                <w:szCs w:val="21"/>
                <w:lang w:val="en-US" w:eastAsia="zh-CN"/>
              </w:rPr>
              <w:t>22</w:t>
            </w:r>
          </w:p>
        </w:tc>
        <w:tc>
          <w:tcPr>
            <w:tcW w:w="1182" w:type="dxa"/>
            <w:tcBorders>
              <w:left w:val="single" w:color="auto" w:sz="4" w:space="0"/>
            </w:tcBorders>
            <w:shd w:val="clear" w:color="auto" w:fill="auto"/>
            <w:vAlign w:val="center"/>
          </w:tcPr>
          <w:p w14:paraId="5CD324BD">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易燃品、毒害品储存柜</w:t>
            </w:r>
          </w:p>
        </w:tc>
        <w:tc>
          <w:tcPr>
            <w:tcW w:w="3813" w:type="dxa"/>
            <w:tcBorders>
              <w:left w:val="single" w:color="auto" w:sz="4" w:space="0"/>
            </w:tcBorders>
            <w:shd w:val="clear" w:color="auto" w:fill="auto"/>
            <w:vAlign w:val="center"/>
          </w:tcPr>
          <w:p w14:paraId="2F9A1826">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1、学校专用毒害品存储柜、产品具有防火、防爆、耐腐蚀、防盗、防潮、通风、防鼠等功能；规格: ≥高1840*宽900*深512mm</w:t>
            </w:r>
          </w:p>
          <w:p w14:paraId="231BF80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 2、门型：双开门/手动，电子密码锁，双锁配置</w:t>
            </w:r>
          </w:p>
          <w:p w14:paraId="139C3C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3、层板：3块阶梯式活动层板</w:t>
            </w:r>
          </w:p>
          <w:p w14:paraId="0ECA8CD5">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4、柜体全部采用1.0-1.2mm 的优质钢板， 经高温固化处理；柜顶部中间有出风口，柜顶风口内置一个轴流风机，最大风量大于 300m3/h，控制开关设置柜体顶部的右上角，当风机开机前要把柜门下面中间的进风口推置打开状态；</w:t>
            </w:r>
          </w:p>
          <w:p w14:paraId="0BF8B1D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r>
              <w:rPr>
                <w:rFonts w:hint="eastAsia" w:ascii="仿宋" w:hAnsi="仿宋" w:eastAsia="仿宋" w:cs="仿宋"/>
                <w:kern w:val="0"/>
                <w:sz w:val="21"/>
                <w:szCs w:val="21"/>
                <w:highlight w:val="none"/>
                <w:lang w:val="en-US" w:eastAsia="zh-CN" w:bidi="ar-SA"/>
              </w:rPr>
              <w:t>5、特殊安全性要求: 机械锁钥匙、电子密码锁密码应由两人分别保管，实现双人双锁管理，开启时需二人同时在场。</w:t>
            </w:r>
          </w:p>
          <w:p w14:paraId="039B6A83">
            <w:pPr>
              <w:keepNext w:val="0"/>
              <w:keepLines w:val="0"/>
              <w:widowControl/>
              <w:suppressLineNumbers w:val="0"/>
              <w:jc w:val="left"/>
              <w:textAlignment w:val="center"/>
              <w:rPr>
                <w:rFonts w:hint="eastAsia" w:ascii="仿宋" w:hAnsi="仿宋" w:eastAsia="仿宋" w:cs="仿宋"/>
                <w:kern w:val="0"/>
                <w:sz w:val="21"/>
                <w:szCs w:val="21"/>
                <w:highlight w:val="none"/>
                <w:lang w:val="en-US" w:eastAsia="zh-CN" w:bidi="ar-SA"/>
              </w:rPr>
            </w:pPr>
          </w:p>
        </w:tc>
        <w:tc>
          <w:tcPr>
            <w:tcW w:w="488" w:type="dxa"/>
            <w:tcBorders>
              <w:left w:val="single" w:color="auto" w:sz="4" w:space="0"/>
            </w:tcBorders>
            <w:shd w:val="clear" w:color="auto" w:fill="auto"/>
            <w:vAlign w:val="center"/>
          </w:tcPr>
          <w:p w14:paraId="702B00BD">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618" w:type="dxa"/>
            <w:tcBorders>
              <w:left w:val="single" w:color="auto" w:sz="4" w:space="0"/>
            </w:tcBorders>
            <w:shd w:val="clear" w:color="auto" w:fill="auto"/>
            <w:vAlign w:val="center"/>
          </w:tcPr>
          <w:p w14:paraId="7EB4B8E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080" w:type="dxa"/>
            <w:tcBorders>
              <w:left w:val="single" w:color="auto" w:sz="4" w:space="0"/>
            </w:tcBorders>
            <w:shd w:val="clear" w:color="auto" w:fill="auto"/>
            <w:vAlign w:val="center"/>
          </w:tcPr>
          <w:p w14:paraId="3B972C6C">
            <w:pPr>
              <w:pStyle w:val="111"/>
              <w:ind w:firstLine="0" w:firstLineChars="0"/>
              <w:jc w:val="center"/>
              <w:rPr>
                <w:rFonts w:hint="eastAsia" w:ascii="仿宋" w:hAnsi="仿宋" w:eastAsia="仿宋" w:cs="仿宋"/>
                <w:sz w:val="21"/>
                <w:szCs w:val="21"/>
                <w:lang w:eastAsia="zh-CN"/>
              </w:rPr>
            </w:pPr>
            <w:r>
              <w:drawing>
                <wp:inline distT="0" distB="0" distL="114300" distR="114300">
                  <wp:extent cx="1049020" cy="1583055"/>
                  <wp:effectExtent l="0" t="0" r="17780" b="1714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38"/>
                          <a:stretch>
                            <a:fillRect/>
                          </a:stretch>
                        </pic:blipFill>
                        <pic:spPr>
                          <a:xfrm>
                            <a:off x="0" y="0"/>
                            <a:ext cx="1049020" cy="1583055"/>
                          </a:xfrm>
                          <a:prstGeom prst="rect">
                            <a:avLst/>
                          </a:prstGeom>
                          <a:noFill/>
                          <a:ln w="9525">
                            <a:noFill/>
                          </a:ln>
                        </pic:spPr>
                      </pic:pic>
                    </a:graphicData>
                  </a:graphic>
                </wp:inline>
              </w:drawing>
            </w:r>
          </w:p>
        </w:tc>
        <w:tc>
          <w:tcPr>
            <w:tcW w:w="754" w:type="dxa"/>
            <w:tcBorders>
              <w:left w:val="single" w:color="auto" w:sz="4" w:space="0"/>
            </w:tcBorders>
            <w:shd w:val="clear" w:color="auto" w:fill="auto"/>
            <w:vAlign w:val="center"/>
          </w:tcPr>
          <w:p w14:paraId="45697F4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E52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731B0E8B">
            <w:pPr>
              <w:pStyle w:val="111"/>
              <w:ind w:firstLine="0" w:firstLineChars="0"/>
              <w:jc w:val="center"/>
              <w:rPr>
                <w:rFonts w:ascii="仿宋" w:hAnsi="仿宋" w:eastAsia="仿宋" w:cs="仿宋"/>
                <w:sz w:val="20"/>
                <w:szCs w:val="20"/>
                <w:lang w:val="en-US" w:eastAsia="zh-CN"/>
              </w:rPr>
            </w:pPr>
            <w:r>
              <w:rPr>
                <w:rFonts w:hint="eastAsia" w:ascii="仿宋" w:hAnsi="仿宋" w:eastAsia="仿宋" w:cs="仿宋"/>
                <w:sz w:val="20"/>
                <w:szCs w:val="20"/>
                <w:lang w:val="en-US" w:eastAsia="zh-CN"/>
              </w:rPr>
              <w:t>23</w:t>
            </w:r>
          </w:p>
        </w:tc>
        <w:tc>
          <w:tcPr>
            <w:tcW w:w="1182" w:type="dxa"/>
            <w:tcBorders>
              <w:left w:val="single" w:color="auto" w:sz="4" w:space="0"/>
            </w:tcBorders>
            <w:shd w:val="clear" w:color="auto" w:fill="auto"/>
            <w:vAlign w:val="center"/>
          </w:tcPr>
          <w:p w14:paraId="3ACA2F5C">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简易急救箱</w:t>
            </w:r>
          </w:p>
        </w:tc>
        <w:tc>
          <w:tcPr>
            <w:tcW w:w="3813" w:type="dxa"/>
            <w:tcBorders>
              <w:left w:val="single" w:color="auto" w:sz="4" w:space="0"/>
            </w:tcBorders>
            <w:shd w:val="clear" w:color="auto" w:fill="auto"/>
            <w:vAlign w:val="center"/>
          </w:tcPr>
          <w:p w14:paraId="61B2D08D">
            <w:pPr>
              <w:widowControl/>
              <w:jc w:val="left"/>
              <w:textAlignment w:val="center"/>
              <w:rPr>
                <w:rFonts w:ascii="仿宋" w:hAnsi="仿宋" w:eastAsia="仿宋" w:cs="仿宋"/>
                <w:sz w:val="20"/>
                <w:szCs w:val="20"/>
              </w:rPr>
            </w:pPr>
            <w:r>
              <w:rPr>
                <w:rFonts w:hint="eastAsia" w:ascii="仿宋" w:hAnsi="仿宋" w:eastAsia="仿宋" w:cs="仿宋"/>
                <w:color w:val="000000"/>
                <w:kern w:val="0"/>
                <w:sz w:val="20"/>
                <w:szCs w:val="20"/>
              </w:rPr>
              <w:t>1.外箱由皮革制造，有提手，印有明显标识，外形尺寸：不小于285×165×175（mm）。</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2.内装药品及器械应定位放置，取放方便，必备药品有：药用脱脂棉、纱布、胶布、创可贴、碘酒、医用酒精、高锰酸钾等。</w:t>
            </w:r>
            <w:r>
              <w:rPr>
                <w:rFonts w:hint="eastAsia" w:ascii="仿宋" w:hAnsi="仿宋" w:eastAsia="仿宋" w:cs="仿宋"/>
                <w:color w:val="000000"/>
                <w:kern w:val="0"/>
                <w:sz w:val="20"/>
                <w:szCs w:val="20"/>
              </w:rPr>
              <w:br w:type="textWrapping"/>
            </w:r>
            <w:r>
              <w:rPr>
                <w:rFonts w:hint="eastAsia" w:ascii="仿宋" w:hAnsi="仿宋" w:eastAsia="仿宋" w:cs="仿宋"/>
                <w:color w:val="000000"/>
                <w:kern w:val="0"/>
                <w:sz w:val="20"/>
                <w:szCs w:val="20"/>
              </w:rPr>
              <w:t>3.必备器械有：剪刀、镊子、医用手套、护目镜等。</w:t>
            </w:r>
          </w:p>
        </w:tc>
        <w:tc>
          <w:tcPr>
            <w:tcW w:w="488" w:type="dxa"/>
            <w:tcBorders>
              <w:left w:val="single" w:color="auto" w:sz="4" w:space="0"/>
            </w:tcBorders>
            <w:shd w:val="clear" w:color="auto" w:fill="auto"/>
            <w:vAlign w:val="center"/>
          </w:tcPr>
          <w:p w14:paraId="01F835C0">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个</w:t>
            </w:r>
          </w:p>
        </w:tc>
        <w:tc>
          <w:tcPr>
            <w:tcW w:w="618" w:type="dxa"/>
            <w:tcBorders>
              <w:left w:val="single" w:color="auto" w:sz="4" w:space="0"/>
            </w:tcBorders>
            <w:shd w:val="clear" w:color="auto" w:fill="auto"/>
            <w:vAlign w:val="center"/>
          </w:tcPr>
          <w:p w14:paraId="35CCFCD7">
            <w:pPr>
              <w:pStyle w:val="111"/>
              <w:ind w:firstLine="0" w:firstLineChars="0"/>
              <w:jc w:val="center"/>
              <w:rPr>
                <w:rFonts w:ascii="仿宋" w:hAnsi="仿宋" w:eastAsia="仿宋" w:cs="仿宋"/>
                <w:sz w:val="20"/>
                <w:szCs w:val="20"/>
              </w:rPr>
            </w:pPr>
            <w:r>
              <w:rPr>
                <w:rFonts w:hint="eastAsia" w:ascii="仿宋" w:hAnsi="仿宋" w:eastAsia="仿宋" w:cs="仿宋"/>
                <w:sz w:val="20"/>
                <w:szCs w:val="20"/>
              </w:rPr>
              <w:t>1</w:t>
            </w:r>
          </w:p>
        </w:tc>
        <w:tc>
          <w:tcPr>
            <w:tcW w:w="2080" w:type="dxa"/>
            <w:tcBorders>
              <w:left w:val="single" w:color="auto" w:sz="4" w:space="0"/>
            </w:tcBorders>
            <w:shd w:val="clear" w:color="auto" w:fill="auto"/>
            <w:vAlign w:val="center"/>
          </w:tcPr>
          <w:p w14:paraId="2389CC94">
            <w:pPr>
              <w:pStyle w:val="111"/>
              <w:ind w:firstLine="0" w:firstLineChars="0"/>
              <w:jc w:val="center"/>
              <w:rPr>
                <w:rFonts w:ascii="仿宋" w:hAnsi="仿宋" w:eastAsia="仿宋" w:cs="仿宋"/>
                <w:sz w:val="20"/>
                <w:szCs w:val="20"/>
              </w:rPr>
            </w:pPr>
          </w:p>
        </w:tc>
        <w:tc>
          <w:tcPr>
            <w:tcW w:w="754" w:type="dxa"/>
            <w:tcBorders>
              <w:left w:val="single" w:color="auto" w:sz="4" w:space="0"/>
            </w:tcBorders>
            <w:shd w:val="clear" w:color="auto" w:fill="auto"/>
            <w:vAlign w:val="center"/>
          </w:tcPr>
          <w:p w14:paraId="5C131A0E">
            <w:pPr>
              <w:pStyle w:val="111"/>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1660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28" w:type="dxa"/>
            <w:shd w:val="clear" w:color="auto" w:fill="auto"/>
            <w:vAlign w:val="center"/>
          </w:tcPr>
          <w:p w14:paraId="219ADD95">
            <w:pPr>
              <w:pStyle w:val="111"/>
              <w:ind w:firstLine="0" w:firstLineChars="0"/>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24</w:t>
            </w:r>
          </w:p>
        </w:tc>
        <w:tc>
          <w:tcPr>
            <w:tcW w:w="1182" w:type="dxa"/>
            <w:tcBorders>
              <w:left w:val="single" w:color="auto" w:sz="4" w:space="0"/>
            </w:tcBorders>
            <w:shd w:val="clear" w:color="auto" w:fill="auto"/>
            <w:vAlign w:val="center"/>
          </w:tcPr>
          <w:p w14:paraId="5743229E">
            <w:pPr>
              <w:pStyle w:val="111"/>
              <w:ind w:firstLine="0" w:firstLineChars="0"/>
              <w:jc w:val="left"/>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废液、废物回收桶</w:t>
            </w:r>
          </w:p>
        </w:tc>
        <w:tc>
          <w:tcPr>
            <w:tcW w:w="3813" w:type="dxa"/>
            <w:tcBorders>
              <w:left w:val="single" w:color="auto" w:sz="4" w:space="0"/>
            </w:tcBorders>
            <w:shd w:val="clear" w:color="auto" w:fill="auto"/>
            <w:vAlign w:val="center"/>
          </w:tcPr>
          <w:p w14:paraId="42CB5A89">
            <w:pPr>
              <w:widowControl/>
              <w:jc w:val="left"/>
              <w:textAlignment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塑料制，25L</w:t>
            </w:r>
          </w:p>
        </w:tc>
        <w:tc>
          <w:tcPr>
            <w:tcW w:w="488" w:type="dxa"/>
            <w:tcBorders>
              <w:left w:val="single" w:color="auto" w:sz="4" w:space="0"/>
            </w:tcBorders>
            <w:shd w:val="clear" w:color="auto" w:fill="auto"/>
            <w:vAlign w:val="center"/>
          </w:tcPr>
          <w:p w14:paraId="6DC99326">
            <w:pPr>
              <w:pStyle w:val="111"/>
              <w:ind w:firstLine="0" w:firstLineChars="0"/>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个</w:t>
            </w:r>
          </w:p>
        </w:tc>
        <w:tc>
          <w:tcPr>
            <w:tcW w:w="618" w:type="dxa"/>
            <w:tcBorders>
              <w:left w:val="single" w:color="auto" w:sz="4" w:space="0"/>
            </w:tcBorders>
            <w:shd w:val="clear" w:color="auto" w:fill="auto"/>
            <w:vAlign w:val="center"/>
          </w:tcPr>
          <w:p w14:paraId="0A70798C">
            <w:pPr>
              <w:pStyle w:val="111"/>
              <w:ind w:firstLine="0" w:firstLineChars="0"/>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1</w:t>
            </w:r>
          </w:p>
        </w:tc>
        <w:tc>
          <w:tcPr>
            <w:tcW w:w="2080" w:type="dxa"/>
            <w:tcBorders>
              <w:left w:val="single" w:color="auto" w:sz="4" w:space="0"/>
            </w:tcBorders>
            <w:shd w:val="clear" w:color="auto" w:fill="auto"/>
            <w:vAlign w:val="center"/>
          </w:tcPr>
          <w:p w14:paraId="26674922">
            <w:pPr>
              <w:pStyle w:val="111"/>
              <w:ind w:firstLine="0" w:firstLineChars="0"/>
              <w:jc w:val="center"/>
              <w:rPr>
                <w:rFonts w:hint="eastAsia" w:ascii="仿宋" w:hAnsi="仿宋" w:eastAsia="仿宋" w:cs="仿宋"/>
                <w:color w:val="000000"/>
                <w:kern w:val="0"/>
                <w:sz w:val="20"/>
                <w:szCs w:val="20"/>
                <w:lang w:val="en-US" w:eastAsia="zh-CN" w:bidi="ar-SA"/>
              </w:rPr>
            </w:pPr>
          </w:p>
        </w:tc>
        <w:tc>
          <w:tcPr>
            <w:tcW w:w="754" w:type="dxa"/>
            <w:tcBorders>
              <w:left w:val="single" w:color="auto" w:sz="4" w:space="0"/>
            </w:tcBorders>
            <w:shd w:val="clear" w:color="auto" w:fill="auto"/>
            <w:vAlign w:val="center"/>
          </w:tcPr>
          <w:p w14:paraId="3318398A">
            <w:pPr>
              <w:pStyle w:val="111"/>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3108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28" w:type="dxa"/>
            <w:shd w:val="clear" w:color="auto" w:fill="auto"/>
            <w:vAlign w:val="center"/>
          </w:tcPr>
          <w:p w14:paraId="5368A080">
            <w:pPr>
              <w:pStyle w:val="111"/>
              <w:ind w:firstLine="0" w:firstLineChars="0"/>
              <w:jc w:val="center"/>
              <w:rPr>
                <w:rFonts w:hint="default"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25</w:t>
            </w:r>
          </w:p>
        </w:tc>
        <w:tc>
          <w:tcPr>
            <w:tcW w:w="1182" w:type="dxa"/>
            <w:tcBorders>
              <w:left w:val="single" w:color="auto" w:sz="4" w:space="0"/>
            </w:tcBorders>
            <w:shd w:val="clear" w:color="auto" w:fill="auto"/>
            <w:vAlign w:val="center"/>
          </w:tcPr>
          <w:p w14:paraId="181F716B">
            <w:pPr>
              <w:pStyle w:val="111"/>
              <w:ind w:firstLine="0" w:firstLineChars="0"/>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温湿度计</w:t>
            </w:r>
          </w:p>
        </w:tc>
        <w:tc>
          <w:tcPr>
            <w:tcW w:w="3813" w:type="dxa"/>
            <w:tcBorders>
              <w:left w:val="single" w:color="auto" w:sz="4" w:space="0"/>
            </w:tcBorders>
            <w:shd w:val="clear" w:color="auto" w:fill="auto"/>
            <w:vAlign w:val="center"/>
          </w:tcPr>
          <w:p w14:paraId="6089FBE3">
            <w:pPr>
              <w:widowControl/>
              <w:jc w:val="left"/>
              <w:textAlignment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水银，0℃～200℃。</w:t>
            </w:r>
          </w:p>
        </w:tc>
        <w:tc>
          <w:tcPr>
            <w:tcW w:w="488" w:type="dxa"/>
            <w:tcBorders>
              <w:left w:val="single" w:color="auto" w:sz="4" w:space="0"/>
            </w:tcBorders>
            <w:shd w:val="clear" w:color="auto" w:fill="auto"/>
            <w:vAlign w:val="center"/>
          </w:tcPr>
          <w:p w14:paraId="23E4AFE7">
            <w:pPr>
              <w:pStyle w:val="111"/>
              <w:ind w:firstLine="0" w:firstLineChars="0"/>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套</w:t>
            </w:r>
          </w:p>
        </w:tc>
        <w:tc>
          <w:tcPr>
            <w:tcW w:w="618" w:type="dxa"/>
            <w:tcBorders>
              <w:left w:val="single" w:color="auto" w:sz="4" w:space="0"/>
            </w:tcBorders>
            <w:shd w:val="clear" w:color="auto" w:fill="auto"/>
            <w:vAlign w:val="center"/>
          </w:tcPr>
          <w:p w14:paraId="314AE8FA">
            <w:pPr>
              <w:pStyle w:val="111"/>
              <w:ind w:firstLine="0" w:firstLineChars="0"/>
              <w:jc w:val="center"/>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1</w:t>
            </w:r>
          </w:p>
        </w:tc>
        <w:tc>
          <w:tcPr>
            <w:tcW w:w="2080" w:type="dxa"/>
            <w:tcBorders>
              <w:left w:val="single" w:color="auto" w:sz="4" w:space="0"/>
            </w:tcBorders>
            <w:shd w:val="clear" w:color="auto" w:fill="auto"/>
            <w:vAlign w:val="center"/>
          </w:tcPr>
          <w:p w14:paraId="354A40A8">
            <w:pPr>
              <w:pStyle w:val="111"/>
              <w:ind w:firstLine="0" w:firstLineChars="0"/>
              <w:jc w:val="center"/>
              <w:rPr>
                <w:rFonts w:hint="eastAsia" w:ascii="仿宋" w:hAnsi="仿宋" w:eastAsia="仿宋" w:cs="仿宋"/>
                <w:color w:val="000000"/>
                <w:kern w:val="0"/>
                <w:sz w:val="20"/>
                <w:szCs w:val="20"/>
                <w:lang w:val="en-US" w:eastAsia="zh-CN" w:bidi="ar-SA"/>
              </w:rPr>
            </w:pPr>
          </w:p>
        </w:tc>
        <w:tc>
          <w:tcPr>
            <w:tcW w:w="754" w:type="dxa"/>
            <w:tcBorders>
              <w:left w:val="single" w:color="auto" w:sz="4" w:space="0"/>
            </w:tcBorders>
            <w:shd w:val="clear" w:color="auto" w:fill="auto"/>
            <w:vAlign w:val="center"/>
          </w:tcPr>
          <w:p w14:paraId="6B47681D">
            <w:pPr>
              <w:pStyle w:val="111"/>
              <w:ind w:firstLine="0" w:firstLineChars="0"/>
              <w:jc w:val="center"/>
              <w:rPr>
                <w:rFonts w:hint="eastAsia" w:ascii="仿宋" w:hAnsi="仿宋" w:eastAsia="仿宋" w:cs="仿宋"/>
                <w:sz w:val="20"/>
                <w:szCs w:val="20"/>
                <w:lang w:val="en-US" w:eastAsia="zh-CN" w:bidi="ar-SA"/>
              </w:rPr>
            </w:pPr>
            <w:r>
              <w:rPr>
                <w:rFonts w:hint="eastAsia" w:ascii="仿宋" w:hAnsi="仿宋" w:eastAsia="仿宋" w:cs="仿宋"/>
                <w:sz w:val="20"/>
                <w:szCs w:val="20"/>
              </w:rPr>
              <w:t>工业</w:t>
            </w:r>
          </w:p>
        </w:tc>
      </w:tr>
      <w:tr w14:paraId="7E59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jc w:val="center"/>
        </w:trPr>
        <w:tc>
          <w:tcPr>
            <w:tcW w:w="8709" w:type="dxa"/>
            <w:gridSpan w:val="6"/>
            <w:shd w:val="clear" w:color="auto" w:fill="auto"/>
            <w:vAlign w:val="center"/>
          </w:tcPr>
          <w:p w14:paraId="2B2A353C">
            <w:pPr>
              <w:pStyle w:val="111"/>
              <w:rPr>
                <w:rFonts w:hint="eastAsia" w:ascii="仿宋" w:hAnsi="仿宋" w:eastAsia="仿宋" w:cs="仿宋"/>
                <w:color w:val="000000"/>
                <w:kern w:val="0"/>
                <w:sz w:val="20"/>
                <w:szCs w:val="20"/>
                <w:lang w:val="en-US" w:eastAsia="zh-CN" w:bidi="ar-SA"/>
              </w:rPr>
            </w:pPr>
            <w:r>
              <w:rPr>
                <w:rFonts w:hint="eastAsia" w:ascii="仿宋" w:hAnsi="仿宋" w:eastAsia="仿宋" w:cs="仿宋"/>
                <w:color w:val="000000"/>
                <w:kern w:val="0"/>
                <w:sz w:val="20"/>
                <w:szCs w:val="20"/>
                <w:lang w:val="en-US" w:eastAsia="zh-CN" w:bidi="ar-SA"/>
              </w:rPr>
              <w:t>注：化学学科教室顶部装修及地面工程由学校自备。</w:t>
            </w:r>
          </w:p>
        </w:tc>
        <w:tc>
          <w:tcPr>
            <w:tcW w:w="754" w:type="dxa"/>
            <w:tcBorders>
              <w:left w:val="single" w:color="auto" w:sz="4" w:space="0"/>
            </w:tcBorders>
            <w:shd w:val="clear" w:color="auto" w:fill="auto"/>
            <w:vAlign w:val="center"/>
          </w:tcPr>
          <w:p w14:paraId="64BB9FBA">
            <w:pPr>
              <w:pStyle w:val="111"/>
              <w:rPr>
                <w:rFonts w:hint="eastAsia" w:ascii="仿宋" w:hAnsi="仿宋" w:eastAsia="仿宋" w:cs="仿宋"/>
                <w:highlight w:val="yellow"/>
              </w:rPr>
            </w:pPr>
          </w:p>
        </w:tc>
      </w:tr>
    </w:tbl>
    <w:p w14:paraId="5C146133">
      <w:pPr>
        <w:pStyle w:val="109"/>
        <w:numPr>
          <w:ilvl w:val="0"/>
          <w:numId w:val="0"/>
        </w:numPr>
        <w:outlineLvl w:val="9"/>
        <w:rPr>
          <w:rFonts w:ascii="仿宋" w:hAnsi="仿宋" w:eastAsia="仿宋" w:cs="仿宋"/>
        </w:rPr>
      </w:pPr>
      <w:bookmarkStart w:id="6" w:name="_Toc160720639"/>
      <w:bookmarkStart w:id="7" w:name="_Toc156924400"/>
      <w:r>
        <w:rPr>
          <w:rFonts w:hint="eastAsia" w:ascii="仿宋" w:hAnsi="仿宋" w:eastAsia="仿宋" w:cs="仿宋"/>
        </w:rPr>
        <w:br w:type="page"/>
      </w:r>
    </w:p>
    <w:p w14:paraId="79F137FD">
      <w:pPr>
        <w:pStyle w:val="109"/>
        <w:numPr>
          <w:ilvl w:val="0"/>
          <w:numId w:val="0"/>
        </w:numPr>
        <w:ind w:left="2891" w:hanging="2891" w:hangingChars="1200"/>
        <w:jc w:val="left"/>
        <w:outlineLvl w:val="9"/>
        <w:rPr>
          <w:rFonts w:ascii="仿宋" w:hAnsi="仿宋" w:eastAsia="仿宋" w:cs="仿宋"/>
        </w:rPr>
      </w:pPr>
      <w:r>
        <w:rPr>
          <w:rFonts w:ascii="仿宋" w:hAnsi="仿宋" w:eastAsia="仿宋" w:cs="仿宋"/>
          <w:sz w:val="24"/>
          <w:szCs w:val="24"/>
        </w:rPr>
        <w:t>附表三</w:t>
      </w:r>
      <w:r>
        <w:rPr>
          <w:rFonts w:ascii="仿宋" w:hAnsi="仿宋" w:eastAsia="仿宋" w:cs="仿宋"/>
        </w:rPr>
        <w:t>：</w:t>
      </w:r>
    </w:p>
    <w:p w14:paraId="13A018CE">
      <w:pPr>
        <w:pStyle w:val="109"/>
        <w:numPr>
          <w:ilvl w:val="0"/>
          <w:numId w:val="0"/>
        </w:numPr>
        <w:jc w:val="center"/>
        <w:outlineLvl w:val="0"/>
        <w:rPr>
          <w:rFonts w:ascii="仿宋" w:hAnsi="仿宋" w:eastAsia="仿宋" w:cs="仿宋"/>
          <w:sz w:val="32"/>
          <w:szCs w:val="32"/>
        </w:rPr>
      </w:pPr>
      <w:r>
        <w:rPr>
          <w:rFonts w:hint="eastAsia" w:ascii="仿宋" w:hAnsi="仿宋" w:eastAsia="仿宋" w:cs="仿宋"/>
          <w:sz w:val="32"/>
          <w:szCs w:val="32"/>
        </w:rPr>
        <w:t>高中生物学学科教室</w:t>
      </w:r>
      <w:bookmarkEnd w:id="6"/>
      <w:bookmarkEnd w:id="7"/>
      <w:r>
        <w:rPr>
          <w:rFonts w:ascii="仿宋" w:hAnsi="仿宋" w:eastAsia="仿宋" w:cs="仿宋"/>
          <w:sz w:val="32"/>
          <w:szCs w:val="32"/>
        </w:rPr>
        <w:t>每套</w:t>
      </w:r>
      <w:r>
        <w:rPr>
          <w:rFonts w:hint="eastAsia" w:ascii="仿宋" w:hAnsi="仿宋" w:eastAsia="仿宋" w:cs="仿宋"/>
          <w:sz w:val="32"/>
          <w:szCs w:val="32"/>
        </w:rPr>
        <w:t>装备</w:t>
      </w:r>
      <w:r>
        <w:rPr>
          <w:rFonts w:ascii="仿宋" w:hAnsi="仿宋" w:eastAsia="仿宋" w:cs="仿宋"/>
          <w:sz w:val="32"/>
          <w:szCs w:val="32"/>
        </w:rPr>
        <w:t>清单</w:t>
      </w:r>
    </w:p>
    <w:tbl>
      <w:tblPr>
        <w:tblStyle w:val="31"/>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4"/>
        <w:gridCol w:w="12"/>
        <w:gridCol w:w="1111"/>
        <w:gridCol w:w="3864"/>
        <w:gridCol w:w="471"/>
        <w:gridCol w:w="490"/>
        <w:gridCol w:w="2560"/>
        <w:gridCol w:w="795"/>
      </w:tblGrid>
      <w:tr w14:paraId="41B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8389DD">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序号</w:t>
            </w:r>
          </w:p>
        </w:tc>
        <w:tc>
          <w:tcPr>
            <w:tcW w:w="1111" w:type="dxa"/>
            <w:shd w:val="clear" w:color="auto" w:fill="auto"/>
            <w:vAlign w:val="center"/>
          </w:tcPr>
          <w:p w14:paraId="0E20D4BE">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设备名称</w:t>
            </w:r>
          </w:p>
        </w:tc>
        <w:tc>
          <w:tcPr>
            <w:tcW w:w="3864" w:type="dxa"/>
            <w:shd w:val="clear" w:color="auto" w:fill="auto"/>
            <w:vAlign w:val="center"/>
          </w:tcPr>
          <w:p w14:paraId="7A76C2E2">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规格要求</w:t>
            </w:r>
          </w:p>
        </w:tc>
        <w:tc>
          <w:tcPr>
            <w:tcW w:w="471" w:type="dxa"/>
            <w:shd w:val="clear" w:color="auto" w:fill="auto"/>
            <w:vAlign w:val="center"/>
          </w:tcPr>
          <w:p w14:paraId="291295BB">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单位</w:t>
            </w:r>
          </w:p>
        </w:tc>
        <w:tc>
          <w:tcPr>
            <w:tcW w:w="490" w:type="dxa"/>
            <w:shd w:val="clear" w:color="auto" w:fill="auto"/>
            <w:vAlign w:val="center"/>
          </w:tcPr>
          <w:p w14:paraId="11723375">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数量</w:t>
            </w:r>
          </w:p>
        </w:tc>
        <w:tc>
          <w:tcPr>
            <w:tcW w:w="2560" w:type="dxa"/>
            <w:shd w:val="clear" w:color="auto" w:fill="auto"/>
            <w:vAlign w:val="center"/>
          </w:tcPr>
          <w:p w14:paraId="3C2A6F50">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参考图片</w:t>
            </w:r>
          </w:p>
        </w:tc>
        <w:tc>
          <w:tcPr>
            <w:tcW w:w="795" w:type="dxa"/>
            <w:shd w:val="clear" w:color="auto" w:fill="auto"/>
            <w:vAlign w:val="center"/>
          </w:tcPr>
          <w:p w14:paraId="755DFF2A">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招标标的对应的中小企业划分标准所属行业</w:t>
            </w:r>
          </w:p>
        </w:tc>
      </w:tr>
      <w:tr w14:paraId="6A2E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C1BB9B7">
            <w:pPr>
              <w:pStyle w:val="111"/>
              <w:ind w:firstLine="0" w:firstLineChars="0"/>
              <w:jc w:val="center"/>
              <w:rPr>
                <w:rFonts w:ascii="仿宋" w:hAnsi="仿宋" w:eastAsia="仿宋" w:cs="仿宋"/>
                <w:sz w:val="21"/>
                <w:szCs w:val="21"/>
              </w:rPr>
            </w:pPr>
            <w:r>
              <w:rPr>
                <w:rFonts w:hint="eastAsia" w:ascii="仿宋" w:hAnsi="仿宋" w:eastAsia="仿宋" w:cs="仿宋"/>
                <w:sz w:val="21"/>
                <w:szCs w:val="21"/>
              </w:rPr>
              <w:t>1</w:t>
            </w:r>
          </w:p>
        </w:tc>
        <w:tc>
          <w:tcPr>
            <w:tcW w:w="1111" w:type="dxa"/>
            <w:tcBorders>
              <w:left w:val="single" w:color="auto" w:sz="4" w:space="0"/>
            </w:tcBorders>
            <w:shd w:val="clear" w:color="auto" w:fill="auto"/>
            <w:vAlign w:val="center"/>
          </w:tcPr>
          <w:p w14:paraId="3ADA577E">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教师演示台</w:t>
            </w:r>
          </w:p>
        </w:tc>
        <w:tc>
          <w:tcPr>
            <w:tcW w:w="3864" w:type="dxa"/>
            <w:tcBorders>
              <w:left w:val="single" w:color="auto" w:sz="4" w:space="0"/>
            </w:tcBorders>
            <w:shd w:val="clear" w:color="auto" w:fill="auto"/>
            <w:vAlign w:val="center"/>
          </w:tcPr>
          <w:p w14:paraId="296A5A2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2400*600*850㎜。 2、台面：采用厚度12.7mm厚的实芯理化板制成，四周加厚处理，四角圆角,四边磨边处理。 结构：演示台设有储物柜，中间为演示台，设置电源主控系统、（主机、显示器）的位置预留。</w:t>
            </w:r>
          </w:p>
          <w:p w14:paraId="670EDE2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3、桌体：采用1.0mm优质钢板，焊接打磨处理，表面经耐酸碱烤漆处理，表面硬度附着力、耐腐蚀性符合国家标准。</w:t>
            </w:r>
          </w:p>
          <w:p w14:paraId="3B8AB676">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4、滑轨：三节重型滚珠滑轨，承重性强，滑动性能良好，无噪音，开合十万次不变形。</w:t>
            </w:r>
          </w:p>
          <w:p w14:paraId="3A105DE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5、拉手：采用不锈钢拉手，造型独特美观。</w:t>
            </w:r>
          </w:p>
          <w:p w14:paraId="142CAF37">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6、脚垫：采用柜体内置可调脚垫，保证桌面平整，防水防潮，延长设备使用寿命。</w:t>
            </w:r>
          </w:p>
        </w:tc>
        <w:tc>
          <w:tcPr>
            <w:tcW w:w="471" w:type="dxa"/>
            <w:tcBorders>
              <w:left w:val="single" w:color="auto" w:sz="4" w:space="0"/>
            </w:tcBorders>
            <w:shd w:val="clear" w:color="auto" w:fill="auto"/>
            <w:vAlign w:val="center"/>
          </w:tcPr>
          <w:p w14:paraId="2C577EA3">
            <w:pPr>
              <w:pStyle w:val="111"/>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7DC38EE9">
            <w:pPr>
              <w:pStyle w:val="111"/>
              <w:ind w:firstLine="0" w:firstLineChars="0"/>
              <w:jc w:val="center"/>
              <w:rPr>
                <w:rFonts w:ascii="仿宋" w:hAnsi="仿宋" w:eastAsia="仿宋" w:cs="仿宋"/>
                <w:sz w:val="21"/>
                <w:szCs w:val="21"/>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49CBF842">
            <w:pPr>
              <w:pStyle w:val="111"/>
              <w:ind w:firstLine="0" w:firstLineChars="0"/>
              <w:jc w:val="center"/>
              <w:rPr>
                <w:rFonts w:hint="eastAsia" w:ascii="仿宋" w:hAnsi="仿宋" w:eastAsia="仿宋" w:cs="仿宋"/>
                <w:sz w:val="21"/>
                <w:szCs w:val="21"/>
                <w:lang w:eastAsia="zh-CN"/>
              </w:rPr>
            </w:pPr>
            <w:r>
              <w:drawing>
                <wp:inline distT="0" distB="0" distL="114300" distR="114300">
                  <wp:extent cx="1120140" cy="890905"/>
                  <wp:effectExtent l="0" t="0" r="3810" b="444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27"/>
                          <a:stretch>
                            <a:fillRect/>
                          </a:stretch>
                        </pic:blipFill>
                        <pic:spPr>
                          <a:xfrm>
                            <a:off x="0" y="0"/>
                            <a:ext cx="1120140" cy="89090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10EEAE5C">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628F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6491B9A">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1111" w:type="dxa"/>
            <w:tcBorders>
              <w:left w:val="single" w:color="auto" w:sz="4" w:space="0"/>
            </w:tcBorders>
            <w:shd w:val="clear" w:color="auto" w:fill="auto"/>
            <w:vAlign w:val="center"/>
          </w:tcPr>
          <w:p w14:paraId="209B109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教师水槽（含下水管）</w:t>
            </w:r>
          </w:p>
        </w:tc>
        <w:tc>
          <w:tcPr>
            <w:tcW w:w="3864" w:type="dxa"/>
            <w:tcBorders>
              <w:left w:val="single" w:color="auto" w:sz="4" w:space="0"/>
            </w:tcBorders>
            <w:shd w:val="clear" w:color="auto" w:fill="auto"/>
            <w:vAlign w:val="center"/>
          </w:tcPr>
          <w:p w14:paraId="161B2157">
            <w:pPr>
              <w:keepNext w:val="0"/>
              <w:keepLines w:val="0"/>
              <w:widowControl/>
              <w:suppressLineNumbers w:val="0"/>
              <w:jc w:val="left"/>
              <w:textAlignment w:val="center"/>
              <w:rPr>
                <w:rFonts w:hint="default"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440*330*190cm</w:t>
            </w:r>
          </w:p>
          <w:p w14:paraId="32B9EB6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2、采用实验室专用高密度PP一体化成型水槽，易清洁，耐腐蚀，且利于台面残水自然回流，美观实用；具耐酸碱、耐有机溶剂、耐紫外线等特点。</w:t>
            </w:r>
          </w:p>
        </w:tc>
        <w:tc>
          <w:tcPr>
            <w:tcW w:w="471" w:type="dxa"/>
            <w:tcBorders>
              <w:left w:val="single" w:color="auto" w:sz="4" w:space="0"/>
            </w:tcBorders>
            <w:shd w:val="clear" w:color="auto" w:fill="auto"/>
            <w:vAlign w:val="center"/>
          </w:tcPr>
          <w:p w14:paraId="6EE4A6F2">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套</w:t>
            </w:r>
          </w:p>
        </w:tc>
        <w:tc>
          <w:tcPr>
            <w:tcW w:w="490" w:type="dxa"/>
            <w:tcBorders>
              <w:left w:val="single" w:color="auto" w:sz="4" w:space="0"/>
            </w:tcBorders>
            <w:shd w:val="clear" w:color="auto" w:fill="auto"/>
            <w:vAlign w:val="center"/>
          </w:tcPr>
          <w:p w14:paraId="4A8791DE">
            <w:pPr>
              <w:keepNext w:val="0"/>
              <w:keepLines w:val="0"/>
              <w:widowControl/>
              <w:suppressLineNumbers w:val="0"/>
              <w:jc w:val="center"/>
              <w:textAlignment w:val="center"/>
              <w:rPr>
                <w:rFonts w:hint="eastAsia" w:ascii="黑体" w:hAnsi="宋体" w:eastAsia="黑体" w:cs="黑体"/>
                <w:i w:val="0"/>
                <w:iCs w:val="0"/>
                <w:color w:val="000000"/>
                <w:kern w:val="0"/>
                <w:sz w:val="20"/>
                <w:szCs w:val="20"/>
                <w:u w:val="none"/>
                <w:lang w:val="en-US" w:eastAsia="zh-CN" w:bidi="ar"/>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6A7CDDE9">
            <w:pPr>
              <w:keepNext w:val="0"/>
              <w:keepLines w:val="0"/>
              <w:widowControl/>
              <w:suppressLineNumbers w:val="0"/>
              <w:jc w:val="center"/>
              <w:textAlignment w:val="center"/>
            </w:pPr>
            <w:r>
              <w:drawing>
                <wp:inline distT="0" distB="0" distL="114300" distR="114300">
                  <wp:extent cx="660400" cy="660400"/>
                  <wp:effectExtent l="0" t="0" r="6350" b="6350"/>
                  <wp:docPr id="44" name="图片 23" descr="f7385375ddd6f9e3db42704a1025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f7385375ddd6f9e3db42704a1025a30"/>
                          <pic:cNvPicPr>
                            <a:picLocks noChangeAspect="1"/>
                          </pic:cNvPicPr>
                        </pic:nvPicPr>
                        <pic:blipFill>
                          <a:blip r:embed="rId28"/>
                          <a:stretch>
                            <a:fillRect/>
                          </a:stretch>
                        </pic:blipFill>
                        <pic:spPr>
                          <a:xfrm>
                            <a:off x="0" y="0"/>
                            <a:ext cx="660400" cy="660400"/>
                          </a:xfrm>
                          <a:prstGeom prst="rect">
                            <a:avLst/>
                          </a:prstGeom>
                        </pic:spPr>
                      </pic:pic>
                    </a:graphicData>
                  </a:graphic>
                </wp:inline>
              </w:drawing>
            </w:r>
          </w:p>
        </w:tc>
        <w:tc>
          <w:tcPr>
            <w:tcW w:w="795" w:type="dxa"/>
            <w:tcBorders>
              <w:left w:val="single" w:color="auto" w:sz="4" w:space="0"/>
            </w:tcBorders>
            <w:shd w:val="clear" w:color="auto" w:fill="auto"/>
            <w:vAlign w:val="center"/>
          </w:tcPr>
          <w:p w14:paraId="182DFAAD">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06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00E62B8A">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3</w:t>
            </w:r>
          </w:p>
        </w:tc>
        <w:tc>
          <w:tcPr>
            <w:tcW w:w="1111" w:type="dxa"/>
            <w:tcBorders>
              <w:left w:val="single" w:color="auto" w:sz="4" w:space="0"/>
            </w:tcBorders>
            <w:shd w:val="clear" w:color="auto" w:fill="auto"/>
            <w:vAlign w:val="center"/>
          </w:tcPr>
          <w:p w14:paraId="69BCA70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教师椅</w:t>
            </w:r>
          </w:p>
        </w:tc>
        <w:tc>
          <w:tcPr>
            <w:tcW w:w="3864" w:type="dxa"/>
            <w:tcBorders>
              <w:left w:val="single" w:color="auto" w:sz="4" w:space="0"/>
            </w:tcBorders>
            <w:shd w:val="clear" w:color="auto" w:fill="auto"/>
            <w:vAlign w:val="center"/>
          </w:tcPr>
          <w:p w14:paraId="3ECA2B8A">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1、面料：</w:t>
            </w:r>
            <w:r>
              <w:rPr>
                <w:rFonts w:hint="eastAsia" w:ascii="仿宋" w:hAnsi="仿宋" w:eastAsia="仿宋" w:cs="仿宋"/>
                <w:color w:val="000000" w:themeColor="text1"/>
                <w:kern w:val="0"/>
                <w:sz w:val="21"/>
                <w:szCs w:val="21"/>
                <w:lang w:val="en-US" w:eastAsia="zh-CN" w:bidi="ar-SA"/>
                <w14:textFill>
                  <w14:solidFill>
                    <w14:schemeClr w14:val="tx1"/>
                  </w14:solidFill>
                </w14:textFill>
              </w:rPr>
              <w:t>椅面、靠背选用优质网布面料，透气性强、无异味。背垫、座垫采用高密度发泡成型棉，回弹性好、不易变形，不老化，依人体坐姿特别设计，符合人体工学。    2、艺术造型扶手，优质圆五星脚配活动脚轮，气压调节座位高度。</w:t>
            </w:r>
          </w:p>
        </w:tc>
        <w:tc>
          <w:tcPr>
            <w:tcW w:w="471" w:type="dxa"/>
            <w:tcBorders>
              <w:left w:val="single" w:color="auto" w:sz="4" w:space="0"/>
            </w:tcBorders>
            <w:shd w:val="clear" w:color="auto" w:fill="auto"/>
            <w:vAlign w:val="center"/>
          </w:tcPr>
          <w:p w14:paraId="0FA618EA">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385BBC69">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2DFE73F">
            <w:pPr>
              <w:keepNext w:val="0"/>
              <w:keepLines w:val="0"/>
              <w:widowControl/>
              <w:suppressLineNumbers w:val="0"/>
              <w:jc w:val="center"/>
              <w:textAlignment w:val="center"/>
              <w:rPr>
                <w:rFonts w:hint="eastAsia" w:ascii="仿宋" w:hAnsi="仿宋" w:eastAsia="仿宋" w:cs="仿宋"/>
                <w:sz w:val="21"/>
                <w:szCs w:val="21"/>
                <w:lang w:eastAsia="zh-CN"/>
              </w:rPr>
            </w:pPr>
            <w:r>
              <w:drawing>
                <wp:inline distT="0" distB="0" distL="114300" distR="114300">
                  <wp:extent cx="720090" cy="720090"/>
                  <wp:effectExtent l="0" t="0" r="0" b="3810"/>
                  <wp:docPr id="69" name="ID_FE84EE833DC04F2DA51ADEA0B6E7E206"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D_FE84EE833DC04F2DA51ADEA0B6E7E206" descr="clipboard/drawings/NULL"/>
                          <pic:cNvPicPr>
                            <a:picLocks noChangeAspect="1"/>
                          </pic:cNvPicPr>
                        </pic:nvPicPr>
                        <pic:blipFill>
                          <a:blip r:embed="rId19" r:link="rId20"/>
                          <a:stretch>
                            <a:fillRect/>
                          </a:stretch>
                        </pic:blipFill>
                        <pic:spPr>
                          <a:xfrm>
                            <a:off x="0" y="0"/>
                            <a:ext cx="720090" cy="72009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D311454">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2A96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E882D32">
            <w:pPr>
              <w:pStyle w:val="111"/>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1111" w:type="dxa"/>
            <w:tcBorders>
              <w:left w:val="single" w:color="auto" w:sz="4" w:space="0"/>
            </w:tcBorders>
            <w:shd w:val="clear" w:color="auto" w:fill="auto"/>
            <w:vAlign w:val="center"/>
          </w:tcPr>
          <w:p w14:paraId="3C29671F">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台式洗眼器</w:t>
            </w:r>
          </w:p>
        </w:tc>
        <w:tc>
          <w:tcPr>
            <w:tcW w:w="3864" w:type="dxa"/>
            <w:tcBorders>
              <w:left w:val="single" w:color="auto" w:sz="4" w:space="0"/>
            </w:tcBorders>
            <w:shd w:val="clear" w:color="auto" w:fill="auto"/>
            <w:vAlign w:val="center"/>
          </w:tcPr>
          <w:p w14:paraId="1C239FF2">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单眼洗眼器，黄铜材质经高亮环氧树脂喷涂，耐腐蚀，耐热，PP材质，使用时自动被水冲开，供水软管1.5M软性PVC管外覆不锈钢网，外层包裹PD管，有效防止生锈，最大耐水压6巴</w:t>
            </w:r>
          </w:p>
        </w:tc>
        <w:tc>
          <w:tcPr>
            <w:tcW w:w="471" w:type="dxa"/>
            <w:tcBorders>
              <w:left w:val="single" w:color="auto" w:sz="4" w:space="0"/>
            </w:tcBorders>
            <w:shd w:val="clear" w:color="auto" w:fill="auto"/>
            <w:vAlign w:val="center"/>
          </w:tcPr>
          <w:p w14:paraId="105A9587">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个</w:t>
            </w:r>
          </w:p>
        </w:tc>
        <w:tc>
          <w:tcPr>
            <w:tcW w:w="490" w:type="dxa"/>
            <w:tcBorders>
              <w:left w:val="single" w:color="auto" w:sz="4" w:space="0"/>
            </w:tcBorders>
            <w:shd w:val="clear" w:color="auto" w:fill="auto"/>
            <w:vAlign w:val="center"/>
          </w:tcPr>
          <w:p w14:paraId="320BB9A1">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w:t>
            </w:r>
          </w:p>
        </w:tc>
        <w:tc>
          <w:tcPr>
            <w:tcW w:w="2560" w:type="dxa"/>
            <w:tcBorders>
              <w:left w:val="single" w:color="auto" w:sz="4" w:space="0"/>
            </w:tcBorders>
            <w:shd w:val="clear" w:color="auto" w:fill="auto"/>
            <w:vAlign w:val="center"/>
          </w:tcPr>
          <w:p w14:paraId="52609E48">
            <w:pPr>
              <w:pStyle w:val="111"/>
              <w:ind w:firstLine="0" w:firstLineChars="0"/>
              <w:jc w:val="center"/>
            </w:pPr>
            <w:r>
              <w:drawing>
                <wp:inline distT="0" distB="0" distL="114300" distR="114300">
                  <wp:extent cx="445770" cy="461010"/>
                  <wp:effectExtent l="0" t="0" r="0" b="15240"/>
                  <wp:docPr id="53" name="ID_5CEB254BE5824D03B22866183FE53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D_5CEB254BE5824D03B22866183FE53D7B"/>
                          <pic:cNvPicPr>
                            <a:picLocks noChangeAspect="1"/>
                          </pic:cNvPicPr>
                        </pic:nvPicPr>
                        <pic:blipFill>
                          <a:blip r:embed="rId29" r:link="rId20"/>
                          <a:stretch>
                            <a:fillRect/>
                          </a:stretch>
                        </pic:blipFill>
                        <pic:spPr>
                          <a:xfrm>
                            <a:off x="0" y="0"/>
                            <a:ext cx="445770" cy="461010"/>
                          </a:xfrm>
                          <a:prstGeom prst="rect">
                            <a:avLst/>
                          </a:prstGeom>
                          <a:noFill/>
                          <a:ln>
                            <a:noFill/>
                          </a:ln>
                        </pic:spPr>
                      </pic:pic>
                    </a:graphicData>
                  </a:graphic>
                </wp:inline>
              </w:drawing>
            </w:r>
          </w:p>
        </w:tc>
        <w:tc>
          <w:tcPr>
            <w:tcW w:w="795" w:type="dxa"/>
            <w:tcBorders>
              <w:left w:val="single" w:color="auto" w:sz="4" w:space="0"/>
            </w:tcBorders>
            <w:shd w:val="clear" w:color="auto" w:fill="auto"/>
            <w:vAlign w:val="center"/>
          </w:tcPr>
          <w:p w14:paraId="1153E742">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3F50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E7CB618">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5</w:t>
            </w:r>
          </w:p>
        </w:tc>
        <w:tc>
          <w:tcPr>
            <w:tcW w:w="1111" w:type="dxa"/>
            <w:tcBorders>
              <w:left w:val="single" w:color="auto" w:sz="4" w:space="0"/>
            </w:tcBorders>
            <w:shd w:val="clear" w:color="auto" w:fill="auto"/>
            <w:vAlign w:val="center"/>
          </w:tcPr>
          <w:p w14:paraId="6C46091B">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学生实验台</w:t>
            </w:r>
          </w:p>
        </w:tc>
        <w:tc>
          <w:tcPr>
            <w:tcW w:w="3864" w:type="dxa"/>
            <w:tcBorders>
              <w:left w:val="single" w:color="auto" w:sz="4" w:space="0"/>
            </w:tcBorders>
            <w:shd w:val="clear" w:color="auto" w:fill="auto"/>
            <w:vAlign w:val="center"/>
          </w:tcPr>
          <w:p w14:paraId="1652663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1、整体尺寸：</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1200*600*780mm；          2、台面：一体化台面，台面采用12.7mm厚双面膜实芯理化板，耐腐蚀耐有机溶剂。 3、桌身结构：新型极简碳钢工字结构，桌架整体装配后各个方向无晃动。学生位镂空式设计，符合人体工程学设计理念，整体美观大方。                                  4、按压弹起式电源盒开关，操作简单，整体协调美观。</w:t>
            </w:r>
          </w:p>
        </w:tc>
        <w:tc>
          <w:tcPr>
            <w:tcW w:w="471" w:type="dxa"/>
            <w:tcBorders>
              <w:left w:val="single" w:color="auto" w:sz="4" w:space="0"/>
            </w:tcBorders>
            <w:shd w:val="clear" w:color="auto" w:fill="auto"/>
            <w:vAlign w:val="center"/>
          </w:tcPr>
          <w:p w14:paraId="68B0B80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张</w:t>
            </w:r>
          </w:p>
        </w:tc>
        <w:tc>
          <w:tcPr>
            <w:tcW w:w="490" w:type="dxa"/>
            <w:tcBorders>
              <w:left w:val="single" w:color="auto" w:sz="4" w:space="0"/>
            </w:tcBorders>
            <w:shd w:val="clear" w:color="auto" w:fill="auto"/>
            <w:vAlign w:val="center"/>
          </w:tcPr>
          <w:p w14:paraId="0BABBC67">
            <w:pPr>
              <w:keepNext w:val="0"/>
              <w:keepLines w:val="0"/>
              <w:widowControl/>
              <w:suppressLineNumbers w:val="0"/>
              <w:jc w:val="left"/>
              <w:textAlignment w:val="center"/>
              <w:rPr>
                <w:rFonts w:ascii="仿宋" w:hAnsi="仿宋" w:eastAsia="仿宋" w:cs="仿宋"/>
                <w:sz w:val="21"/>
                <w:szCs w:val="21"/>
              </w:rPr>
            </w:pPr>
            <w:r>
              <w:rPr>
                <w:rFonts w:hint="eastAsia" w:ascii="仿宋" w:hAnsi="仿宋" w:eastAsia="仿宋" w:cs="仿宋"/>
                <w:kern w:val="0"/>
                <w:sz w:val="21"/>
                <w:szCs w:val="21"/>
                <w:lang w:val="en-US" w:eastAsia="zh-CN" w:bidi="ar-SA"/>
              </w:rPr>
              <w:t>24</w:t>
            </w:r>
          </w:p>
        </w:tc>
        <w:tc>
          <w:tcPr>
            <w:tcW w:w="2560" w:type="dxa"/>
            <w:tcBorders>
              <w:left w:val="single" w:color="auto" w:sz="4" w:space="0"/>
            </w:tcBorders>
            <w:shd w:val="clear" w:color="auto" w:fill="auto"/>
            <w:vAlign w:val="center"/>
          </w:tcPr>
          <w:p w14:paraId="45AB48A0">
            <w:pPr>
              <w:pStyle w:val="111"/>
              <w:ind w:firstLine="0" w:firstLineChars="0"/>
              <w:jc w:val="center"/>
              <w:rPr>
                <w:rFonts w:hint="eastAsia" w:ascii="仿宋" w:hAnsi="仿宋" w:eastAsia="仿宋" w:cs="仿宋"/>
                <w:sz w:val="21"/>
                <w:szCs w:val="21"/>
                <w:lang w:eastAsia="zh-CN"/>
              </w:rPr>
            </w:pPr>
            <w:r>
              <w:drawing>
                <wp:inline distT="0" distB="0" distL="114300" distR="114300">
                  <wp:extent cx="1314450" cy="1149985"/>
                  <wp:effectExtent l="0" t="0" r="0" b="12065"/>
                  <wp:docPr id="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7"/>
                          <pic:cNvPicPr>
                            <a:picLocks noChangeAspect="1"/>
                          </pic:cNvPicPr>
                        </pic:nvPicPr>
                        <pic:blipFill>
                          <a:blip r:embed="rId30"/>
                          <a:stretch>
                            <a:fillRect/>
                          </a:stretch>
                        </pic:blipFill>
                        <pic:spPr>
                          <a:xfrm>
                            <a:off x="0" y="0"/>
                            <a:ext cx="1314450" cy="11499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D83DF22">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1B54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50F31C84">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6</w:t>
            </w:r>
          </w:p>
        </w:tc>
        <w:tc>
          <w:tcPr>
            <w:tcW w:w="1111" w:type="dxa"/>
            <w:tcBorders>
              <w:left w:val="single" w:color="auto" w:sz="4" w:space="0"/>
            </w:tcBorders>
            <w:shd w:val="clear" w:color="auto" w:fill="auto"/>
            <w:vAlign w:val="center"/>
          </w:tcPr>
          <w:p w14:paraId="1D06775C">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学生凳</w:t>
            </w:r>
          </w:p>
        </w:tc>
        <w:tc>
          <w:tcPr>
            <w:tcW w:w="3864" w:type="dxa"/>
            <w:tcBorders>
              <w:left w:val="single" w:color="auto" w:sz="4" w:space="0"/>
            </w:tcBorders>
            <w:shd w:val="clear" w:color="auto" w:fill="auto"/>
            <w:vAlign w:val="center"/>
          </w:tcPr>
          <w:p w14:paraId="51D276FD">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1、规格：</w:t>
            </w:r>
            <w:r>
              <w:rPr>
                <w:rFonts w:hint="eastAsia" w:ascii="宋体" w:hAnsi="仿宋" w:eastAsia="宋体" w:cs="仿宋"/>
                <w:color w:val="000000"/>
                <w:kern w:val="0"/>
                <w:sz w:val="24"/>
                <w:szCs w:val="24"/>
                <w:highlight w:val="none"/>
              </w:rPr>
              <w:t>≧</w:t>
            </w:r>
            <w:r>
              <w:rPr>
                <w:rFonts w:hint="eastAsia" w:ascii="仿宋" w:hAnsi="仿宋" w:eastAsia="仿宋" w:cs="仿宋"/>
                <w:kern w:val="0"/>
                <w:sz w:val="21"/>
                <w:szCs w:val="21"/>
                <w:lang w:val="en-US" w:eastAsia="zh-CN" w:bidi="ar-SA"/>
              </w:rPr>
              <w:t>30cm×3cm；                       2、凳脚材质：4个凳脚采用无缝钢管模具一次成型。全圆满焊接完成，结构牢固，经高温粉体烤漆处理，长时间使用也不会产生表面烤漆剥落现象。 螺旋升降式，升降距离为0-50mm，最高离地距离为500mm。 3、凳面材质：采用厚度6mm聚级注塑，表面防滑不发光。凳面底部采用不锈钢螺丝与托盘固定。                          4、脚垫材质：采用PP加耐磨纤维质塑料，实心倒勾式一体射出成型 。凳面与凳脚留有一定的空间便于凳子挂在挂凳扣上，方便教室的打扫。</w:t>
            </w:r>
          </w:p>
        </w:tc>
        <w:tc>
          <w:tcPr>
            <w:tcW w:w="471" w:type="dxa"/>
            <w:tcBorders>
              <w:left w:val="single" w:color="auto" w:sz="4" w:space="0"/>
            </w:tcBorders>
            <w:shd w:val="clear" w:color="auto" w:fill="auto"/>
            <w:vAlign w:val="center"/>
          </w:tcPr>
          <w:p w14:paraId="7AF85FB6">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把</w:t>
            </w:r>
          </w:p>
        </w:tc>
        <w:tc>
          <w:tcPr>
            <w:tcW w:w="490" w:type="dxa"/>
            <w:tcBorders>
              <w:left w:val="single" w:color="auto" w:sz="4" w:space="0"/>
            </w:tcBorders>
            <w:shd w:val="clear" w:color="auto" w:fill="auto"/>
            <w:vAlign w:val="center"/>
          </w:tcPr>
          <w:p w14:paraId="5772C5A8">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48</w:t>
            </w:r>
          </w:p>
        </w:tc>
        <w:tc>
          <w:tcPr>
            <w:tcW w:w="2560" w:type="dxa"/>
            <w:tcBorders>
              <w:left w:val="single" w:color="auto" w:sz="4" w:space="0"/>
            </w:tcBorders>
            <w:shd w:val="clear" w:color="auto" w:fill="auto"/>
            <w:vAlign w:val="center"/>
          </w:tcPr>
          <w:p w14:paraId="170010A7">
            <w:pPr>
              <w:pStyle w:val="111"/>
              <w:ind w:firstLine="0" w:firstLineChars="0"/>
              <w:jc w:val="center"/>
              <w:rPr>
                <w:rFonts w:hint="eastAsia" w:ascii="仿宋" w:hAnsi="仿宋" w:eastAsia="仿宋" w:cs="仿宋"/>
                <w:sz w:val="21"/>
                <w:szCs w:val="21"/>
                <w:lang w:eastAsia="zh-CN"/>
              </w:rPr>
            </w:pPr>
            <w:r>
              <w:drawing>
                <wp:inline distT="0" distB="0" distL="114300" distR="114300">
                  <wp:extent cx="885825" cy="885825"/>
                  <wp:effectExtent l="0" t="0" r="0" b="0"/>
                  <wp:docPr id="51" name="ID_868D46EBC8574597BADE2D3792346D7F" descr="172051457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D_868D46EBC8574597BADE2D3792346D7F" descr="1720514576851"/>
                          <pic:cNvPicPr>
                            <a:picLocks noChangeAspect="1"/>
                          </pic:cNvPicPr>
                        </pic:nvPicPr>
                        <pic:blipFill>
                          <a:blip r:embed="rId22"/>
                          <a:stretch>
                            <a:fillRect/>
                          </a:stretch>
                        </pic:blipFill>
                        <pic:spPr>
                          <a:xfrm>
                            <a:off x="0" y="0"/>
                            <a:ext cx="885825" cy="885825"/>
                          </a:xfrm>
                          <a:prstGeom prst="rect">
                            <a:avLst/>
                          </a:prstGeom>
                        </pic:spPr>
                      </pic:pic>
                    </a:graphicData>
                  </a:graphic>
                </wp:inline>
              </w:drawing>
            </w:r>
          </w:p>
        </w:tc>
        <w:tc>
          <w:tcPr>
            <w:tcW w:w="795" w:type="dxa"/>
            <w:tcBorders>
              <w:left w:val="single" w:color="auto" w:sz="4" w:space="0"/>
            </w:tcBorders>
            <w:shd w:val="clear" w:color="auto" w:fill="auto"/>
            <w:vAlign w:val="center"/>
          </w:tcPr>
          <w:p w14:paraId="76C4D6BC">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46009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375EAA">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7</w:t>
            </w:r>
          </w:p>
        </w:tc>
        <w:tc>
          <w:tcPr>
            <w:tcW w:w="1111" w:type="dxa"/>
            <w:tcBorders>
              <w:left w:val="single" w:color="auto" w:sz="4" w:space="0"/>
            </w:tcBorders>
            <w:shd w:val="clear" w:color="auto" w:fill="auto"/>
            <w:vAlign w:val="center"/>
          </w:tcPr>
          <w:p w14:paraId="7140C596">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教师总电源</w:t>
            </w:r>
          </w:p>
        </w:tc>
        <w:tc>
          <w:tcPr>
            <w:tcW w:w="3864" w:type="dxa"/>
            <w:tcBorders>
              <w:left w:val="single" w:color="auto" w:sz="4" w:space="0"/>
            </w:tcBorders>
            <w:shd w:val="clear" w:color="auto" w:fill="auto"/>
            <w:vAlign w:val="center"/>
          </w:tcPr>
          <w:p w14:paraId="48B2D233">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总控台设置电源60A漏电总开关，内置指示灯显示，交流220V，采用多功能六孔10A带防护插座（符合国家最新标准），并有短路过载保护；2、学生用插座交流220V分四路输出，并有短路过载保护；3、主控电源箱体与控制抽屉均用金属材料制成，表面磷化喷塑防护，安装锁具</w:t>
            </w:r>
          </w:p>
        </w:tc>
        <w:tc>
          <w:tcPr>
            <w:tcW w:w="471" w:type="dxa"/>
            <w:tcBorders>
              <w:left w:val="single" w:color="auto" w:sz="4" w:space="0"/>
            </w:tcBorders>
            <w:shd w:val="clear" w:color="auto" w:fill="auto"/>
            <w:vAlign w:val="center"/>
          </w:tcPr>
          <w:p w14:paraId="3E9CA61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台</w:t>
            </w:r>
          </w:p>
        </w:tc>
        <w:tc>
          <w:tcPr>
            <w:tcW w:w="490" w:type="dxa"/>
            <w:tcBorders>
              <w:left w:val="single" w:color="auto" w:sz="4" w:space="0"/>
            </w:tcBorders>
            <w:shd w:val="clear" w:color="auto" w:fill="auto"/>
            <w:vAlign w:val="center"/>
          </w:tcPr>
          <w:p w14:paraId="35ECB95C">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1</w:t>
            </w:r>
          </w:p>
        </w:tc>
        <w:tc>
          <w:tcPr>
            <w:tcW w:w="2560" w:type="dxa"/>
            <w:tcBorders>
              <w:left w:val="single" w:color="auto" w:sz="4" w:space="0"/>
            </w:tcBorders>
            <w:shd w:val="clear" w:color="auto" w:fill="auto"/>
            <w:vAlign w:val="center"/>
          </w:tcPr>
          <w:p w14:paraId="7721E9ED">
            <w:pPr>
              <w:pStyle w:val="111"/>
              <w:ind w:firstLine="0" w:firstLineChars="0"/>
              <w:jc w:val="center"/>
              <w:rPr>
                <w:rFonts w:ascii="仿宋" w:hAnsi="仿宋" w:eastAsia="仿宋" w:cs="仿宋"/>
                <w:sz w:val="21"/>
                <w:szCs w:val="21"/>
              </w:rPr>
            </w:pPr>
            <w:r>
              <w:drawing>
                <wp:inline distT="0" distB="0" distL="114300" distR="114300">
                  <wp:extent cx="866775" cy="607060"/>
                  <wp:effectExtent l="0" t="0" r="9525" b="25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9"/>
                          <a:stretch>
                            <a:fillRect/>
                          </a:stretch>
                        </pic:blipFill>
                        <pic:spPr>
                          <a:xfrm>
                            <a:off x="0" y="0"/>
                            <a:ext cx="866775" cy="60706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56E974CE">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5F61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2CBFC8FA">
            <w:pPr>
              <w:pStyle w:val="111"/>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8</w:t>
            </w:r>
          </w:p>
        </w:tc>
        <w:tc>
          <w:tcPr>
            <w:tcW w:w="1111" w:type="dxa"/>
            <w:tcBorders>
              <w:left w:val="single" w:color="auto" w:sz="4" w:space="0"/>
            </w:tcBorders>
            <w:shd w:val="clear" w:color="auto" w:fill="auto"/>
            <w:vAlign w:val="center"/>
          </w:tcPr>
          <w:p w14:paraId="67733615">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学生电源</w:t>
            </w:r>
          </w:p>
        </w:tc>
        <w:tc>
          <w:tcPr>
            <w:tcW w:w="3864" w:type="dxa"/>
            <w:tcBorders>
              <w:left w:val="single" w:color="auto" w:sz="4" w:space="0"/>
            </w:tcBorders>
            <w:shd w:val="clear" w:color="auto" w:fill="auto"/>
            <w:vAlign w:val="center"/>
          </w:tcPr>
          <w:p w14:paraId="0521CF50">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highlight w:val="none"/>
                <w:lang w:val="en-US" w:eastAsia="zh-CN" w:bidi="ar-SA"/>
              </w:rPr>
              <w:t>1、220V交流输出，配有两个带安全门的多功能三孔插座； 2、带有过载保护和电源指示。采用防尘盒安装在实验台面上货书包斗中间，翻转式美观凹型工艺表面。</w:t>
            </w:r>
          </w:p>
        </w:tc>
        <w:tc>
          <w:tcPr>
            <w:tcW w:w="471" w:type="dxa"/>
            <w:tcBorders>
              <w:left w:val="single" w:color="auto" w:sz="4" w:space="0"/>
            </w:tcBorders>
            <w:shd w:val="clear" w:color="auto" w:fill="auto"/>
            <w:vAlign w:val="center"/>
          </w:tcPr>
          <w:p w14:paraId="014B670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套</w:t>
            </w:r>
          </w:p>
        </w:tc>
        <w:tc>
          <w:tcPr>
            <w:tcW w:w="490" w:type="dxa"/>
            <w:tcBorders>
              <w:left w:val="single" w:color="auto" w:sz="4" w:space="0"/>
            </w:tcBorders>
            <w:shd w:val="clear" w:color="auto" w:fill="auto"/>
            <w:vAlign w:val="center"/>
          </w:tcPr>
          <w:p w14:paraId="32B263AE">
            <w:pPr>
              <w:keepNext w:val="0"/>
              <w:keepLines w:val="0"/>
              <w:widowControl/>
              <w:suppressLineNumbers w:val="0"/>
              <w:jc w:val="center"/>
              <w:textAlignment w:val="center"/>
              <w:rPr>
                <w:rFonts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0C058497">
            <w:pPr>
              <w:pStyle w:val="111"/>
              <w:ind w:firstLine="0" w:firstLineChars="0"/>
              <w:jc w:val="center"/>
              <w:rPr>
                <w:rFonts w:ascii="仿宋" w:hAnsi="仿宋" w:eastAsia="仿宋" w:cs="仿宋"/>
                <w:sz w:val="21"/>
                <w:szCs w:val="21"/>
              </w:rPr>
            </w:pPr>
            <w:r>
              <w:drawing>
                <wp:inline distT="0" distB="0" distL="114300" distR="114300">
                  <wp:extent cx="1016635" cy="419735"/>
                  <wp:effectExtent l="0" t="0" r="12065" b="1841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40"/>
                          <a:stretch>
                            <a:fillRect/>
                          </a:stretch>
                        </pic:blipFill>
                        <pic:spPr>
                          <a:xfrm>
                            <a:off x="0" y="0"/>
                            <a:ext cx="1016635" cy="41973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77C50EAD">
            <w:pPr>
              <w:pStyle w:val="111"/>
              <w:ind w:firstLine="0" w:firstLineChars="0"/>
              <w:jc w:val="center"/>
              <w:rPr>
                <w:rFonts w:hint="eastAsia" w:ascii="仿宋" w:hAnsi="仿宋" w:eastAsia="仿宋" w:cs="仿宋"/>
                <w:sz w:val="21"/>
                <w:szCs w:val="21"/>
                <w:lang w:val="en-US" w:eastAsia="zh-CN" w:bidi="ar-SA"/>
              </w:rPr>
            </w:pPr>
            <w:r>
              <w:rPr>
                <w:rFonts w:hint="eastAsia" w:ascii="仿宋" w:hAnsi="仿宋" w:eastAsia="仿宋" w:cs="仿宋"/>
                <w:sz w:val="21"/>
                <w:szCs w:val="21"/>
              </w:rPr>
              <w:t>工业</w:t>
            </w:r>
          </w:p>
        </w:tc>
      </w:tr>
      <w:tr w14:paraId="0BA8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B6535B">
            <w:pPr>
              <w:pStyle w:val="111"/>
              <w:ind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 xml:space="preserve">9 </w:t>
            </w:r>
          </w:p>
        </w:tc>
        <w:tc>
          <w:tcPr>
            <w:tcW w:w="1111" w:type="dxa"/>
            <w:tcBorders>
              <w:left w:val="single" w:color="auto" w:sz="4" w:space="0"/>
            </w:tcBorders>
            <w:shd w:val="clear" w:color="auto" w:fill="auto"/>
            <w:vAlign w:val="center"/>
          </w:tcPr>
          <w:p w14:paraId="638BC8A9">
            <w:pPr>
              <w:keepNext w:val="0"/>
              <w:keepLines w:val="0"/>
              <w:widowControl/>
              <w:suppressLineNumbers w:val="0"/>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功能柱</w:t>
            </w:r>
          </w:p>
        </w:tc>
        <w:tc>
          <w:tcPr>
            <w:tcW w:w="3864" w:type="dxa"/>
            <w:tcBorders>
              <w:left w:val="single" w:color="auto" w:sz="4" w:space="0"/>
            </w:tcBorders>
            <w:shd w:val="clear" w:color="auto" w:fill="auto"/>
            <w:vAlign w:val="center"/>
          </w:tcPr>
          <w:p w14:paraId="39AAD630">
            <w:pPr>
              <w:keepNext w:val="0"/>
              <w:keepLines w:val="0"/>
              <w:widowControl/>
              <w:suppressLineNumbers w:val="0"/>
              <w:jc w:val="left"/>
              <w:textAlignment w:val="center"/>
              <w:rPr>
                <w:rFonts w:hint="eastAsia" w:ascii="仿宋" w:hAnsi="仿宋" w:eastAsia="仿宋" w:cs="仿宋"/>
                <w:kern w:val="0"/>
                <w:sz w:val="21"/>
                <w:szCs w:val="21"/>
                <w:lang w:val="en-US" w:eastAsia="zh-CN" w:bidi="ar-SA"/>
              </w:rPr>
            </w:pPr>
            <w:r>
              <w:rPr>
                <w:rFonts w:hint="eastAsia" w:ascii="仿宋" w:hAnsi="仿宋" w:eastAsia="仿宋" w:cs="仿宋"/>
                <w:color w:val="000000"/>
                <w:kern w:val="0"/>
                <w:lang w:val="en-US" w:eastAsia="zh-CN"/>
              </w:rPr>
              <w:t>1、功能柱:由底座、立柱、两端装饰条组成。 2、规格：</w:t>
            </w:r>
            <w:r>
              <w:rPr>
                <w:rFonts w:hint="eastAsia" w:ascii="宋体" w:hAnsi="仿宋" w:eastAsia="宋体" w:cs="仿宋"/>
                <w:color w:val="auto"/>
                <w:sz w:val="21"/>
                <w:szCs w:val="21"/>
                <w:highlight w:val="none"/>
              </w:rPr>
              <w:t>≥</w:t>
            </w:r>
            <w:r>
              <w:rPr>
                <w:rFonts w:hint="eastAsia" w:ascii="仿宋" w:hAnsi="仿宋" w:eastAsia="仿宋" w:cs="仿宋"/>
                <w:color w:val="000000"/>
                <w:kern w:val="0"/>
                <w:lang w:val="en-US" w:eastAsia="zh-CN"/>
              </w:rPr>
              <w:t>长320*宽220*高750mm，采用环保型PP工程塑料注塑成型。 3、底座与立柱镶嵌连接，底座上设有2个螺丝口固定地面。立柱内侧设有六个螺丝固定口，装饰条用于掩盖螺丝口使其更加美观，主要功能是保护学生通风管道及电线电缆作用，配套于学生桌，美观大方。</w:t>
            </w:r>
          </w:p>
        </w:tc>
        <w:tc>
          <w:tcPr>
            <w:tcW w:w="471" w:type="dxa"/>
            <w:tcBorders>
              <w:left w:val="single" w:color="auto" w:sz="4" w:space="0"/>
            </w:tcBorders>
            <w:shd w:val="clear" w:color="auto" w:fill="auto"/>
            <w:vAlign w:val="center"/>
          </w:tcPr>
          <w:p w14:paraId="2A13E8CE">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个</w:t>
            </w:r>
          </w:p>
        </w:tc>
        <w:tc>
          <w:tcPr>
            <w:tcW w:w="490" w:type="dxa"/>
            <w:tcBorders>
              <w:left w:val="single" w:color="auto" w:sz="4" w:space="0"/>
            </w:tcBorders>
            <w:shd w:val="clear" w:color="auto" w:fill="auto"/>
            <w:vAlign w:val="center"/>
          </w:tcPr>
          <w:p w14:paraId="4EE86EB4">
            <w:pPr>
              <w:keepNext w:val="0"/>
              <w:keepLines w:val="0"/>
              <w:widowControl/>
              <w:suppressLineNumbers w:val="0"/>
              <w:jc w:val="center"/>
              <w:textAlignment w:val="center"/>
              <w:rPr>
                <w:rFonts w:hint="eastAsia" w:ascii="仿宋" w:hAnsi="仿宋" w:eastAsia="仿宋" w:cs="仿宋"/>
                <w:sz w:val="21"/>
                <w:szCs w:val="21"/>
              </w:rPr>
            </w:pPr>
            <w:r>
              <w:rPr>
                <w:rFonts w:hint="eastAsia" w:ascii="黑体" w:hAnsi="宋体" w:eastAsia="黑体" w:cs="黑体"/>
                <w:i w:val="0"/>
                <w:iCs w:val="0"/>
                <w:color w:val="000000"/>
                <w:kern w:val="0"/>
                <w:sz w:val="20"/>
                <w:szCs w:val="20"/>
                <w:u w:val="none"/>
                <w:lang w:val="en-US" w:eastAsia="zh-CN" w:bidi="ar"/>
              </w:rPr>
              <w:t>24</w:t>
            </w:r>
          </w:p>
        </w:tc>
        <w:tc>
          <w:tcPr>
            <w:tcW w:w="2560" w:type="dxa"/>
            <w:tcBorders>
              <w:left w:val="single" w:color="auto" w:sz="4" w:space="0"/>
            </w:tcBorders>
            <w:shd w:val="clear" w:color="auto" w:fill="auto"/>
            <w:vAlign w:val="center"/>
          </w:tcPr>
          <w:p w14:paraId="527703F2">
            <w:pPr>
              <w:pStyle w:val="111"/>
              <w:ind w:firstLine="0" w:firstLineChars="0"/>
              <w:jc w:val="center"/>
              <w:rPr>
                <w:rFonts w:ascii="仿宋" w:hAnsi="仿宋" w:eastAsia="仿宋" w:cs="仿宋"/>
                <w:sz w:val="21"/>
                <w:szCs w:val="21"/>
              </w:rPr>
            </w:pPr>
            <w:r>
              <w:drawing>
                <wp:inline distT="0" distB="0" distL="114300" distR="114300">
                  <wp:extent cx="647700" cy="833120"/>
                  <wp:effectExtent l="0" t="0" r="0" b="508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26">
                            <a:lum bright="12000"/>
                          </a:blip>
                          <a:stretch>
                            <a:fillRect/>
                          </a:stretch>
                        </pic:blipFill>
                        <pic:spPr>
                          <a:xfrm>
                            <a:off x="0" y="0"/>
                            <a:ext cx="647700" cy="83312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4D36B174">
            <w:pPr>
              <w:pStyle w:val="111"/>
              <w:ind w:firstLine="0" w:firstLineChars="0"/>
              <w:jc w:val="center"/>
              <w:rPr>
                <w:rFonts w:hint="eastAsia" w:ascii="仿宋" w:hAnsi="仿宋" w:eastAsia="仿宋" w:cs="仿宋"/>
                <w:sz w:val="21"/>
                <w:szCs w:val="21"/>
              </w:rPr>
            </w:pPr>
            <w:r>
              <w:rPr>
                <w:rFonts w:hint="eastAsia" w:ascii="仿宋" w:hAnsi="仿宋" w:eastAsia="仿宋" w:cs="仿宋"/>
                <w:sz w:val="21"/>
                <w:szCs w:val="21"/>
              </w:rPr>
              <w:t>工业</w:t>
            </w:r>
          </w:p>
        </w:tc>
      </w:tr>
      <w:tr w14:paraId="51BC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446" w:type="dxa"/>
            <w:gridSpan w:val="2"/>
            <w:shd w:val="clear" w:color="auto" w:fill="auto"/>
            <w:vAlign w:val="center"/>
          </w:tcPr>
          <w:p w14:paraId="413EA36F">
            <w:pPr>
              <w:pStyle w:val="111"/>
              <w:ind w:firstLine="0" w:firstLineChars="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10</w:t>
            </w:r>
          </w:p>
        </w:tc>
        <w:tc>
          <w:tcPr>
            <w:tcW w:w="1111" w:type="dxa"/>
            <w:tcBorders>
              <w:left w:val="single" w:color="auto" w:sz="4" w:space="0"/>
            </w:tcBorders>
            <w:shd w:val="clear" w:color="auto" w:fill="auto"/>
            <w:vAlign w:val="center"/>
          </w:tcPr>
          <w:p w14:paraId="6F59B8F9">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生物灯</w:t>
            </w:r>
          </w:p>
        </w:tc>
        <w:tc>
          <w:tcPr>
            <w:tcW w:w="3864" w:type="dxa"/>
            <w:tcBorders>
              <w:left w:val="single" w:color="auto" w:sz="4" w:space="0"/>
            </w:tcBorders>
            <w:shd w:val="clear" w:color="auto" w:fill="auto"/>
            <w:vAlign w:val="center"/>
          </w:tcPr>
          <w:p w14:paraId="737A9FCE">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采用塑料材质的灯座支架，7w的LED光源；亮度高，光照角度可调。</w:t>
            </w:r>
          </w:p>
        </w:tc>
        <w:tc>
          <w:tcPr>
            <w:tcW w:w="471" w:type="dxa"/>
            <w:tcBorders>
              <w:left w:val="single" w:color="auto" w:sz="4" w:space="0"/>
            </w:tcBorders>
            <w:shd w:val="clear" w:color="auto" w:fill="auto"/>
            <w:vAlign w:val="center"/>
          </w:tcPr>
          <w:p w14:paraId="4FDC3FB0">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台</w:t>
            </w:r>
          </w:p>
        </w:tc>
        <w:tc>
          <w:tcPr>
            <w:tcW w:w="490" w:type="dxa"/>
            <w:tcBorders>
              <w:left w:val="single" w:color="auto" w:sz="4" w:space="0"/>
            </w:tcBorders>
            <w:shd w:val="clear" w:color="auto" w:fill="auto"/>
            <w:vAlign w:val="center"/>
          </w:tcPr>
          <w:p w14:paraId="78163A70">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24</w:t>
            </w:r>
          </w:p>
        </w:tc>
        <w:tc>
          <w:tcPr>
            <w:tcW w:w="2560" w:type="dxa"/>
            <w:tcBorders>
              <w:left w:val="single" w:color="auto" w:sz="4" w:space="0"/>
            </w:tcBorders>
            <w:shd w:val="clear" w:color="auto" w:fill="auto"/>
            <w:vAlign w:val="center"/>
          </w:tcPr>
          <w:p w14:paraId="0D209133">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drawing>
                <wp:inline distT="0" distB="0" distL="114300" distR="114300">
                  <wp:extent cx="426085" cy="426085"/>
                  <wp:effectExtent l="0" t="0" r="12065" b="12065"/>
                  <wp:docPr id="9" name="ID_8038206C3F2B4E3989F2767272B1A24A" descr="clipboard/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8038206C3F2B4E3989F2767272B1A24A" descr="clipboard/NULL"/>
                          <pic:cNvPicPr>
                            <a:picLocks noChangeAspect="1"/>
                          </pic:cNvPicPr>
                        </pic:nvPicPr>
                        <pic:blipFill>
                          <a:blip r:embed="rId41" r:link="rId20"/>
                          <a:stretch>
                            <a:fillRect/>
                          </a:stretch>
                        </pic:blipFill>
                        <pic:spPr>
                          <a:xfrm>
                            <a:off x="0" y="0"/>
                            <a:ext cx="426085" cy="426085"/>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6203A472">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sz w:val="21"/>
                <w:szCs w:val="21"/>
              </w:rPr>
              <w:t>工业</w:t>
            </w:r>
          </w:p>
        </w:tc>
      </w:tr>
      <w:tr w14:paraId="7D37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4FD869A">
            <w:pPr>
              <w:pStyle w:val="111"/>
              <w:ind w:firstLine="0" w:firstLineChars="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11</w:t>
            </w:r>
          </w:p>
        </w:tc>
        <w:tc>
          <w:tcPr>
            <w:tcW w:w="1111" w:type="dxa"/>
            <w:tcBorders>
              <w:left w:val="single" w:color="auto" w:sz="4" w:space="0"/>
            </w:tcBorders>
            <w:shd w:val="clear" w:color="auto" w:fill="auto"/>
            <w:vAlign w:val="center"/>
          </w:tcPr>
          <w:p w14:paraId="161DBAF4">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排水系统</w:t>
            </w:r>
          </w:p>
        </w:tc>
        <w:tc>
          <w:tcPr>
            <w:tcW w:w="3864" w:type="dxa"/>
            <w:tcBorders>
              <w:left w:val="single" w:color="auto" w:sz="4" w:space="0"/>
            </w:tcBorders>
            <w:shd w:val="clear" w:color="auto" w:fill="auto"/>
            <w:vAlign w:val="center"/>
          </w:tcPr>
          <w:p w14:paraId="761165B1">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给水采用φ20mmPVC管，热熔连接。排水采用φ50mmPVC管，PVC专用胶水连接。（仅限室内）</w:t>
            </w:r>
          </w:p>
        </w:tc>
        <w:tc>
          <w:tcPr>
            <w:tcW w:w="471" w:type="dxa"/>
            <w:tcBorders>
              <w:left w:val="single" w:color="auto" w:sz="4" w:space="0"/>
            </w:tcBorders>
            <w:shd w:val="clear" w:color="auto" w:fill="auto"/>
            <w:vAlign w:val="center"/>
          </w:tcPr>
          <w:p w14:paraId="6DE07C46">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项</w:t>
            </w:r>
          </w:p>
        </w:tc>
        <w:tc>
          <w:tcPr>
            <w:tcW w:w="490" w:type="dxa"/>
            <w:tcBorders>
              <w:left w:val="single" w:color="auto" w:sz="4" w:space="0"/>
            </w:tcBorders>
            <w:shd w:val="clear" w:color="auto" w:fill="auto"/>
            <w:vAlign w:val="center"/>
          </w:tcPr>
          <w:p w14:paraId="137F929D">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2560" w:type="dxa"/>
            <w:tcBorders>
              <w:left w:val="single" w:color="auto" w:sz="4" w:space="0"/>
            </w:tcBorders>
            <w:shd w:val="clear" w:color="auto" w:fill="auto"/>
            <w:vAlign w:val="center"/>
          </w:tcPr>
          <w:p w14:paraId="63B53BB1">
            <w:pPr>
              <w:pStyle w:val="111"/>
              <w:ind w:firstLine="0" w:firstLineChars="0"/>
              <w:jc w:val="center"/>
              <w:rPr>
                <w:rFonts w:hint="eastAsia" w:ascii="仿宋" w:hAnsi="仿宋" w:eastAsia="仿宋" w:cs="仿宋"/>
                <w:color w:val="000000"/>
                <w:kern w:val="0"/>
                <w:sz w:val="21"/>
                <w:szCs w:val="21"/>
                <w:lang w:val="en-US" w:eastAsia="zh-CN" w:bidi="ar-SA"/>
              </w:rPr>
            </w:pPr>
          </w:p>
        </w:tc>
        <w:tc>
          <w:tcPr>
            <w:tcW w:w="795" w:type="dxa"/>
            <w:tcBorders>
              <w:left w:val="single" w:color="auto" w:sz="4" w:space="0"/>
            </w:tcBorders>
            <w:shd w:val="clear" w:color="auto" w:fill="auto"/>
            <w:vAlign w:val="center"/>
          </w:tcPr>
          <w:p w14:paraId="71B0CE8B">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sz w:val="21"/>
                <w:szCs w:val="21"/>
              </w:rPr>
              <w:t>工业</w:t>
            </w:r>
          </w:p>
        </w:tc>
      </w:tr>
      <w:tr w14:paraId="75A9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7AC334F">
            <w:pPr>
              <w:pStyle w:val="111"/>
              <w:ind w:firstLine="0" w:firstLineChars="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12</w:t>
            </w:r>
          </w:p>
        </w:tc>
        <w:tc>
          <w:tcPr>
            <w:tcW w:w="1111" w:type="dxa"/>
            <w:tcBorders>
              <w:left w:val="single" w:color="auto" w:sz="4" w:space="0"/>
            </w:tcBorders>
            <w:shd w:val="clear" w:color="auto" w:fill="auto"/>
            <w:vAlign w:val="center"/>
          </w:tcPr>
          <w:p w14:paraId="6672BAC9">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2匹空调</w:t>
            </w:r>
          </w:p>
        </w:tc>
        <w:tc>
          <w:tcPr>
            <w:tcW w:w="3864" w:type="dxa"/>
            <w:tcBorders>
              <w:left w:val="single" w:color="auto" w:sz="4" w:space="0"/>
            </w:tcBorders>
            <w:shd w:val="clear" w:color="auto" w:fill="auto"/>
            <w:vAlign w:val="center"/>
          </w:tcPr>
          <w:p w14:paraId="48361168">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000000"/>
                <w:kern w:val="0"/>
                <w:sz w:val="21"/>
                <w:szCs w:val="21"/>
                <w:lang w:val="en-US" w:eastAsia="zh-CN" w:bidi="ar-SA"/>
              </w:rPr>
              <w:t xml:space="preserve">变频热泵型分体落地式空调器，能效等级：一级能效  </w:t>
            </w:r>
          </w:p>
          <w:p w14:paraId="2DBDD856">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 xml:space="preserve">室内机尺寸：≥400*1800*430mm </w:t>
            </w:r>
          </w:p>
          <w:p w14:paraId="2BCD67E8">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 xml:space="preserve">室外机尺寸：≥860*550*340mm  </w:t>
            </w:r>
          </w:p>
          <w:p w14:paraId="554A802A">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000000"/>
                <w:kern w:val="0"/>
                <w:sz w:val="21"/>
                <w:szCs w:val="21"/>
                <w:lang w:val="en-US" w:eastAsia="zh-CN" w:bidi="ar-SA"/>
              </w:rPr>
              <w:t>制冷量：≥5120W 制冷功率：≦1270W</w:t>
            </w:r>
          </w:p>
          <w:p w14:paraId="6513BF9B">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000000"/>
                <w:kern w:val="0"/>
                <w:sz w:val="21"/>
                <w:szCs w:val="21"/>
                <w:lang w:val="en-US" w:eastAsia="zh-CN" w:bidi="ar-SA"/>
              </w:rPr>
              <w:t>制热量：≥7200W 制热功率：≦1950W</w:t>
            </w:r>
          </w:p>
          <w:p w14:paraId="282C8A05">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 xml:space="preserve">额定电压：≥220V  </w:t>
            </w:r>
          </w:p>
          <w:p w14:paraId="04289F72">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 xml:space="preserve">电加热功率：≦2100W    </w:t>
            </w:r>
          </w:p>
          <w:p w14:paraId="2FB50C4D">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 xml:space="preserve">室内机噪音：≤38/42dB   室外机噪音:≤47/54dB   </w:t>
            </w:r>
          </w:p>
          <w:p w14:paraId="6E6E6C3F">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 xml:space="preserve">防触电保护类别：I  </w:t>
            </w:r>
          </w:p>
          <w:p w14:paraId="470B885B">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所投产品须提供国家确定的认证机构出具的、处于有效期之内的CCC产品认证证书及节能产品认证证书扫描件或图片。</w:t>
            </w:r>
          </w:p>
        </w:tc>
        <w:tc>
          <w:tcPr>
            <w:tcW w:w="471" w:type="dxa"/>
            <w:tcBorders>
              <w:left w:val="single" w:color="auto" w:sz="4" w:space="0"/>
            </w:tcBorders>
            <w:shd w:val="clear" w:color="auto" w:fill="auto"/>
            <w:vAlign w:val="center"/>
          </w:tcPr>
          <w:p w14:paraId="419FFF02">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台</w:t>
            </w:r>
          </w:p>
        </w:tc>
        <w:tc>
          <w:tcPr>
            <w:tcW w:w="490" w:type="dxa"/>
            <w:tcBorders>
              <w:left w:val="single" w:color="auto" w:sz="4" w:space="0"/>
            </w:tcBorders>
            <w:shd w:val="clear" w:color="auto" w:fill="auto"/>
            <w:vAlign w:val="center"/>
          </w:tcPr>
          <w:p w14:paraId="29B58727">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w:t>
            </w:r>
          </w:p>
        </w:tc>
        <w:tc>
          <w:tcPr>
            <w:tcW w:w="2560" w:type="dxa"/>
            <w:tcBorders>
              <w:left w:val="single" w:color="auto" w:sz="4" w:space="0"/>
            </w:tcBorders>
            <w:shd w:val="clear" w:color="auto" w:fill="auto"/>
            <w:vAlign w:val="center"/>
          </w:tcPr>
          <w:p w14:paraId="3EB80E4A">
            <w:pPr>
              <w:pStyle w:val="111"/>
              <w:ind w:firstLine="0" w:firstLineChars="0"/>
              <w:jc w:val="center"/>
              <w:rPr>
                <w:rFonts w:hint="eastAsia" w:ascii="仿宋" w:hAnsi="仿宋" w:eastAsia="仿宋" w:cs="仿宋"/>
                <w:color w:val="000000"/>
                <w:kern w:val="0"/>
                <w:sz w:val="21"/>
                <w:szCs w:val="21"/>
                <w:lang w:val="en-US" w:eastAsia="zh-CN" w:bidi="ar-SA"/>
              </w:rPr>
            </w:pPr>
          </w:p>
        </w:tc>
        <w:tc>
          <w:tcPr>
            <w:tcW w:w="795" w:type="dxa"/>
            <w:tcBorders>
              <w:left w:val="single" w:color="auto" w:sz="4" w:space="0"/>
            </w:tcBorders>
            <w:shd w:val="clear" w:color="auto" w:fill="auto"/>
            <w:vAlign w:val="center"/>
          </w:tcPr>
          <w:p w14:paraId="30F126F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56AA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jc w:val="center"/>
        </w:trPr>
        <w:tc>
          <w:tcPr>
            <w:tcW w:w="446" w:type="dxa"/>
            <w:gridSpan w:val="2"/>
            <w:shd w:val="clear" w:color="auto" w:fill="auto"/>
            <w:vAlign w:val="center"/>
          </w:tcPr>
          <w:p w14:paraId="54091595">
            <w:pPr>
              <w:pStyle w:val="111"/>
              <w:ind w:firstLine="0" w:firstLineChars="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13</w:t>
            </w:r>
          </w:p>
        </w:tc>
        <w:tc>
          <w:tcPr>
            <w:tcW w:w="1111" w:type="dxa"/>
            <w:tcBorders>
              <w:left w:val="single" w:color="auto" w:sz="4" w:space="0"/>
            </w:tcBorders>
            <w:shd w:val="clear" w:color="auto" w:fill="auto"/>
            <w:vAlign w:val="center"/>
          </w:tcPr>
          <w:p w14:paraId="4A1170E1">
            <w:pPr>
              <w:pStyle w:val="111"/>
              <w:ind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窗帘</w:t>
            </w:r>
          </w:p>
        </w:tc>
        <w:tc>
          <w:tcPr>
            <w:tcW w:w="3864" w:type="dxa"/>
            <w:tcBorders>
              <w:left w:val="single" w:color="auto" w:sz="4" w:space="0"/>
            </w:tcBorders>
            <w:shd w:val="clear" w:color="auto" w:fill="auto"/>
            <w:vAlign w:val="center"/>
          </w:tcPr>
          <w:p w14:paraId="4D799AA8">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遮光高清喷绘卷帘，尺寸：230*230cm</w:t>
            </w:r>
          </w:p>
        </w:tc>
        <w:tc>
          <w:tcPr>
            <w:tcW w:w="471" w:type="dxa"/>
            <w:tcBorders>
              <w:left w:val="single" w:color="auto" w:sz="4" w:space="0"/>
            </w:tcBorders>
            <w:shd w:val="clear" w:color="auto" w:fill="auto"/>
            <w:vAlign w:val="center"/>
          </w:tcPr>
          <w:p w14:paraId="14EA0B00">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幅</w:t>
            </w:r>
          </w:p>
        </w:tc>
        <w:tc>
          <w:tcPr>
            <w:tcW w:w="490" w:type="dxa"/>
            <w:tcBorders>
              <w:left w:val="single" w:color="auto" w:sz="4" w:space="0"/>
            </w:tcBorders>
            <w:shd w:val="clear" w:color="auto" w:fill="auto"/>
            <w:vAlign w:val="center"/>
          </w:tcPr>
          <w:p w14:paraId="1300C73B">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w:t>
            </w:r>
          </w:p>
        </w:tc>
        <w:tc>
          <w:tcPr>
            <w:tcW w:w="2560" w:type="dxa"/>
            <w:tcBorders>
              <w:left w:val="single" w:color="auto" w:sz="4" w:space="0"/>
            </w:tcBorders>
            <w:shd w:val="clear" w:color="auto" w:fill="auto"/>
            <w:vAlign w:val="center"/>
          </w:tcPr>
          <w:p w14:paraId="69775038">
            <w:pPr>
              <w:pStyle w:val="111"/>
              <w:ind w:firstLine="0" w:firstLineChars="0"/>
              <w:jc w:val="center"/>
              <w:rPr>
                <w:rFonts w:hint="eastAsia" w:ascii="仿宋" w:hAnsi="仿宋" w:eastAsia="仿宋" w:cs="仿宋"/>
                <w:color w:val="000000"/>
                <w:kern w:val="0"/>
                <w:sz w:val="21"/>
                <w:szCs w:val="21"/>
                <w:lang w:val="en-US" w:eastAsia="zh-CN" w:bidi="ar-SA"/>
              </w:rPr>
            </w:pPr>
          </w:p>
        </w:tc>
        <w:tc>
          <w:tcPr>
            <w:tcW w:w="795" w:type="dxa"/>
            <w:tcBorders>
              <w:left w:val="single" w:color="auto" w:sz="4" w:space="0"/>
            </w:tcBorders>
            <w:shd w:val="clear" w:color="auto" w:fill="auto"/>
            <w:vAlign w:val="center"/>
          </w:tcPr>
          <w:p w14:paraId="662FCD73">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375FB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446" w:type="dxa"/>
            <w:gridSpan w:val="2"/>
            <w:shd w:val="clear" w:color="auto" w:fill="auto"/>
          </w:tcPr>
          <w:p w14:paraId="5CD06899">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14</w:t>
            </w:r>
          </w:p>
        </w:tc>
        <w:tc>
          <w:tcPr>
            <w:tcW w:w="1111" w:type="dxa"/>
            <w:tcBorders>
              <w:left w:val="single" w:color="auto" w:sz="4" w:space="0"/>
            </w:tcBorders>
            <w:shd w:val="clear" w:color="auto" w:fill="auto"/>
          </w:tcPr>
          <w:p w14:paraId="0DA0EE77">
            <w:pPr>
              <w:pStyle w:val="111"/>
              <w:ind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灭火毯</w:t>
            </w:r>
          </w:p>
        </w:tc>
        <w:tc>
          <w:tcPr>
            <w:tcW w:w="3864" w:type="dxa"/>
            <w:tcBorders>
              <w:left w:val="single" w:color="auto" w:sz="4" w:space="0"/>
            </w:tcBorders>
            <w:shd w:val="clear" w:color="auto" w:fill="auto"/>
            <w:vAlign w:val="center"/>
          </w:tcPr>
          <w:p w14:paraId="52EFD695">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玻璃纤维材质，1500mm×1500mm。</w:t>
            </w:r>
          </w:p>
        </w:tc>
        <w:tc>
          <w:tcPr>
            <w:tcW w:w="471" w:type="dxa"/>
            <w:tcBorders>
              <w:left w:val="single" w:color="auto" w:sz="4" w:space="0"/>
            </w:tcBorders>
            <w:shd w:val="clear" w:color="auto" w:fill="auto"/>
          </w:tcPr>
          <w:p w14:paraId="78C52902">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套</w:t>
            </w:r>
          </w:p>
        </w:tc>
        <w:tc>
          <w:tcPr>
            <w:tcW w:w="490" w:type="dxa"/>
            <w:tcBorders>
              <w:left w:val="single" w:color="auto" w:sz="4" w:space="0"/>
            </w:tcBorders>
            <w:shd w:val="clear" w:color="auto" w:fill="auto"/>
          </w:tcPr>
          <w:p w14:paraId="31E9FF42">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6</w:t>
            </w:r>
          </w:p>
        </w:tc>
        <w:tc>
          <w:tcPr>
            <w:tcW w:w="2560" w:type="dxa"/>
            <w:tcBorders>
              <w:left w:val="single" w:color="auto" w:sz="4" w:space="0"/>
            </w:tcBorders>
            <w:shd w:val="clear" w:color="auto" w:fill="auto"/>
          </w:tcPr>
          <w:p w14:paraId="69F98F55">
            <w:pPr>
              <w:pStyle w:val="111"/>
              <w:ind w:firstLine="0" w:firstLineChars="0"/>
              <w:jc w:val="center"/>
              <w:rPr>
                <w:rFonts w:hint="eastAsia" w:ascii="仿宋" w:hAnsi="仿宋" w:eastAsia="仿宋" w:cs="仿宋"/>
                <w:color w:val="000000"/>
                <w:kern w:val="0"/>
                <w:sz w:val="21"/>
                <w:szCs w:val="21"/>
                <w:lang w:val="en-US" w:eastAsia="zh-CN" w:bidi="ar-SA"/>
              </w:rPr>
            </w:pPr>
          </w:p>
        </w:tc>
        <w:tc>
          <w:tcPr>
            <w:tcW w:w="795" w:type="dxa"/>
            <w:tcBorders>
              <w:left w:val="single" w:color="auto" w:sz="4" w:space="0"/>
            </w:tcBorders>
            <w:shd w:val="clear" w:color="auto" w:fill="auto"/>
          </w:tcPr>
          <w:p w14:paraId="418E87E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330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1E2BF127">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15</w:t>
            </w:r>
          </w:p>
        </w:tc>
        <w:tc>
          <w:tcPr>
            <w:tcW w:w="1111" w:type="dxa"/>
            <w:tcBorders>
              <w:left w:val="single" w:color="auto" w:sz="4" w:space="0"/>
            </w:tcBorders>
            <w:shd w:val="clear" w:color="auto" w:fill="auto"/>
            <w:vAlign w:val="center"/>
          </w:tcPr>
          <w:p w14:paraId="1B628DBC">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水槽柜</w:t>
            </w:r>
          </w:p>
        </w:tc>
        <w:tc>
          <w:tcPr>
            <w:tcW w:w="3864" w:type="dxa"/>
            <w:tcBorders>
              <w:left w:val="single" w:color="auto" w:sz="4" w:space="0"/>
            </w:tcBorders>
            <w:shd w:val="clear" w:color="auto" w:fill="auto"/>
            <w:vAlign w:val="center"/>
          </w:tcPr>
          <w:p w14:paraId="099863A8">
            <w:pPr>
              <w:keepNext w:val="0"/>
              <w:keepLines w:val="0"/>
              <w:widowControl/>
              <w:numPr>
                <w:ilvl w:val="0"/>
                <w:numId w:val="0"/>
              </w:numPr>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1、新型水柜规格：≥500*600*800mm。结构：榫卯连接结构并合理布局加强筋，使用产品自身力量相互连接，产品不变形，不扭曲。</w:t>
            </w:r>
          </w:p>
          <w:p w14:paraId="06209351">
            <w:pPr>
              <w:keepNext w:val="0"/>
              <w:keepLines w:val="0"/>
              <w:widowControl/>
              <w:numPr>
                <w:ilvl w:val="0"/>
                <w:numId w:val="0"/>
              </w:numPr>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2、水槽：采用PP材料，壁厚≥4mm，塑料注塑模一次性成型四周有≥10mm高挡水沿；水槽规格：≥470*480*360mm，水槽内带溢水口。</w:t>
            </w:r>
          </w:p>
          <w:p w14:paraId="29740212">
            <w:pPr>
              <w:keepNext w:val="0"/>
              <w:keepLines w:val="0"/>
              <w:widowControl/>
              <w:numPr>
                <w:ilvl w:val="0"/>
                <w:numId w:val="0"/>
              </w:numPr>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3、下水系统：采用PP材质专用连接管，配有防虹吸，防阻塞装置。</w:t>
            </w:r>
          </w:p>
          <w:p w14:paraId="7117EED9">
            <w:pPr>
              <w:keepNext w:val="0"/>
              <w:keepLines w:val="0"/>
              <w:widowControl/>
              <w:numPr>
                <w:ilvl w:val="0"/>
                <w:numId w:val="0"/>
              </w:numPr>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4、水槽盖：采用pp材料，规格：≥500*600*95mm，塑料注塑模一次性成型，表面光面处理。</w:t>
            </w:r>
          </w:p>
          <w:p w14:paraId="2E8D5750">
            <w:pPr>
              <w:keepNext w:val="0"/>
              <w:keepLines w:val="0"/>
              <w:widowControl/>
              <w:numPr>
                <w:ilvl w:val="0"/>
                <w:numId w:val="0"/>
              </w:numPr>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5、水柜体规格：≥490*520*750mm，采用ABS材质，箱体与底座一次注塑成型，分前后两部分，衔接处用螺丝固定即可，安装简单，具有较强的耐腐蚀性和承重性。</w:t>
            </w:r>
          </w:p>
          <w:p w14:paraId="43146EC7">
            <w:pPr>
              <w:keepNext w:val="0"/>
              <w:keepLines w:val="0"/>
              <w:widowControl/>
              <w:numPr>
                <w:ilvl w:val="0"/>
                <w:numId w:val="0"/>
              </w:numPr>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 xml:space="preserve">表面工艺处理，凹凸有型，协调美观。直接成型后无需安装铰链，榫卯结构，带专用锁具。  </w:t>
            </w:r>
          </w:p>
        </w:tc>
        <w:tc>
          <w:tcPr>
            <w:tcW w:w="471" w:type="dxa"/>
            <w:tcBorders>
              <w:left w:val="single" w:color="auto" w:sz="4" w:space="0"/>
            </w:tcBorders>
            <w:shd w:val="clear" w:color="auto" w:fill="auto"/>
            <w:vAlign w:val="center"/>
          </w:tcPr>
          <w:p w14:paraId="2B55C81F">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套</w:t>
            </w:r>
          </w:p>
        </w:tc>
        <w:tc>
          <w:tcPr>
            <w:tcW w:w="490" w:type="dxa"/>
            <w:tcBorders>
              <w:left w:val="single" w:color="auto" w:sz="4" w:space="0"/>
            </w:tcBorders>
            <w:shd w:val="clear" w:color="auto" w:fill="auto"/>
            <w:vAlign w:val="center"/>
          </w:tcPr>
          <w:p w14:paraId="7EF03A0D">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12</w:t>
            </w:r>
          </w:p>
        </w:tc>
        <w:tc>
          <w:tcPr>
            <w:tcW w:w="2560" w:type="dxa"/>
            <w:tcBorders>
              <w:left w:val="single" w:color="auto" w:sz="4" w:space="0"/>
            </w:tcBorders>
            <w:shd w:val="clear" w:color="auto" w:fill="auto"/>
            <w:vAlign w:val="center"/>
          </w:tcPr>
          <w:p w14:paraId="079200D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drawing>
                <wp:inline distT="0" distB="0" distL="114300" distR="114300">
                  <wp:extent cx="1249045" cy="1256665"/>
                  <wp:effectExtent l="0" t="0" r="8255" b="635"/>
                  <wp:docPr id="61" name="图片 18" descr="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descr="水柜"/>
                          <pic:cNvPicPr>
                            <a:picLocks noChangeAspect="1"/>
                          </pic:cNvPicPr>
                        </pic:nvPicPr>
                        <pic:blipFill>
                          <a:blip r:embed="rId36"/>
                          <a:stretch>
                            <a:fillRect/>
                          </a:stretch>
                        </pic:blipFill>
                        <pic:spPr>
                          <a:xfrm>
                            <a:off x="0" y="0"/>
                            <a:ext cx="1249045" cy="1256665"/>
                          </a:xfrm>
                          <a:prstGeom prst="rect">
                            <a:avLst/>
                          </a:prstGeom>
                        </pic:spPr>
                      </pic:pic>
                    </a:graphicData>
                  </a:graphic>
                </wp:inline>
              </w:drawing>
            </w:r>
          </w:p>
        </w:tc>
        <w:tc>
          <w:tcPr>
            <w:tcW w:w="795" w:type="dxa"/>
            <w:tcBorders>
              <w:left w:val="single" w:color="auto" w:sz="4" w:space="0"/>
            </w:tcBorders>
            <w:shd w:val="clear" w:color="auto" w:fill="auto"/>
            <w:vAlign w:val="center"/>
          </w:tcPr>
          <w:p w14:paraId="525759CA">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4309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398FEBFE">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16</w:t>
            </w:r>
          </w:p>
        </w:tc>
        <w:tc>
          <w:tcPr>
            <w:tcW w:w="1111" w:type="dxa"/>
            <w:tcBorders>
              <w:left w:val="single" w:color="auto" w:sz="4" w:space="0"/>
            </w:tcBorders>
            <w:shd w:val="clear" w:color="auto" w:fill="auto"/>
            <w:vAlign w:val="center"/>
          </w:tcPr>
          <w:p w14:paraId="7312D2F6">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标本柜</w:t>
            </w:r>
          </w:p>
        </w:tc>
        <w:tc>
          <w:tcPr>
            <w:tcW w:w="3864" w:type="dxa"/>
            <w:tcBorders>
              <w:left w:val="single" w:color="auto" w:sz="4" w:space="0"/>
            </w:tcBorders>
            <w:shd w:val="clear" w:color="auto" w:fill="auto"/>
            <w:vAlign w:val="center"/>
          </w:tcPr>
          <w:p w14:paraId="55420F28">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1、柜体尺寸：≥1000*500*2000mm 。 2、整体采用铝木结构。上部柜体采用四面玻璃柜体，下部柜体采用优质双贴面板对开柜门。</w:t>
            </w:r>
          </w:p>
        </w:tc>
        <w:tc>
          <w:tcPr>
            <w:tcW w:w="471" w:type="dxa"/>
            <w:tcBorders>
              <w:left w:val="single" w:color="auto" w:sz="4" w:space="0"/>
            </w:tcBorders>
            <w:shd w:val="clear" w:color="auto" w:fill="auto"/>
            <w:vAlign w:val="center"/>
          </w:tcPr>
          <w:p w14:paraId="10948BB5">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490" w:type="dxa"/>
            <w:tcBorders>
              <w:left w:val="single" w:color="auto" w:sz="4" w:space="0"/>
            </w:tcBorders>
            <w:shd w:val="clear" w:color="auto" w:fill="auto"/>
            <w:vAlign w:val="center"/>
          </w:tcPr>
          <w:p w14:paraId="0ED574E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2560" w:type="dxa"/>
            <w:tcBorders>
              <w:left w:val="single" w:color="auto" w:sz="4" w:space="0"/>
            </w:tcBorders>
            <w:shd w:val="clear" w:color="auto" w:fill="auto"/>
            <w:vAlign w:val="center"/>
          </w:tcPr>
          <w:p w14:paraId="0AF29E2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drawing>
                <wp:inline distT="0" distB="0" distL="114300" distR="114300">
                  <wp:extent cx="1617345" cy="1227455"/>
                  <wp:effectExtent l="0" t="0" r="1905" b="10795"/>
                  <wp:docPr id="4" name="图片 3" descr="标本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标本柜"/>
                          <pic:cNvPicPr>
                            <a:picLocks noChangeAspect="1"/>
                          </pic:cNvPicPr>
                        </pic:nvPicPr>
                        <pic:blipFill>
                          <a:blip r:embed="rId42"/>
                          <a:stretch>
                            <a:fillRect/>
                          </a:stretch>
                        </pic:blipFill>
                        <pic:spPr>
                          <a:xfrm>
                            <a:off x="0" y="0"/>
                            <a:ext cx="1617345" cy="1227455"/>
                          </a:xfrm>
                          <a:prstGeom prst="rect">
                            <a:avLst/>
                          </a:prstGeom>
                        </pic:spPr>
                      </pic:pic>
                    </a:graphicData>
                  </a:graphic>
                </wp:inline>
              </w:drawing>
            </w:r>
          </w:p>
        </w:tc>
        <w:tc>
          <w:tcPr>
            <w:tcW w:w="795" w:type="dxa"/>
            <w:tcBorders>
              <w:left w:val="single" w:color="auto" w:sz="4" w:space="0"/>
            </w:tcBorders>
            <w:shd w:val="clear" w:color="auto" w:fill="auto"/>
            <w:vAlign w:val="center"/>
          </w:tcPr>
          <w:p w14:paraId="5736179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72C4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46B3BAF9">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17</w:t>
            </w:r>
          </w:p>
        </w:tc>
        <w:tc>
          <w:tcPr>
            <w:tcW w:w="1111" w:type="dxa"/>
            <w:tcBorders>
              <w:left w:val="single" w:color="auto" w:sz="4" w:space="0"/>
            </w:tcBorders>
            <w:shd w:val="clear" w:color="auto" w:fill="auto"/>
            <w:vAlign w:val="center"/>
          </w:tcPr>
          <w:p w14:paraId="4694FCC6">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仪器柜</w:t>
            </w:r>
          </w:p>
        </w:tc>
        <w:tc>
          <w:tcPr>
            <w:tcW w:w="3864" w:type="dxa"/>
            <w:tcBorders>
              <w:left w:val="single" w:color="auto" w:sz="4" w:space="0"/>
            </w:tcBorders>
            <w:shd w:val="clear" w:color="auto" w:fill="auto"/>
            <w:vAlign w:val="center"/>
          </w:tcPr>
          <w:p w14:paraId="0D56EE08">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1、尺寸不小于1000×500×2000mm，整体采用环保型一次性注塑成型，层板采用≥2.5mm厚双面环保型PP塑料，内设加强筋。</w:t>
            </w:r>
          </w:p>
          <w:p w14:paraId="1A457C23">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产品不变形，不扭曲，达到可重复拆装使用。</w:t>
            </w:r>
          </w:p>
          <w:p w14:paraId="1B995CCA">
            <w:pPr>
              <w:keepNext w:val="0"/>
              <w:keepLines w:val="0"/>
              <w:widowControl/>
              <w:suppressLineNumbers w:val="0"/>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2、上部为玻璃对开门，带锁、内嵌式塑料扣手，高强度耐磨，防水、永不生锈，内设活动隔板2块。                         3、下部为对开门，带锁、内嵌式扣手，高强度耐磨，防水、永不生锈，内设活动隔板1块。重要部位加厚处理，从而使产品更牢固，结实耐用。</w:t>
            </w:r>
          </w:p>
        </w:tc>
        <w:tc>
          <w:tcPr>
            <w:tcW w:w="471" w:type="dxa"/>
            <w:tcBorders>
              <w:left w:val="single" w:color="auto" w:sz="4" w:space="0"/>
            </w:tcBorders>
            <w:shd w:val="clear" w:color="auto" w:fill="auto"/>
            <w:vAlign w:val="center"/>
          </w:tcPr>
          <w:p w14:paraId="1E4AD388">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490" w:type="dxa"/>
            <w:tcBorders>
              <w:left w:val="single" w:color="auto" w:sz="4" w:space="0"/>
            </w:tcBorders>
            <w:shd w:val="clear" w:color="auto" w:fill="auto"/>
            <w:vAlign w:val="center"/>
          </w:tcPr>
          <w:p w14:paraId="33713E23">
            <w:pPr>
              <w:keepNext w:val="0"/>
              <w:keepLines w:val="0"/>
              <w:widowControl/>
              <w:suppressLineNumbers w:val="0"/>
              <w:jc w:val="center"/>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w:t>
            </w:r>
          </w:p>
        </w:tc>
        <w:tc>
          <w:tcPr>
            <w:tcW w:w="2560" w:type="dxa"/>
            <w:tcBorders>
              <w:left w:val="single" w:color="auto" w:sz="4" w:space="0"/>
            </w:tcBorders>
            <w:shd w:val="clear" w:color="auto" w:fill="auto"/>
            <w:vAlign w:val="center"/>
          </w:tcPr>
          <w:p w14:paraId="6ACA5316">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drawing>
                <wp:inline distT="0" distB="0" distL="114300" distR="114300">
                  <wp:extent cx="1022985" cy="1757680"/>
                  <wp:effectExtent l="0" t="0" r="5715" b="1397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23"/>
                          <a:stretch>
                            <a:fillRect/>
                          </a:stretch>
                        </pic:blipFill>
                        <pic:spPr>
                          <a:xfrm>
                            <a:off x="0" y="0"/>
                            <a:ext cx="1022985" cy="1757680"/>
                          </a:xfrm>
                          <a:prstGeom prst="rect">
                            <a:avLst/>
                          </a:prstGeom>
                          <a:noFill/>
                          <a:ln w="9525">
                            <a:noFill/>
                          </a:ln>
                        </pic:spPr>
                      </pic:pic>
                    </a:graphicData>
                  </a:graphic>
                </wp:inline>
              </w:drawing>
            </w:r>
          </w:p>
        </w:tc>
        <w:tc>
          <w:tcPr>
            <w:tcW w:w="795" w:type="dxa"/>
            <w:tcBorders>
              <w:left w:val="single" w:color="auto" w:sz="4" w:space="0"/>
            </w:tcBorders>
            <w:shd w:val="clear" w:color="auto" w:fill="auto"/>
            <w:vAlign w:val="center"/>
          </w:tcPr>
          <w:p w14:paraId="28877C50">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5F33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6" w:type="dxa"/>
            <w:gridSpan w:val="2"/>
            <w:shd w:val="clear" w:color="auto" w:fill="auto"/>
            <w:vAlign w:val="center"/>
          </w:tcPr>
          <w:p w14:paraId="7956635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18</w:t>
            </w:r>
          </w:p>
        </w:tc>
        <w:tc>
          <w:tcPr>
            <w:tcW w:w="1111" w:type="dxa"/>
            <w:tcBorders>
              <w:left w:val="single" w:color="auto" w:sz="4" w:space="0"/>
            </w:tcBorders>
            <w:shd w:val="clear" w:color="auto" w:fill="auto"/>
            <w:vAlign w:val="center"/>
          </w:tcPr>
          <w:p w14:paraId="63B2F973">
            <w:pPr>
              <w:pStyle w:val="111"/>
              <w:ind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简易急救箱</w:t>
            </w:r>
          </w:p>
        </w:tc>
        <w:tc>
          <w:tcPr>
            <w:tcW w:w="3864" w:type="dxa"/>
            <w:tcBorders>
              <w:left w:val="single" w:color="auto" w:sz="4" w:space="0"/>
            </w:tcBorders>
            <w:shd w:val="clear" w:color="auto" w:fill="auto"/>
            <w:vAlign w:val="center"/>
          </w:tcPr>
          <w:p w14:paraId="74EA9E7F">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1.外箱由皮革制造，有提手，印有明显标识，外形尺寸：不小于285×165×175（mm）。</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2.内装药品及器械应定位放置，取放方便，必备药品有：药用脱脂棉、纱布、胶布、创可贴、碘酒、医用酒精、高锰酸钾等。</w:t>
            </w:r>
            <w:r>
              <w:rPr>
                <w:rFonts w:hint="eastAsia" w:ascii="仿宋" w:hAnsi="仿宋" w:eastAsia="仿宋" w:cs="仿宋"/>
                <w:color w:val="000000"/>
                <w:kern w:val="0"/>
                <w:sz w:val="21"/>
                <w:szCs w:val="21"/>
                <w:lang w:val="en-US" w:eastAsia="zh-CN" w:bidi="ar-SA"/>
              </w:rPr>
              <w:br w:type="textWrapping"/>
            </w:r>
            <w:r>
              <w:rPr>
                <w:rFonts w:hint="eastAsia" w:ascii="仿宋" w:hAnsi="仿宋" w:eastAsia="仿宋" w:cs="仿宋"/>
                <w:color w:val="000000"/>
                <w:kern w:val="0"/>
                <w:sz w:val="21"/>
                <w:szCs w:val="21"/>
                <w:lang w:val="en-US" w:eastAsia="zh-CN" w:bidi="ar-SA"/>
              </w:rPr>
              <w:t>3.必备器械有：剪刀、镊子、医用手套、护目镜等。</w:t>
            </w:r>
          </w:p>
        </w:tc>
        <w:tc>
          <w:tcPr>
            <w:tcW w:w="471" w:type="dxa"/>
            <w:tcBorders>
              <w:left w:val="single" w:color="auto" w:sz="4" w:space="0"/>
            </w:tcBorders>
            <w:shd w:val="clear" w:color="auto" w:fill="auto"/>
            <w:vAlign w:val="center"/>
          </w:tcPr>
          <w:p w14:paraId="219D5019">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490" w:type="dxa"/>
            <w:tcBorders>
              <w:left w:val="single" w:color="auto" w:sz="4" w:space="0"/>
            </w:tcBorders>
            <w:shd w:val="clear" w:color="auto" w:fill="auto"/>
            <w:vAlign w:val="center"/>
          </w:tcPr>
          <w:p w14:paraId="64663EAA">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2560" w:type="dxa"/>
            <w:tcBorders>
              <w:left w:val="single" w:color="auto" w:sz="4" w:space="0"/>
            </w:tcBorders>
            <w:shd w:val="clear" w:color="auto" w:fill="auto"/>
            <w:vAlign w:val="center"/>
          </w:tcPr>
          <w:p w14:paraId="7EE200A2">
            <w:pPr>
              <w:pStyle w:val="111"/>
              <w:ind w:firstLine="0" w:firstLineChars="0"/>
              <w:jc w:val="center"/>
              <w:rPr>
                <w:rFonts w:hint="eastAsia" w:ascii="仿宋" w:hAnsi="仿宋" w:eastAsia="仿宋" w:cs="仿宋"/>
                <w:color w:val="000000"/>
                <w:kern w:val="0"/>
                <w:sz w:val="21"/>
                <w:szCs w:val="21"/>
                <w:lang w:val="en-US" w:eastAsia="zh-CN" w:bidi="ar-SA"/>
              </w:rPr>
            </w:pPr>
          </w:p>
        </w:tc>
        <w:tc>
          <w:tcPr>
            <w:tcW w:w="795" w:type="dxa"/>
            <w:tcBorders>
              <w:left w:val="single" w:color="auto" w:sz="4" w:space="0"/>
            </w:tcBorders>
            <w:shd w:val="clear" w:color="auto" w:fill="auto"/>
            <w:vAlign w:val="center"/>
          </w:tcPr>
          <w:p w14:paraId="12B33C2B">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2F0F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34" w:type="dxa"/>
            <w:shd w:val="clear" w:color="auto" w:fill="auto"/>
            <w:vAlign w:val="center"/>
          </w:tcPr>
          <w:p w14:paraId="1DD97F77">
            <w:pPr>
              <w:pStyle w:val="111"/>
              <w:ind w:firstLine="0" w:firstLineChars="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19</w:t>
            </w:r>
          </w:p>
        </w:tc>
        <w:tc>
          <w:tcPr>
            <w:tcW w:w="1123" w:type="dxa"/>
            <w:gridSpan w:val="2"/>
            <w:tcBorders>
              <w:left w:val="single" w:color="auto" w:sz="4" w:space="0"/>
            </w:tcBorders>
            <w:shd w:val="clear" w:color="auto" w:fill="auto"/>
            <w:vAlign w:val="center"/>
          </w:tcPr>
          <w:p w14:paraId="26B0A40B">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废液、废物回收桶</w:t>
            </w:r>
          </w:p>
        </w:tc>
        <w:tc>
          <w:tcPr>
            <w:tcW w:w="3864" w:type="dxa"/>
            <w:tcBorders>
              <w:left w:val="single" w:color="auto" w:sz="4" w:space="0"/>
            </w:tcBorders>
            <w:shd w:val="clear" w:color="auto" w:fill="auto"/>
            <w:vAlign w:val="center"/>
          </w:tcPr>
          <w:p w14:paraId="7FDE0159">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塑料制，25L</w:t>
            </w:r>
          </w:p>
        </w:tc>
        <w:tc>
          <w:tcPr>
            <w:tcW w:w="471" w:type="dxa"/>
            <w:tcBorders>
              <w:left w:val="single" w:color="auto" w:sz="4" w:space="0"/>
            </w:tcBorders>
            <w:shd w:val="clear" w:color="auto" w:fill="auto"/>
            <w:vAlign w:val="center"/>
          </w:tcPr>
          <w:p w14:paraId="5F2D4A6F">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个</w:t>
            </w:r>
          </w:p>
        </w:tc>
        <w:tc>
          <w:tcPr>
            <w:tcW w:w="490" w:type="dxa"/>
            <w:tcBorders>
              <w:left w:val="single" w:color="auto" w:sz="4" w:space="0"/>
            </w:tcBorders>
            <w:shd w:val="clear" w:color="auto" w:fill="auto"/>
            <w:vAlign w:val="center"/>
          </w:tcPr>
          <w:p w14:paraId="02FD8D42">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2560" w:type="dxa"/>
            <w:tcBorders>
              <w:left w:val="single" w:color="auto" w:sz="4" w:space="0"/>
            </w:tcBorders>
            <w:shd w:val="clear" w:color="auto" w:fill="auto"/>
            <w:vAlign w:val="center"/>
          </w:tcPr>
          <w:p w14:paraId="0914C531">
            <w:pPr>
              <w:pStyle w:val="111"/>
              <w:ind w:firstLine="0" w:firstLineChars="0"/>
              <w:jc w:val="center"/>
              <w:rPr>
                <w:rFonts w:hint="eastAsia" w:ascii="仿宋" w:hAnsi="仿宋" w:eastAsia="仿宋" w:cs="仿宋"/>
                <w:color w:val="000000"/>
                <w:kern w:val="0"/>
                <w:sz w:val="21"/>
                <w:szCs w:val="21"/>
                <w:lang w:val="en-US" w:eastAsia="zh-CN" w:bidi="ar-SA"/>
              </w:rPr>
            </w:pPr>
          </w:p>
        </w:tc>
        <w:tc>
          <w:tcPr>
            <w:tcW w:w="795" w:type="dxa"/>
            <w:tcBorders>
              <w:left w:val="single" w:color="auto" w:sz="4" w:space="0"/>
            </w:tcBorders>
            <w:shd w:val="clear" w:color="auto" w:fill="auto"/>
            <w:vAlign w:val="center"/>
          </w:tcPr>
          <w:p w14:paraId="70D0E2E6">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34F5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34" w:type="dxa"/>
            <w:shd w:val="clear" w:color="auto" w:fill="auto"/>
            <w:vAlign w:val="center"/>
          </w:tcPr>
          <w:p w14:paraId="78BB859A">
            <w:pPr>
              <w:pStyle w:val="111"/>
              <w:ind w:firstLine="0" w:firstLineChars="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20</w:t>
            </w:r>
          </w:p>
        </w:tc>
        <w:tc>
          <w:tcPr>
            <w:tcW w:w="1123" w:type="dxa"/>
            <w:gridSpan w:val="2"/>
            <w:tcBorders>
              <w:left w:val="single" w:color="auto" w:sz="4" w:space="0"/>
            </w:tcBorders>
            <w:shd w:val="clear" w:color="auto" w:fill="auto"/>
            <w:vAlign w:val="center"/>
          </w:tcPr>
          <w:p w14:paraId="118D9396">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温湿度计</w:t>
            </w:r>
          </w:p>
        </w:tc>
        <w:tc>
          <w:tcPr>
            <w:tcW w:w="3864" w:type="dxa"/>
            <w:tcBorders>
              <w:left w:val="single" w:color="auto" w:sz="4" w:space="0"/>
            </w:tcBorders>
            <w:shd w:val="clear" w:color="auto" w:fill="auto"/>
            <w:vAlign w:val="center"/>
          </w:tcPr>
          <w:p w14:paraId="57C76A52">
            <w:pPr>
              <w:widowControl/>
              <w:jc w:val="left"/>
              <w:textAlignment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水银，0℃～200℃。</w:t>
            </w:r>
          </w:p>
        </w:tc>
        <w:tc>
          <w:tcPr>
            <w:tcW w:w="471" w:type="dxa"/>
            <w:tcBorders>
              <w:left w:val="single" w:color="auto" w:sz="4" w:space="0"/>
            </w:tcBorders>
            <w:shd w:val="clear" w:color="auto" w:fill="auto"/>
            <w:vAlign w:val="center"/>
          </w:tcPr>
          <w:p w14:paraId="7967C45E">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套</w:t>
            </w:r>
          </w:p>
        </w:tc>
        <w:tc>
          <w:tcPr>
            <w:tcW w:w="490" w:type="dxa"/>
            <w:tcBorders>
              <w:left w:val="single" w:color="auto" w:sz="4" w:space="0"/>
            </w:tcBorders>
            <w:shd w:val="clear" w:color="auto" w:fill="auto"/>
            <w:vAlign w:val="center"/>
          </w:tcPr>
          <w:p w14:paraId="2464766D">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2560" w:type="dxa"/>
            <w:tcBorders>
              <w:left w:val="single" w:color="auto" w:sz="4" w:space="0"/>
            </w:tcBorders>
            <w:shd w:val="clear" w:color="auto" w:fill="auto"/>
            <w:vAlign w:val="center"/>
          </w:tcPr>
          <w:p w14:paraId="0698F9FB">
            <w:pPr>
              <w:pStyle w:val="111"/>
              <w:ind w:firstLine="0" w:firstLineChars="0"/>
              <w:jc w:val="center"/>
              <w:rPr>
                <w:rFonts w:hint="eastAsia" w:ascii="仿宋" w:hAnsi="仿宋" w:eastAsia="仿宋" w:cs="仿宋"/>
                <w:color w:val="000000"/>
                <w:kern w:val="0"/>
                <w:sz w:val="21"/>
                <w:szCs w:val="21"/>
                <w:lang w:val="en-US" w:eastAsia="zh-CN" w:bidi="ar-SA"/>
              </w:rPr>
            </w:pPr>
          </w:p>
        </w:tc>
        <w:tc>
          <w:tcPr>
            <w:tcW w:w="795" w:type="dxa"/>
            <w:tcBorders>
              <w:left w:val="single" w:color="auto" w:sz="4" w:space="0"/>
            </w:tcBorders>
            <w:shd w:val="clear" w:color="auto" w:fill="auto"/>
            <w:vAlign w:val="center"/>
          </w:tcPr>
          <w:p w14:paraId="65185807">
            <w:pPr>
              <w:pStyle w:val="111"/>
              <w:ind w:firstLine="0" w:firstLineChars="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7D70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8942" w:type="dxa"/>
            <w:gridSpan w:val="7"/>
            <w:shd w:val="clear" w:color="auto" w:fill="auto"/>
            <w:vAlign w:val="center"/>
          </w:tcPr>
          <w:p w14:paraId="4E331B07">
            <w:pPr>
              <w:pStyle w:val="111"/>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注：生物学科教室顶部装修及地面工程由学校自备。</w:t>
            </w:r>
          </w:p>
        </w:tc>
        <w:tc>
          <w:tcPr>
            <w:tcW w:w="795" w:type="dxa"/>
            <w:tcBorders>
              <w:left w:val="single" w:color="auto" w:sz="4" w:space="0"/>
            </w:tcBorders>
            <w:shd w:val="clear" w:color="auto" w:fill="auto"/>
            <w:vAlign w:val="center"/>
          </w:tcPr>
          <w:p w14:paraId="031BA304">
            <w:pPr>
              <w:pStyle w:val="111"/>
              <w:rPr>
                <w:rFonts w:hint="eastAsia" w:ascii="仿宋" w:hAnsi="仿宋" w:eastAsia="仿宋" w:cs="仿宋"/>
                <w:color w:val="000000"/>
                <w:kern w:val="0"/>
                <w:sz w:val="21"/>
                <w:szCs w:val="21"/>
                <w:lang w:val="en-US" w:eastAsia="zh-CN" w:bidi="ar-SA"/>
              </w:rPr>
            </w:pPr>
          </w:p>
        </w:tc>
      </w:tr>
    </w:tbl>
    <w:p w14:paraId="7984D4EB">
      <w:pPr>
        <w:spacing w:line="360" w:lineRule="auto"/>
        <w:jc w:val="left"/>
        <w:rPr>
          <w:rFonts w:hint="eastAsia" w:ascii="仿宋" w:hAnsi="仿宋" w:eastAsia="仿宋" w:cs="仿宋"/>
          <w:color w:val="000000"/>
          <w:kern w:val="0"/>
          <w:sz w:val="21"/>
          <w:szCs w:val="21"/>
          <w:lang w:val="en-US" w:eastAsia="zh-CN" w:bidi="ar-SA"/>
        </w:rPr>
      </w:pPr>
    </w:p>
    <w:p w14:paraId="57C2BC78">
      <w:pPr>
        <w:spacing w:line="360" w:lineRule="auto"/>
        <w:jc w:val="left"/>
        <w:rPr>
          <w:rFonts w:hint="eastAsia" w:ascii="仿宋" w:hAnsi="仿宋" w:eastAsia="仿宋" w:cs="仿宋"/>
          <w:color w:val="000000"/>
          <w:kern w:val="0"/>
          <w:sz w:val="21"/>
          <w:szCs w:val="21"/>
          <w:lang w:val="en-US" w:eastAsia="zh-CN" w:bidi="ar-SA"/>
        </w:rPr>
      </w:pPr>
    </w:p>
    <w:p w14:paraId="3FE694F8">
      <w:pPr>
        <w:spacing w:line="360" w:lineRule="auto"/>
        <w:ind w:firstLine="420" w:firstLineChars="200"/>
        <w:contextualSpacing/>
        <w:jc w:val="center"/>
        <w:outlineLvl w:val="9"/>
        <w:rPr>
          <w:rFonts w:hint="eastAsia" w:ascii="仿宋" w:hAnsi="仿宋" w:eastAsia="仿宋" w:cs="仿宋"/>
          <w:color w:val="000000"/>
          <w:kern w:val="0"/>
          <w:sz w:val="21"/>
          <w:szCs w:val="21"/>
          <w:lang w:val="en-US" w:eastAsia="zh-CN" w:bidi="ar-SA"/>
        </w:rPr>
      </w:pPr>
    </w:p>
    <w:p w14:paraId="50BC0A6E">
      <w:pPr>
        <w:spacing w:line="360" w:lineRule="auto"/>
        <w:ind w:firstLine="420" w:firstLineChars="200"/>
        <w:contextualSpacing/>
        <w:jc w:val="center"/>
        <w:outlineLvl w:val="9"/>
        <w:rPr>
          <w:rFonts w:hint="eastAsia" w:ascii="仿宋" w:hAnsi="仿宋" w:eastAsia="仿宋" w:cs="仿宋"/>
          <w:color w:val="000000"/>
          <w:kern w:val="0"/>
          <w:sz w:val="21"/>
          <w:szCs w:val="21"/>
          <w:lang w:val="en-US" w:eastAsia="zh-CN" w:bidi="ar-SA"/>
        </w:rPr>
      </w:pPr>
    </w:p>
    <w:p w14:paraId="6FBC6429">
      <w:pPr>
        <w:spacing w:line="360" w:lineRule="auto"/>
        <w:ind w:firstLine="420" w:firstLineChars="200"/>
        <w:contextualSpacing/>
        <w:jc w:val="center"/>
        <w:outlineLvl w:val="9"/>
        <w:rPr>
          <w:rFonts w:hint="eastAsia" w:ascii="仿宋" w:hAnsi="仿宋" w:eastAsia="仿宋" w:cs="仿宋"/>
          <w:color w:val="000000"/>
          <w:kern w:val="0"/>
          <w:sz w:val="21"/>
          <w:szCs w:val="21"/>
          <w:lang w:val="en-US" w:eastAsia="zh-CN" w:bidi="ar-SA"/>
        </w:rPr>
      </w:pPr>
    </w:p>
    <w:p w14:paraId="69B9248A">
      <w:pPr>
        <w:spacing w:line="360" w:lineRule="auto"/>
        <w:ind w:firstLine="420" w:firstLineChars="200"/>
        <w:contextualSpacing/>
        <w:jc w:val="center"/>
        <w:outlineLvl w:val="9"/>
        <w:rPr>
          <w:rFonts w:hint="eastAsia" w:ascii="仿宋" w:hAnsi="仿宋" w:eastAsia="仿宋" w:cs="仿宋"/>
          <w:color w:val="000000"/>
          <w:kern w:val="0"/>
          <w:sz w:val="21"/>
          <w:szCs w:val="21"/>
          <w:lang w:val="en-US" w:eastAsia="zh-CN" w:bidi="ar-SA"/>
        </w:rPr>
      </w:pPr>
    </w:p>
    <w:p w14:paraId="6F93F05C">
      <w:pPr>
        <w:spacing w:line="360" w:lineRule="auto"/>
        <w:contextualSpacing/>
        <w:jc w:val="center"/>
        <w:outlineLvl w:val="0"/>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附表四：室内全彩LED显示屏装备清单</w:t>
      </w:r>
    </w:p>
    <w:tbl>
      <w:tblPr>
        <w:tblStyle w:val="31"/>
        <w:tblpPr w:leftFromText="180" w:rightFromText="180" w:vertAnchor="page" w:horzAnchor="page" w:tblpX="1160" w:tblpY="3063"/>
        <w:tblOverlap w:val="never"/>
        <w:tblW w:w="10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110"/>
        <w:gridCol w:w="5790"/>
        <w:gridCol w:w="765"/>
        <w:gridCol w:w="570"/>
        <w:gridCol w:w="975"/>
      </w:tblGrid>
      <w:tr w14:paraId="3EEA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1" w:hRule="atLeast"/>
        </w:trPr>
        <w:tc>
          <w:tcPr>
            <w:tcW w:w="870" w:type="dxa"/>
            <w:tcBorders>
              <w:top w:val="single" w:color="000000" w:sz="4" w:space="0"/>
              <w:bottom w:val="single" w:color="000000" w:sz="4" w:space="0"/>
              <w:right w:val="single" w:color="000000" w:sz="4" w:space="0"/>
            </w:tcBorders>
            <w:vAlign w:val="center"/>
          </w:tcPr>
          <w:p w14:paraId="772F70F5">
            <w:pPr>
              <w:snapToGrid w:val="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en-US" w:bidi="ar-SA"/>
              </w:rPr>
              <w:t>序号</w:t>
            </w:r>
          </w:p>
        </w:tc>
        <w:tc>
          <w:tcPr>
            <w:tcW w:w="1110" w:type="dxa"/>
            <w:tcBorders>
              <w:top w:val="single" w:color="000000" w:sz="4" w:space="0"/>
              <w:left w:val="single" w:color="000000" w:sz="4" w:space="0"/>
              <w:bottom w:val="single" w:color="000000" w:sz="4" w:space="0"/>
              <w:right w:val="single" w:color="000000" w:sz="4" w:space="0"/>
            </w:tcBorders>
            <w:vAlign w:val="center"/>
          </w:tcPr>
          <w:p w14:paraId="3D874F9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en-US" w:bidi="ar-SA"/>
              </w:rPr>
              <w:t>设备名称</w:t>
            </w:r>
          </w:p>
        </w:tc>
        <w:tc>
          <w:tcPr>
            <w:tcW w:w="5790" w:type="dxa"/>
            <w:tcBorders>
              <w:top w:val="single" w:color="000000" w:sz="4" w:space="0"/>
              <w:left w:val="single" w:color="000000" w:sz="4" w:space="0"/>
              <w:bottom w:val="single" w:color="000000" w:sz="4" w:space="0"/>
              <w:right w:val="single" w:color="000000" w:sz="4" w:space="0"/>
            </w:tcBorders>
            <w:vAlign w:val="center"/>
          </w:tcPr>
          <w:p w14:paraId="4CD9F340">
            <w:pPr>
              <w:snapToGrid w:val="0"/>
              <w:spacing w:after="4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设备规格参数</w:t>
            </w:r>
          </w:p>
        </w:tc>
        <w:tc>
          <w:tcPr>
            <w:tcW w:w="765" w:type="dxa"/>
            <w:tcBorders>
              <w:top w:val="single" w:color="000000" w:sz="4" w:space="0"/>
              <w:left w:val="single" w:color="000000" w:sz="4" w:space="0"/>
              <w:bottom w:val="single" w:color="000000" w:sz="4" w:space="0"/>
              <w:right w:val="single" w:color="000000" w:sz="4" w:space="0"/>
            </w:tcBorders>
            <w:vAlign w:val="center"/>
          </w:tcPr>
          <w:p w14:paraId="7DB81012">
            <w:pPr>
              <w:snapToGrid w:val="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数量</w:t>
            </w:r>
          </w:p>
        </w:tc>
        <w:tc>
          <w:tcPr>
            <w:tcW w:w="570" w:type="dxa"/>
            <w:tcBorders>
              <w:top w:val="single" w:color="000000" w:sz="4" w:space="0"/>
              <w:left w:val="single" w:color="000000" w:sz="4" w:space="0"/>
              <w:bottom w:val="single" w:color="000000" w:sz="4" w:space="0"/>
            </w:tcBorders>
            <w:vAlign w:val="center"/>
          </w:tcPr>
          <w:p w14:paraId="2526D02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单位</w:t>
            </w:r>
          </w:p>
        </w:tc>
        <w:tc>
          <w:tcPr>
            <w:tcW w:w="975" w:type="dxa"/>
            <w:vAlign w:val="center"/>
          </w:tcPr>
          <w:p w14:paraId="4357000C">
            <w:pPr>
              <w:spacing w:line="0" w:lineRule="atLeast"/>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招标标的对应的中小企业划分标准所属行业</w:t>
            </w:r>
          </w:p>
        </w:tc>
      </w:tr>
      <w:tr w14:paraId="7A07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4" w:hRule="atLeast"/>
        </w:trPr>
        <w:tc>
          <w:tcPr>
            <w:tcW w:w="870" w:type="dxa"/>
            <w:tcBorders>
              <w:top w:val="single" w:color="000000" w:sz="4" w:space="0"/>
              <w:bottom w:val="single" w:color="000000" w:sz="4" w:space="0"/>
              <w:right w:val="single" w:color="000000" w:sz="4" w:space="0"/>
            </w:tcBorders>
            <w:vAlign w:val="center"/>
          </w:tcPr>
          <w:p w14:paraId="69BD2DDC">
            <w:pPr>
              <w:snapToGrid w:val="0"/>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1110" w:type="dxa"/>
            <w:tcBorders>
              <w:top w:val="single" w:color="000000" w:sz="4" w:space="0"/>
              <w:left w:val="single" w:color="000000" w:sz="4" w:space="0"/>
              <w:bottom w:val="single" w:color="000000" w:sz="4" w:space="0"/>
              <w:right w:val="single" w:color="000000" w:sz="4" w:space="0"/>
            </w:tcBorders>
            <w:vAlign w:val="center"/>
          </w:tcPr>
          <w:p w14:paraId="745EFF97">
            <w:pPr>
              <w:snapToGrid w:val="0"/>
              <w:jc w:val="left"/>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室内全彩LED屏</w:t>
            </w:r>
          </w:p>
        </w:tc>
        <w:tc>
          <w:tcPr>
            <w:tcW w:w="5790" w:type="dxa"/>
            <w:tcBorders>
              <w:top w:val="single" w:color="000000" w:sz="4" w:space="0"/>
              <w:left w:val="single" w:color="000000" w:sz="4" w:space="0"/>
              <w:bottom w:val="single" w:color="000000" w:sz="4" w:space="0"/>
              <w:right w:val="single" w:color="000000" w:sz="4" w:space="0"/>
            </w:tcBorders>
            <w:vAlign w:val="center"/>
          </w:tcPr>
          <w:p w14:paraId="1F4A6055">
            <w:pPr>
              <w:keepNext w:val="0"/>
              <w:keepLines w:val="0"/>
              <w:widowControl/>
              <w:numPr>
                <w:ilvl w:val="0"/>
                <w:numId w:val="0"/>
              </w:numPr>
              <w:suppressLineNumbers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1、显示屏有效显示尺寸为12.8m*3.68m，像素点间距：≤2.5mm</w:t>
            </w:r>
          </w:p>
          <w:p w14:paraId="4F4DBD27">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单元板分辨率：≥8192 Dots</w:t>
            </w:r>
          </w:p>
          <w:p w14:paraId="37200C53">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刷新率：≥3840Hz，支持通过配套控制软件调节刷新率设置选项</w:t>
            </w:r>
          </w:p>
          <w:p w14:paraId="21E7BD76">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像素构成：1R、1G、1B</w:t>
            </w:r>
          </w:p>
          <w:p w14:paraId="3A14CCE0">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封装方式：SMD表贴三合一，铜线封装，五面黑灯，表面不反光</w:t>
            </w:r>
          </w:p>
          <w:p w14:paraId="5594C890">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驱动方式：恒流驱动</w:t>
            </w:r>
          </w:p>
          <w:p w14:paraId="0018C20F">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控制方式：同步控制系统</w:t>
            </w:r>
          </w:p>
          <w:p w14:paraId="570E795E">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维护方式：前后双向维护</w:t>
            </w:r>
          </w:p>
          <w:p w14:paraId="4B9AA6DB">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整屏平整度≤0.04mm</w:t>
            </w:r>
          </w:p>
          <w:p w14:paraId="45076E97">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白平衡亮度：0-700cd/㎡可调；亮度调节：0-100%亮度可调，256级手动/自动调节，屏幕亮度具有随环境照度的变化任意调整功能；亮度均匀性：≥99%</w:t>
            </w:r>
          </w:p>
          <w:p w14:paraId="72949BAC">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色温3000K-38000K可调；白平衡状态下色温在6500K±5%；色温为6500K时，100%75%50%25%档电平白场调节色温误差≤100K"</w:t>
            </w:r>
          </w:p>
          <w:p w14:paraId="31B26B52">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水平视角≥170°；垂直视角≥170°</w:t>
            </w:r>
          </w:p>
          <w:p w14:paraId="5E0E8BA3">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对比度≥6000：1</w:t>
            </w:r>
          </w:p>
          <w:p w14:paraId="40191AC7">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灰度等级≥18bit，红绿蓝各256级；</w:t>
            </w:r>
          </w:p>
          <w:p w14:paraId="7408EECB">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峰值功耗≤240W/m²；平均功耗≤80W/m²</w:t>
            </w:r>
          </w:p>
          <w:p w14:paraId="656B8900">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供电电源：在4.2*（1±10%）VDC～4.5*（1±10%）VDC范围内能正常工作</w:t>
            </w:r>
          </w:p>
          <w:p w14:paraId="03EAD94F">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输入电压：支持宽压输入 在96-264VAC，支持窄压输入在200-240VAC，在该范围内能正常工作</w:t>
            </w:r>
          </w:p>
          <w:p w14:paraId="4F10D1F8">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防护性能：具有防静电、防电磁干扰、防腐蚀、防霉菌、防虫、防潮、抗震动、抗雷击等功能；具有电源过压、过流、断电保护、分布上电措施、防护等级达到IP60</w:t>
            </w:r>
          </w:p>
          <w:p w14:paraId="3C3C4656">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具有列下消隐功能、倍频刷新率提升2/4/8倍、低灰偏色改善</w:t>
            </w:r>
          </w:p>
          <w:p w14:paraId="4DD479F8">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色坐标X、Y坐标符合SJ/T11141-2017 5.10.5规定；色度均匀性±0.001Cx、Cy内；色域空间≥120% NTSC，LED显示屏ColorSPace覆盖率≥170%YUV(PAL)</w:t>
            </w:r>
          </w:p>
          <w:p w14:paraId="52207B5D">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数据记忆储存于LED显示模块箱体中，更换箱体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w:t>
            </w:r>
          </w:p>
          <w:p w14:paraId="63F1E102">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正常播放视频状态下显示屏在点亮5分钟后的温度升</w:t>
            </w:r>
          </w:p>
          <w:p w14:paraId="1EF5E9C8">
            <w:pPr>
              <w:pStyle w:val="113"/>
              <w:spacing w:before="8" w:line="216" w:lineRule="auto"/>
              <w:ind w:left="33"/>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幅不超过5℃,点亮15分钟后的温度升幅不超过10℃,点亮30</w:t>
            </w:r>
          </w:p>
          <w:p w14:paraId="47B106A7">
            <w:pPr>
              <w:pStyle w:val="113"/>
              <w:spacing w:before="52" w:line="216" w:lineRule="auto"/>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分钟以上温度不应超过15℃,最大亮度白色连续工作 2小时，表面温升&lt;20℃,符合GB 4943.1-2022要求。</w:t>
            </w:r>
          </w:p>
          <w:p w14:paraId="1C588708">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保证箱体拼接的平整度和密闭防尘性；支持箱体拼接自动对位设计；具有拼缝微调功能；箱体支持X/Y/Z六向调节，可实现屏幕上下左右拼缝及前后平整度任意调节</w:t>
            </w:r>
          </w:p>
          <w:p w14:paraId="54AE0C4F">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显示屏屏体正面为黑色哑光处理，反光率≤2%</w:t>
            </w:r>
          </w:p>
          <w:p w14:paraId="0D7B5F42">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具备防蓝光护眼功能，蓝光辐射能量值对人眼视网膜无伤害，LED显示屏蓝光辐亮度符合肉眼观看标准。</w:t>
            </w:r>
          </w:p>
          <w:p w14:paraId="729D6AAB">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显示面采用高强度化学防护材质，防碰撞、耐冲击、高耐磨、抗腐蚀、防划痕。</w:t>
            </w:r>
          </w:p>
          <w:p w14:paraId="27AFA2EE">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支持鬼影消除、首行暗亮消除、低灰偏色补偿、低灰均匀性、低灰横条纹消除、慢速开启、十字架消除、去坏点、毛毛虫消除、余辉消除、亮度缓慢变亮功能</w:t>
            </w:r>
          </w:p>
          <w:p w14:paraId="5846A260">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为保证产品使用安全，静电电压衰减期（±1000-±100V）≤2S；摩擦起电电压|V|≤100V</w:t>
            </w:r>
          </w:p>
          <w:p w14:paraId="0FEFA3FA">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为保证产品信息传输稳定性，辐射干扰和传导干扰，均需符合GB/T9254-2021 ClassB限值要求</w:t>
            </w:r>
          </w:p>
          <w:p w14:paraId="79CA2CBD">
            <w:pPr>
              <w:keepNext w:val="0"/>
              <w:keepLines w:val="0"/>
              <w:widowControl/>
              <w:numPr>
                <w:ilvl w:val="0"/>
                <w:numId w:val="8"/>
              </w:numPr>
              <w:suppressLineNumbers w:val="0"/>
              <w:ind w:left="0" w:leftChars="0" w:firstLine="0" w:firstLineChars="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为了防止LED光源对人眼的伤害，LED电子显示屏产品通过TUV莱茵低蓝光认证，无视网膜蓝光危害。</w:t>
            </w:r>
          </w:p>
          <w:p w14:paraId="68B24A4D">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所投产品须提供国家确定的认证机构出具的、处于有效期之内的CCC产品认证证书扫描件或图片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2517FC02">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47.1</w:t>
            </w:r>
          </w:p>
        </w:tc>
        <w:tc>
          <w:tcPr>
            <w:tcW w:w="570" w:type="dxa"/>
            <w:tcBorders>
              <w:top w:val="single" w:color="000000" w:sz="4" w:space="0"/>
              <w:left w:val="single" w:color="000000" w:sz="4" w:space="0"/>
              <w:bottom w:val="single" w:color="000000" w:sz="4" w:space="0"/>
            </w:tcBorders>
            <w:vAlign w:val="center"/>
          </w:tcPr>
          <w:p w14:paraId="523DF7F2">
            <w:pPr>
              <w:snapToGrid w:val="0"/>
              <w:jc w:val="left"/>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平方</w:t>
            </w:r>
          </w:p>
        </w:tc>
        <w:tc>
          <w:tcPr>
            <w:tcW w:w="975" w:type="dxa"/>
            <w:vAlign w:val="center"/>
          </w:tcPr>
          <w:p w14:paraId="2DFA3079">
            <w:pPr>
              <w:spacing w:line="0" w:lineRule="atLeas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6C89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50A40CE8">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w:t>
            </w:r>
          </w:p>
        </w:tc>
        <w:tc>
          <w:tcPr>
            <w:tcW w:w="1110" w:type="dxa"/>
            <w:tcBorders>
              <w:top w:val="single" w:color="000000" w:sz="4" w:space="0"/>
              <w:left w:val="single" w:color="000000" w:sz="4" w:space="0"/>
              <w:bottom w:val="single" w:color="000000" w:sz="4" w:space="0"/>
              <w:right w:val="single" w:color="000000" w:sz="4" w:space="0"/>
            </w:tcBorders>
            <w:vAlign w:val="center"/>
          </w:tcPr>
          <w:p w14:paraId="3361011B">
            <w:pPr>
              <w:snapToGrid w:val="0"/>
              <w:jc w:val="left"/>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控制卡</w:t>
            </w:r>
          </w:p>
        </w:tc>
        <w:tc>
          <w:tcPr>
            <w:tcW w:w="5790" w:type="dxa"/>
            <w:tcBorders>
              <w:top w:val="single" w:color="000000" w:sz="4" w:space="0"/>
              <w:left w:val="single" w:color="000000" w:sz="4" w:space="0"/>
              <w:bottom w:val="single" w:color="000000" w:sz="4" w:space="0"/>
              <w:right w:val="single" w:color="000000" w:sz="4" w:space="0"/>
            </w:tcBorders>
            <w:vAlign w:val="center"/>
          </w:tcPr>
          <w:p w14:paraId="27C7D64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1.集成12个HUB75，无需再配转接板</w:t>
            </w:r>
          </w:p>
          <w:p w14:paraId="5826FBDC">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2.单卡最大带载192×1024像素，最多支持24组并行数据</w:t>
            </w:r>
          </w:p>
          <w:p w14:paraId="29C267DC">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3.支持8bit色深视频源输入输出，单色灰阶为256，可搭配出16777216种混合色彩。</w:t>
            </w:r>
          </w:p>
          <w:p w14:paraId="4D64B09E">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4.支持自适应帧率技术，不仅支持23.98/24/29.97/30/50/59.94/60Hz常规及非整数帧率，还可输出显示120/240Hz高帧率画面，大幅提升画面流畅度、减少拖影。</w:t>
            </w:r>
          </w:p>
          <w:p w14:paraId="4C47A6C7">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5.支持色温调节，提供调整色温，即饱和度调节，增强画面表现力</w:t>
            </w:r>
          </w:p>
          <w:p w14:paraId="10A054A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6.支持低亮高灰，亮色度逐点校正，能有效消除灯点色差，保证整屏的颜色亮度的均匀性和一致性，提升整体显示效果</w:t>
            </w:r>
          </w:p>
          <w:p w14:paraId="2E2FAA9E">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7.支持画面旋转，单个箱体画面以90°/180°/270°角度进行旋转</w:t>
            </w:r>
          </w:p>
          <w:p w14:paraId="0BE7C31A">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8.支持数据偏移，支持误码侦测，支持环路备份，支持固件备份</w:t>
            </w:r>
          </w:p>
        </w:tc>
        <w:tc>
          <w:tcPr>
            <w:tcW w:w="765" w:type="dxa"/>
            <w:tcBorders>
              <w:top w:val="single" w:color="000000" w:sz="4" w:space="0"/>
              <w:left w:val="single" w:color="000000" w:sz="4" w:space="0"/>
              <w:bottom w:val="single" w:color="000000" w:sz="4" w:space="0"/>
              <w:right w:val="single" w:color="000000" w:sz="4" w:space="0"/>
            </w:tcBorders>
            <w:vAlign w:val="center"/>
          </w:tcPr>
          <w:p w14:paraId="0975980E">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570" w:type="dxa"/>
            <w:tcBorders>
              <w:top w:val="single" w:color="000000" w:sz="4" w:space="0"/>
              <w:left w:val="single" w:color="000000" w:sz="4" w:space="0"/>
              <w:bottom w:val="single" w:color="000000" w:sz="4" w:space="0"/>
            </w:tcBorders>
            <w:vAlign w:val="center"/>
          </w:tcPr>
          <w:p w14:paraId="5AAFB413">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套</w:t>
            </w:r>
          </w:p>
        </w:tc>
        <w:tc>
          <w:tcPr>
            <w:tcW w:w="975" w:type="dxa"/>
            <w:vAlign w:val="center"/>
          </w:tcPr>
          <w:p w14:paraId="4AFDC031">
            <w:pPr>
              <w:spacing w:line="0" w:lineRule="atLeas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4514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0611FAC5">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w:t>
            </w:r>
          </w:p>
        </w:tc>
        <w:tc>
          <w:tcPr>
            <w:tcW w:w="1110" w:type="dxa"/>
            <w:tcBorders>
              <w:top w:val="single" w:color="000000" w:sz="4" w:space="0"/>
              <w:left w:val="single" w:color="000000" w:sz="4" w:space="0"/>
              <w:bottom w:val="single" w:color="000000" w:sz="4" w:space="0"/>
              <w:right w:val="single" w:color="000000" w:sz="4" w:space="0"/>
            </w:tcBorders>
            <w:vAlign w:val="center"/>
          </w:tcPr>
          <w:p w14:paraId="3FC56494">
            <w:pPr>
              <w:snapToGrid w:val="0"/>
              <w:jc w:val="left"/>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电源</w:t>
            </w:r>
          </w:p>
        </w:tc>
        <w:tc>
          <w:tcPr>
            <w:tcW w:w="5790" w:type="dxa"/>
            <w:tcBorders>
              <w:top w:val="single" w:color="000000" w:sz="4" w:space="0"/>
              <w:left w:val="single" w:color="000000" w:sz="4" w:space="0"/>
              <w:bottom w:val="single" w:color="000000" w:sz="4" w:space="0"/>
              <w:right w:val="single" w:color="000000" w:sz="4" w:space="0"/>
            </w:tcBorders>
            <w:vAlign w:val="center"/>
          </w:tcPr>
          <w:p w14:paraId="51958C3A">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1、可靠性高，负载能力强</w:t>
            </w:r>
          </w:p>
          <w:p w14:paraId="367C7501">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2、空气自然对流冷却</w:t>
            </w:r>
          </w:p>
          <w:p w14:paraId="372841A7">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3、保护功能具有：短路/过载块</w:t>
            </w:r>
          </w:p>
          <w:p w14:paraId="2BBFAF21">
            <w:pP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所投产品须提供国家确定的认证机构出具的、处于有效期之内的CCC产品认证证书扫描件或图片。</w:t>
            </w:r>
          </w:p>
        </w:tc>
        <w:tc>
          <w:tcPr>
            <w:tcW w:w="765" w:type="dxa"/>
            <w:tcBorders>
              <w:top w:val="single" w:color="000000" w:sz="4" w:space="0"/>
              <w:left w:val="single" w:color="000000" w:sz="4" w:space="0"/>
              <w:bottom w:val="single" w:color="000000" w:sz="4" w:space="0"/>
              <w:right w:val="single" w:color="000000" w:sz="4" w:space="0"/>
            </w:tcBorders>
            <w:vAlign w:val="center"/>
          </w:tcPr>
          <w:p w14:paraId="39C46DB9">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570" w:type="dxa"/>
            <w:tcBorders>
              <w:top w:val="single" w:color="000000" w:sz="4" w:space="0"/>
              <w:left w:val="single" w:color="000000" w:sz="4" w:space="0"/>
              <w:bottom w:val="single" w:color="000000" w:sz="4" w:space="0"/>
            </w:tcBorders>
            <w:vAlign w:val="center"/>
          </w:tcPr>
          <w:p w14:paraId="758FEED9">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套</w:t>
            </w:r>
          </w:p>
        </w:tc>
        <w:tc>
          <w:tcPr>
            <w:tcW w:w="975" w:type="dxa"/>
            <w:vAlign w:val="center"/>
          </w:tcPr>
          <w:p w14:paraId="24E28AF0">
            <w:pPr>
              <w:spacing w:line="0" w:lineRule="atLeas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6407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5A663420">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w:t>
            </w:r>
          </w:p>
        </w:tc>
        <w:tc>
          <w:tcPr>
            <w:tcW w:w="1110" w:type="dxa"/>
            <w:tcBorders>
              <w:top w:val="single" w:color="000000" w:sz="4" w:space="0"/>
              <w:left w:val="single" w:color="000000" w:sz="4" w:space="0"/>
              <w:bottom w:val="single" w:color="000000" w:sz="4" w:space="0"/>
              <w:right w:val="single" w:color="000000" w:sz="4" w:space="0"/>
            </w:tcBorders>
            <w:vAlign w:val="center"/>
          </w:tcPr>
          <w:p w14:paraId="2D23538B">
            <w:pPr>
              <w:snapToGrid w:val="0"/>
              <w:jc w:val="left"/>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辅材</w:t>
            </w:r>
          </w:p>
        </w:tc>
        <w:tc>
          <w:tcPr>
            <w:tcW w:w="5790" w:type="dxa"/>
            <w:tcBorders>
              <w:top w:val="single" w:color="000000" w:sz="4" w:space="0"/>
              <w:left w:val="single" w:color="000000" w:sz="4" w:space="0"/>
              <w:bottom w:val="single" w:color="000000" w:sz="4" w:space="0"/>
              <w:right w:val="single" w:color="000000" w:sz="4" w:space="0"/>
            </w:tcBorders>
            <w:vAlign w:val="center"/>
          </w:tcPr>
          <w:p w14:paraId="49ED2460">
            <w:pPr>
              <w:snapToGrid w:val="0"/>
              <w:jc w:val="left"/>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屏体内部 RVV3*2.5平方电源线及超五类网线，16P 信号线等线材</w:t>
            </w:r>
          </w:p>
        </w:tc>
        <w:tc>
          <w:tcPr>
            <w:tcW w:w="765" w:type="dxa"/>
            <w:tcBorders>
              <w:top w:val="single" w:color="000000" w:sz="4" w:space="0"/>
              <w:left w:val="single" w:color="000000" w:sz="4" w:space="0"/>
              <w:bottom w:val="single" w:color="000000" w:sz="4" w:space="0"/>
              <w:right w:val="single" w:color="000000" w:sz="4" w:space="0"/>
            </w:tcBorders>
            <w:vAlign w:val="center"/>
          </w:tcPr>
          <w:p w14:paraId="64129F54">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570" w:type="dxa"/>
            <w:tcBorders>
              <w:top w:val="single" w:color="000000" w:sz="4" w:space="0"/>
              <w:left w:val="single" w:color="000000" w:sz="4" w:space="0"/>
              <w:bottom w:val="single" w:color="000000" w:sz="4" w:space="0"/>
            </w:tcBorders>
            <w:vAlign w:val="center"/>
          </w:tcPr>
          <w:p w14:paraId="791852B8">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批</w:t>
            </w:r>
          </w:p>
        </w:tc>
        <w:tc>
          <w:tcPr>
            <w:tcW w:w="975" w:type="dxa"/>
            <w:vAlign w:val="center"/>
          </w:tcPr>
          <w:p w14:paraId="3CACA459">
            <w:pPr>
              <w:spacing w:line="0" w:lineRule="atLeas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14C7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3FBDDCC6">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w:t>
            </w:r>
          </w:p>
        </w:tc>
        <w:tc>
          <w:tcPr>
            <w:tcW w:w="1110" w:type="dxa"/>
            <w:tcBorders>
              <w:top w:val="single" w:color="000000" w:sz="4" w:space="0"/>
              <w:left w:val="single" w:color="000000" w:sz="4" w:space="0"/>
              <w:bottom w:val="single" w:color="000000" w:sz="4" w:space="0"/>
              <w:right w:val="single" w:color="000000" w:sz="4" w:space="0"/>
            </w:tcBorders>
            <w:vAlign w:val="center"/>
          </w:tcPr>
          <w:p w14:paraId="7167C9F5">
            <w:pPr>
              <w:snapToGrid w:val="0"/>
              <w:jc w:val="left"/>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视频处理器</w:t>
            </w:r>
          </w:p>
        </w:tc>
        <w:tc>
          <w:tcPr>
            <w:tcW w:w="5790" w:type="dxa"/>
            <w:tcBorders>
              <w:top w:val="single" w:color="000000" w:sz="4" w:space="0"/>
              <w:left w:val="single" w:color="000000" w:sz="4" w:space="0"/>
              <w:bottom w:val="single" w:color="000000" w:sz="4" w:space="0"/>
              <w:right w:val="single" w:color="000000" w:sz="4" w:space="0"/>
            </w:tcBorders>
            <w:vAlign w:val="center"/>
          </w:tcPr>
          <w:p w14:paraId="5B49E24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1、支持1路HDMI，4路DVI，1路3G-SDI输入；</w:t>
            </w:r>
          </w:p>
          <w:p w14:paraId="0785E542">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2、支持4K输入输出</w:t>
            </w:r>
          </w:p>
          <w:p w14:paraId="2ABFA82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3、支持HDR输出，增强显示效果</w:t>
            </w:r>
          </w:p>
          <w:p w14:paraId="6BA92960">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4、支持16网口，4路光纤输出，1040万像素带载；</w:t>
            </w:r>
          </w:p>
          <w:p w14:paraId="4959FD06">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5、支持画面全屏缩放、点对点显示、自定义缩放三种缩放模式；</w:t>
            </w:r>
          </w:p>
          <w:p w14:paraId="181F9759">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6、支持视频输出画面预监</w:t>
            </w:r>
          </w:p>
          <w:p w14:paraId="4D5265A9">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7、支持EDID</w:t>
            </w:r>
          </w:p>
          <w:p w14:paraId="6F5A7FCD">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8、支持10个预设场景</w:t>
            </w:r>
          </w:p>
        </w:tc>
        <w:tc>
          <w:tcPr>
            <w:tcW w:w="765" w:type="dxa"/>
            <w:tcBorders>
              <w:top w:val="single" w:color="000000" w:sz="4" w:space="0"/>
              <w:left w:val="single" w:color="000000" w:sz="4" w:space="0"/>
              <w:bottom w:val="single" w:color="000000" w:sz="4" w:space="0"/>
              <w:right w:val="single" w:color="000000" w:sz="4" w:space="0"/>
            </w:tcBorders>
            <w:vAlign w:val="center"/>
          </w:tcPr>
          <w:p w14:paraId="33422D22">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570" w:type="dxa"/>
            <w:tcBorders>
              <w:top w:val="single" w:color="000000" w:sz="4" w:space="0"/>
              <w:left w:val="single" w:color="000000" w:sz="4" w:space="0"/>
              <w:bottom w:val="single" w:color="000000" w:sz="4" w:space="0"/>
            </w:tcBorders>
            <w:vAlign w:val="center"/>
          </w:tcPr>
          <w:p w14:paraId="11BA4D4C">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台</w:t>
            </w:r>
          </w:p>
        </w:tc>
        <w:tc>
          <w:tcPr>
            <w:tcW w:w="975" w:type="dxa"/>
            <w:vAlign w:val="center"/>
          </w:tcPr>
          <w:p w14:paraId="6BBB30D1">
            <w:pPr>
              <w:spacing w:line="0" w:lineRule="atLeas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006D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870" w:type="dxa"/>
            <w:tcBorders>
              <w:top w:val="single" w:color="000000" w:sz="4" w:space="0"/>
              <w:bottom w:val="single" w:color="000000" w:sz="4" w:space="0"/>
              <w:right w:val="single" w:color="000000" w:sz="4" w:space="0"/>
            </w:tcBorders>
            <w:vAlign w:val="center"/>
          </w:tcPr>
          <w:p w14:paraId="1122373B">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6</w:t>
            </w:r>
          </w:p>
        </w:tc>
        <w:tc>
          <w:tcPr>
            <w:tcW w:w="1110" w:type="dxa"/>
            <w:tcBorders>
              <w:top w:val="single" w:color="000000" w:sz="4" w:space="0"/>
              <w:left w:val="single" w:color="000000" w:sz="4" w:space="0"/>
              <w:bottom w:val="single" w:color="000000" w:sz="4" w:space="0"/>
              <w:right w:val="single" w:color="000000" w:sz="4" w:space="0"/>
            </w:tcBorders>
            <w:vAlign w:val="center"/>
          </w:tcPr>
          <w:p w14:paraId="140943A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钢结构</w:t>
            </w:r>
          </w:p>
        </w:tc>
        <w:tc>
          <w:tcPr>
            <w:tcW w:w="5790" w:type="dxa"/>
            <w:tcBorders>
              <w:top w:val="single" w:color="000000" w:sz="4" w:space="0"/>
              <w:left w:val="single" w:color="000000" w:sz="4" w:space="0"/>
              <w:bottom w:val="single" w:color="000000" w:sz="4" w:space="0"/>
              <w:right w:val="single" w:color="000000" w:sz="4" w:space="0"/>
            </w:tcBorders>
            <w:vAlign w:val="center"/>
          </w:tcPr>
          <w:p w14:paraId="772C7338">
            <w:pPr>
              <w:pStyle w:val="66"/>
              <w:spacing w:line="240" w:lineRule="auto"/>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1、钢结构：钢架构件（含接合板）采用Q235B钢制作，结构用钢应符合《GB50017-2003钢结构设计规范》规定的Q235要求，保证其抗拉强度、伸长率、屈服点，碳、硫、磷的极限含量；</w:t>
            </w:r>
          </w:p>
          <w:p w14:paraId="74A87B07">
            <w:pPr>
              <w:pStyle w:val="66"/>
              <w:spacing w:line="240" w:lineRule="auto"/>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2、焊条：手工焊：Q235连接用E43系列焊条；</w:t>
            </w:r>
          </w:p>
          <w:p w14:paraId="3304A2A3">
            <w:pPr>
              <w:pStyle w:val="66"/>
              <w:spacing w:line="240" w:lineRule="auto"/>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3、自动焊：Q235连接用H08系列焊条；</w:t>
            </w:r>
          </w:p>
          <w:p w14:paraId="7D04EECD">
            <w:pPr>
              <w:pStyle w:val="66"/>
              <w:spacing w:line="240" w:lineRule="auto"/>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4、要求：抗震7级，抗风8级；</w:t>
            </w:r>
          </w:p>
          <w:p w14:paraId="73DAB8E5">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5、包边：不锈钢包边；</w:t>
            </w:r>
          </w:p>
        </w:tc>
        <w:tc>
          <w:tcPr>
            <w:tcW w:w="765" w:type="dxa"/>
            <w:tcBorders>
              <w:top w:val="single" w:color="000000" w:sz="4" w:space="0"/>
              <w:left w:val="single" w:color="000000" w:sz="4" w:space="0"/>
              <w:bottom w:val="single" w:color="000000" w:sz="4" w:space="0"/>
              <w:right w:val="single" w:color="000000" w:sz="4" w:space="0"/>
            </w:tcBorders>
            <w:vAlign w:val="center"/>
          </w:tcPr>
          <w:p w14:paraId="46227A25">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570" w:type="dxa"/>
            <w:tcBorders>
              <w:top w:val="single" w:color="000000" w:sz="4" w:space="0"/>
              <w:left w:val="single" w:color="000000" w:sz="4" w:space="0"/>
              <w:bottom w:val="single" w:color="000000" w:sz="4" w:space="0"/>
            </w:tcBorders>
            <w:vAlign w:val="center"/>
          </w:tcPr>
          <w:p w14:paraId="76492B33">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套</w:t>
            </w:r>
          </w:p>
        </w:tc>
        <w:tc>
          <w:tcPr>
            <w:tcW w:w="975" w:type="dxa"/>
            <w:vAlign w:val="center"/>
          </w:tcPr>
          <w:p w14:paraId="2031B389">
            <w:pPr>
              <w:spacing w:line="0" w:lineRule="atLeas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0C51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dxa"/>
            <w:tcBorders>
              <w:top w:val="single" w:color="000000" w:sz="4" w:space="0"/>
              <w:bottom w:val="single" w:color="000000" w:sz="4" w:space="0"/>
              <w:right w:val="single" w:color="000000" w:sz="4" w:space="0"/>
            </w:tcBorders>
            <w:vAlign w:val="center"/>
          </w:tcPr>
          <w:p w14:paraId="63F199B3">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7</w:t>
            </w:r>
          </w:p>
        </w:tc>
        <w:tc>
          <w:tcPr>
            <w:tcW w:w="1110" w:type="dxa"/>
            <w:tcBorders>
              <w:top w:val="single" w:color="000000" w:sz="4" w:space="0"/>
              <w:left w:val="single" w:color="000000" w:sz="4" w:space="0"/>
              <w:bottom w:val="single" w:color="000000" w:sz="4" w:space="0"/>
              <w:right w:val="single" w:color="000000" w:sz="4" w:space="0"/>
            </w:tcBorders>
            <w:vAlign w:val="center"/>
          </w:tcPr>
          <w:p w14:paraId="085ADE68">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en-US" w:bidi="ar-SA"/>
              </w:rPr>
              <w:t>LED配电柜</w:t>
            </w:r>
          </w:p>
        </w:tc>
        <w:tc>
          <w:tcPr>
            <w:tcW w:w="5790" w:type="dxa"/>
            <w:tcBorders>
              <w:top w:val="single" w:color="000000" w:sz="4" w:space="0"/>
              <w:left w:val="single" w:color="000000" w:sz="4" w:space="0"/>
              <w:bottom w:val="single" w:color="000000" w:sz="4" w:space="0"/>
              <w:right w:val="single" w:color="000000" w:sz="4" w:space="0"/>
            </w:tcBorders>
            <w:vAlign w:val="center"/>
          </w:tcPr>
          <w:p w14:paraId="7ED9AC23">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 60KW智能配电柜，远程控制;</w:t>
            </w:r>
          </w:p>
          <w:p w14:paraId="1A3F31F9">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 满足过流、短路、断路、过压/、欠压等保护措施;</w:t>
            </w:r>
          </w:p>
          <w:p w14:paraId="7468F6F0">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 支持远程上电、分步上电的功能，具有状态自动检测与状态异常报警功能。</w:t>
            </w:r>
          </w:p>
        </w:tc>
        <w:tc>
          <w:tcPr>
            <w:tcW w:w="765" w:type="dxa"/>
            <w:tcBorders>
              <w:top w:val="single" w:color="000000" w:sz="4" w:space="0"/>
              <w:left w:val="single" w:color="000000" w:sz="4" w:space="0"/>
              <w:bottom w:val="single" w:color="000000" w:sz="4" w:space="0"/>
              <w:right w:val="single" w:color="000000" w:sz="4" w:space="0"/>
            </w:tcBorders>
            <w:vAlign w:val="center"/>
          </w:tcPr>
          <w:p w14:paraId="0CCAE9F1">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570" w:type="dxa"/>
            <w:tcBorders>
              <w:top w:val="single" w:color="000000" w:sz="4" w:space="0"/>
              <w:left w:val="single" w:color="000000" w:sz="4" w:space="0"/>
              <w:bottom w:val="single" w:color="000000" w:sz="4" w:space="0"/>
            </w:tcBorders>
            <w:vAlign w:val="center"/>
          </w:tcPr>
          <w:p w14:paraId="3DB8B3A4">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台</w:t>
            </w:r>
          </w:p>
        </w:tc>
        <w:tc>
          <w:tcPr>
            <w:tcW w:w="975" w:type="dxa"/>
            <w:vAlign w:val="center"/>
          </w:tcPr>
          <w:p w14:paraId="67F9A1CE">
            <w:pPr>
              <w:spacing w:line="0" w:lineRule="atLeast"/>
              <w:jc w:val="center"/>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工业</w:t>
            </w:r>
          </w:p>
        </w:tc>
      </w:tr>
      <w:tr w14:paraId="3C24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tcBorders>
              <w:top w:val="single" w:color="000000" w:sz="4" w:space="0"/>
              <w:bottom w:val="single" w:color="000000" w:sz="4" w:space="0"/>
              <w:right w:val="single" w:color="000000" w:sz="4" w:space="0"/>
            </w:tcBorders>
            <w:vAlign w:val="center"/>
          </w:tcPr>
          <w:p w14:paraId="7AE51C15">
            <w:pPr>
              <w:snapToGrid w:val="0"/>
              <w:jc w:val="center"/>
              <w:rPr>
                <w:rFonts w:hint="default"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8</w:t>
            </w:r>
          </w:p>
        </w:tc>
        <w:tc>
          <w:tcPr>
            <w:tcW w:w="1110" w:type="dxa"/>
            <w:tcBorders>
              <w:top w:val="single" w:color="000000" w:sz="4" w:space="0"/>
              <w:left w:val="single" w:color="000000" w:sz="4" w:space="0"/>
              <w:bottom w:val="single" w:color="000000" w:sz="4" w:space="0"/>
              <w:right w:val="single" w:color="000000" w:sz="4" w:space="0"/>
            </w:tcBorders>
            <w:vAlign w:val="center"/>
          </w:tcPr>
          <w:p w14:paraId="776B7D79">
            <w:pPr>
              <w:snapToGrid w:val="0"/>
              <w:jc w:val="left"/>
              <w:rPr>
                <w:rFonts w:hint="eastAsia" w:ascii="仿宋" w:hAnsi="仿宋" w:eastAsia="仿宋" w:cs="仿宋"/>
                <w:color w:val="000000"/>
                <w:kern w:val="0"/>
                <w:sz w:val="21"/>
                <w:szCs w:val="21"/>
                <w:lang w:val="en-US" w:eastAsia="en-US" w:bidi="ar-SA"/>
              </w:rPr>
            </w:pPr>
            <w:r>
              <w:rPr>
                <w:rFonts w:hint="eastAsia" w:ascii="仿宋" w:hAnsi="仿宋" w:eastAsia="仿宋" w:cs="仿宋"/>
                <w:color w:val="000000"/>
                <w:kern w:val="0"/>
                <w:sz w:val="21"/>
                <w:szCs w:val="21"/>
                <w:lang w:val="en-US" w:eastAsia="en-US" w:bidi="ar-SA"/>
              </w:rPr>
              <w:t>LED播放软件</w:t>
            </w:r>
          </w:p>
        </w:tc>
        <w:tc>
          <w:tcPr>
            <w:tcW w:w="5790" w:type="dxa"/>
            <w:tcBorders>
              <w:top w:val="single" w:color="000000" w:sz="4" w:space="0"/>
              <w:left w:val="single" w:color="000000" w:sz="4" w:space="0"/>
              <w:bottom w:val="single" w:color="000000" w:sz="4" w:space="0"/>
              <w:right w:val="single" w:color="000000" w:sz="4" w:space="0"/>
            </w:tcBorders>
            <w:vAlign w:val="center"/>
          </w:tcPr>
          <w:p w14:paraId="0B23B09B">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1.支持多种视频格式、图片、动画、Office文件、文字、时钟等；</w:t>
            </w:r>
          </w:p>
          <w:p w14:paraId="3504CF61">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2.丰富的媒体属性：包括透明、背景颜色、背景图片、透明度、音量、显示比例、出入场特效、特效速度、文字颜色、炫彩效果、字体、风格等；</w:t>
            </w:r>
          </w:p>
          <w:p w14:paraId="3D050358">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3.页面支持一个或多个窗口；</w:t>
            </w:r>
          </w:p>
          <w:p w14:paraId="31B7C0B7">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4.支持多个窗口个数不同的页面按次数或播放时长切换播放，且切换过程平滑无黑帧；</w:t>
            </w:r>
          </w:p>
          <w:p w14:paraId="331EB1BE">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5.可设置不同的日期和时间播放不同的节目页；</w:t>
            </w:r>
          </w:p>
          <w:p w14:paraId="07EEE396">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6.可实现多台异地显示屏同步播放；</w:t>
            </w:r>
          </w:p>
          <w:p w14:paraId="3E80CAEF">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7.为保证后期LED大屏控制软件使用的及后期升级的安全性，以及具备后期对接其他平台进行二次开发的能力。</w:t>
            </w:r>
          </w:p>
        </w:tc>
        <w:tc>
          <w:tcPr>
            <w:tcW w:w="765" w:type="dxa"/>
            <w:tcBorders>
              <w:top w:val="single" w:color="000000" w:sz="4" w:space="0"/>
              <w:left w:val="single" w:color="000000" w:sz="4" w:space="0"/>
              <w:bottom w:val="single" w:color="000000" w:sz="4" w:space="0"/>
              <w:right w:val="single" w:color="000000" w:sz="4" w:space="0"/>
            </w:tcBorders>
            <w:vAlign w:val="center"/>
          </w:tcPr>
          <w:p w14:paraId="5D687783">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1</w:t>
            </w:r>
          </w:p>
        </w:tc>
        <w:tc>
          <w:tcPr>
            <w:tcW w:w="570" w:type="dxa"/>
            <w:tcBorders>
              <w:top w:val="single" w:color="000000" w:sz="4" w:space="0"/>
              <w:left w:val="single" w:color="000000" w:sz="4" w:space="0"/>
              <w:bottom w:val="single" w:color="000000" w:sz="4" w:space="0"/>
            </w:tcBorders>
            <w:vAlign w:val="center"/>
          </w:tcPr>
          <w:p w14:paraId="1E2E0A41">
            <w:pPr>
              <w:snapToGrid w:val="0"/>
              <w:jc w:val="lef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套</w:t>
            </w:r>
          </w:p>
        </w:tc>
        <w:tc>
          <w:tcPr>
            <w:tcW w:w="975" w:type="dxa"/>
            <w:vAlign w:val="center"/>
          </w:tcPr>
          <w:p w14:paraId="737F33BF">
            <w:pPr>
              <w:spacing w:line="0" w:lineRule="atLeast"/>
              <w:rPr>
                <w:rFonts w:hint="eastAsia" w:ascii="仿宋" w:hAnsi="仿宋" w:eastAsia="仿宋" w:cs="仿宋"/>
                <w:color w:val="000000"/>
                <w:kern w:val="0"/>
                <w:sz w:val="21"/>
                <w:szCs w:val="21"/>
                <w:lang w:val="en-US" w:eastAsia="zh-CN" w:bidi="ar-SA"/>
              </w:rPr>
            </w:pPr>
            <w:r>
              <w:rPr>
                <w:rFonts w:hint="eastAsia" w:ascii="仿宋" w:hAnsi="仿宋" w:eastAsia="仿宋" w:cs="仿宋"/>
                <w:color w:val="000000"/>
                <w:kern w:val="0"/>
                <w:sz w:val="21"/>
                <w:szCs w:val="21"/>
                <w:lang w:val="en-US" w:eastAsia="zh-CN" w:bidi="ar-SA"/>
              </w:rPr>
              <w:t>软件和信息技术服务业</w:t>
            </w:r>
          </w:p>
        </w:tc>
      </w:tr>
    </w:tbl>
    <w:p w14:paraId="6169FB1A">
      <w:pPr>
        <w:spacing w:line="360" w:lineRule="auto"/>
        <w:contextualSpacing/>
        <w:rPr>
          <w:rFonts w:hint="eastAsia" w:ascii="仿宋" w:hAnsi="仿宋" w:eastAsia="仿宋" w:cs="仿宋"/>
          <w:color w:val="000000"/>
          <w:kern w:val="0"/>
          <w:sz w:val="21"/>
          <w:szCs w:val="21"/>
          <w:lang w:val="en-US" w:eastAsia="zh-CN" w:bidi="ar-SA"/>
        </w:rPr>
      </w:pPr>
    </w:p>
    <w:p w14:paraId="5F8E13D5">
      <w:pPr>
        <w:spacing w:line="360" w:lineRule="auto"/>
        <w:ind w:firstLine="482" w:firstLineChars="200"/>
        <w:contextualSpacing/>
        <w:rPr>
          <w:rFonts w:ascii="宋体" w:hAnsi="宋体" w:cs="宋体"/>
          <w:b/>
          <w:bCs/>
          <w:sz w:val="24"/>
          <w:szCs w:val="24"/>
        </w:rPr>
      </w:pPr>
      <w:r>
        <w:rPr>
          <w:rFonts w:ascii="宋体" w:hAnsi="宋体" w:cs="宋体"/>
          <w:b/>
          <w:bCs/>
          <w:sz w:val="24"/>
          <w:szCs w:val="24"/>
        </w:rPr>
        <w:t>本采购清单中所列技术规格或主要参数为最低要求，不允许负偏离，否则将承担 其响应被视为非实质性响应的风险。</w:t>
      </w:r>
    </w:p>
    <w:p w14:paraId="5313A96E">
      <w:pPr>
        <w:spacing w:line="360" w:lineRule="auto"/>
        <w:ind w:firstLine="482" w:firstLineChars="200"/>
        <w:contextualSpacing/>
        <w:rPr>
          <w:rFonts w:hint="eastAsia" w:ascii="宋体" w:hAnsi="宋体" w:cs="宋体"/>
          <w:b/>
          <w:bCs/>
          <w:sz w:val="24"/>
          <w:szCs w:val="24"/>
        </w:rPr>
      </w:pPr>
      <w:r>
        <w:rPr>
          <w:rFonts w:hint="eastAsia" w:ascii="宋体" w:hAnsi="宋体" w:cs="宋体"/>
          <w:b/>
          <w:bCs/>
          <w:sz w:val="24"/>
          <w:szCs w:val="24"/>
        </w:rPr>
        <w:t>备注：</w:t>
      </w:r>
    </w:p>
    <w:p w14:paraId="0B48A2A8">
      <w:pPr>
        <w:spacing w:line="360" w:lineRule="auto"/>
        <w:ind w:firstLine="482" w:firstLineChars="200"/>
        <w:contextualSpacing/>
        <w:rPr>
          <w:rFonts w:ascii="宋体" w:hAnsi="宋体" w:cs="宋体"/>
          <w:b/>
          <w:bCs/>
          <w:color w:val="auto"/>
          <w:sz w:val="24"/>
          <w:szCs w:val="24"/>
          <w:highlight w:val="none"/>
        </w:rPr>
      </w:pPr>
      <w:r>
        <w:rPr>
          <w:rFonts w:hint="eastAsia" w:ascii="宋体" w:hAnsi="宋体" w:cs="宋体"/>
          <w:b/>
          <w:bCs/>
          <w:sz w:val="24"/>
          <w:szCs w:val="24"/>
        </w:rPr>
        <w:t>一、根据中华人民共和国财政部令第87号—《政府采购货物和服务招标投标管理办法》第三十一条规定，</w:t>
      </w:r>
      <w:r>
        <w:rPr>
          <w:rFonts w:hint="eastAsia" w:ascii="宋体" w:hAnsi="宋体" w:cs="宋体"/>
          <w:b/>
          <w:bCs/>
          <w:color w:val="auto"/>
          <w:sz w:val="24"/>
          <w:szCs w:val="24"/>
          <w:highlight w:val="none"/>
          <w:lang w:eastAsia="zh-CN"/>
        </w:rPr>
        <w:t>本项目为“非单一产品采购项目”，本项目核心产品如下：风管机空调、报告厅连排座椅</w:t>
      </w:r>
      <w:r>
        <w:rPr>
          <w:rFonts w:hint="eastAsia" w:ascii="宋体" w:hAnsi="宋体" w:cs="宋体"/>
          <w:b/>
          <w:bCs/>
          <w:color w:val="auto"/>
          <w:sz w:val="24"/>
          <w:szCs w:val="24"/>
          <w:highlight w:val="none"/>
          <w:lang w:val="en-US" w:eastAsia="zh-CN"/>
        </w:rPr>
        <w:t>。</w:t>
      </w:r>
    </w:p>
    <w:p w14:paraId="6909FFDF">
      <w:pPr>
        <w:spacing w:line="360" w:lineRule="auto"/>
        <w:ind w:firstLine="482" w:firstLineChars="200"/>
        <w:jc w:val="left"/>
        <w:rPr>
          <w:rFonts w:hint="eastAsia" w:ascii="宋体" w:hAnsi="宋体" w:eastAsia="宋体" w:cs="宋体"/>
          <w:b/>
          <w:bCs/>
          <w:kern w:val="0"/>
          <w:sz w:val="24"/>
          <w:szCs w:val="24"/>
          <w:lang w:eastAsia="zh-CN"/>
        </w:rPr>
      </w:pPr>
      <w:r>
        <w:rPr>
          <w:rFonts w:hint="eastAsia" w:ascii="宋体" w:hAnsi="宋体" w:cs="宋体"/>
          <w:b/>
          <w:bCs/>
          <w:kern w:val="0"/>
          <w:sz w:val="24"/>
          <w:szCs w:val="24"/>
        </w:rPr>
        <w:t>二、</w:t>
      </w:r>
      <w:r>
        <w:rPr>
          <w:rFonts w:hint="eastAsia" w:ascii="宋体" w:hAnsi="宋体" w:cs="宋体"/>
          <w:b/>
          <w:bCs/>
          <w:kern w:val="0"/>
          <w:sz w:val="24"/>
          <w:szCs w:val="24"/>
          <w:lang w:eastAsia="zh-CN"/>
        </w:rPr>
        <w:t>相关要求</w:t>
      </w:r>
    </w:p>
    <w:p w14:paraId="541F973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1、投标人须明确投标产品的厂家、产地、品牌、型号、详细参数，否则为无效投标。</w:t>
      </w:r>
    </w:p>
    <w:p w14:paraId="737790E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2、投标人应就本项目完整投标，投标人所投产品必须满足招标文件要求，否则为无效投标。</w:t>
      </w:r>
    </w:p>
    <w:p w14:paraId="401C191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3、投标人应具有完善的售后服务，免费培训操作及维修人员，免费负责设备的安装及调试。不响应者为无效投标。</w:t>
      </w:r>
    </w:p>
    <w:p w14:paraId="6631D1A3">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4、本项目投标报价为总包价，包含货物招标、包装、运输、</w:t>
      </w:r>
      <w:r>
        <w:rPr>
          <w:rFonts w:hint="eastAsia" w:ascii="宋体" w:hAnsi="宋体" w:cs="宋体"/>
          <w:kern w:val="0"/>
          <w:sz w:val="24"/>
          <w:szCs w:val="24"/>
          <w:lang w:eastAsia="zh-CN"/>
        </w:rPr>
        <w:t>安装</w:t>
      </w:r>
      <w:r>
        <w:rPr>
          <w:rFonts w:hint="eastAsia" w:ascii="宋体" w:hAnsi="宋体" w:cs="宋体"/>
          <w:kern w:val="0"/>
          <w:sz w:val="24"/>
          <w:szCs w:val="24"/>
        </w:rPr>
        <w:t>、备品备件、质保、税金、调试和使用培训等一切费用，如有招标文件中没有明确，而本项目必须的各种材料，均应包括在本项目中，招标人不再另行进行支付有关款项。投标供货商投标时应考虑安装、运输等诸多因素及费用问题应包含在内。</w:t>
      </w:r>
    </w:p>
    <w:p w14:paraId="3B815914">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5、招标文件中所列产品参数为最低要求,投标产品不得低于最低要求，否则为无效投标。凡对技术资料采用弄虚作假的，即作为废标处理。</w:t>
      </w:r>
    </w:p>
    <w:p w14:paraId="1C0BC7AD">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多家投标人提供的主要产品品牌相同且通过资格审查、符合性审查的不同投标人，参加同一合同项下投标的，按一家投标人计算，评审后得分最高的同品牌投标人获得中标人推荐资格；评审得分相同的，同品牌投标价格最低的获得中标人推荐资格，其他同品牌投标人不作为中标候选人。</w:t>
      </w:r>
    </w:p>
    <w:p w14:paraId="6C768F2D">
      <w:pPr>
        <w:spacing w:line="360" w:lineRule="auto"/>
        <w:ind w:firstLine="720" w:firstLineChars="300"/>
        <w:jc w:val="left"/>
        <w:rPr>
          <w:rFonts w:ascii="宋体" w:hAnsi="宋体" w:cs="宋体"/>
          <w:kern w:val="0"/>
          <w:sz w:val="24"/>
          <w:szCs w:val="24"/>
        </w:rPr>
      </w:pPr>
      <w:r>
        <w:rPr>
          <w:rFonts w:hint="eastAsia" w:ascii="宋体" w:hAnsi="宋体" w:cs="宋体"/>
          <w:kern w:val="0"/>
          <w:sz w:val="24"/>
          <w:szCs w:val="24"/>
        </w:rPr>
        <w:t>7、交货期：合同签订后30日历天，不响应者为无效投标。</w:t>
      </w:r>
    </w:p>
    <w:p w14:paraId="3E81B2E7">
      <w:pPr>
        <w:shd w:val="clear" w:color="auto" w:fill="auto"/>
        <w:spacing w:line="360" w:lineRule="auto"/>
        <w:ind w:firstLine="723" w:firstLineChars="300"/>
        <w:jc w:val="left"/>
        <w:rPr>
          <w:rFonts w:hint="eastAsia" w:ascii="宋体" w:cs="宋体"/>
          <w:b/>
          <w:bCs/>
          <w:color w:val="auto"/>
          <w:kern w:val="0"/>
          <w:sz w:val="24"/>
          <w:szCs w:val="24"/>
          <w:highlight w:val="none"/>
          <w:lang w:bidi="ar-SA"/>
        </w:rPr>
      </w:pPr>
      <w:r>
        <w:rPr>
          <w:rFonts w:hint="eastAsia" w:ascii="宋体" w:cs="宋体"/>
          <w:b/>
          <w:bCs/>
          <w:color w:val="auto"/>
          <w:kern w:val="0"/>
          <w:sz w:val="24"/>
          <w:szCs w:val="24"/>
          <w:highlight w:val="none"/>
          <w:lang w:bidi="ar-SA"/>
        </w:rPr>
        <w:t>8、本项目相关设备售后服务及质保期限要求：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479"/>
        <w:gridCol w:w="1865"/>
        <w:gridCol w:w="1567"/>
        <w:gridCol w:w="2764"/>
      </w:tblGrid>
      <w:tr w14:paraId="740D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01" w:type="dxa"/>
            <w:noWrap w:val="0"/>
            <w:vAlign w:val="center"/>
          </w:tcPr>
          <w:p w14:paraId="466AE080">
            <w:pPr>
              <w:spacing w:line="48" w:lineRule="auto"/>
              <w:jc w:val="left"/>
              <w:rPr>
                <w:rFonts w:hint="eastAsia" w:ascii="宋体" w:cs="宋体"/>
                <w:color w:val="auto"/>
                <w:kern w:val="0"/>
                <w:sz w:val="24"/>
                <w:szCs w:val="24"/>
                <w:highlight w:val="none"/>
                <w:lang w:bidi="ar-SA"/>
              </w:rPr>
            </w:pPr>
            <w:r>
              <w:rPr>
                <w:rFonts w:hint="eastAsia" w:ascii="宋体" w:cs="宋体"/>
                <w:b/>
                <w:bCs/>
                <w:color w:val="auto"/>
                <w:kern w:val="0"/>
                <w:sz w:val="24"/>
                <w:szCs w:val="24"/>
                <w:highlight w:val="none"/>
                <w:lang w:bidi="ar-SA"/>
              </w:rPr>
              <w:t>设备售后及质保期限</w:t>
            </w:r>
          </w:p>
        </w:tc>
        <w:tc>
          <w:tcPr>
            <w:tcW w:w="2479" w:type="dxa"/>
            <w:noWrap w:val="0"/>
            <w:vAlign w:val="center"/>
          </w:tcPr>
          <w:p w14:paraId="234F0BC4">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1</w:t>
            </w:r>
            <w:r>
              <w:rPr>
                <w:rFonts w:hint="eastAsia" w:ascii="宋体" w:cs="宋体"/>
                <w:color w:val="auto"/>
                <w:kern w:val="0"/>
                <w:sz w:val="24"/>
                <w:szCs w:val="24"/>
                <w:highlight w:val="none"/>
                <w:lang w:bidi="ar-SA"/>
              </w:rPr>
              <w:t>年</w:t>
            </w:r>
          </w:p>
        </w:tc>
        <w:tc>
          <w:tcPr>
            <w:tcW w:w="1865" w:type="dxa"/>
            <w:noWrap w:val="0"/>
            <w:vAlign w:val="center"/>
          </w:tcPr>
          <w:p w14:paraId="604D136C">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3</w:t>
            </w:r>
            <w:r>
              <w:rPr>
                <w:rFonts w:hint="eastAsia" w:ascii="宋体" w:cs="宋体"/>
                <w:color w:val="auto"/>
                <w:kern w:val="0"/>
                <w:sz w:val="24"/>
                <w:szCs w:val="24"/>
                <w:highlight w:val="none"/>
                <w:lang w:bidi="ar-SA"/>
              </w:rPr>
              <w:t>年</w:t>
            </w:r>
          </w:p>
        </w:tc>
        <w:tc>
          <w:tcPr>
            <w:tcW w:w="1567" w:type="dxa"/>
            <w:noWrap w:val="0"/>
            <w:vAlign w:val="center"/>
          </w:tcPr>
          <w:p w14:paraId="15BBFD20">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6</w:t>
            </w:r>
            <w:r>
              <w:rPr>
                <w:rFonts w:hint="eastAsia" w:ascii="宋体" w:cs="宋体"/>
                <w:color w:val="auto"/>
                <w:kern w:val="0"/>
                <w:sz w:val="24"/>
                <w:szCs w:val="24"/>
                <w:highlight w:val="none"/>
                <w:lang w:bidi="ar-SA"/>
              </w:rPr>
              <w:t>年</w:t>
            </w:r>
          </w:p>
        </w:tc>
        <w:tc>
          <w:tcPr>
            <w:tcW w:w="2764" w:type="dxa"/>
            <w:noWrap w:val="0"/>
            <w:vAlign w:val="center"/>
          </w:tcPr>
          <w:p w14:paraId="4F42A2E7">
            <w:pPr>
              <w:spacing w:beforeAutospacing="0" w:afterAutospacing="0" w:line="160" w:lineRule="atLeast"/>
              <w:jc w:val="center"/>
              <w:rPr>
                <w:rFonts w:hint="eastAsia" w:ascii="宋体" w:cs="宋体"/>
                <w:color w:val="auto"/>
                <w:kern w:val="0"/>
                <w:sz w:val="24"/>
                <w:szCs w:val="24"/>
                <w:highlight w:val="none"/>
                <w:lang w:bidi="ar-SA"/>
              </w:rPr>
            </w:pPr>
            <w:r>
              <w:rPr>
                <w:rFonts w:hint="eastAsia" w:ascii="宋体" w:cs="宋体"/>
                <w:color w:val="auto"/>
                <w:kern w:val="0"/>
                <w:sz w:val="24"/>
                <w:szCs w:val="24"/>
                <w:highlight w:val="none"/>
                <w:lang w:val="en-US" w:eastAsia="zh-CN" w:bidi="ar-SA"/>
              </w:rPr>
              <w:t>其他</w:t>
            </w:r>
          </w:p>
        </w:tc>
      </w:tr>
      <w:tr w14:paraId="00EC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trPr>
        <w:tc>
          <w:tcPr>
            <w:tcW w:w="1201" w:type="dxa"/>
            <w:noWrap w:val="0"/>
            <w:vAlign w:val="center"/>
          </w:tcPr>
          <w:p w14:paraId="52887987">
            <w:pPr>
              <w:spacing w:line="360" w:lineRule="auto"/>
              <w:jc w:val="left"/>
              <w:rPr>
                <w:rFonts w:hint="eastAsia" w:ascii="宋体" w:cs="宋体"/>
                <w:color w:val="auto"/>
                <w:kern w:val="0"/>
                <w:sz w:val="24"/>
                <w:szCs w:val="24"/>
                <w:highlight w:val="none"/>
                <w:lang w:bidi="ar-SA"/>
              </w:rPr>
            </w:pPr>
            <w:r>
              <w:rPr>
                <w:rFonts w:hint="eastAsia" w:ascii="宋体" w:cs="宋体"/>
                <w:b/>
                <w:bCs/>
                <w:color w:val="auto"/>
                <w:kern w:val="0"/>
                <w:sz w:val="24"/>
                <w:szCs w:val="24"/>
                <w:highlight w:val="none"/>
                <w:lang w:bidi="ar-SA"/>
              </w:rPr>
              <w:t>设备名称</w:t>
            </w:r>
          </w:p>
        </w:tc>
        <w:tc>
          <w:tcPr>
            <w:tcW w:w="2479" w:type="dxa"/>
            <w:noWrap w:val="0"/>
            <w:vAlign w:val="center"/>
          </w:tcPr>
          <w:p w14:paraId="5A7D4812">
            <w:pPr>
              <w:widowControl/>
              <w:spacing w:beforeLines="0" w:afterLines="0"/>
              <w:jc w:val="left"/>
              <w:textAlignment w:val="center"/>
              <w:rPr>
                <w:rFonts w:hint="eastAsia" w:eastAsia="宋体"/>
                <w:color w:val="auto"/>
                <w:sz w:val="21"/>
                <w:szCs w:val="21"/>
                <w:highlight w:val="none"/>
                <w:lang w:eastAsia="zh-CN"/>
              </w:rPr>
            </w:pPr>
            <w:r>
              <w:rPr>
                <w:rFonts w:hint="eastAsia" w:ascii="宋体" w:cs="宋体"/>
                <w:color w:val="auto"/>
                <w:kern w:val="0"/>
                <w:sz w:val="21"/>
                <w:szCs w:val="21"/>
                <w:highlight w:val="none"/>
                <w:lang w:eastAsia="zh-CN" w:bidi="ar-SA"/>
              </w:rPr>
              <w:t>办公桌、</w:t>
            </w:r>
            <w:r>
              <w:rPr>
                <w:rFonts w:hint="eastAsia"/>
                <w:color w:val="auto"/>
                <w:sz w:val="21"/>
                <w:szCs w:val="21"/>
                <w:highlight w:val="none"/>
              </w:rPr>
              <w:t>会议桌</w:t>
            </w:r>
            <w:r>
              <w:rPr>
                <w:rFonts w:hint="eastAsia"/>
                <w:color w:val="auto"/>
                <w:sz w:val="21"/>
                <w:szCs w:val="21"/>
                <w:highlight w:val="none"/>
                <w:lang w:eastAsia="zh-CN"/>
              </w:rPr>
              <w:t>、</w:t>
            </w:r>
            <w:r>
              <w:rPr>
                <w:rFonts w:hint="eastAsia"/>
                <w:color w:val="auto"/>
                <w:sz w:val="21"/>
                <w:szCs w:val="21"/>
                <w:highlight w:val="none"/>
              </w:rPr>
              <w:t>会议椅</w:t>
            </w:r>
            <w:r>
              <w:rPr>
                <w:rFonts w:hint="eastAsia"/>
                <w:color w:val="auto"/>
                <w:sz w:val="21"/>
                <w:szCs w:val="21"/>
                <w:highlight w:val="none"/>
                <w:lang w:eastAsia="zh-CN"/>
              </w:rPr>
              <w:t>、</w:t>
            </w:r>
            <w:r>
              <w:rPr>
                <w:rFonts w:hint="eastAsia"/>
                <w:color w:val="auto"/>
                <w:sz w:val="21"/>
                <w:szCs w:val="21"/>
                <w:highlight w:val="none"/>
              </w:rPr>
              <w:t>报告厅主席台桌椅</w:t>
            </w:r>
            <w:r>
              <w:rPr>
                <w:rFonts w:hint="eastAsia"/>
                <w:color w:val="auto"/>
                <w:sz w:val="21"/>
                <w:szCs w:val="21"/>
                <w:highlight w:val="none"/>
                <w:lang w:eastAsia="zh-CN"/>
              </w:rPr>
              <w:t>、</w:t>
            </w:r>
            <w:r>
              <w:rPr>
                <w:rFonts w:hint="eastAsia"/>
                <w:color w:val="auto"/>
                <w:sz w:val="21"/>
                <w:szCs w:val="21"/>
                <w:highlight w:val="none"/>
              </w:rPr>
              <w:t>报告厅连排座椅</w:t>
            </w:r>
            <w:r>
              <w:rPr>
                <w:rFonts w:hint="eastAsia"/>
                <w:color w:val="auto"/>
                <w:sz w:val="21"/>
                <w:szCs w:val="21"/>
                <w:highlight w:val="none"/>
                <w:lang w:eastAsia="zh-CN"/>
              </w:rPr>
              <w:t>、</w:t>
            </w:r>
            <w:r>
              <w:rPr>
                <w:rFonts w:hint="eastAsia"/>
                <w:color w:val="auto"/>
                <w:sz w:val="21"/>
                <w:szCs w:val="21"/>
                <w:highlight w:val="none"/>
              </w:rPr>
              <w:t>多功能智慧讲桌</w:t>
            </w:r>
            <w:r>
              <w:rPr>
                <w:rFonts w:hint="eastAsia"/>
                <w:color w:val="auto"/>
                <w:sz w:val="21"/>
                <w:szCs w:val="21"/>
                <w:highlight w:val="none"/>
                <w:lang w:eastAsia="zh-CN"/>
              </w:rPr>
              <w:t>、</w:t>
            </w:r>
            <w:r>
              <w:rPr>
                <w:rFonts w:hint="eastAsia"/>
                <w:color w:val="auto"/>
                <w:sz w:val="21"/>
                <w:szCs w:val="21"/>
                <w:highlight w:val="none"/>
              </w:rPr>
              <w:t>文件柜</w:t>
            </w:r>
            <w:r>
              <w:rPr>
                <w:rFonts w:hint="eastAsia"/>
                <w:color w:val="auto"/>
                <w:sz w:val="21"/>
                <w:szCs w:val="21"/>
                <w:highlight w:val="none"/>
                <w:lang w:eastAsia="zh-CN"/>
              </w:rPr>
              <w:t>。</w:t>
            </w:r>
          </w:p>
          <w:p w14:paraId="058043DB">
            <w:pPr>
              <w:widowControl/>
              <w:spacing w:beforeLines="0" w:afterLines="0"/>
              <w:jc w:val="left"/>
              <w:textAlignment w:val="center"/>
              <w:rPr>
                <w:rFonts w:hint="eastAsia" w:ascii="宋体" w:eastAsia="宋体" w:cs="宋体"/>
                <w:color w:val="auto"/>
                <w:kern w:val="0"/>
                <w:sz w:val="21"/>
                <w:szCs w:val="21"/>
                <w:highlight w:val="none"/>
                <w:lang w:val="en-US" w:eastAsia="zh-CN" w:bidi="ar-SA"/>
              </w:rPr>
            </w:pPr>
          </w:p>
        </w:tc>
        <w:tc>
          <w:tcPr>
            <w:tcW w:w="1865" w:type="dxa"/>
            <w:noWrap w:val="0"/>
            <w:vAlign w:val="center"/>
          </w:tcPr>
          <w:p w14:paraId="52E5CF3F">
            <w:pPr>
              <w:widowControl/>
              <w:spacing w:beforeLines="0" w:afterLines="0"/>
              <w:jc w:val="both"/>
              <w:textAlignment w:val="center"/>
              <w:rPr>
                <w:rFonts w:hint="eastAsia" w:ascii="宋体" w:eastAsia="仿宋" w:cs="宋体"/>
                <w:color w:val="auto"/>
                <w:kern w:val="0"/>
                <w:sz w:val="21"/>
                <w:szCs w:val="21"/>
                <w:highlight w:val="none"/>
                <w:lang w:eastAsia="zh-CN" w:bidi="ar-SA"/>
              </w:rPr>
            </w:pPr>
            <w:r>
              <w:rPr>
                <w:rFonts w:hint="eastAsia"/>
                <w:color w:val="auto"/>
                <w:sz w:val="21"/>
                <w:szCs w:val="21"/>
                <w:highlight w:val="none"/>
              </w:rPr>
              <w:t>单人双斗课桌凳</w:t>
            </w:r>
            <w:r>
              <w:rPr>
                <w:rFonts w:hint="eastAsia"/>
                <w:color w:val="auto"/>
                <w:sz w:val="21"/>
                <w:szCs w:val="21"/>
                <w:highlight w:val="none"/>
                <w:lang w:eastAsia="zh-CN"/>
              </w:rPr>
              <w:t>、室内</w:t>
            </w:r>
            <w:r>
              <w:rPr>
                <w:rFonts w:hint="eastAsia"/>
                <w:color w:val="auto"/>
                <w:sz w:val="21"/>
                <w:szCs w:val="21"/>
                <w:highlight w:val="none"/>
              </w:rPr>
              <w:t>全彩 LED显示屏</w:t>
            </w:r>
            <w:r>
              <w:rPr>
                <w:rFonts w:hint="eastAsia"/>
                <w:color w:val="auto"/>
                <w:sz w:val="21"/>
                <w:szCs w:val="21"/>
                <w:highlight w:val="none"/>
                <w:lang w:eastAsia="zh-CN"/>
              </w:rPr>
              <w:t>、打印复印一体机。</w:t>
            </w:r>
          </w:p>
        </w:tc>
        <w:tc>
          <w:tcPr>
            <w:tcW w:w="1567" w:type="dxa"/>
            <w:noWrap w:val="0"/>
            <w:vAlign w:val="center"/>
          </w:tcPr>
          <w:p w14:paraId="459A67AD">
            <w:pPr>
              <w:widowControl/>
              <w:spacing w:beforeLines="0" w:afterLines="0"/>
              <w:jc w:val="center"/>
              <w:textAlignment w:val="center"/>
              <w:rPr>
                <w:rFonts w:hint="eastAsia"/>
                <w:color w:val="auto"/>
                <w:sz w:val="21"/>
                <w:szCs w:val="21"/>
                <w:highlight w:val="none"/>
              </w:rPr>
            </w:pPr>
            <w:r>
              <w:rPr>
                <w:rFonts w:hint="eastAsia" w:ascii="宋体" w:cs="宋体"/>
                <w:color w:val="auto"/>
                <w:kern w:val="0"/>
                <w:sz w:val="21"/>
                <w:szCs w:val="21"/>
                <w:highlight w:val="none"/>
                <w:lang w:bidi="ar-SA"/>
              </w:rPr>
              <w:t>空调</w:t>
            </w:r>
          </w:p>
          <w:p w14:paraId="29DCF269">
            <w:pPr>
              <w:widowControl/>
              <w:spacing w:beforeLines="0" w:afterLines="0"/>
              <w:jc w:val="center"/>
              <w:textAlignment w:val="center"/>
              <w:rPr>
                <w:rFonts w:hint="eastAsia" w:eastAsia="宋体"/>
                <w:color w:val="auto"/>
                <w:sz w:val="21"/>
                <w:szCs w:val="21"/>
                <w:highlight w:val="none"/>
                <w:lang w:eastAsia="zh-CN"/>
              </w:rPr>
            </w:pPr>
          </w:p>
          <w:p w14:paraId="69B0F97C">
            <w:pPr>
              <w:spacing w:line="360" w:lineRule="auto"/>
              <w:jc w:val="left"/>
              <w:rPr>
                <w:rFonts w:hint="eastAsia" w:ascii="宋体" w:eastAsia="宋体" w:cs="宋体"/>
                <w:color w:val="auto"/>
                <w:kern w:val="0"/>
                <w:sz w:val="21"/>
                <w:szCs w:val="21"/>
                <w:highlight w:val="none"/>
                <w:lang w:eastAsia="zh-CN" w:bidi="ar-SA"/>
              </w:rPr>
            </w:pPr>
          </w:p>
        </w:tc>
        <w:tc>
          <w:tcPr>
            <w:tcW w:w="2764" w:type="dxa"/>
            <w:shd w:val="clear" w:color="auto" w:fill="auto"/>
            <w:noWrap w:val="0"/>
            <w:vAlign w:val="center"/>
          </w:tcPr>
          <w:p w14:paraId="5991F52D">
            <w:pPr>
              <w:widowControl/>
              <w:spacing w:beforeLines="0" w:afterLines="0"/>
              <w:jc w:val="both"/>
              <w:textAlignment w:val="center"/>
              <w:rPr>
                <w:rFonts w:hint="eastAsia" w:ascii="仿宋" w:hAnsi="仿宋" w:eastAsia="仿宋" w:cs="仿宋"/>
                <w:b/>
                <w:color w:val="auto"/>
                <w:kern w:val="2"/>
                <w:sz w:val="24"/>
                <w:szCs w:val="24"/>
                <w:highlight w:val="none"/>
                <w:lang w:val="en-US" w:eastAsia="zh-CN" w:bidi="ar-SA"/>
              </w:rPr>
            </w:pPr>
            <w:r>
              <w:rPr>
                <w:rFonts w:hint="eastAsia"/>
                <w:color w:val="auto"/>
                <w:sz w:val="21"/>
                <w:szCs w:val="21"/>
                <w:highlight w:val="none"/>
                <w:lang w:val="en-US" w:eastAsia="zh-CN"/>
              </w:rPr>
              <w:t>物理、化学、生物学科教室整套设备中，家具类质保三年，终身维修。电子类等设备硬件整机三年质保，配件一年质保。</w:t>
            </w:r>
          </w:p>
        </w:tc>
      </w:tr>
    </w:tbl>
    <w:p w14:paraId="2CFE1E3E">
      <w:pPr>
        <w:spacing w:line="360" w:lineRule="auto"/>
        <w:ind w:left="0" w:firstLine="482" w:firstLineChars="200"/>
        <w:jc w:val="left"/>
        <w:rPr>
          <w:rFonts w:hint="eastAsia" w:ascii="宋体" w:cs="宋体"/>
          <w:b/>
          <w:bCs/>
          <w:color w:val="auto"/>
          <w:kern w:val="0"/>
          <w:sz w:val="24"/>
          <w:szCs w:val="24"/>
          <w:lang w:eastAsia="zh-CN" w:bidi="ar-SA"/>
        </w:rPr>
      </w:pPr>
    </w:p>
    <w:p w14:paraId="682CEC7B">
      <w:pPr>
        <w:spacing w:line="360" w:lineRule="auto"/>
        <w:ind w:left="0" w:firstLine="482" w:firstLineChars="200"/>
        <w:jc w:val="left"/>
        <w:rPr>
          <w:rFonts w:ascii="宋体" w:hAnsi="宋体" w:cs="宋体"/>
          <w:kern w:val="0"/>
          <w:sz w:val="24"/>
          <w:szCs w:val="24"/>
          <w:highlight w:val="yellow"/>
        </w:rPr>
      </w:pP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须明确免费保修期限，同时应提出故障响应时间，在免费保修期内，同一质量问题连续两次维修仍无法正常使用，</w:t>
      </w: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必须予以更换同品牌、同型号的全新产品，超过保修期发生故障，用户可自由选择维修单位，如委托给</w:t>
      </w: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w:t>
      </w:r>
      <w:r>
        <w:rPr>
          <w:rFonts w:hint="eastAsia" w:ascii="宋体" w:cs="宋体"/>
          <w:b/>
          <w:bCs/>
          <w:color w:val="auto"/>
          <w:kern w:val="0"/>
          <w:sz w:val="24"/>
          <w:szCs w:val="24"/>
          <w:lang w:eastAsia="zh-CN" w:bidi="ar-SA"/>
        </w:rPr>
        <w:t>投标人</w:t>
      </w:r>
      <w:r>
        <w:rPr>
          <w:rFonts w:hint="eastAsia" w:ascii="宋体" w:cs="宋体"/>
          <w:b/>
          <w:bCs/>
          <w:color w:val="auto"/>
          <w:kern w:val="0"/>
          <w:sz w:val="24"/>
          <w:szCs w:val="24"/>
          <w:lang w:bidi="ar-SA"/>
        </w:rPr>
        <w:t>不得借故推诿，并且维修费不能超过市场平均价格。</w:t>
      </w:r>
    </w:p>
    <w:p w14:paraId="3F718E48">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三、验收标准</w:t>
      </w:r>
    </w:p>
    <w:p w14:paraId="0ACA56FA">
      <w:pPr>
        <w:spacing w:line="360" w:lineRule="auto"/>
        <w:ind w:firstLine="480" w:firstLineChars="200"/>
        <w:jc w:val="left"/>
        <w:rPr>
          <w:rFonts w:ascii="宋体" w:hAnsi="宋体" w:cs="宋体"/>
          <w:kern w:val="0"/>
          <w:sz w:val="24"/>
          <w:szCs w:val="24"/>
        </w:rPr>
      </w:pPr>
      <w:r>
        <w:rPr>
          <w:rFonts w:hint="eastAsia" w:ascii="宋体" w:hAnsi="宋体" w:cs="宋体"/>
          <w:sz w:val="24"/>
          <w:szCs w:val="24"/>
        </w:rPr>
        <w:t>1.</w:t>
      </w:r>
      <w:r>
        <w:rPr>
          <w:rFonts w:hint="eastAsia" w:ascii="宋体" w:hAnsi="宋体" w:cs="宋体"/>
          <w:kern w:val="0"/>
          <w:sz w:val="24"/>
          <w:szCs w:val="24"/>
        </w:rPr>
        <w:t>由招标人成立验收小组或委托第三方,按照招标合同的约定对中标人履约情况进行验收。验收时,按照招标合同的约定对每一项技术、服务、安全标准的履约情况进行确认。验收结束后,出具验收报告,列明各项标准的验收情况及项目总体评价,由验收双方共同签署。</w:t>
      </w:r>
    </w:p>
    <w:p w14:paraId="569E5B01">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2.按照招标文件要求、投标文件响应和承诺验收。</w:t>
      </w:r>
    </w:p>
    <w:p w14:paraId="2C0672B1">
      <w:pPr>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四、资金支付</w:t>
      </w:r>
    </w:p>
    <w:p w14:paraId="78824192">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1.支付方式：银行转账。</w:t>
      </w:r>
    </w:p>
    <w:p w14:paraId="17B15CBB">
      <w:pPr>
        <w:spacing w:line="360" w:lineRule="auto"/>
        <w:ind w:firstLine="480" w:firstLineChars="200"/>
        <w:jc w:val="left"/>
        <w:rPr>
          <w:rFonts w:ascii="宋体" w:hAnsi="宋体"/>
          <w:b/>
          <w:kern w:val="0"/>
          <w:sz w:val="32"/>
          <w:szCs w:val="32"/>
        </w:rPr>
      </w:pPr>
      <w:r>
        <w:rPr>
          <w:rFonts w:hint="eastAsia" w:ascii="宋体" w:hAnsi="宋体" w:cs="宋体"/>
          <w:kern w:val="0"/>
          <w:sz w:val="24"/>
          <w:szCs w:val="24"/>
        </w:rPr>
        <w:t>2.支付时间及条件：以签订合同为准。</w:t>
      </w:r>
    </w:p>
    <w:p w14:paraId="6C1FAD50">
      <w:pPr>
        <w:widowControl/>
        <w:spacing w:line="360" w:lineRule="auto"/>
        <w:jc w:val="center"/>
        <w:rPr>
          <w:rFonts w:ascii="宋体" w:hAnsi="宋体"/>
          <w:b/>
          <w:kern w:val="0"/>
          <w:sz w:val="32"/>
          <w:szCs w:val="32"/>
        </w:rPr>
      </w:pPr>
    </w:p>
    <w:p w14:paraId="55430B8B">
      <w:pPr>
        <w:widowControl/>
        <w:spacing w:line="360" w:lineRule="auto"/>
        <w:jc w:val="center"/>
        <w:rPr>
          <w:rFonts w:ascii="宋体" w:hAnsi="宋体"/>
          <w:b/>
          <w:kern w:val="0"/>
          <w:sz w:val="32"/>
          <w:szCs w:val="32"/>
        </w:rPr>
      </w:pPr>
    </w:p>
    <w:p w14:paraId="509860F6">
      <w:pPr>
        <w:rPr>
          <w:rFonts w:ascii="宋体" w:hAnsi="宋体"/>
          <w:b/>
          <w:kern w:val="0"/>
          <w:sz w:val="32"/>
          <w:szCs w:val="32"/>
        </w:rPr>
      </w:pPr>
      <w:r>
        <w:rPr>
          <w:rFonts w:hint="eastAsia" w:ascii="宋体" w:hAnsi="宋体"/>
          <w:b/>
          <w:kern w:val="0"/>
          <w:sz w:val="32"/>
          <w:szCs w:val="32"/>
        </w:rPr>
        <w:br w:type="page"/>
      </w:r>
    </w:p>
    <w:p w14:paraId="5880C3A4">
      <w:pPr>
        <w:widowControl/>
        <w:spacing w:line="360" w:lineRule="auto"/>
        <w:jc w:val="center"/>
        <w:outlineLvl w:val="0"/>
        <w:rPr>
          <w:rFonts w:ascii="宋体" w:hAnsi="宋体"/>
          <w:b/>
          <w:kern w:val="0"/>
          <w:sz w:val="32"/>
          <w:szCs w:val="32"/>
        </w:rPr>
      </w:pPr>
      <w:r>
        <w:rPr>
          <w:rFonts w:hint="eastAsia" w:ascii="宋体" w:hAnsi="宋体"/>
          <w:b/>
          <w:kern w:val="0"/>
          <w:sz w:val="32"/>
          <w:szCs w:val="32"/>
        </w:rPr>
        <w:t xml:space="preserve">第三章  </w:t>
      </w:r>
      <w:r>
        <w:rPr>
          <w:rFonts w:hint="eastAsia" w:ascii="宋体" w:hAnsi="宋体"/>
          <w:b/>
          <w:kern w:val="0"/>
          <w:sz w:val="32"/>
          <w:szCs w:val="32"/>
          <w:lang w:eastAsia="zh-CN"/>
        </w:rPr>
        <w:t>投标人</w:t>
      </w:r>
      <w:r>
        <w:rPr>
          <w:rFonts w:hint="eastAsia" w:ascii="宋体" w:hAnsi="宋体"/>
          <w:b/>
          <w:kern w:val="0"/>
          <w:sz w:val="32"/>
          <w:szCs w:val="32"/>
        </w:rPr>
        <w:t>须知前附表</w:t>
      </w:r>
    </w:p>
    <w:p w14:paraId="143B4480">
      <w:pPr>
        <w:widowControl/>
        <w:spacing w:line="360" w:lineRule="auto"/>
        <w:rPr>
          <w:rFonts w:ascii="宋体" w:hAnsi="宋体"/>
          <w:b/>
          <w:kern w:val="0"/>
          <w:sz w:val="22"/>
          <w:szCs w:val="22"/>
        </w:rPr>
      </w:pPr>
      <w:r>
        <w:rPr>
          <w:rFonts w:hint="eastAsia" w:ascii="宋体" w:hAnsi="宋体"/>
          <w:b/>
          <w:sz w:val="22"/>
          <w:szCs w:val="22"/>
        </w:rPr>
        <w:t>采购</w:t>
      </w:r>
      <w:r>
        <w:rPr>
          <w:rFonts w:hint="eastAsia" w:ascii="宋体" w:hAnsi="宋体" w:cs="微软雅黑"/>
          <w:b/>
          <w:sz w:val="22"/>
          <w:szCs w:val="22"/>
        </w:rPr>
        <w:t>文件中凡标有★条款均为实质性要求条款，投标文件须完全响应，未实质响应的，按照无效投标处理。</w:t>
      </w:r>
    </w:p>
    <w:tbl>
      <w:tblPr>
        <w:tblStyle w:val="31"/>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983"/>
        <w:gridCol w:w="6800"/>
        <w:gridCol w:w="101"/>
      </w:tblGrid>
      <w:tr w14:paraId="1A35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636"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44ED516">
            <w:pPr>
              <w:autoSpaceDE w:val="0"/>
              <w:autoSpaceDN w:val="0"/>
              <w:adjustRightInd w:val="0"/>
              <w:snapToGrid w:val="0"/>
              <w:spacing w:line="400" w:lineRule="exact"/>
              <w:jc w:val="center"/>
              <w:rPr>
                <w:rFonts w:ascii="黑体" w:hAnsi="黑体" w:eastAsia="黑体" w:cs="黑体"/>
                <w:b/>
                <w:sz w:val="21"/>
                <w:szCs w:val="21"/>
              </w:rPr>
            </w:pPr>
            <w:r>
              <w:rPr>
                <w:rFonts w:hint="eastAsia" w:ascii="黑体" w:hAnsi="黑体" w:eastAsia="黑体" w:cs="黑体"/>
                <w:b/>
                <w:sz w:val="21"/>
                <w:szCs w:val="21"/>
              </w:rPr>
              <w:t>序号</w:t>
            </w:r>
          </w:p>
        </w:tc>
        <w:tc>
          <w:tcPr>
            <w:tcW w:w="1983" w:type="dxa"/>
            <w:tcBorders>
              <w:top w:val="single" w:color="auto" w:sz="4" w:space="0"/>
              <w:left w:val="nil"/>
              <w:bottom w:val="single" w:color="auto" w:sz="4" w:space="0"/>
              <w:right w:val="single" w:color="auto" w:sz="4" w:space="0"/>
            </w:tcBorders>
            <w:vAlign w:val="center"/>
          </w:tcPr>
          <w:p w14:paraId="1D6D559D">
            <w:pPr>
              <w:autoSpaceDE w:val="0"/>
              <w:autoSpaceDN w:val="0"/>
              <w:adjustRightInd w:val="0"/>
              <w:snapToGrid w:val="0"/>
              <w:spacing w:line="400" w:lineRule="exact"/>
              <w:jc w:val="center"/>
              <w:rPr>
                <w:rFonts w:ascii="黑体" w:hAnsi="黑体" w:eastAsia="黑体" w:cs="黑体"/>
                <w:b/>
                <w:sz w:val="21"/>
                <w:szCs w:val="21"/>
              </w:rPr>
            </w:pPr>
            <w:r>
              <w:rPr>
                <w:rFonts w:hint="eastAsia" w:ascii="黑体" w:hAnsi="黑体" w:eastAsia="黑体" w:cs="黑体"/>
                <w:b/>
                <w:sz w:val="21"/>
                <w:szCs w:val="21"/>
              </w:rPr>
              <w:t>条款名称</w:t>
            </w:r>
          </w:p>
        </w:tc>
        <w:tc>
          <w:tcPr>
            <w:tcW w:w="6800" w:type="dxa"/>
            <w:tcBorders>
              <w:top w:val="single" w:color="auto" w:sz="4" w:space="0"/>
              <w:left w:val="nil"/>
              <w:bottom w:val="single" w:color="auto" w:sz="4" w:space="0"/>
              <w:right w:val="single" w:color="auto" w:sz="4" w:space="0"/>
            </w:tcBorders>
            <w:vAlign w:val="center"/>
          </w:tcPr>
          <w:p w14:paraId="7FCA9FE8">
            <w:pPr>
              <w:autoSpaceDE w:val="0"/>
              <w:autoSpaceDN w:val="0"/>
              <w:adjustRightInd w:val="0"/>
              <w:snapToGrid w:val="0"/>
              <w:spacing w:line="400" w:lineRule="exact"/>
              <w:jc w:val="center"/>
              <w:rPr>
                <w:rFonts w:ascii="黑体" w:hAnsi="黑体" w:eastAsia="黑体" w:cs="黑体"/>
                <w:b/>
                <w:sz w:val="21"/>
                <w:szCs w:val="21"/>
              </w:rPr>
            </w:pPr>
            <w:r>
              <w:rPr>
                <w:rFonts w:hint="eastAsia" w:ascii="黑体" w:hAnsi="黑体" w:eastAsia="黑体" w:cs="黑体"/>
                <w:b/>
                <w:sz w:val="21"/>
                <w:szCs w:val="21"/>
              </w:rPr>
              <w:t>说明和要求</w:t>
            </w:r>
          </w:p>
        </w:tc>
      </w:tr>
      <w:tr w14:paraId="5B5F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9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2339BB71">
            <w:pPr>
              <w:spacing w:line="360" w:lineRule="auto"/>
              <w:ind w:firstLine="420" w:firstLineChars="200"/>
              <w:rPr>
                <w:rFonts w:hint="eastAsia" w:ascii="宋体" w:hAnsi="宋体"/>
                <w:kern w:val="0"/>
                <w:sz w:val="21"/>
                <w:szCs w:val="21"/>
              </w:rPr>
            </w:pPr>
            <w:r>
              <w:rPr>
                <w:rFonts w:hint="eastAsia" w:ascii="宋体" w:hAnsi="宋体"/>
                <w:kern w:val="0"/>
                <w:sz w:val="21"/>
                <w:szCs w:val="21"/>
              </w:rPr>
              <w:t>1</w:t>
            </w:r>
          </w:p>
        </w:tc>
        <w:tc>
          <w:tcPr>
            <w:tcW w:w="1983" w:type="dxa"/>
            <w:tcBorders>
              <w:top w:val="single" w:color="auto" w:sz="4" w:space="0"/>
              <w:left w:val="nil"/>
              <w:bottom w:val="single" w:color="auto" w:sz="4" w:space="0"/>
              <w:right w:val="single" w:color="auto" w:sz="4" w:space="0"/>
            </w:tcBorders>
            <w:vAlign w:val="center"/>
          </w:tcPr>
          <w:p w14:paraId="2ABA1790">
            <w:pPr>
              <w:spacing w:line="360" w:lineRule="auto"/>
              <w:ind w:firstLine="420" w:firstLineChars="200"/>
              <w:rPr>
                <w:rFonts w:hint="eastAsia" w:ascii="宋体" w:hAnsi="宋体"/>
                <w:kern w:val="0"/>
                <w:sz w:val="21"/>
                <w:szCs w:val="21"/>
              </w:rPr>
            </w:pPr>
            <w:r>
              <w:rPr>
                <w:rFonts w:hint="eastAsia" w:ascii="宋体" w:hAnsi="宋体"/>
                <w:kern w:val="0"/>
                <w:sz w:val="21"/>
                <w:szCs w:val="21"/>
              </w:rPr>
              <w:t>采购项目</w:t>
            </w:r>
          </w:p>
        </w:tc>
        <w:tc>
          <w:tcPr>
            <w:tcW w:w="6800" w:type="dxa"/>
            <w:tcBorders>
              <w:top w:val="single" w:color="auto" w:sz="4" w:space="0"/>
              <w:left w:val="nil"/>
              <w:bottom w:val="single" w:color="auto" w:sz="4" w:space="0"/>
              <w:right w:val="single" w:color="auto" w:sz="4" w:space="0"/>
            </w:tcBorders>
          </w:tcPr>
          <w:p w14:paraId="13B623CD">
            <w:pPr>
              <w:spacing w:line="360" w:lineRule="auto"/>
              <w:ind w:left="689" w:leftChars="228" w:hanging="210" w:hangingChars="100"/>
              <w:jc w:val="left"/>
              <w:rPr>
                <w:rFonts w:hint="eastAsia" w:ascii="宋体" w:hAnsi="宋体"/>
                <w:kern w:val="0"/>
                <w:sz w:val="21"/>
                <w:szCs w:val="21"/>
              </w:rPr>
            </w:pPr>
            <w:r>
              <w:rPr>
                <w:rFonts w:hint="eastAsia" w:ascii="宋体" w:hAnsi="宋体"/>
                <w:kern w:val="0"/>
                <w:sz w:val="21"/>
                <w:szCs w:val="21"/>
              </w:rPr>
              <w:t>项目名称：长葛市教育体育局市一高新建综合楼配套课桌凳等教学设备采购项</w:t>
            </w:r>
            <w:r>
              <w:rPr>
                <w:rFonts w:hint="eastAsia" w:ascii="宋体" w:hAnsi="宋体"/>
                <w:color w:val="auto"/>
                <w:kern w:val="0"/>
                <w:sz w:val="21"/>
                <w:szCs w:val="21"/>
                <w:highlight w:val="none"/>
              </w:rPr>
              <w:t>目</w:t>
            </w:r>
            <w:r>
              <w:rPr>
                <w:rFonts w:hint="eastAsia" w:ascii="宋体" w:hAnsi="宋体"/>
                <w:kern w:val="0"/>
                <w:sz w:val="21"/>
                <w:szCs w:val="21"/>
                <w:lang w:val="en-US" w:eastAsia="zh-CN"/>
              </w:rPr>
              <w:t>二次</w:t>
            </w:r>
            <w:r>
              <w:rPr>
                <w:rFonts w:hint="eastAsia" w:ascii="宋体" w:hAnsi="宋体"/>
                <w:color w:val="auto"/>
                <w:kern w:val="0"/>
                <w:sz w:val="21"/>
                <w:szCs w:val="21"/>
                <w:highlight w:val="none"/>
              </w:rPr>
              <w:t>（不</w:t>
            </w:r>
            <w:r>
              <w:rPr>
                <w:rFonts w:hint="eastAsia" w:ascii="宋体" w:hAnsi="宋体"/>
                <w:kern w:val="0"/>
                <w:sz w:val="21"/>
                <w:szCs w:val="21"/>
              </w:rPr>
              <w:t>见面开标）</w:t>
            </w:r>
          </w:p>
          <w:p w14:paraId="61422F65">
            <w:pPr>
              <w:spacing w:line="360" w:lineRule="auto"/>
              <w:ind w:firstLine="420" w:firstLineChars="200"/>
              <w:jc w:val="left"/>
              <w:rPr>
                <w:rFonts w:hint="eastAsia" w:ascii="宋体" w:hAnsi="宋体"/>
                <w:kern w:val="0"/>
                <w:sz w:val="21"/>
                <w:szCs w:val="21"/>
              </w:rPr>
            </w:pPr>
            <w:r>
              <w:rPr>
                <w:rFonts w:hint="eastAsia" w:ascii="宋体" w:hAnsi="宋体"/>
                <w:kern w:val="0"/>
                <w:sz w:val="21"/>
                <w:szCs w:val="21"/>
              </w:rPr>
              <w:t>项目编号：长招采公字【2025】002号</w:t>
            </w:r>
          </w:p>
        </w:tc>
      </w:tr>
      <w:tr w14:paraId="7641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126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E0151C9">
            <w:pPr>
              <w:spacing w:line="360" w:lineRule="auto"/>
              <w:ind w:firstLine="420" w:firstLineChars="200"/>
              <w:rPr>
                <w:rFonts w:hint="eastAsia" w:ascii="宋体" w:hAnsi="宋体"/>
                <w:kern w:val="0"/>
                <w:sz w:val="21"/>
                <w:szCs w:val="21"/>
              </w:rPr>
            </w:pPr>
            <w:r>
              <w:rPr>
                <w:rFonts w:hint="eastAsia" w:ascii="宋体" w:hAnsi="宋体"/>
                <w:kern w:val="0"/>
                <w:sz w:val="21"/>
                <w:szCs w:val="21"/>
              </w:rPr>
              <w:t>2</w:t>
            </w:r>
          </w:p>
        </w:tc>
        <w:tc>
          <w:tcPr>
            <w:tcW w:w="1983" w:type="dxa"/>
            <w:tcBorders>
              <w:top w:val="single" w:color="auto" w:sz="4" w:space="0"/>
              <w:left w:val="nil"/>
              <w:bottom w:val="single" w:color="auto" w:sz="4" w:space="0"/>
              <w:right w:val="single" w:color="auto" w:sz="4" w:space="0"/>
            </w:tcBorders>
            <w:vAlign w:val="center"/>
          </w:tcPr>
          <w:p w14:paraId="4DAA57B3">
            <w:pPr>
              <w:spacing w:line="360" w:lineRule="auto"/>
              <w:ind w:firstLine="420" w:firstLineChars="200"/>
              <w:rPr>
                <w:rFonts w:hint="eastAsia" w:ascii="宋体" w:hAnsi="宋体"/>
                <w:kern w:val="0"/>
                <w:sz w:val="21"/>
                <w:szCs w:val="21"/>
              </w:rPr>
            </w:pPr>
            <w:r>
              <w:rPr>
                <w:rFonts w:hint="eastAsia" w:ascii="宋体" w:hAnsi="宋体"/>
                <w:kern w:val="0"/>
                <w:sz w:val="21"/>
                <w:szCs w:val="21"/>
              </w:rPr>
              <w:t>采购人</w:t>
            </w:r>
          </w:p>
        </w:tc>
        <w:tc>
          <w:tcPr>
            <w:tcW w:w="6800" w:type="dxa"/>
            <w:tcBorders>
              <w:top w:val="single" w:color="auto" w:sz="4" w:space="0"/>
              <w:left w:val="nil"/>
              <w:bottom w:val="single" w:color="auto" w:sz="4" w:space="0"/>
              <w:right w:val="single" w:color="auto" w:sz="4" w:space="0"/>
            </w:tcBorders>
          </w:tcPr>
          <w:p w14:paraId="22E044FC">
            <w:pPr>
              <w:spacing w:line="360" w:lineRule="auto"/>
              <w:ind w:firstLine="420" w:firstLineChars="200"/>
              <w:rPr>
                <w:rFonts w:hint="eastAsia" w:ascii="宋体" w:hAnsi="宋体"/>
                <w:kern w:val="0"/>
                <w:sz w:val="21"/>
                <w:szCs w:val="21"/>
              </w:rPr>
            </w:pPr>
            <w:r>
              <w:rPr>
                <w:rFonts w:hint="eastAsia" w:ascii="宋体" w:hAnsi="宋体"/>
                <w:kern w:val="0"/>
                <w:sz w:val="21"/>
                <w:szCs w:val="21"/>
              </w:rPr>
              <w:t>采购单位：长葛市教育体育局</w:t>
            </w:r>
          </w:p>
          <w:p w14:paraId="612D0469">
            <w:pPr>
              <w:spacing w:line="360" w:lineRule="auto"/>
              <w:ind w:firstLine="420" w:firstLineChars="200"/>
              <w:rPr>
                <w:rFonts w:hint="eastAsia" w:ascii="宋体" w:hAnsi="宋体"/>
                <w:kern w:val="0"/>
                <w:sz w:val="21"/>
                <w:szCs w:val="21"/>
              </w:rPr>
            </w:pPr>
            <w:r>
              <w:rPr>
                <w:rFonts w:hint="eastAsia" w:ascii="宋体" w:hAnsi="宋体"/>
                <w:kern w:val="0"/>
                <w:sz w:val="21"/>
                <w:szCs w:val="21"/>
              </w:rPr>
              <w:t>联系人： 石女士</w:t>
            </w:r>
          </w:p>
          <w:p w14:paraId="50E4CD36">
            <w:pPr>
              <w:spacing w:line="360" w:lineRule="auto"/>
              <w:ind w:firstLine="420" w:firstLineChars="200"/>
              <w:rPr>
                <w:rFonts w:hint="eastAsia" w:ascii="宋体" w:hAnsi="宋体"/>
                <w:kern w:val="0"/>
                <w:sz w:val="21"/>
                <w:szCs w:val="21"/>
              </w:rPr>
            </w:pPr>
            <w:r>
              <w:rPr>
                <w:rFonts w:hint="eastAsia" w:ascii="宋体" w:hAnsi="宋体"/>
                <w:kern w:val="0"/>
                <w:sz w:val="21"/>
                <w:szCs w:val="21"/>
              </w:rPr>
              <w:t xml:space="preserve">电话： 0374-6110218 </w:t>
            </w:r>
          </w:p>
          <w:p w14:paraId="0B689321">
            <w:pPr>
              <w:spacing w:line="360" w:lineRule="auto"/>
              <w:ind w:firstLine="420" w:firstLineChars="200"/>
              <w:rPr>
                <w:rFonts w:hint="eastAsia" w:ascii="宋体" w:hAnsi="宋体"/>
                <w:kern w:val="0"/>
                <w:sz w:val="21"/>
                <w:szCs w:val="21"/>
              </w:rPr>
            </w:pPr>
            <w:r>
              <w:rPr>
                <w:rFonts w:hint="eastAsia" w:ascii="宋体" w:hAnsi="宋体"/>
                <w:kern w:val="0"/>
                <w:sz w:val="21"/>
                <w:szCs w:val="21"/>
              </w:rPr>
              <w:t>地址：长葛市葛天大道商务区10号楼</w:t>
            </w:r>
          </w:p>
        </w:tc>
      </w:tr>
      <w:tr w14:paraId="4E63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cantSplit/>
          <w:trHeight w:val="177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3D8D401">
            <w:pPr>
              <w:spacing w:line="360" w:lineRule="auto"/>
              <w:ind w:firstLine="420" w:firstLineChars="200"/>
              <w:rPr>
                <w:rFonts w:hint="eastAsia" w:ascii="宋体" w:hAnsi="宋体"/>
                <w:kern w:val="0"/>
                <w:sz w:val="21"/>
                <w:szCs w:val="21"/>
              </w:rPr>
            </w:pPr>
            <w:r>
              <w:rPr>
                <w:rFonts w:hint="eastAsia" w:ascii="宋体" w:hAnsi="宋体"/>
                <w:kern w:val="0"/>
                <w:sz w:val="21"/>
                <w:szCs w:val="21"/>
              </w:rPr>
              <w:t>3</w:t>
            </w:r>
          </w:p>
        </w:tc>
        <w:tc>
          <w:tcPr>
            <w:tcW w:w="1983" w:type="dxa"/>
            <w:tcBorders>
              <w:top w:val="single" w:color="auto" w:sz="4" w:space="0"/>
              <w:left w:val="nil"/>
              <w:bottom w:val="single" w:color="auto" w:sz="4" w:space="0"/>
              <w:right w:val="single" w:color="auto" w:sz="4" w:space="0"/>
            </w:tcBorders>
            <w:vAlign w:val="center"/>
          </w:tcPr>
          <w:p w14:paraId="32AF167A">
            <w:pPr>
              <w:spacing w:line="360" w:lineRule="auto"/>
              <w:rPr>
                <w:rFonts w:hint="eastAsia" w:ascii="宋体" w:hAnsi="宋体"/>
                <w:kern w:val="0"/>
                <w:sz w:val="21"/>
                <w:szCs w:val="21"/>
              </w:rPr>
            </w:pPr>
            <w:r>
              <w:rPr>
                <w:rFonts w:hint="eastAsia" w:ascii="宋体" w:hAnsi="宋体"/>
                <w:kern w:val="0"/>
                <w:sz w:val="21"/>
                <w:szCs w:val="21"/>
              </w:rPr>
              <w:t>集</w:t>
            </w:r>
            <w:r>
              <w:rPr>
                <w:rFonts w:hint="eastAsia" w:ascii="宋体" w:hAnsi="宋体"/>
                <w:kern w:val="0"/>
                <w:sz w:val="21"/>
                <w:szCs w:val="21"/>
                <w:lang w:eastAsia="zh-CN"/>
              </w:rPr>
              <w:t>中</w:t>
            </w:r>
            <w:r>
              <w:rPr>
                <w:rFonts w:hint="eastAsia" w:ascii="宋体" w:hAnsi="宋体"/>
                <w:kern w:val="0"/>
                <w:sz w:val="21"/>
                <w:szCs w:val="21"/>
              </w:rPr>
              <w:t>采</w:t>
            </w:r>
            <w:r>
              <w:rPr>
                <w:rFonts w:hint="eastAsia" w:ascii="宋体" w:hAnsi="宋体"/>
                <w:kern w:val="0"/>
                <w:sz w:val="21"/>
                <w:szCs w:val="21"/>
                <w:lang w:eastAsia="zh-CN"/>
              </w:rPr>
              <w:t>购</w:t>
            </w:r>
            <w:r>
              <w:rPr>
                <w:rFonts w:hint="eastAsia" w:ascii="宋体" w:hAnsi="宋体"/>
                <w:kern w:val="0"/>
                <w:sz w:val="21"/>
                <w:szCs w:val="21"/>
              </w:rPr>
              <w:t>机构</w:t>
            </w:r>
          </w:p>
        </w:tc>
        <w:tc>
          <w:tcPr>
            <w:tcW w:w="6800" w:type="dxa"/>
            <w:tcBorders>
              <w:top w:val="single" w:color="auto" w:sz="4" w:space="0"/>
              <w:left w:val="nil"/>
              <w:bottom w:val="single" w:color="auto" w:sz="4" w:space="0"/>
              <w:right w:val="single" w:color="auto" w:sz="4" w:space="0"/>
            </w:tcBorders>
          </w:tcPr>
          <w:p w14:paraId="620571AC">
            <w:pPr>
              <w:spacing w:line="360" w:lineRule="auto"/>
              <w:ind w:firstLine="420" w:firstLineChars="200"/>
              <w:rPr>
                <w:rFonts w:hint="eastAsia" w:ascii="宋体" w:hAnsi="宋体"/>
                <w:kern w:val="0"/>
                <w:sz w:val="21"/>
                <w:szCs w:val="21"/>
              </w:rPr>
            </w:pPr>
            <w:r>
              <w:rPr>
                <w:rFonts w:hint="eastAsia" w:ascii="宋体" w:hAnsi="宋体"/>
                <w:kern w:val="0"/>
                <w:sz w:val="21"/>
                <w:szCs w:val="21"/>
              </w:rPr>
              <w:t>集采机构：长葛市公共资源交易中心</w:t>
            </w:r>
          </w:p>
          <w:p w14:paraId="26F430D4">
            <w:pPr>
              <w:spacing w:line="360" w:lineRule="auto"/>
              <w:ind w:firstLine="420" w:firstLineChars="200"/>
              <w:rPr>
                <w:rFonts w:hint="eastAsia" w:ascii="宋体" w:hAnsi="宋体"/>
                <w:kern w:val="0"/>
                <w:sz w:val="21"/>
                <w:szCs w:val="21"/>
              </w:rPr>
            </w:pPr>
            <w:r>
              <w:rPr>
                <w:rFonts w:hint="eastAsia" w:ascii="宋体" w:hAnsi="宋体"/>
                <w:kern w:val="0"/>
                <w:sz w:val="21"/>
                <w:szCs w:val="21"/>
              </w:rPr>
              <w:t>地  址：长葛市葛天大道东段商务区6#楼4楼</w:t>
            </w:r>
          </w:p>
          <w:p w14:paraId="4B2CB8A3">
            <w:pPr>
              <w:spacing w:line="360" w:lineRule="auto"/>
              <w:ind w:firstLine="420" w:firstLineChars="200"/>
              <w:rPr>
                <w:rFonts w:hint="eastAsia" w:ascii="宋体" w:hAnsi="宋体"/>
                <w:kern w:val="0"/>
                <w:sz w:val="21"/>
                <w:szCs w:val="21"/>
                <w:lang w:eastAsia="zh-CN"/>
              </w:rPr>
            </w:pPr>
            <w:r>
              <w:rPr>
                <w:rFonts w:hint="eastAsia" w:ascii="宋体" w:hAnsi="宋体"/>
                <w:kern w:val="0"/>
                <w:sz w:val="21"/>
                <w:szCs w:val="21"/>
              </w:rPr>
              <w:t>联系人：政府采购</w:t>
            </w:r>
            <w:r>
              <w:rPr>
                <w:rFonts w:hint="eastAsia" w:ascii="宋体" w:hAnsi="宋体"/>
                <w:kern w:val="0"/>
                <w:sz w:val="21"/>
                <w:szCs w:val="21"/>
                <w:lang w:eastAsia="zh-CN"/>
              </w:rPr>
              <w:t>交易</w:t>
            </w:r>
            <w:r>
              <w:rPr>
                <w:rFonts w:hint="eastAsia" w:ascii="宋体" w:hAnsi="宋体"/>
                <w:kern w:val="0"/>
                <w:sz w:val="21"/>
                <w:szCs w:val="21"/>
              </w:rPr>
              <w:t xml:space="preserve">股 </w:t>
            </w:r>
          </w:p>
          <w:p w14:paraId="285F8D52">
            <w:pPr>
              <w:spacing w:line="360" w:lineRule="auto"/>
              <w:ind w:firstLine="420" w:firstLineChars="200"/>
              <w:rPr>
                <w:rFonts w:hint="eastAsia" w:ascii="宋体" w:hAnsi="宋体"/>
                <w:kern w:val="0"/>
                <w:sz w:val="21"/>
                <w:szCs w:val="21"/>
              </w:rPr>
            </w:pPr>
            <w:r>
              <w:rPr>
                <w:rFonts w:hint="eastAsia" w:ascii="宋体" w:hAnsi="宋体"/>
                <w:kern w:val="0"/>
                <w:sz w:val="21"/>
                <w:szCs w:val="21"/>
              </w:rPr>
              <w:t>联系电话：0374-6189379</w:t>
            </w:r>
          </w:p>
        </w:tc>
      </w:tr>
      <w:tr w14:paraId="3F93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1082"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8638F6B">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4</w:t>
            </w:r>
          </w:p>
        </w:tc>
        <w:tc>
          <w:tcPr>
            <w:tcW w:w="1983" w:type="dxa"/>
            <w:tcBorders>
              <w:top w:val="single" w:color="auto" w:sz="4" w:space="0"/>
              <w:left w:val="nil"/>
              <w:bottom w:val="single" w:color="auto" w:sz="4" w:space="0"/>
              <w:right w:val="single" w:color="auto" w:sz="4" w:space="0"/>
            </w:tcBorders>
            <w:vAlign w:val="center"/>
          </w:tcPr>
          <w:p w14:paraId="47046923">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b/>
                <w:sz w:val="21"/>
                <w:szCs w:val="21"/>
              </w:rPr>
              <w:t>★</w:t>
            </w:r>
            <w:r>
              <w:rPr>
                <w:rFonts w:hint="eastAsia" w:ascii="黑体" w:hAnsi="黑体" w:eastAsia="黑体" w:cs="黑体"/>
                <w:bCs/>
                <w:sz w:val="21"/>
                <w:szCs w:val="21"/>
                <w:lang w:eastAsia="zh-CN"/>
              </w:rPr>
              <w:t>投标人</w:t>
            </w:r>
            <w:r>
              <w:rPr>
                <w:rFonts w:hint="eastAsia" w:ascii="黑体" w:hAnsi="黑体" w:eastAsia="黑体" w:cs="黑体"/>
                <w:bCs/>
                <w:sz w:val="21"/>
                <w:szCs w:val="21"/>
              </w:rPr>
              <w:t>资</w:t>
            </w:r>
            <w:r>
              <w:rPr>
                <w:rFonts w:hint="eastAsia" w:ascii="黑体" w:hAnsi="黑体" w:eastAsia="黑体" w:cs="黑体"/>
                <w:sz w:val="21"/>
                <w:szCs w:val="21"/>
              </w:rPr>
              <w:t>格</w:t>
            </w:r>
          </w:p>
        </w:tc>
        <w:tc>
          <w:tcPr>
            <w:tcW w:w="6800" w:type="dxa"/>
            <w:tcBorders>
              <w:top w:val="single" w:color="auto" w:sz="4" w:space="0"/>
              <w:left w:val="nil"/>
              <w:bottom w:val="single" w:color="auto" w:sz="4" w:space="0"/>
              <w:right w:val="single" w:color="auto" w:sz="4" w:space="0"/>
            </w:tcBorders>
            <w:vAlign w:val="center"/>
          </w:tcPr>
          <w:p w14:paraId="7AE78589">
            <w:pPr>
              <w:spacing w:line="360" w:lineRule="auto"/>
              <w:ind w:firstLine="422" w:firstLineChars="200"/>
              <w:rPr>
                <w:rFonts w:ascii="宋体" w:hAnsi="宋体"/>
                <w:kern w:val="0"/>
                <w:sz w:val="21"/>
                <w:szCs w:val="21"/>
              </w:rPr>
            </w:pPr>
            <w:r>
              <w:rPr>
                <w:rFonts w:hint="eastAsia" w:ascii="宋体" w:hAnsi="宋体" w:cs="宋体"/>
                <w:b/>
                <w:bCs/>
                <w:color w:val="000000"/>
                <w:kern w:val="0"/>
                <w:sz w:val="21"/>
                <w:szCs w:val="21"/>
              </w:rPr>
              <w:t>一、</w:t>
            </w:r>
            <w:r>
              <w:rPr>
                <w:rFonts w:hint="eastAsia" w:ascii="宋体" w:hAnsi="宋体"/>
                <w:kern w:val="0"/>
                <w:sz w:val="21"/>
                <w:szCs w:val="21"/>
              </w:rPr>
              <w:t>符合《中华人民共和国政府采购法》第二十二条之规定。</w:t>
            </w:r>
          </w:p>
          <w:p w14:paraId="5AC78001">
            <w:pPr>
              <w:spacing w:line="360" w:lineRule="auto"/>
              <w:ind w:firstLine="420" w:firstLineChars="200"/>
              <w:rPr>
                <w:rFonts w:ascii="宋体" w:hAnsi="宋体"/>
                <w:kern w:val="0"/>
                <w:sz w:val="21"/>
                <w:szCs w:val="21"/>
              </w:rPr>
            </w:pPr>
            <w:r>
              <w:rPr>
                <w:rFonts w:hint="eastAsia" w:ascii="宋体" w:hAnsi="宋体" w:cs="宋体"/>
                <w:kern w:val="0"/>
                <w:sz w:val="21"/>
                <w:szCs w:val="21"/>
              </w:rPr>
              <w:t>二、</w:t>
            </w:r>
            <w:r>
              <w:rPr>
                <w:rFonts w:hint="eastAsia" w:ascii="宋体" w:hAnsi="宋体"/>
                <w:kern w:val="0"/>
                <w:sz w:val="21"/>
                <w:szCs w:val="21"/>
              </w:rPr>
              <w:t>本项目特定资格要求：无。</w:t>
            </w:r>
          </w:p>
          <w:p w14:paraId="3900DA6C">
            <w:pPr>
              <w:spacing w:line="360" w:lineRule="auto"/>
              <w:ind w:firstLine="420" w:firstLineChars="200"/>
              <w:rPr>
                <w:rFonts w:ascii="宋体" w:hAnsi="宋体" w:cs="宋体"/>
                <w:sz w:val="21"/>
                <w:szCs w:val="21"/>
              </w:rPr>
            </w:pPr>
            <w:r>
              <w:rPr>
                <w:rFonts w:hint="eastAsia" w:ascii="宋体" w:hAnsi="宋体" w:cs="宋体"/>
                <w:sz w:val="21"/>
                <w:szCs w:val="21"/>
              </w:rPr>
              <w:t>三、</w:t>
            </w:r>
            <w:r>
              <w:rPr>
                <w:rFonts w:hint="eastAsia" w:ascii="宋体" w:hAnsi="宋体" w:cs="宋体"/>
                <w:kern w:val="0"/>
                <w:sz w:val="21"/>
                <w:szCs w:val="21"/>
              </w:rPr>
              <w:t>未被列入“信用中国”网站(www.creditchina.gov.cn)失信被执行人、重大税收违法案件当事人名单；“中国政府采购网”(www.ccgp.gov.cn)网站的政府采购严重违法失信行为记录名单的</w:t>
            </w:r>
            <w:r>
              <w:rPr>
                <w:rFonts w:hint="eastAsia" w:ascii="宋体" w:hAnsi="宋体" w:cs="宋体"/>
                <w:kern w:val="0"/>
                <w:sz w:val="21"/>
                <w:szCs w:val="21"/>
                <w:lang w:eastAsia="zh-CN"/>
              </w:rPr>
              <w:t>投标人</w:t>
            </w:r>
            <w:r>
              <w:rPr>
                <w:rFonts w:hint="eastAsia" w:ascii="宋体" w:hAnsi="宋体" w:cs="宋体"/>
                <w:kern w:val="0"/>
                <w:sz w:val="21"/>
                <w:szCs w:val="21"/>
              </w:rPr>
              <w:t>；“中国社会组织公共服务平台”网站（www.chinanpo.gov.cn）严重违法失信名单的</w:t>
            </w:r>
            <w:r>
              <w:rPr>
                <w:rFonts w:hint="eastAsia" w:ascii="宋体" w:hAnsi="宋体" w:cs="宋体"/>
                <w:kern w:val="0"/>
                <w:sz w:val="21"/>
                <w:szCs w:val="21"/>
                <w:lang w:eastAsia="zh-CN"/>
              </w:rPr>
              <w:t>投标人</w:t>
            </w:r>
            <w:r>
              <w:rPr>
                <w:rFonts w:hint="eastAsia" w:ascii="宋体" w:hAnsi="宋体" w:cs="宋体"/>
                <w:kern w:val="0"/>
                <w:sz w:val="21"/>
                <w:szCs w:val="21"/>
              </w:rPr>
              <w:t>。</w:t>
            </w:r>
          </w:p>
          <w:p w14:paraId="50630B68">
            <w:pPr>
              <w:spacing w:line="360" w:lineRule="auto"/>
              <w:ind w:firstLine="422" w:firstLineChars="200"/>
              <w:rPr>
                <w:rFonts w:ascii="宋体" w:hAnsi="宋体" w:cs="宋体"/>
                <w:b/>
                <w:bCs/>
                <w:kern w:val="0"/>
                <w:sz w:val="21"/>
                <w:szCs w:val="21"/>
              </w:rPr>
            </w:pPr>
            <w:r>
              <w:rPr>
                <w:rFonts w:hint="eastAsia" w:ascii="宋体" w:hAnsi="宋体" w:cs="宋体"/>
                <w:b/>
                <w:bCs/>
                <w:kern w:val="0"/>
                <w:sz w:val="21"/>
                <w:szCs w:val="21"/>
              </w:rPr>
              <w:t>注：1、</w:t>
            </w:r>
            <w:r>
              <w:rPr>
                <w:rFonts w:hint="eastAsia" w:ascii="宋体" w:hAnsi="宋体" w:cs="宋体"/>
                <w:b/>
                <w:bCs/>
                <w:kern w:val="0"/>
                <w:sz w:val="21"/>
                <w:szCs w:val="21"/>
                <w:lang w:eastAsia="zh-CN"/>
              </w:rPr>
              <w:t>投标人</w:t>
            </w:r>
            <w:r>
              <w:rPr>
                <w:rFonts w:hint="eastAsia" w:ascii="宋体" w:hAnsi="宋体" w:cs="宋体"/>
                <w:b/>
                <w:bCs/>
                <w:kern w:val="0"/>
                <w:sz w:val="21"/>
                <w:szCs w:val="21"/>
              </w:rPr>
              <w:t>在投标时，提供《长葛市政府采购</w:t>
            </w:r>
            <w:r>
              <w:rPr>
                <w:rFonts w:hint="eastAsia" w:ascii="宋体" w:hAnsi="宋体" w:cs="宋体"/>
                <w:b/>
                <w:bCs/>
                <w:kern w:val="0"/>
                <w:sz w:val="21"/>
                <w:szCs w:val="21"/>
                <w:lang w:eastAsia="zh-CN"/>
              </w:rPr>
              <w:t>投标人</w:t>
            </w:r>
            <w:r>
              <w:rPr>
                <w:rFonts w:hint="eastAsia" w:ascii="宋体" w:hAnsi="宋体" w:cs="宋体"/>
                <w:b/>
                <w:bCs/>
                <w:kern w:val="0"/>
                <w:sz w:val="21"/>
                <w:szCs w:val="21"/>
              </w:rPr>
              <w:t>信用承诺函》（详见招标文件第八章3.5格式），无需再提交上述证明材料。</w:t>
            </w:r>
          </w:p>
          <w:p w14:paraId="604921FE">
            <w:pPr>
              <w:spacing w:line="360" w:lineRule="auto"/>
              <w:ind w:firstLine="422" w:firstLineChars="200"/>
              <w:rPr>
                <w:rFonts w:ascii="宋体" w:hAnsi="宋体" w:cs="宋体"/>
                <w:b/>
                <w:bCs/>
                <w:kern w:val="0"/>
                <w:sz w:val="21"/>
                <w:szCs w:val="21"/>
              </w:rPr>
            </w:pPr>
            <w:r>
              <w:rPr>
                <w:rFonts w:hint="eastAsia" w:ascii="宋体" w:hAnsi="宋体" w:cs="宋体"/>
                <w:b/>
                <w:bCs/>
                <w:kern w:val="0"/>
                <w:sz w:val="21"/>
                <w:szCs w:val="21"/>
              </w:rPr>
              <w:t>2、采购人有权在签订合同前要求中标</w:t>
            </w:r>
            <w:r>
              <w:rPr>
                <w:rFonts w:hint="eastAsia" w:ascii="宋体" w:hAnsi="宋体" w:cs="宋体"/>
                <w:b/>
                <w:bCs/>
                <w:kern w:val="0"/>
                <w:sz w:val="21"/>
                <w:szCs w:val="21"/>
                <w:lang w:eastAsia="zh-CN"/>
              </w:rPr>
              <w:t>投标人</w:t>
            </w:r>
            <w:r>
              <w:rPr>
                <w:rFonts w:hint="eastAsia" w:ascii="宋体" w:hAnsi="宋体" w:cs="宋体"/>
                <w:b/>
                <w:bCs/>
                <w:kern w:val="0"/>
                <w:sz w:val="21"/>
                <w:szCs w:val="21"/>
              </w:rPr>
              <w:t>提供相关证明材料以核实中标</w:t>
            </w:r>
            <w:r>
              <w:rPr>
                <w:rFonts w:hint="eastAsia" w:ascii="宋体" w:hAnsi="宋体" w:cs="宋体"/>
                <w:b/>
                <w:bCs/>
                <w:kern w:val="0"/>
                <w:sz w:val="21"/>
                <w:szCs w:val="21"/>
                <w:lang w:eastAsia="zh-CN"/>
              </w:rPr>
              <w:t>投标人</w:t>
            </w:r>
            <w:r>
              <w:rPr>
                <w:rFonts w:hint="eastAsia" w:ascii="宋体" w:hAnsi="宋体" w:cs="宋体"/>
                <w:b/>
                <w:bCs/>
                <w:kern w:val="0"/>
                <w:sz w:val="21"/>
                <w:szCs w:val="21"/>
              </w:rPr>
              <w:t>承诺事项的真实性。</w:t>
            </w:r>
          </w:p>
          <w:p w14:paraId="7F50988E">
            <w:pPr>
              <w:spacing w:line="360" w:lineRule="auto"/>
              <w:ind w:firstLine="422" w:firstLineChars="200"/>
              <w:rPr>
                <w:rFonts w:ascii="宋体" w:hAnsi="宋体" w:cs="宋体"/>
                <w:b/>
                <w:bCs/>
                <w:kern w:val="0"/>
                <w:sz w:val="21"/>
                <w:szCs w:val="21"/>
              </w:rPr>
            </w:pPr>
            <w:r>
              <w:rPr>
                <w:rFonts w:hint="eastAsia" w:ascii="宋体" w:hAnsi="宋体" w:cs="宋体"/>
                <w:b/>
                <w:bCs/>
                <w:kern w:val="0"/>
                <w:sz w:val="21"/>
                <w:szCs w:val="21"/>
              </w:rPr>
              <w:t>3、</w:t>
            </w:r>
            <w:r>
              <w:rPr>
                <w:rFonts w:hint="eastAsia" w:ascii="宋体" w:hAnsi="宋体" w:cs="宋体"/>
                <w:b/>
                <w:bCs/>
                <w:kern w:val="0"/>
                <w:sz w:val="21"/>
                <w:szCs w:val="21"/>
                <w:lang w:eastAsia="zh-CN"/>
              </w:rPr>
              <w:t>投标人</w:t>
            </w:r>
            <w:r>
              <w:rPr>
                <w:rFonts w:hint="eastAsia" w:ascii="宋体" w:hAnsi="宋体" w:cs="宋体"/>
                <w:b/>
                <w:bCs/>
                <w:kern w:val="0"/>
                <w:sz w:val="21"/>
                <w:szCs w:val="21"/>
              </w:rPr>
              <w:t>对信用承诺内容的真实性、合法性、有效性负责。如作出虚假信用承诺，视同为“提供虚假材料谋取中标”的违法行为。</w:t>
            </w:r>
          </w:p>
          <w:p w14:paraId="52DB4A00">
            <w:pPr>
              <w:spacing w:line="360" w:lineRule="auto"/>
              <w:ind w:firstLine="422" w:firstLineChars="200"/>
              <w:rPr>
                <w:rFonts w:ascii="宋体" w:hAnsi="宋体" w:cs="宋体"/>
                <w:b/>
                <w:bCs/>
                <w:kern w:val="0"/>
                <w:sz w:val="21"/>
                <w:szCs w:val="21"/>
              </w:rPr>
            </w:pPr>
            <w:r>
              <w:rPr>
                <w:rFonts w:hint="eastAsia" w:ascii="宋体" w:hAnsi="宋体" w:cs="宋体"/>
                <w:b/>
                <w:bCs/>
                <w:kern w:val="0"/>
                <w:sz w:val="21"/>
                <w:szCs w:val="21"/>
              </w:rPr>
              <w:t>4、河南省市场主体可通过“信用中国（河南）”网站、河南政务服务网、“豫事办”APP等渠道免费出具专项信用报告。</w:t>
            </w:r>
          </w:p>
          <w:p w14:paraId="190E7DC2">
            <w:pPr>
              <w:spacing w:line="360" w:lineRule="auto"/>
              <w:ind w:firstLine="420" w:firstLineChars="200"/>
              <w:rPr>
                <w:rFonts w:ascii="宋体" w:hAnsi="宋体" w:cs="宋体"/>
                <w:kern w:val="0"/>
                <w:sz w:val="21"/>
                <w:szCs w:val="21"/>
              </w:rPr>
            </w:pPr>
            <w:r>
              <w:rPr>
                <w:rFonts w:hint="eastAsia" w:ascii="宋体" w:hAnsi="宋体" w:cs="宋体"/>
                <w:kern w:val="0"/>
                <w:sz w:val="21"/>
                <w:szCs w:val="21"/>
              </w:rPr>
              <w:t>四、单位负责人为同一人或者存在直接控股、管理关系的不同</w:t>
            </w:r>
            <w:r>
              <w:rPr>
                <w:rFonts w:hint="eastAsia" w:ascii="宋体" w:hAnsi="宋体" w:cs="宋体"/>
                <w:kern w:val="0"/>
                <w:sz w:val="21"/>
                <w:szCs w:val="21"/>
                <w:lang w:eastAsia="zh-CN"/>
              </w:rPr>
              <w:t>投标人</w:t>
            </w:r>
            <w:r>
              <w:rPr>
                <w:rFonts w:hint="eastAsia" w:ascii="宋体" w:hAnsi="宋体" w:cs="宋体"/>
                <w:kern w:val="0"/>
                <w:sz w:val="21"/>
                <w:szCs w:val="21"/>
              </w:rPr>
              <w:t>，不得参加同一合同项下的政府采购活动。为采购项目提供整体设计、规范编制或者项目管理、监理、检测等服务的</w:t>
            </w:r>
            <w:r>
              <w:rPr>
                <w:rFonts w:hint="eastAsia" w:ascii="宋体" w:hAnsi="宋体" w:cs="宋体"/>
                <w:kern w:val="0"/>
                <w:sz w:val="21"/>
                <w:szCs w:val="21"/>
                <w:lang w:eastAsia="zh-CN"/>
              </w:rPr>
              <w:t>投标人</w:t>
            </w:r>
            <w:r>
              <w:rPr>
                <w:rFonts w:hint="eastAsia" w:ascii="宋体" w:hAnsi="宋体" w:cs="宋体"/>
                <w:kern w:val="0"/>
                <w:sz w:val="21"/>
                <w:szCs w:val="21"/>
              </w:rPr>
              <w:t>，不得再参加该采购项目的其他采购活动。</w:t>
            </w:r>
          </w:p>
          <w:p w14:paraId="0475054F">
            <w:pPr>
              <w:spacing w:line="360" w:lineRule="auto"/>
              <w:ind w:firstLine="420" w:firstLineChars="200"/>
              <w:rPr>
                <w:rFonts w:ascii="宋体" w:hAnsi="宋体" w:cs="宋体"/>
                <w:color w:val="000000"/>
                <w:kern w:val="0"/>
                <w:sz w:val="21"/>
                <w:szCs w:val="21"/>
              </w:rPr>
            </w:pPr>
            <w:r>
              <w:rPr>
                <w:rFonts w:hint="eastAsia" w:ascii="宋体" w:hAnsi="宋体" w:cs="宋体"/>
                <w:color w:val="333333"/>
                <w:sz w:val="21"/>
                <w:szCs w:val="21"/>
                <w:shd w:val="clear" w:color="auto" w:fill="FFFFFF"/>
              </w:rPr>
              <w:t>五、本项目接受联合体投标</w:t>
            </w:r>
            <w:r>
              <w:rPr>
                <w:rFonts w:hint="eastAsia" w:ascii="宋体" w:hAnsi="宋体" w:cs="宋体"/>
                <w:color w:val="000000"/>
                <w:kern w:val="0"/>
                <w:sz w:val="21"/>
                <w:szCs w:val="21"/>
              </w:rPr>
              <w:t>。</w:t>
            </w:r>
          </w:p>
          <w:p w14:paraId="1878F2CB">
            <w:pPr>
              <w:spacing w:line="500" w:lineRule="exact"/>
              <w:ind w:firstLine="420" w:firstLineChars="200"/>
              <w:rPr>
                <w:rFonts w:ascii="黑体" w:hAnsi="黑体" w:eastAsia="黑体" w:cs="黑体"/>
                <w:sz w:val="21"/>
                <w:szCs w:val="21"/>
              </w:rPr>
            </w:pPr>
            <w:r>
              <w:rPr>
                <w:rFonts w:hint="eastAsia" w:ascii="宋体" w:hAnsi="宋体" w:cs="宋体"/>
                <w:color w:val="000000"/>
                <w:kern w:val="0"/>
                <w:sz w:val="21"/>
                <w:szCs w:val="21"/>
              </w:rPr>
              <w:t>六、</w:t>
            </w:r>
            <w:r>
              <w:rPr>
                <w:rFonts w:hint="eastAsia" w:ascii="宋体" w:hAnsi="宋体" w:cs="宋体"/>
                <w:color w:val="000000"/>
                <w:sz w:val="21"/>
                <w:szCs w:val="21"/>
              </w:rPr>
              <w:t>本项目</w:t>
            </w:r>
            <w:r>
              <w:rPr>
                <w:rFonts w:hint="eastAsia" w:ascii="宋体" w:hAnsi="宋体" w:cs="宋体"/>
                <w:color w:val="000000"/>
                <w:sz w:val="21"/>
                <w:szCs w:val="21"/>
                <w:lang w:eastAsia="zh-CN"/>
              </w:rPr>
              <w:t>非</w:t>
            </w:r>
            <w:r>
              <w:rPr>
                <w:rFonts w:hint="eastAsia" w:ascii="宋体" w:hAnsi="宋体" w:cs="宋体"/>
                <w:color w:val="000000"/>
                <w:sz w:val="21"/>
                <w:szCs w:val="21"/>
              </w:rPr>
              <w:t>专</w:t>
            </w:r>
            <w:r>
              <w:rPr>
                <w:rFonts w:hint="eastAsia" w:ascii="宋体" w:hAnsi="宋体" w:cs="宋体"/>
                <w:sz w:val="21"/>
                <w:szCs w:val="21"/>
              </w:rPr>
              <w:t>门面向中小企业</w:t>
            </w:r>
            <w:r>
              <w:rPr>
                <w:rFonts w:hint="eastAsia" w:ascii="宋体" w:hAnsi="宋体" w:cs="宋体"/>
                <w:color w:val="000000"/>
                <w:sz w:val="21"/>
                <w:szCs w:val="21"/>
              </w:rPr>
              <w:t>采购，不再执行价格评审优惠的扶持政策，评审时不再对价格进行扣除。</w:t>
            </w:r>
          </w:p>
        </w:tc>
      </w:tr>
      <w:tr w14:paraId="5C7F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48"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03516AB">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5</w:t>
            </w:r>
          </w:p>
        </w:tc>
        <w:tc>
          <w:tcPr>
            <w:tcW w:w="1983" w:type="dxa"/>
            <w:tcBorders>
              <w:top w:val="single" w:color="auto" w:sz="4" w:space="0"/>
              <w:left w:val="nil"/>
              <w:bottom w:val="single" w:color="auto" w:sz="4" w:space="0"/>
              <w:right w:val="single" w:color="auto" w:sz="4" w:space="0"/>
            </w:tcBorders>
            <w:vAlign w:val="center"/>
          </w:tcPr>
          <w:p w14:paraId="665EFD5E">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
                <w:sz w:val="21"/>
                <w:szCs w:val="21"/>
              </w:rPr>
              <w:t>★</w:t>
            </w:r>
            <w:r>
              <w:rPr>
                <w:rFonts w:hint="eastAsia" w:ascii="黑体" w:hAnsi="黑体" w:eastAsia="黑体" w:cs="黑体"/>
                <w:bCs/>
                <w:sz w:val="21"/>
                <w:szCs w:val="21"/>
              </w:rPr>
              <w:t>联合体投标</w:t>
            </w:r>
          </w:p>
        </w:tc>
        <w:tc>
          <w:tcPr>
            <w:tcW w:w="6800" w:type="dxa"/>
            <w:tcBorders>
              <w:top w:val="single" w:color="auto" w:sz="4" w:space="0"/>
              <w:left w:val="nil"/>
              <w:bottom w:val="single" w:color="auto" w:sz="4" w:space="0"/>
              <w:right w:val="single" w:color="auto" w:sz="4" w:space="0"/>
            </w:tcBorders>
            <w:vAlign w:val="center"/>
          </w:tcPr>
          <w:p w14:paraId="1D33D496">
            <w:pPr>
              <w:autoSpaceDE w:val="0"/>
              <w:autoSpaceDN w:val="0"/>
              <w:adjustRightInd w:val="0"/>
              <w:snapToGrid w:val="0"/>
              <w:spacing w:line="400" w:lineRule="exact"/>
              <w:rPr>
                <w:rFonts w:ascii="黑体" w:hAnsi="黑体" w:eastAsia="黑体" w:cs="黑体"/>
                <w:bCs/>
                <w:sz w:val="21"/>
                <w:szCs w:val="21"/>
              </w:rPr>
            </w:pPr>
            <w:r>
              <w:rPr>
                <w:rFonts w:hint="eastAsia" w:ascii="黑体" w:hAnsi="黑体" w:eastAsia="黑体" w:cs="黑体"/>
                <w:sz w:val="21"/>
                <w:szCs w:val="21"/>
              </w:rPr>
              <w:t>本项目</w:t>
            </w:r>
            <w:r>
              <w:rPr>
                <w:rFonts w:hint="eastAsia" w:ascii="黑体" w:hAnsi="黑体" w:eastAsia="黑体" w:cs="黑体"/>
                <w:sz w:val="21"/>
                <w:szCs w:val="21"/>
                <w:lang w:val="en-US" w:eastAsia="zh-CN"/>
              </w:rPr>
              <w:t xml:space="preserve"> </w:t>
            </w:r>
            <w:r>
              <w:rPr>
                <w:rFonts w:hint="eastAsia" w:ascii="黑体" w:hAnsi="黑体" w:eastAsia="黑体" w:cs="黑体"/>
                <w:sz w:val="21"/>
                <w:szCs w:val="21"/>
                <w:lang w:val="zh-CN"/>
              </w:rPr>
              <w:t>□</w:t>
            </w:r>
            <w:r>
              <w:rPr>
                <w:rFonts w:hint="eastAsia" w:ascii="黑体" w:hAnsi="黑体" w:eastAsia="黑体" w:cs="黑体"/>
                <w:sz w:val="21"/>
                <w:szCs w:val="21"/>
              </w:rPr>
              <w:t xml:space="preserve">不接受   </w:t>
            </w:r>
            <w:r>
              <w:rPr>
                <w:rFonts w:hint="eastAsia" w:ascii="黑体" w:hAnsi="黑体" w:eastAsia="黑体" w:cs="黑体"/>
                <w:position w:val="2"/>
                <w:sz w:val="21"/>
                <w:szCs w:val="21"/>
                <w:lang w:val="zh-CN"/>
              </w:rPr>
              <w:fldChar w:fldCharType="begin"/>
            </w:r>
            <w:r>
              <w:rPr>
                <w:rFonts w:hint="eastAsia" w:ascii="黑体" w:hAnsi="黑体" w:eastAsia="黑体" w:cs="黑体"/>
                <w:position w:val="2"/>
                <w:sz w:val="21"/>
                <w:szCs w:val="21"/>
                <w:lang w:val="zh-CN"/>
              </w:rPr>
              <w:instrText xml:space="preserve">eq \o\ac(</w:instrText>
            </w:r>
            <w:r>
              <w:rPr>
                <w:rFonts w:hint="eastAsia" w:ascii="黑体" w:hAnsi="黑体" w:eastAsia="黑体" w:cs="黑体"/>
                <w:position w:val="0"/>
                <w:sz w:val="21"/>
                <w:szCs w:val="21"/>
                <w:lang w:val="zh-CN"/>
              </w:rPr>
              <w:instrText xml:space="preserve">□</w:instrText>
            </w:r>
            <w:r>
              <w:rPr>
                <w:rFonts w:hint="eastAsia" w:ascii="黑体" w:hAnsi="黑体" w:eastAsia="黑体" w:cs="黑体"/>
                <w:position w:val="2"/>
                <w:sz w:val="21"/>
                <w:szCs w:val="21"/>
                <w:lang w:val="zh-CN"/>
              </w:rPr>
              <w:instrText xml:space="preserve">,√)</w:instrText>
            </w:r>
            <w:r>
              <w:rPr>
                <w:rFonts w:hint="eastAsia" w:ascii="黑体" w:hAnsi="黑体" w:eastAsia="黑体" w:cs="黑体"/>
                <w:position w:val="2"/>
                <w:sz w:val="21"/>
                <w:szCs w:val="21"/>
                <w:lang w:val="zh-CN"/>
              </w:rPr>
              <w:fldChar w:fldCharType="end"/>
            </w:r>
            <w:r>
              <w:rPr>
                <w:rFonts w:hint="eastAsia" w:ascii="黑体" w:hAnsi="黑体" w:eastAsia="黑体" w:cs="黑体"/>
                <w:sz w:val="21"/>
                <w:szCs w:val="21"/>
                <w:lang w:val="zh-CN"/>
              </w:rPr>
              <w:t>接受</w:t>
            </w:r>
            <w:r>
              <w:rPr>
                <w:rFonts w:hint="eastAsia" w:ascii="黑体" w:hAnsi="黑体" w:eastAsia="黑体" w:cs="黑体"/>
                <w:sz w:val="21"/>
                <w:szCs w:val="21"/>
              </w:rPr>
              <w:t>联合体响应</w:t>
            </w:r>
          </w:p>
        </w:tc>
      </w:tr>
      <w:tr w14:paraId="4A1C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48"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5F6EA6B6">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6</w:t>
            </w:r>
          </w:p>
        </w:tc>
        <w:tc>
          <w:tcPr>
            <w:tcW w:w="1983" w:type="dxa"/>
            <w:tcBorders>
              <w:top w:val="single" w:color="auto" w:sz="4" w:space="0"/>
              <w:left w:val="nil"/>
              <w:bottom w:val="single" w:color="auto" w:sz="4" w:space="0"/>
              <w:right w:val="single" w:color="auto" w:sz="4" w:space="0"/>
            </w:tcBorders>
            <w:vAlign w:val="center"/>
          </w:tcPr>
          <w:p w14:paraId="4ADCD959">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
                <w:sz w:val="21"/>
                <w:szCs w:val="21"/>
              </w:rPr>
              <w:t>★</w:t>
            </w:r>
            <w:r>
              <w:rPr>
                <w:rFonts w:hint="eastAsia" w:ascii="黑体" w:hAnsi="黑体" w:eastAsia="黑体" w:cs="黑体"/>
                <w:bCs/>
                <w:sz w:val="21"/>
                <w:szCs w:val="21"/>
              </w:rPr>
              <w:t>预算金额</w:t>
            </w:r>
          </w:p>
        </w:tc>
        <w:tc>
          <w:tcPr>
            <w:tcW w:w="6800" w:type="dxa"/>
            <w:tcBorders>
              <w:top w:val="single" w:color="auto" w:sz="4" w:space="0"/>
              <w:left w:val="nil"/>
              <w:bottom w:val="single" w:color="auto" w:sz="4" w:space="0"/>
              <w:right w:val="single" w:color="auto" w:sz="4" w:space="0"/>
            </w:tcBorders>
            <w:vAlign w:val="center"/>
          </w:tcPr>
          <w:p w14:paraId="351C683B">
            <w:pPr>
              <w:autoSpaceDE w:val="0"/>
              <w:autoSpaceDN w:val="0"/>
              <w:adjustRightInd w:val="0"/>
              <w:snapToGrid w:val="0"/>
              <w:spacing w:line="400" w:lineRule="exact"/>
              <w:rPr>
                <w:rFonts w:ascii="黑体" w:hAnsi="黑体" w:eastAsia="黑体" w:cs="黑体"/>
                <w:b/>
                <w:sz w:val="21"/>
                <w:szCs w:val="21"/>
              </w:rPr>
            </w:pPr>
            <w:r>
              <w:rPr>
                <w:rFonts w:hint="eastAsia" w:ascii="黑体" w:hAnsi="黑体" w:eastAsia="黑体" w:cs="黑体"/>
                <w:b/>
                <w:sz w:val="21"/>
                <w:szCs w:val="21"/>
              </w:rPr>
              <w:t>招标控制价：4500000.00元，投标报价不得超过预算金额（最高限价），否则为无效报价。</w:t>
            </w:r>
          </w:p>
        </w:tc>
      </w:tr>
      <w:tr w14:paraId="2318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48"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7F6C8A3">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7</w:t>
            </w:r>
          </w:p>
        </w:tc>
        <w:tc>
          <w:tcPr>
            <w:tcW w:w="1983" w:type="dxa"/>
            <w:tcBorders>
              <w:top w:val="single" w:color="auto" w:sz="4" w:space="0"/>
              <w:left w:val="nil"/>
              <w:bottom w:val="single" w:color="auto" w:sz="4" w:space="0"/>
              <w:right w:val="single" w:color="auto" w:sz="4" w:space="0"/>
            </w:tcBorders>
            <w:vAlign w:val="center"/>
          </w:tcPr>
          <w:p w14:paraId="52B80DD0">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Cs/>
                <w:sz w:val="21"/>
                <w:szCs w:val="21"/>
              </w:rPr>
              <w:t>现场考察</w:t>
            </w:r>
          </w:p>
        </w:tc>
        <w:tc>
          <w:tcPr>
            <w:tcW w:w="6800" w:type="dxa"/>
            <w:tcBorders>
              <w:top w:val="single" w:color="auto" w:sz="4" w:space="0"/>
              <w:left w:val="nil"/>
              <w:bottom w:val="single" w:color="auto" w:sz="4" w:space="0"/>
              <w:right w:val="single" w:color="auto" w:sz="4" w:space="0"/>
            </w:tcBorders>
            <w:vAlign w:val="center"/>
          </w:tcPr>
          <w:p w14:paraId="76DBF8F9">
            <w:pPr>
              <w:autoSpaceDE w:val="0"/>
              <w:autoSpaceDN w:val="0"/>
              <w:adjustRightInd w:val="0"/>
              <w:snapToGrid w:val="0"/>
              <w:spacing w:line="400" w:lineRule="exact"/>
              <w:ind w:right="-11"/>
              <w:rPr>
                <w:rFonts w:ascii="黑体" w:hAnsi="黑体" w:eastAsia="黑体" w:cs="黑体"/>
                <w:sz w:val="21"/>
                <w:szCs w:val="21"/>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eq \o\ac(</w:instrText>
            </w:r>
            <w:r>
              <w:rPr>
                <w:rFonts w:hint="eastAsia" w:ascii="黑体" w:hAnsi="黑体" w:eastAsia="黑体" w:cs="黑体"/>
                <w:position w:val="0"/>
                <w:sz w:val="21"/>
                <w:szCs w:val="21"/>
                <w:lang w:val="zh-CN"/>
              </w:rPr>
              <w:instrText xml:space="preserve">□</w:instrText>
            </w:r>
            <w:r>
              <w:rPr>
                <w:rFonts w:hint="eastAsia" w:ascii="黑体" w:hAnsi="黑体" w:eastAsia="黑体" w:cs="黑体"/>
                <w:sz w:val="21"/>
                <w:szCs w:val="21"/>
                <w:lang w:val="zh-CN"/>
              </w:rPr>
              <w:instrText xml:space="preserve">,√)</w:instrText>
            </w:r>
            <w:r>
              <w:rPr>
                <w:rFonts w:hint="eastAsia" w:ascii="黑体" w:hAnsi="黑体" w:eastAsia="黑体" w:cs="黑体"/>
                <w:sz w:val="21"/>
                <w:szCs w:val="21"/>
                <w:lang w:val="zh-CN"/>
              </w:rPr>
              <w:fldChar w:fldCharType="end"/>
            </w:r>
            <w:r>
              <w:rPr>
                <w:rFonts w:hint="eastAsia" w:ascii="黑体" w:hAnsi="黑体" w:eastAsia="黑体" w:cs="黑体"/>
                <w:sz w:val="21"/>
                <w:szCs w:val="21"/>
              </w:rPr>
              <w:t>不组织</w:t>
            </w:r>
          </w:p>
        </w:tc>
      </w:tr>
      <w:tr w14:paraId="1386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48"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192F3D26">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8</w:t>
            </w:r>
          </w:p>
        </w:tc>
        <w:tc>
          <w:tcPr>
            <w:tcW w:w="1983" w:type="dxa"/>
            <w:tcBorders>
              <w:top w:val="single" w:color="auto" w:sz="4" w:space="0"/>
              <w:left w:val="nil"/>
              <w:bottom w:val="single" w:color="auto" w:sz="4" w:space="0"/>
              <w:right w:val="single" w:color="auto" w:sz="4" w:space="0"/>
            </w:tcBorders>
            <w:vAlign w:val="center"/>
          </w:tcPr>
          <w:p w14:paraId="51A908C6">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Cs/>
                <w:sz w:val="21"/>
                <w:szCs w:val="21"/>
              </w:rPr>
              <w:t>开标前答疑会</w:t>
            </w:r>
          </w:p>
        </w:tc>
        <w:tc>
          <w:tcPr>
            <w:tcW w:w="6800" w:type="dxa"/>
            <w:tcBorders>
              <w:top w:val="single" w:color="auto" w:sz="4" w:space="0"/>
              <w:left w:val="nil"/>
              <w:bottom w:val="single" w:color="auto" w:sz="4" w:space="0"/>
              <w:right w:val="single" w:color="auto" w:sz="4" w:space="0"/>
            </w:tcBorders>
            <w:vAlign w:val="center"/>
          </w:tcPr>
          <w:p w14:paraId="1E13AC2E">
            <w:pPr>
              <w:autoSpaceDE w:val="0"/>
              <w:autoSpaceDN w:val="0"/>
              <w:adjustRightInd w:val="0"/>
              <w:snapToGrid w:val="0"/>
              <w:spacing w:line="400" w:lineRule="exact"/>
              <w:ind w:right="-11"/>
              <w:rPr>
                <w:rFonts w:ascii="黑体" w:hAnsi="黑体" w:eastAsia="黑体" w:cs="黑体"/>
                <w:sz w:val="21"/>
                <w:szCs w:val="21"/>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eq \o\ac(</w:instrText>
            </w:r>
            <w:r>
              <w:rPr>
                <w:rFonts w:hint="eastAsia" w:ascii="黑体" w:hAnsi="黑体" w:eastAsia="黑体" w:cs="黑体"/>
                <w:position w:val="0"/>
                <w:sz w:val="21"/>
                <w:szCs w:val="21"/>
                <w:lang w:val="zh-CN"/>
              </w:rPr>
              <w:instrText xml:space="preserve">□</w:instrText>
            </w:r>
            <w:r>
              <w:rPr>
                <w:rFonts w:hint="eastAsia" w:ascii="黑体" w:hAnsi="黑体" w:eastAsia="黑体" w:cs="黑体"/>
                <w:sz w:val="21"/>
                <w:szCs w:val="21"/>
                <w:lang w:val="zh-CN"/>
              </w:rPr>
              <w:instrText xml:space="preserve">,√)</w:instrText>
            </w:r>
            <w:r>
              <w:rPr>
                <w:rFonts w:hint="eastAsia" w:ascii="黑体" w:hAnsi="黑体" w:eastAsia="黑体" w:cs="黑体"/>
                <w:sz w:val="21"/>
                <w:szCs w:val="21"/>
                <w:lang w:val="zh-CN"/>
              </w:rPr>
              <w:fldChar w:fldCharType="end"/>
            </w:r>
            <w:r>
              <w:rPr>
                <w:rFonts w:hint="eastAsia" w:ascii="黑体" w:hAnsi="黑体" w:eastAsia="黑体" w:cs="黑体"/>
                <w:sz w:val="21"/>
                <w:szCs w:val="21"/>
              </w:rPr>
              <w:t>不召开</w:t>
            </w:r>
          </w:p>
        </w:tc>
      </w:tr>
      <w:tr w14:paraId="533F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48"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35EF82B">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9</w:t>
            </w:r>
          </w:p>
        </w:tc>
        <w:tc>
          <w:tcPr>
            <w:tcW w:w="1983" w:type="dxa"/>
            <w:tcBorders>
              <w:top w:val="single" w:color="auto" w:sz="4" w:space="0"/>
              <w:left w:val="nil"/>
              <w:bottom w:val="single" w:color="auto" w:sz="4" w:space="0"/>
              <w:right w:val="single" w:color="auto" w:sz="4" w:space="0"/>
            </w:tcBorders>
            <w:vAlign w:val="center"/>
          </w:tcPr>
          <w:p w14:paraId="7849D6A6">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进口产品参与</w:t>
            </w:r>
          </w:p>
        </w:tc>
        <w:tc>
          <w:tcPr>
            <w:tcW w:w="6800" w:type="dxa"/>
            <w:tcBorders>
              <w:top w:val="single" w:color="auto" w:sz="4" w:space="0"/>
              <w:left w:val="nil"/>
              <w:bottom w:val="single" w:color="auto" w:sz="4" w:space="0"/>
              <w:right w:val="single" w:color="auto" w:sz="4" w:space="0"/>
            </w:tcBorders>
            <w:vAlign w:val="center"/>
          </w:tcPr>
          <w:p w14:paraId="30CB34D5">
            <w:pPr>
              <w:autoSpaceDE w:val="0"/>
              <w:autoSpaceDN w:val="0"/>
              <w:adjustRightInd w:val="0"/>
              <w:snapToGrid w:val="0"/>
              <w:spacing w:line="400" w:lineRule="exact"/>
              <w:ind w:right="-11"/>
              <w:rPr>
                <w:rFonts w:ascii="黑体" w:hAnsi="黑体" w:eastAsia="黑体" w:cs="黑体"/>
                <w:sz w:val="21"/>
                <w:szCs w:val="21"/>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eq \o\ac(</w:instrText>
            </w:r>
            <w:r>
              <w:rPr>
                <w:rFonts w:hint="eastAsia" w:ascii="黑体" w:hAnsi="黑体" w:eastAsia="黑体" w:cs="黑体"/>
                <w:position w:val="0"/>
                <w:sz w:val="21"/>
                <w:szCs w:val="21"/>
                <w:lang w:val="zh-CN"/>
              </w:rPr>
              <w:instrText xml:space="preserve">□</w:instrText>
            </w:r>
            <w:r>
              <w:rPr>
                <w:rFonts w:hint="eastAsia" w:ascii="黑体" w:hAnsi="黑体" w:eastAsia="黑体" w:cs="黑体"/>
                <w:sz w:val="21"/>
                <w:szCs w:val="21"/>
                <w:lang w:val="zh-CN"/>
              </w:rPr>
              <w:instrText xml:space="preserve">,√)</w:instrText>
            </w:r>
            <w:r>
              <w:rPr>
                <w:rFonts w:hint="eastAsia" w:ascii="黑体" w:hAnsi="黑体" w:eastAsia="黑体" w:cs="黑体"/>
                <w:sz w:val="21"/>
                <w:szCs w:val="21"/>
                <w:lang w:val="zh-CN"/>
              </w:rPr>
              <w:fldChar w:fldCharType="end"/>
            </w:r>
            <w:r>
              <w:rPr>
                <w:rFonts w:hint="eastAsia" w:ascii="黑体" w:hAnsi="黑体" w:eastAsia="黑体" w:cs="黑体"/>
                <w:sz w:val="21"/>
                <w:szCs w:val="21"/>
              </w:rPr>
              <w:t>不允许    □允许</w:t>
            </w:r>
          </w:p>
        </w:tc>
      </w:tr>
      <w:tr w14:paraId="3BA4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98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F681198">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10</w:t>
            </w:r>
          </w:p>
        </w:tc>
        <w:tc>
          <w:tcPr>
            <w:tcW w:w="1983" w:type="dxa"/>
            <w:tcBorders>
              <w:top w:val="single" w:color="auto" w:sz="4" w:space="0"/>
              <w:left w:val="nil"/>
              <w:bottom w:val="single" w:color="auto" w:sz="4" w:space="0"/>
              <w:right w:val="single" w:color="auto" w:sz="4" w:space="0"/>
            </w:tcBorders>
            <w:vAlign w:val="center"/>
          </w:tcPr>
          <w:p w14:paraId="7492260D">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b/>
                <w:sz w:val="21"/>
                <w:szCs w:val="21"/>
              </w:rPr>
              <w:t>★</w:t>
            </w:r>
            <w:r>
              <w:rPr>
                <w:rFonts w:hint="eastAsia" w:ascii="黑体" w:hAnsi="黑体" w:eastAsia="黑体" w:cs="黑体"/>
                <w:sz w:val="21"/>
                <w:szCs w:val="21"/>
              </w:rPr>
              <w:t>投标有效期</w:t>
            </w:r>
          </w:p>
        </w:tc>
        <w:tc>
          <w:tcPr>
            <w:tcW w:w="6800" w:type="dxa"/>
            <w:tcBorders>
              <w:top w:val="single" w:color="auto" w:sz="4" w:space="0"/>
              <w:left w:val="nil"/>
              <w:bottom w:val="single" w:color="auto" w:sz="4" w:space="0"/>
              <w:right w:val="single" w:color="auto" w:sz="4" w:space="0"/>
            </w:tcBorders>
            <w:vAlign w:val="center"/>
          </w:tcPr>
          <w:p w14:paraId="63E6213F">
            <w:pPr>
              <w:autoSpaceDE w:val="0"/>
              <w:autoSpaceDN w:val="0"/>
              <w:adjustRightInd w:val="0"/>
              <w:snapToGrid w:val="0"/>
              <w:spacing w:line="400" w:lineRule="exact"/>
              <w:ind w:right="-11"/>
              <w:rPr>
                <w:rFonts w:ascii="黑体" w:hAnsi="黑体" w:eastAsia="黑体" w:cs="黑体"/>
                <w:sz w:val="21"/>
                <w:szCs w:val="21"/>
              </w:rPr>
            </w:pPr>
            <w:r>
              <w:rPr>
                <w:rFonts w:hint="eastAsia" w:ascii="黑体" w:hAnsi="黑体" w:eastAsia="黑体" w:cs="黑体"/>
                <w:sz w:val="21"/>
                <w:szCs w:val="21"/>
              </w:rPr>
              <w:t>60天（自提交投标文件的截止之日起算）</w:t>
            </w:r>
          </w:p>
        </w:tc>
      </w:tr>
      <w:tr w14:paraId="092A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04"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1C508029">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11</w:t>
            </w:r>
          </w:p>
        </w:tc>
        <w:tc>
          <w:tcPr>
            <w:tcW w:w="1983" w:type="dxa"/>
            <w:tcBorders>
              <w:top w:val="single" w:color="auto" w:sz="4" w:space="0"/>
              <w:left w:val="nil"/>
              <w:bottom w:val="single" w:color="auto" w:sz="4" w:space="0"/>
              <w:right w:val="single" w:color="auto" w:sz="4" w:space="0"/>
            </w:tcBorders>
            <w:vAlign w:val="center"/>
          </w:tcPr>
          <w:p w14:paraId="5B1F9FE5">
            <w:pPr>
              <w:autoSpaceDE w:val="0"/>
              <w:autoSpaceDN w:val="0"/>
              <w:adjustRightInd w:val="0"/>
              <w:snapToGrid w:val="0"/>
              <w:spacing w:line="400" w:lineRule="exact"/>
              <w:rPr>
                <w:rFonts w:ascii="黑体" w:hAnsi="黑体" w:eastAsia="黑体" w:cs="黑体"/>
                <w:sz w:val="21"/>
                <w:szCs w:val="21"/>
              </w:rPr>
            </w:pPr>
            <w:r>
              <w:rPr>
                <w:rFonts w:hint="eastAsia" w:ascii="黑体" w:hAnsi="黑体" w:eastAsia="黑体" w:cs="黑体"/>
                <w:bCs/>
                <w:sz w:val="21"/>
                <w:szCs w:val="21"/>
              </w:rPr>
              <w:t>中标人将本项目非主体、非关键性工作分包</w:t>
            </w:r>
          </w:p>
        </w:tc>
        <w:tc>
          <w:tcPr>
            <w:tcW w:w="6800" w:type="dxa"/>
            <w:tcBorders>
              <w:top w:val="single" w:color="auto" w:sz="4" w:space="0"/>
              <w:left w:val="nil"/>
              <w:bottom w:val="single" w:color="auto" w:sz="4" w:space="0"/>
              <w:right w:val="single" w:color="auto" w:sz="4" w:space="0"/>
            </w:tcBorders>
            <w:vAlign w:val="center"/>
          </w:tcPr>
          <w:p w14:paraId="0A457F7D">
            <w:pPr>
              <w:autoSpaceDE w:val="0"/>
              <w:autoSpaceDN w:val="0"/>
              <w:adjustRightInd w:val="0"/>
              <w:snapToGrid w:val="0"/>
              <w:spacing w:line="400" w:lineRule="exact"/>
              <w:ind w:right="-11"/>
              <w:rPr>
                <w:rFonts w:ascii="黑体" w:hAnsi="黑体" w:eastAsia="黑体" w:cs="黑体"/>
                <w:sz w:val="21"/>
                <w:szCs w:val="21"/>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eq \o\ac(</w:instrText>
            </w:r>
            <w:r>
              <w:rPr>
                <w:rFonts w:hint="eastAsia" w:ascii="黑体" w:hAnsi="黑体" w:eastAsia="黑体" w:cs="黑体"/>
                <w:position w:val="0"/>
                <w:sz w:val="21"/>
                <w:szCs w:val="21"/>
                <w:lang w:val="zh-CN"/>
              </w:rPr>
              <w:instrText xml:space="preserve">□</w:instrText>
            </w:r>
            <w:r>
              <w:rPr>
                <w:rFonts w:hint="eastAsia" w:ascii="黑体" w:hAnsi="黑体" w:eastAsia="黑体" w:cs="黑体"/>
                <w:sz w:val="21"/>
                <w:szCs w:val="21"/>
                <w:lang w:val="zh-CN"/>
              </w:rPr>
              <w:instrText xml:space="preserve">,√)</w:instrText>
            </w:r>
            <w:r>
              <w:rPr>
                <w:rFonts w:hint="eastAsia" w:ascii="黑体" w:hAnsi="黑体" w:eastAsia="黑体" w:cs="黑体"/>
                <w:sz w:val="21"/>
                <w:szCs w:val="21"/>
                <w:lang w:val="zh-CN"/>
              </w:rPr>
              <w:fldChar w:fldCharType="end"/>
            </w:r>
            <w:r>
              <w:rPr>
                <w:rFonts w:hint="eastAsia" w:ascii="黑体" w:hAnsi="黑体" w:eastAsia="黑体" w:cs="黑体"/>
                <w:sz w:val="21"/>
                <w:szCs w:val="21"/>
              </w:rPr>
              <w:t>不允许   □允许</w:t>
            </w:r>
          </w:p>
        </w:tc>
      </w:tr>
      <w:tr w14:paraId="4B89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04"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9C5C183">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12</w:t>
            </w:r>
          </w:p>
        </w:tc>
        <w:tc>
          <w:tcPr>
            <w:tcW w:w="1983" w:type="dxa"/>
            <w:tcBorders>
              <w:top w:val="single" w:color="auto" w:sz="4" w:space="0"/>
              <w:left w:val="nil"/>
              <w:bottom w:val="single" w:color="auto" w:sz="4" w:space="0"/>
              <w:right w:val="single" w:color="auto" w:sz="4" w:space="0"/>
            </w:tcBorders>
            <w:vAlign w:val="center"/>
          </w:tcPr>
          <w:p w14:paraId="38A9C656">
            <w:pPr>
              <w:autoSpaceDE w:val="0"/>
              <w:autoSpaceDN w:val="0"/>
              <w:adjustRightInd w:val="0"/>
              <w:snapToGrid w:val="0"/>
              <w:spacing w:line="400" w:lineRule="exact"/>
              <w:rPr>
                <w:rFonts w:ascii="黑体" w:hAnsi="黑体" w:eastAsia="黑体" w:cs="黑体"/>
                <w:sz w:val="21"/>
                <w:szCs w:val="21"/>
              </w:rPr>
            </w:pPr>
            <w:r>
              <w:rPr>
                <w:rFonts w:hint="eastAsia" w:ascii="黑体" w:hAnsi="黑体" w:eastAsia="黑体" w:cs="黑体"/>
                <w:sz w:val="21"/>
                <w:szCs w:val="21"/>
              </w:rPr>
              <w:t>投标截止及开标时间</w:t>
            </w:r>
          </w:p>
        </w:tc>
        <w:tc>
          <w:tcPr>
            <w:tcW w:w="6800" w:type="dxa"/>
            <w:tcBorders>
              <w:top w:val="single" w:color="auto" w:sz="4" w:space="0"/>
              <w:left w:val="nil"/>
              <w:bottom w:val="single" w:color="auto" w:sz="4" w:space="0"/>
              <w:right w:val="single" w:color="auto" w:sz="4" w:space="0"/>
            </w:tcBorders>
            <w:vAlign w:val="center"/>
          </w:tcPr>
          <w:p w14:paraId="5ACA99B7">
            <w:pPr>
              <w:autoSpaceDE w:val="0"/>
              <w:autoSpaceDN w:val="0"/>
              <w:adjustRightInd w:val="0"/>
              <w:snapToGrid w:val="0"/>
              <w:spacing w:line="400" w:lineRule="exact"/>
              <w:ind w:right="-11"/>
              <w:rPr>
                <w:rFonts w:ascii="黑体" w:hAnsi="黑体" w:eastAsia="黑体" w:cs="黑体"/>
                <w:color w:val="auto"/>
                <w:sz w:val="21"/>
                <w:szCs w:val="21"/>
                <w:highlight w:val="none"/>
              </w:rPr>
            </w:pPr>
            <w:r>
              <w:rPr>
                <w:rFonts w:hint="eastAsia" w:ascii="黑体" w:hAnsi="黑体" w:eastAsia="黑体" w:cs="黑体"/>
                <w:color w:val="auto"/>
                <w:sz w:val="21"/>
                <w:szCs w:val="21"/>
                <w:highlight w:val="none"/>
                <w:lang w:eastAsia="zh-CN"/>
              </w:rPr>
              <w:t>202</w:t>
            </w:r>
            <w:r>
              <w:rPr>
                <w:rFonts w:hint="eastAsia" w:ascii="黑体" w:hAnsi="黑体" w:eastAsia="黑体" w:cs="黑体"/>
                <w:color w:val="auto"/>
                <w:sz w:val="21"/>
                <w:szCs w:val="21"/>
                <w:highlight w:val="none"/>
                <w:lang w:val="en-US" w:eastAsia="zh-CN"/>
              </w:rPr>
              <w:t>5</w:t>
            </w:r>
            <w:r>
              <w:rPr>
                <w:rFonts w:hint="eastAsia" w:ascii="黑体" w:hAnsi="黑体" w:eastAsia="黑体" w:cs="黑体"/>
                <w:color w:val="auto"/>
                <w:sz w:val="21"/>
                <w:szCs w:val="21"/>
                <w:highlight w:val="none"/>
                <w:lang w:eastAsia="zh-CN"/>
              </w:rPr>
              <w:t>年</w:t>
            </w:r>
            <w:r>
              <w:rPr>
                <w:rFonts w:hint="eastAsia" w:ascii="黑体" w:hAnsi="黑体" w:eastAsia="黑体" w:cs="黑体"/>
                <w:color w:val="auto"/>
                <w:sz w:val="21"/>
                <w:szCs w:val="21"/>
                <w:highlight w:val="none"/>
                <w:lang w:val="en-US" w:eastAsia="zh-CN"/>
              </w:rPr>
              <w:t>3</w:t>
            </w:r>
            <w:r>
              <w:rPr>
                <w:rFonts w:hint="eastAsia" w:ascii="黑体" w:hAnsi="黑体" w:eastAsia="黑体" w:cs="黑体"/>
                <w:color w:val="auto"/>
                <w:sz w:val="21"/>
                <w:szCs w:val="21"/>
                <w:highlight w:val="none"/>
                <w:lang w:eastAsia="zh-CN"/>
              </w:rPr>
              <w:t>月</w:t>
            </w:r>
            <w:r>
              <w:rPr>
                <w:rFonts w:hint="eastAsia" w:ascii="黑体" w:hAnsi="黑体" w:eastAsia="黑体" w:cs="黑体"/>
                <w:color w:val="auto"/>
                <w:sz w:val="21"/>
                <w:szCs w:val="21"/>
                <w:highlight w:val="none"/>
                <w:lang w:val="en-US" w:eastAsia="zh-CN"/>
              </w:rPr>
              <w:t>31</w:t>
            </w:r>
            <w:r>
              <w:rPr>
                <w:rFonts w:hint="eastAsia" w:ascii="黑体" w:hAnsi="黑体" w:eastAsia="黑体" w:cs="黑体"/>
                <w:color w:val="auto"/>
                <w:sz w:val="21"/>
                <w:szCs w:val="21"/>
                <w:highlight w:val="none"/>
                <w:lang w:eastAsia="zh-CN"/>
              </w:rPr>
              <w:t>日</w:t>
            </w:r>
            <w:r>
              <w:rPr>
                <w:rFonts w:hint="eastAsia" w:ascii="黑体" w:hAnsi="黑体" w:eastAsia="黑体" w:cs="黑体"/>
                <w:color w:val="auto"/>
                <w:sz w:val="21"/>
                <w:szCs w:val="21"/>
                <w:highlight w:val="none"/>
                <w:lang w:val="en-US" w:eastAsia="zh-CN"/>
              </w:rPr>
              <w:t>9</w:t>
            </w:r>
            <w:r>
              <w:rPr>
                <w:rFonts w:hint="eastAsia" w:ascii="黑体" w:hAnsi="黑体" w:eastAsia="黑体" w:cs="黑体"/>
                <w:color w:val="auto"/>
                <w:sz w:val="21"/>
                <w:szCs w:val="21"/>
                <w:highlight w:val="none"/>
                <w:lang w:eastAsia="zh-CN"/>
              </w:rPr>
              <w:t>时</w:t>
            </w:r>
            <w:r>
              <w:rPr>
                <w:rFonts w:hint="eastAsia" w:ascii="黑体" w:hAnsi="黑体" w:eastAsia="黑体" w:cs="黑体"/>
                <w:color w:val="auto"/>
                <w:sz w:val="21"/>
                <w:szCs w:val="21"/>
                <w:highlight w:val="none"/>
                <w:lang w:val="en-US" w:eastAsia="zh-CN"/>
              </w:rPr>
              <w:t>00</w:t>
            </w:r>
            <w:r>
              <w:rPr>
                <w:rFonts w:hint="eastAsia" w:ascii="黑体" w:hAnsi="黑体" w:eastAsia="黑体" w:cs="黑体"/>
                <w:color w:val="auto"/>
                <w:sz w:val="21"/>
                <w:szCs w:val="21"/>
                <w:highlight w:val="none"/>
                <w:lang w:eastAsia="zh-CN"/>
              </w:rPr>
              <w:t>分</w:t>
            </w:r>
            <w:r>
              <w:rPr>
                <w:rFonts w:hint="eastAsia" w:ascii="黑体" w:hAnsi="黑体" w:eastAsia="黑体" w:cs="黑体"/>
                <w:color w:val="auto"/>
                <w:sz w:val="21"/>
                <w:szCs w:val="21"/>
                <w:highlight w:val="none"/>
              </w:rPr>
              <w:t>（北京时间）</w:t>
            </w:r>
          </w:p>
        </w:tc>
      </w:tr>
      <w:tr w14:paraId="6561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97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6BBFC92A">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13</w:t>
            </w:r>
          </w:p>
        </w:tc>
        <w:tc>
          <w:tcPr>
            <w:tcW w:w="1983" w:type="dxa"/>
            <w:tcBorders>
              <w:top w:val="single" w:color="auto" w:sz="4" w:space="0"/>
              <w:left w:val="nil"/>
              <w:bottom w:val="single" w:color="auto" w:sz="4" w:space="0"/>
              <w:right w:val="single" w:color="auto" w:sz="4" w:space="0"/>
            </w:tcBorders>
            <w:vAlign w:val="center"/>
          </w:tcPr>
          <w:p w14:paraId="0820C922">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开标地点</w:t>
            </w:r>
          </w:p>
        </w:tc>
        <w:tc>
          <w:tcPr>
            <w:tcW w:w="6800" w:type="dxa"/>
            <w:tcBorders>
              <w:top w:val="single" w:color="auto" w:sz="4" w:space="0"/>
              <w:left w:val="nil"/>
              <w:bottom w:val="single" w:color="auto" w:sz="4" w:space="0"/>
              <w:right w:val="single" w:color="auto" w:sz="4" w:space="0"/>
            </w:tcBorders>
            <w:vAlign w:val="center"/>
          </w:tcPr>
          <w:p w14:paraId="32FE64C0">
            <w:pPr>
              <w:autoSpaceDE w:val="0"/>
              <w:autoSpaceDN w:val="0"/>
              <w:adjustRightInd w:val="0"/>
              <w:snapToGrid w:val="0"/>
              <w:spacing w:line="400" w:lineRule="exact"/>
              <w:ind w:right="-11"/>
              <w:rPr>
                <w:rFonts w:ascii="黑体" w:hAnsi="黑体" w:eastAsia="黑体" w:cs="黑体"/>
                <w:color w:val="auto"/>
                <w:sz w:val="21"/>
                <w:szCs w:val="21"/>
              </w:rPr>
            </w:pPr>
            <w:r>
              <w:rPr>
                <w:rFonts w:hint="eastAsia" w:ascii="黑体" w:hAnsi="黑体" w:eastAsia="黑体" w:cs="黑体"/>
                <w:color w:val="auto"/>
                <w:sz w:val="21"/>
                <w:szCs w:val="21"/>
              </w:rPr>
              <w:t>长葛市公共资源交易中心开标</w:t>
            </w:r>
            <w:r>
              <w:rPr>
                <w:rFonts w:hint="eastAsia" w:ascii="黑体" w:hAnsi="黑体" w:eastAsia="黑体" w:cs="黑体"/>
                <w:color w:val="auto"/>
                <w:sz w:val="21"/>
                <w:szCs w:val="21"/>
                <w:lang w:eastAsia="zh-CN"/>
              </w:rPr>
              <w:t>四</w:t>
            </w:r>
            <w:r>
              <w:rPr>
                <w:rFonts w:hint="eastAsia" w:ascii="黑体" w:hAnsi="黑体" w:eastAsia="黑体" w:cs="黑体"/>
                <w:color w:val="auto"/>
                <w:sz w:val="21"/>
                <w:szCs w:val="21"/>
              </w:rPr>
              <w:t>室（长葛市葛天大道东段商务区6#楼</w:t>
            </w:r>
            <w:r>
              <w:rPr>
                <w:rFonts w:hint="eastAsia" w:ascii="黑体" w:hAnsi="黑体" w:eastAsia="黑体" w:cs="黑体"/>
                <w:color w:val="auto"/>
                <w:sz w:val="21"/>
                <w:szCs w:val="21"/>
                <w:lang w:val="en-US" w:eastAsia="zh-CN"/>
              </w:rPr>
              <w:t>5</w:t>
            </w:r>
            <w:r>
              <w:rPr>
                <w:rFonts w:hint="eastAsia" w:ascii="黑体" w:hAnsi="黑体" w:eastAsia="黑体" w:cs="黑体"/>
                <w:color w:val="auto"/>
                <w:sz w:val="21"/>
                <w:szCs w:val="21"/>
              </w:rPr>
              <w:t>楼</w:t>
            </w:r>
            <w:r>
              <w:rPr>
                <w:rFonts w:hint="eastAsia" w:ascii="黑体" w:hAnsi="黑体" w:eastAsia="黑体" w:cs="黑体"/>
                <w:color w:val="auto"/>
                <w:sz w:val="21"/>
                <w:szCs w:val="21"/>
                <w:lang w:val="en-US" w:eastAsia="zh-CN"/>
              </w:rPr>
              <w:t>507</w:t>
            </w:r>
            <w:r>
              <w:rPr>
                <w:rFonts w:hint="eastAsia" w:ascii="黑体" w:hAnsi="黑体" w:eastAsia="黑体" w:cs="黑体"/>
                <w:color w:val="auto"/>
                <w:sz w:val="21"/>
                <w:szCs w:val="21"/>
              </w:rPr>
              <w:t>室）（本项目采用远程不见面开标，投标人无须到交易中心现场）</w:t>
            </w:r>
          </w:p>
        </w:tc>
      </w:tr>
      <w:tr w14:paraId="0632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04"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4D6A0C9">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14</w:t>
            </w:r>
          </w:p>
        </w:tc>
        <w:tc>
          <w:tcPr>
            <w:tcW w:w="1983" w:type="dxa"/>
            <w:tcBorders>
              <w:top w:val="single" w:color="auto" w:sz="4" w:space="0"/>
              <w:left w:val="nil"/>
              <w:bottom w:val="single" w:color="auto" w:sz="4" w:space="0"/>
              <w:right w:val="single" w:color="auto" w:sz="4" w:space="0"/>
            </w:tcBorders>
            <w:vAlign w:val="center"/>
          </w:tcPr>
          <w:p w14:paraId="76E6ECF9">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kern w:val="0"/>
                <w:sz w:val="21"/>
                <w:szCs w:val="21"/>
              </w:rPr>
              <w:t>投标保证金</w:t>
            </w:r>
          </w:p>
        </w:tc>
        <w:tc>
          <w:tcPr>
            <w:tcW w:w="6800" w:type="dxa"/>
            <w:tcBorders>
              <w:top w:val="single" w:color="auto" w:sz="4" w:space="0"/>
              <w:left w:val="nil"/>
              <w:bottom w:val="single" w:color="auto" w:sz="4" w:space="0"/>
              <w:right w:val="single" w:color="auto" w:sz="4" w:space="0"/>
            </w:tcBorders>
            <w:vAlign w:val="center"/>
          </w:tcPr>
          <w:p w14:paraId="1D6B7145">
            <w:pPr>
              <w:autoSpaceDE w:val="0"/>
              <w:autoSpaceDN w:val="0"/>
              <w:adjustRightInd w:val="0"/>
              <w:snapToGrid w:val="0"/>
              <w:spacing w:line="400" w:lineRule="exact"/>
              <w:rPr>
                <w:rFonts w:ascii="黑体" w:hAnsi="黑体" w:eastAsia="黑体" w:cs="黑体"/>
                <w:bCs/>
                <w:sz w:val="21"/>
                <w:szCs w:val="21"/>
              </w:rPr>
            </w:pPr>
            <w:r>
              <w:rPr>
                <w:rFonts w:hint="eastAsia" w:ascii="黑体" w:hAnsi="黑体" w:eastAsia="黑体" w:cs="黑体"/>
                <w:sz w:val="21"/>
                <w:szCs w:val="21"/>
              </w:rPr>
              <w:t>按照河南省《关于优化政府采购营商环境有关问题的通知》（豫财购（2019）4号文）的要求，</w:t>
            </w:r>
            <w:r>
              <w:rPr>
                <w:rFonts w:hint="eastAsia" w:ascii="黑体" w:hAnsi="黑体" w:eastAsia="黑体" w:cs="黑体"/>
                <w:b/>
                <w:bCs/>
                <w:sz w:val="21"/>
                <w:szCs w:val="21"/>
              </w:rPr>
              <w:t>不收取投标保证金。</w:t>
            </w:r>
            <w:r>
              <w:rPr>
                <w:rFonts w:hint="eastAsia" w:ascii="黑体" w:hAnsi="黑体" w:eastAsia="黑体" w:cs="黑体"/>
                <w:sz w:val="21"/>
                <w:szCs w:val="21"/>
                <w:lang w:val="zh-CN"/>
              </w:rPr>
              <w:t>投标人应提供投标承诺函（按照招标文件第八章</w:t>
            </w:r>
            <w:r>
              <w:rPr>
                <w:rFonts w:hint="eastAsia" w:ascii="黑体" w:hAnsi="黑体" w:eastAsia="黑体" w:cs="黑体"/>
                <w:sz w:val="21"/>
                <w:szCs w:val="21"/>
              </w:rPr>
              <w:t>3.4格式填写</w:t>
            </w:r>
            <w:r>
              <w:rPr>
                <w:rFonts w:hint="eastAsia" w:ascii="黑体" w:hAnsi="黑体" w:eastAsia="黑体" w:cs="黑体"/>
                <w:sz w:val="21"/>
                <w:szCs w:val="21"/>
                <w:lang w:val="zh-CN"/>
              </w:rPr>
              <w:t>）。</w:t>
            </w:r>
          </w:p>
        </w:tc>
      </w:tr>
      <w:tr w14:paraId="48815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156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BCE3ED2">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15</w:t>
            </w:r>
          </w:p>
        </w:tc>
        <w:tc>
          <w:tcPr>
            <w:tcW w:w="1983" w:type="dxa"/>
            <w:tcBorders>
              <w:top w:val="single" w:color="auto" w:sz="4" w:space="0"/>
              <w:left w:val="nil"/>
              <w:bottom w:val="single" w:color="auto" w:sz="4" w:space="0"/>
              <w:right w:val="single" w:color="auto" w:sz="4" w:space="0"/>
            </w:tcBorders>
            <w:vAlign w:val="center"/>
          </w:tcPr>
          <w:p w14:paraId="391179D9">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公告发布</w:t>
            </w:r>
          </w:p>
        </w:tc>
        <w:tc>
          <w:tcPr>
            <w:tcW w:w="6800" w:type="dxa"/>
            <w:tcBorders>
              <w:top w:val="single" w:color="auto" w:sz="4" w:space="0"/>
              <w:left w:val="nil"/>
              <w:bottom w:val="single" w:color="auto" w:sz="4" w:space="0"/>
              <w:right w:val="single" w:color="auto" w:sz="4" w:space="0"/>
            </w:tcBorders>
            <w:vAlign w:val="center"/>
          </w:tcPr>
          <w:p w14:paraId="3500A070">
            <w:pPr>
              <w:autoSpaceDE w:val="0"/>
              <w:autoSpaceDN w:val="0"/>
              <w:adjustRightInd w:val="0"/>
              <w:snapToGrid w:val="0"/>
              <w:spacing w:line="400" w:lineRule="exact"/>
              <w:rPr>
                <w:rFonts w:hint="eastAsia" w:ascii="黑体" w:hAnsi="黑体" w:eastAsia="黑体" w:cs="黑体"/>
                <w:bCs/>
                <w:sz w:val="21"/>
                <w:szCs w:val="21"/>
                <w:lang w:val="en-US" w:eastAsia="zh-CN"/>
              </w:rPr>
            </w:pPr>
            <w:r>
              <w:rPr>
                <w:rFonts w:hint="eastAsia" w:ascii="黑体" w:hAnsi="黑体" w:eastAsia="黑体" w:cs="黑体"/>
                <w:bCs/>
                <w:sz w:val="21"/>
                <w:szCs w:val="21"/>
              </w:rPr>
              <w:t>招标公告、中标公告、变更（更正）公告、现场勘察答复等相关信息同时在以下网站发布：《河南省政府采购网》、《全国公共资源交易平台（河南省·许昌市）》</w:t>
            </w:r>
            <w:r>
              <w:rPr>
                <w:rFonts w:hint="eastAsia" w:ascii="黑体" w:hAnsi="黑体" w:eastAsia="黑体" w:cs="黑体"/>
                <w:bCs/>
                <w:sz w:val="21"/>
                <w:szCs w:val="21"/>
                <w:lang w:eastAsia="zh-CN"/>
              </w:rPr>
              <w:t>《长葛市人民政府门户网站》。</w:t>
            </w:r>
          </w:p>
        </w:tc>
      </w:tr>
      <w:tr w14:paraId="5F03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11F3980">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16</w:t>
            </w:r>
          </w:p>
        </w:tc>
        <w:tc>
          <w:tcPr>
            <w:tcW w:w="1983" w:type="dxa"/>
            <w:tcBorders>
              <w:top w:val="single" w:color="auto" w:sz="4" w:space="0"/>
              <w:left w:val="nil"/>
              <w:bottom w:val="single" w:color="auto" w:sz="4" w:space="0"/>
              <w:right w:val="single" w:color="auto" w:sz="4" w:space="0"/>
            </w:tcBorders>
            <w:vAlign w:val="center"/>
          </w:tcPr>
          <w:p w14:paraId="4ED008FE">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采购人澄清或修改采购文件时间</w:t>
            </w:r>
          </w:p>
        </w:tc>
        <w:tc>
          <w:tcPr>
            <w:tcW w:w="6800" w:type="dxa"/>
            <w:tcBorders>
              <w:top w:val="single" w:color="auto" w:sz="4" w:space="0"/>
              <w:left w:val="nil"/>
              <w:bottom w:val="single" w:color="auto" w:sz="4" w:space="0"/>
              <w:right w:val="single" w:color="auto" w:sz="4" w:space="0"/>
            </w:tcBorders>
            <w:vAlign w:val="center"/>
          </w:tcPr>
          <w:p w14:paraId="623513D0">
            <w:pPr>
              <w:autoSpaceDE w:val="0"/>
              <w:autoSpaceDN w:val="0"/>
              <w:adjustRightInd w:val="0"/>
              <w:snapToGrid w:val="0"/>
              <w:spacing w:line="400" w:lineRule="exact"/>
              <w:rPr>
                <w:rFonts w:ascii="黑体" w:hAnsi="黑体" w:eastAsia="黑体" w:cs="黑体"/>
                <w:bCs/>
                <w:sz w:val="21"/>
                <w:szCs w:val="21"/>
              </w:rPr>
            </w:pPr>
            <w:r>
              <w:rPr>
                <w:rFonts w:hint="eastAsia" w:ascii="黑体" w:hAnsi="黑体" w:eastAsia="黑体" w:cs="黑体"/>
                <w:bCs/>
                <w:sz w:val="21"/>
                <w:szCs w:val="21"/>
              </w:rPr>
              <w:t>在投标截止时间至少15日前，通过全国公共资源交易平台（河南省.许昌市）交易系统电子平台发出；不足15日的，采购人或者采购代理机构应当顺延提交投标文件的截止时间。</w:t>
            </w:r>
          </w:p>
        </w:tc>
      </w:tr>
      <w:tr w14:paraId="620B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5D870C84">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17</w:t>
            </w:r>
          </w:p>
        </w:tc>
        <w:tc>
          <w:tcPr>
            <w:tcW w:w="1983" w:type="dxa"/>
            <w:tcBorders>
              <w:top w:val="single" w:color="auto" w:sz="4" w:space="0"/>
              <w:left w:val="nil"/>
              <w:bottom w:val="single" w:color="auto" w:sz="4" w:space="0"/>
              <w:right w:val="single" w:color="auto" w:sz="4" w:space="0"/>
            </w:tcBorders>
            <w:vAlign w:val="center"/>
          </w:tcPr>
          <w:p w14:paraId="269A4AAB">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lang w:eastAsia="zh-CN"/>
              </w:rPr>
              <w:t>投标人</w:t>
            </w:r>
            <w:r>
              <w:rPr>
                <w:rFonts w:hint="eastAsia" w:ascii="黑体" w:hAnsi="黑体" w:eastAsia="黑体" w:cs="黑体"/>
                <w:sz w:val="21"/>
                <w:szCs w:val="21"/>
              </w:rPr>
              <w:t>对采购文件质疑截止时间</w:t>
            </w:r>
          </w:p>
        </w:tc>
        <w:tc>
          <w:tcPr>
            <w:tcW w:w="6800" w:type="dxa"/>
            <w:tcBorders>
              <w:top w:val="single" w:color="auto" w:sz="4" w:space="0"/>
              <w:left w:val="nil"/>
              <w:bottom w:val="single" w:color="auto" w:sz="4" w:space="0"/>
              <w:right w:val="single" w:color="auto" w:sz="4" w:space="0"/>
            </w:tcBorders>
            <w:vAlign w:val="center"/>
          </w:tcPr>
          <w:p w14:paraId="3B39F5CD">
            <w:pPr>
              <w:autoSpaceDE w:val="0"/>
              <w:autoSpaceDN w:val="0"/>
              <w:adjustRightInd w:val="0"/>
              <w:snapToGrid w:val="0"/>
              <w:spacing w:line="400" w:lineRule="exact"/>
              <w:rPr>
                <w:rFonts w:ascii="黑体" w:hAnsi="黑体" w:eastAsia="黑体" w:cs="黑体"/>
                <w:bCs/>
                <w:sz w:val="21"/>
                <w:szCs w:val="21"/>
              </w:rPr>
            </w:pPr>
            <w:r>
              <w:rPr>
                <w:rFonts w:hint="eastAsia" w:ascii="黑体" w:hAnsi="黑体" w:eastAsia="黑体" w:cs="黑体"/>
                <w:bCs/>
                <w:sz w:val="21"/>
                <w:szCs w:val="21"/>
              </w:rPr>
              <w:t>招标公告期满之日起七个工作日内</w:t>
            </w:r>
          </w:p>
        </w:tc>
      </w:tr>
      <w:tr w14:paraId="1AF1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2F1DD865">
            <w:pPr>
              <w:autoSpaceDE w:val="0"/>
              <w:autoSpaceDN w:val="0"/>
              <w:adjustRightInd w:val="0"/>
              <w:snapToGrid w:val="0"/>
              <w:spacing w:line="400" w:lineRule="exact"/>
              <w:jc w:val="center"/>
              <w:rPr>
                <w:rFonts w:ascii="黑体" w:hAnsi="黑体" w:eastAsia="黑体" w:cs="黑体"/>
                <w:sz w:val="21"/>
                <w:szCs w:val="21"/>
                <w:highlight w:val="none"/>
              </w:rPr>
            </w:pPr>
            <w:r>
              <w:rPr>
                <w:rFonts w:hint="eastAsia" w:ascii="黑体" w:hAnsi="黑体" w:eastAsia="黑体" w:cs="黑体"/>
                <w:sz w:val="21"/>
                <w:szCs w:val="21"/>
                <w:highlight w:val="none"/>
              </w:rPr>
              <w:t>18</w:t>
            </w:r>
          </w:p>
        </w:tc>
        <w:tc>
          <w:tcPr>
            <w:tcW w:w="1983" w:type="dxa"/>
            <w:tcBorders>
              <w:top w:val="single" w:color="auto" w:sz="4" w:space="0"/>
              <w:left w:val="nil"/>
              <w:bottom w:val="single" w:color="auto" w:sz="4" w:space="0"/>
              <w:right w:val="single" w:color="auto" w:sz="4" w:space="0"/>
            </w:tcBorders>
            <w:vAlign w:val="center"/>
          </w:tcPr>
          <w:p w14:paraId="63AD1881">
            <w:pPr>
              <w:autoSpaceDE w:val="0"/>
              <w:autoSpaceDN w:val="0"/>
              <w:adjustRightInd w:val="0"/>
              <w:snapToGrid w:val="0"/>
              <w:spacing w:line="400" w:lineRule="exact"/>
              <w:jc w:val="center"/>
              <w:rPr>
                <w:rFonts w:ascii="黑体" w:hAnsi="黑体" w:eastAsia="黑体" w:cs="黑体"/>
                <w:sz w:val="21"/>
                <w:szCs w:val="21"/>
                <w:highlight w:val="none"/>
              </w:rPr>
            </w:pPr>
            <w:r>
              <w:rPr>
                <w:rFonts w:hint="eastAsia" w:ascii="黑体" w:hAnsi="黑体" w:eastAsia="黑体" w:cs="黑体"/>
                <w:sz w:val="21"/>
                <w:szCs w:val="21"/>
                <w:highlight w:val="none"/>
              </w:rPr>
              <w:t>投标文件份数</w:t>
            </w:r>
          </w:p>
        </w:tc>
        <w:tc>
          <w:tcPr>
            <w:tcW w:w="6800" w:type="dxa"/>
            <w:tcBorders>
              <w:top w:val="single" w:color="auto" w:sz="4" w:space="0"/>
              <w:left w:val="nil"/>
              <w:bottom w:val="single" w:color="auto" w:sz="4" w:space="0"/>
              <w:right w:val="single" w:color="auto" w:sz="4" w:space="0"/>
            </w:tcBorders>
            <w:vAlign w:val="center"/>
          </w:tcPr>
          <w:p w14:paraId="44F11351">
            <w:pPr>
              <w:autoSpaceDE w:val="0"/>
              <w:autoSpaceDN w:val="0"/>
              <w:adjustRightInd w:val="0"/>
              <w:snapToGrid w:val="0"/>
              <w:spacing w:line="400" w:lineRule="exact"/>
              <w:rPr>
                <w:rFonts w:ascii="黑体" w:hAnsi="黑体" w:eastAsia="黑体" w:cs="黑体"/>
                <w:bCs/>
                <w:sz w:val="21"/>
                <w:szCs w:val="21"/>
                <w:highlight w:val="none"/>
                <w:lang w:val="zh-CN"/>
              </w:rPr>
            </w:pPr>
            <w:r>
              <w:rPr>
                <w:rFonts w:hint="eastAsia" w:ascii="黑体" w:hAnsi="黑体" w:eastAsia="黑体" w:cs="黑体"/>
                <w:bCs/>
                <w:sz w:val="21"/>
                <w:szCs w:val="21"/>
                <w:highlight w:val="none"/>
              </w:rPr>
              <w:fldChar w:fldCharType="begin"/>
            </w:r>
            <w:r>
              <w:rPr>
                <w:rFonts w:hint="eastAsia" w:ascii="黑体" w:hAnsi="黑体" w:eastAsia="黑体" w:cs="黑体"/>
                <w:bCs/>
                <w:sz w:val="21"/>
                <w:szCs w:val="21"/>
                <w:highlight w:val="none"/>
              </w:rPr>
              <w:instrText xml:space="preserve">eq \o\ac(</w:instrText>
            </w:r>
            <w:r>
              <w:rPr>
                <w:rFonts w:hint="eastAsia" w:ascii="黑体" w:hAnsi="黑体" w:eastAsia="黑体" w:cs="黑体"/>
                <w:bCs/>
                <w:position w:val="0"/>
                <w:sz w:val="21"/>
                <w:szCs w:val="21"/>
                <w:highlight w:val="none"/>
              </w:rPr>
              <w:instrText xml:space="preserve">□</w:instrText>
            </w:r>
            <w:r>
              <w:rPr>
                <w:rFonts w:hint="eastAsia" w:ascii="黑体" w:hAnsi="黑体" w:eastAsia="黑体" w:cs="黑体"/>
                <w:bCs/>
                <w:sz w:val="21"/>
                <w:szCs w:val="21"/>
                <w:highlight w:val="none"/>
              </w:rPr>
              <w:instrText xml:space="preserve">,√)</w:instrText>
            </w:r>
            <w:r>
              <w:rPr>
                <w:rFonts w:hint="eastAsia" w:ascii="黑体" w:hAnsi="黑体" w:eastAsia="黑体" w:cs="黑体"/>
                <w:bCs/>
                <w:sz w:val="21"/>
                <w:szCs w:val="21"/>
                <w:highlight w:val="none"/>
              </w:rPr>
              <w:fldChar w:fldCharType="end"/>
            </w:r>
            <w:r>
              <w:rPr>
                <w:rFonts w:hint="eastAsia" w:ascii="黑体" w:hAnsi="黑体" w:eastAsia="黑体" w:cs="黑体"/>
                <w:bCs/>
                <w:sz w:val="21"/>
                <w:szCs w:val="21"/>
                <w:highlight w:val="none"/>
              </w:rPr>
              <w:t>电子响应文件：成功上传至“全国公共资源交易平台（河南省·许昌市）”公共资源交易系统加密电子响应文件1份</w:t>
            </w:r>
            <w:r>
              <w:rPr>
                <w:rFonts w:hint="eastAsia" w:ascii="黑体" w:hAnsi="黑体" w:eastAsia="黑体" w:cs="黑体"/>
                <w:bCs/>
                <w:sz w:val="21"/>
                <w:szCs w:val="21"/>
                <w:highlight w:val="none"/>
                <w:lang w:val="zh-CN"/>
              </w:rPr>
              <w:t>（</w:t>
            </w:r>
            <w:r>
              <w:rPr>
                <w:rFonts w:hint="eastAsia" w:ascii="黑体" w:hAnsi="黑体" w:eastAsia="黑体" w:cs="黑体"/>
                <w:bCs/>
                <w:sz w:val="21"/>
                <w:szCs w:val="21"/>
                <w:highlight w:val="none"/>
              </w:rPr>
              <w:t>后缀格式为.XCSTF</w:t>
            </w:r>
            <w:r>
              <w:rPr>
                <w:rFonts w:hint="eastAsia" w:ascii="黑体" w:hAnsi="黑体" w:eastAsia="黑体" w:cs="黑体"/>
                <w:bCs/>
                <w:sz w:val="21"/>
                <w:szCs w:val="21"/>
                <w:highlight w:val="none"/>
                <w:lang w:val="zh-CN"/>
              </w:rPr>
              <w:t>）。</w:t>
            </w:r>
          </w:p>
          <w:p w14:paraId="0A32398A">
            <w:pPr>
              <w:autoSpaceDE w:val="0"/>
              <w:autoSpaceDN w:val="0"/>
              <w:adjustRightInd w:val="0"/>
              <w:snapToGrid w:val="0"/>
              <w:spacing w:line="400" w:lineRule="exact"/>
              <w:rPr>
                <w:rFonts w:ascii="黑体" w:hAnsi="黑体" w:eastAsia="黑体" w:cs="黑体"/>
                <w:bCs/>
                <w:sz w:val="21"/>
                <w:szCs w:val="21"/>
                <w:highlight w:val="none"/>
              </w:rPr>
            </w:pPr>
            <w:r>
              <w:rPr>
                <w:rFonts w:hint="eastAsia" w:ascii="黑体" w:hAnsi="黑体" w:eastAsia="黑体" w:cs="黑体"/>
                <w:bCs/>
                <w:sz w:val="21"/>
                <w:szCs w:val="21"/>
                <w:highlight w:val="none"/>
                <w:lang w:val="zh-CN"/>
              </w:rPr>
              <w:t>电子投标文件和纸质投标文件的内容、格式、水印码、签章应一致。</w:t>
            </w:r>
          </w:p>
        </w:tc>
      </w:tr>
      <w:tr w14:paraId="52C0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116E54D0">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19</w:t>
            </w:r>
          </w:p>
        </w:tc>
        <w:tc>
          <w:tcPr>
            <w:tcW w:w="1983" w:type="dxa"/>
            <w:tcBorders>
              <w:top w:val="single" w:color="auto" w:sz="4" w:space="0"/>
              <w:left w:val="nil"/>
              <w:bottom w:val="single" w:color="auto" w:sz="4" w:space="0"/>
              <w:right w:val="single" w:color="auto" w:sz="4" w:space="0"/>
            </w:tcBorders>
            <w:vAlign w:val="center"/>
          </w:tcPr>
          <w:p w14:paraId="0CA1F3F5">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投标文件的</w:t>
            </w:r>
          </w:p>
          <w:p w14:paraId="0EBDB3C6">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签署盖章</w:t>
            </w:r>
          </w:p>
        </w:tc>
        <w:tc>
          <w:tcPr>
            <w:tcW w:w="6800" w:type="dxa"/>
            <w:tcBorders>
              <w:top w:val="single" w:color="auto" w:sz="4" w:space="0"/>
              <w:left w:val="nil"/>
              <w:bottom w:val="single" w:color="auto" w:sz="4" w:space="0"/>
              <w:right w:val="single" w:color="auto" w:sz="4" w:space="0"/>
            </w:tcBorders>
            <w:vAlign w:val="center"/>
          </w:tcPr>
          <w:p w14:paraId="6008983C">
            <w:pPr>
              <w:autoSpaceDE w:val="0"/>
              <w:autoSpaceDN w:val="0"/>
              <w:adjustRightInd w:val="0"/>
              <w:snapToGrid w:val="0"/>
              <w:spacing w:line="400" w:lineRule="exact"/>
              <w:rPr>
                <w:rFonts w:ascii="黑体" w:hAnsi="黑体" w:eastAsia="黑体" w:cs="黑体"/>
                <w:sz w:val="21"/>
                <w:szCs w:val="21"/>
              </w:rPr>
            </w:pP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eq \o\ac(</w:instrText>
            </w:r>
            <w:r>
              <w:rPr>
                <w:rFonts w:hint="eastAsia" w:ascii="黑体" w:hAnsi="黑体" w:eastAsia="黑体" w:cs="黑体"/>
                <w:b/>
                <w:position w:val="-4"/>
                <w:sz w:val="21"/>
                <w:szCs w:val="21"/>
              </w:rPr>
              <w:instrText xml:space="preserve">□</w:instrText>
            </w:r>
            <w:r>
              <w:rPr>
                <w:rFonts w:hint="eastAsia" w:ascii="黑体" w:hAnsi="黑体" w:eastAsia="黑体" w:cs="黑体"/>
                <w:b/>
                <w:sz w:val="21"/>
                <w:szCs w:val="21"/>
              </w:rPr>
              <w:instrText xml:space="preserve">,√)</w:instrText>
            </w:r>
            <w:r>
              <w:rPr>
                <w:rFonts w:hint="eastAsia" w:ascii="黑体" w:hAnsi="黑体" w:eastAsia="黑体" w:cs="黑体"/>
                <w:b/>
                <w:sz w:val="21"/>
                <w:szCs w:val="21"/>
              </w:rPr>
              <w:fldChar w:fldCharType="end"/>
            </w:r>
            <w:r>
              <w:rPr>
                <w:rFonts w:hint="eastAsia" w:ascii="黑体" w:hAnsi="黑体" w:eastAsia="黑体" w:cs="黑体"/>
                <w:sz w:val="21"/>
                <w:szCs w:val="21"/>
              </w:rPr>
              <w:t>电子投标文件：按采购文件要求加盖</w:t>
            </w:r>
            <w:r>
              <w:rPr>
                <w:rFonts w:hint="eastAsia" w:ascii="黑体" w:hAnsi="黑体" w:eastAsia="黑体" w:cs="黑体"/>
                <w:sz w:val="21"/>
                <w:szCs w:val="21"/>
                <w:lang w:eastAsia="zh-CN"/>
              </w:rPr>
              <w:t>投标人</w:t>
            </w:r>
            <w:r>
              <w:rPr>
                <w:rFonts w:hint="eastAsia" w:ascii="黑体" w:hAnsi="黑体" w:eastAsia="黑体" w:cs="黑体"/>
                <w:sz w:val="21"/>
                <w:szCs w:val="21"/>
              </w:rPr>
              <w:t>电子印章和法人电子印章。</w:t>
            </w:r>
          </w:p>
        </w:tc>
      </w:tr>
      <w:tr w14:paraId="61F3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2E06E761">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20</w:t>
            </w:r>
          </w:p>
        </w:tc>
        <w:tc>
          <w:tcPr>
            <w:tcW w:w="1983" w:type="dxa"/>
            <w:tcBorders>
              <w:top w:val="single" w:color="auto" w:sz="4" w:space="0"/>
              <w:left w:val="nil"/>
              <w:bottom w:val="single" w:color="auto" w:sz="4" w:space="0"/>
              <w:right w:val="single" w:color="auto" w:sz="4" w:space="0"/>
            </w:tcBorders>
            <w:vAlign w:val="center"/>
          </w:tcPr>
          <w:p w14:paraId="09BEDE7D">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评标委员会组建</w:t>
            </w:r>
          </w:p>
        </w:tc>
        <w:tc>
          <w:tcPr>
            <w:tcW w:w="6800" w:type="dxa"/>
            <w:tcBorders>
              <w:top w:val="single" w:color="auto" w:sz="4" w:space="0"/>
              <w:left w:val="nil"/>
              <w:bottom w:val="single" w:color="auto" w:sz="4" w:space="0"/>
              <w:right w:val="single" w:color="auto" w:sz="4" w:space="0"/>
            </w:tcBorders>
            <w:vAlign w:val="center"/>
          </w:tcPr>
          <w:p w14:paraId="2958E863">
            <w:pPr>
              <w:autoSpaceDE w:val="0"/>
              <w:autoSpaceDN w:val="0"/>
              <w:adjustRightInd w:val="0"/>
              <w:spacing w:line="360" w:lineRule="auto"/>
              <w:rPr>
                <w:rFonts w:ascii="黑体" w:hAnsi="黑体" w:eastAsia="黑体" w:cs="黑体"/>
                <w:sz w:val="21"/>
                <w:szCs w:val="21"/>
                <w:lang w:val="zh-CN"/>
              </w:rPr>
            </w:pPr>
            <w:r>
              <w:rPr>
                <w:rFonts w:hint="eastAsia" w:ascii="黑体" w:hAnsi="黑体" w:eastAsia="黑体" w:cs="黑体"/>
                <w:b/>
                <w:sz w:val="21"/>
                <w:szCs w:val="21"/>
              </w:rPr>
              <w:fldChar w:fldCharType="begin"/>
            </w:r>
            <w:r>
              <w:rPr>
                <w:rFonts w:hint="eastAsia" w:ascii="黑体" w:hAnsi="黑体" w:eastAsia="黑体" w:cs="黑体"/>
                <w:b/>
                <w:sz w:val="21"/>
                <w:szCs w:val="21"/>
              </w:rPr>
              <w:instrText xml:space="preserve">eq \o\ac(</w:instrText>
            </w:r>
            <w:r>
              <w:rPr>
                <w:rFonts w:hint="eastAsia" w:ascii="黑体" w:hAnsi="黑体" w:eastAsia="黑体" w:cs="黑体"/>
                <w:b/>
                <w:position w:val="-4"/>
                <w:sz w:val="21"/>
                <w:szCs w:val="21"/>
              </w:rPr>
              <w:instrText xml:space="preserve">□</w:instrText>
            </w:r>
            <w:r>
              <w:rPr>
                <w:rFonts w:hint="eastAsia" w:ascii="黑体" w:hAnsi="黑体" w:eastAsia="黑体" w:cs="黑体"/>
                <w:b/>
                <w:sz w:val="21"/>
                <w:szCs w:val="21"/>
              </w:rPr>
              <w:instrText xml:space="preserve">,√)</w:instrText>
            </w:r>
            <w:r>
              <w:rPr>
                <w:rFonts w:hint="eastAsia" w:ascii="黑体" w:hAnsi="黑体" w:eastAsia="黑体" w:cs="黑体"/>
                <w:b/>
                <w:sz w:val="21"/>
                <w:szCs w:val="21"/>
              </w:rPr>
              <w:fldChar w:fldCharType="end"/>
            </w:r>
            <w:r>
              <w:rPr>
                <w:rFonts w:hint="eastAsia" w:ascii="黑体" w:hAnsi="黑体" w:eastAsia="黑体" w:cs="黑体"/>
                <w:sz w:val="21"/>
                <w:szCs w:val="21"/>
                <w:lang w:val="zh-CN"/>
              </w:rPr>
              <w:t>由采购人代表</w:t>
            </w:r>
            <w:r>
              <w:rPr>
                <w:rFonts w:hint="eastAsia" w:ascii="黑体" w:hAnsi="黑体" w:eastAsia="黑体" w:cs="黑体"/>
                <w:sz w:val="21"/>
                <w:szCs w:val="21"/>
              </w:rPr>
              <w:t>1人</w:t>
            </w:r>
            <w:r>
              <w:rPr>
                <w:rFonts w:hint="eastAsia" w:ascii="黑体" w:hAnsi="黑体" w:eastAsia="黑体" w:cs="黑体"/>
                <w:sz w:val="21"/>
                <w:szCs w:val="21"/>
                <w:lang w:val="zh-CN"/>
              </w:rPr>
              <w:t>和评审专家</w:t>
            </w:r>
            <w:r>
              <w:rPr>
                <w:rFonts w:hint="eastAsia" w:ascii="黑体" w:hAnsi="黑体" w:eastAsia="黑体" w:cs="黑体"/>
                <w:sz w:val="21"/>
                <w:szCs w:val="21"/>
              </w:rPr>
              <w:t>4人</w:t>
            </w:r>
            <w:r>
              <w:rPr>
                <w:rFonts w:hint="eastAsia" w:ascii="黑体" w:hAnsi="黑体" w:eastAsia="黑体" w:cs="黑体"/>
                <w:sz w:val="21"/>
                <w:szCs w:val="21"/>
                <w:lang w:val="zh-CN"/>
              </w:rPr>
              <w:t>组成，其中评审专家的人数不少于采购小组成员总数的三分之二。评审专家从政府采购评审专家库中随机抽取。评审委员会应当推选组长，但采购人代表不得担任组长。与投标人有利害关系的人不得进入评标委员会。</w:t>
            </w:r>
          </w:p>
          <w:p w14:paraId="4ED7B3BC">
            <w:pPr>
              <w:autoSpaceDE w:val="0"/>
              <w:autoSpaceDN w:val="0"/>
              <w:adjustRightInd w:val="0"/>
              <w:snapToGrid w:val="0"/>
              <w:spacing w:line="400" w:lineRule="exact"/>
              <w:rPr>
                <w:rFonts w:ascii="黑体" w:hAnsi="黑体" w:eastAsia="黑体" w:cs="黑体"/>
                <w:bCs/>
                <w:sz w:val="21"/>
                <w:szCs w:val="21"/>
              </w:rPr>
            </w:pPr>
            <w:r>
              <w:rPr>
                <w:rFonts w:hint="eastAsia" w:ascii="黑体" w:hAnsi="黑体" w:eastAsia="黑体" w:cs="黑体"/>
                <w:sz w:val="21"/>
                <w:szCs w:val="21"/>
                <w:lang w:val="zh-CN"/>
              </w:rPr>
              <w:t>□由评审专家组成。评审专家从政府采购评审专家库中随机抽取。</w:t>
            </w:r>
          </w:p>
        </w:tc>
      </w:tr>
      <w:tr w14:paraId="1CABB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8FF5B38">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21</w:t>
            </w:r>
          </w:p>
        </w:tc>
        <w:tc>
          <w:tcPr>
            <w:tcW w:w="1983" w:type="dxa"/>
            <w:tcBorders>
              <w:top w:val="single" w:color="auto" w:sz="4" w:space="0"/>
              <w:left w:val="nil"/>
              <w:bottom w:val="single" w:color="auto" w:sz="4" w:space="0"/>
              <w:right w:val="single" w:color="auto" w:sz="4" w:space="0"/>
            </w:tcBorders>
            <w:vAlign w:val="center"/>
          </w:tcPr>
          <w:p w14:paraId="58624EA9">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评标方法</w:t>
            </w:r>
          </w:p>
        </w:tc>
        <w:tc>
          <w:tcPr>
            <w:tcW w:w="6800" w:type="dxa"/>
            <w:tcBorders>
              <w:top w:val="single" w:color="auto" w:sz="4" w:space="0"/>
              <w:left w:val="nil"/>
              <w:bottom w:val="single" w:color="auto" w:sz="4" w:space="0"/>
              <w:right w:val="single" w:color="auto" w:sz="4" w:space="0"/>
            </w:tcBorders>
            <w:vAlign w:val="center"/>
          </w:tcPr>
          <w:p w14:paraId="7E5F964F">
            <w:pPr>
              <w:autoSpaceDE w:val="0"/>
              <w:autoSpaceDN w:val="0"/>
              <w:adjustRightInd w:val="0"/>
              <w:snapToGrid w:val="0"/>
              <w:spacing w:line="400" w:lineRule="exact"/>
              <w:rPr>
                <w:rFonts w:ascii="黑体" w:hAnsi="黑体" w:eastAsia="黑体" w:cs="黑体"/>
                <w:sz w:val="21"/>
                <w:szCs w:val="21"/>
              </w:rPr>
            </w:pPr>
            <w:r>
              <w:rPr>
                <w:rFonts w:hint="eastAsia" w:ascii="黑体" w:hAnsi="黑体" w:eastAsia="黑体" w:cs="黑体"/>
                <w:b/>
                <w:kern w:val="0"/>
                <w:sz w:val="21"/>
                <w:szCs w:val="21"/>
                <w:lang w:val="zh-CN"/>
              </w:rPr>
              <w:fldChar w:fldCharType="begin"/>
            </w:r>
            <w:r>
              <w:rPr>
                <w:rFonts w:hint="eastAsia" w:ascii="黑体" w:hAnsi="黑体" w:eastAsia="黑体" w:cs="黑体"/>
                <w:b/>
                <w:kern w:val="0"/>
                <w:sz w:val="21"/>
                <w:szCs w:val="21"/>
                <w:lang w:val="zh-CN"/>
              </w:rPr>
              <w:instrText xml:space="preserve">eq \o\ac(</w:instrText>
            </w:r>
            <w:r>
              <w:rPr>
                <w:rFonts w:hint="eastAsia" w:ascii="黑体" w:hAnsi="黑体" w:eastAsia="黑体" w:cs="黑体"/>
                <w:b/>
                <w:kern w:val="0"/>
                <w:position w:val="-4"/>
                <w:sz w:val="21"/>
                <w:szCs w:val="21"/>
                <w:lang w:val="zh-CN"/>
              </w:rPr>
              <w:instrText xml:space="preserve">□</w:instrText>
            </w:r>
            <w:r>
              <w:rPr>
                <w:rFonts w:hint="eastAsia" w:ascii="黑体" w:hAnsi="黑体" w:eastAsia="黑体" w:cs="黑体"/>
                <w:b/>
                <w:kern w:val="0"/>
                <w:sz w:val="21"/>
                <w:szCs w:val="21"/>
                <w:lang w:val="zh-CN"/>
              </w:rPr>
              <w:instrText xml:space="preserve">,√)</w:instrText>
            </w:r>
            <w:r>
              <w:rPr>
                <w:rFonts w:hint="eastAsia" w:ascii="黑体" w:hAnsi="黑体" w:eastAsia="黑体" w:cs="黑体"/>
                <w:b/>
                <w:kern w:val="0"/>
                <w:sz w:val="21"/>
                <w:szCs w:val="21"/>
                <w:lang w:val="zh-CN"/>
              </w:rPr>
              <w:fldChar w:fldCharType="end"/>
            </w:r>
            <w:r>
              <w:rPr>
                <w:rFonts w:hint="eastAsia" w:ascii="黑体" w:hAnsi="黑体" w:eastAsia="黑体" w:cs="黑体"/>
                <w:sz w:val="21"/>
                <w:szCs w:val="21"/>
              </w:rPr>
              <w:t>综合评分法□最低评标价法</w:t>
            </w:r>
          </w:p>
        </w:tc>
      </w:tr>
      <w:tr w14:paraId="70C3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44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06C20E32">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22</w:t>
            </w:r>
          </w:p>
        </w:tc>
        <w:tc>
          <w:tcPr>
            <w:tcW w:w="1983" w:type="dxa"/>
            <w:tcBorders>
              <w:top w:val="single" w:color="auto" w:sz="4" w:space="0"/>
              <w:left w:val="nil"/>
              <w:bottom w:val="single" w:color="auto" w:sz="4" w:space="0"/>
              <w:right w:val="single" w:color="auto" w:sz="4" w:space="0"/>
            </w:tcBorders>
            <w:vAlign w:val="center"/>
          </w:tcPr>
          <w:p w14:paraId="29921028">
            <w:pPr>
              <w:adjustRightInd w:val="0"/>
              <w:snapToGrid w:val="0"/>
              <w:spacing w:line="400" w:lineRule="exact"/>
              <w:ind w:right="-23" w:rightChars="-11"/>
              <w:jc w:val="center"/>
              <w:rPr>
                <w:rFonts w:ascii="黑体" w:hAnsi="黑体" w:eastAsia="黑体" w:cs="黑体"/>
                <w:bCs/>
                <w:sz w:val="21"/>
                <w:szCs w:val="21"/>
                <w:lang w:val="zh-CN"/>
              </w:rPr>
            </w:pPr>
            <w:r>
              <w:rPr>
                <w:rFonts w:hint="eastAsia" w:ascii="黑体" w:hAnsi="黑体" w:eastAsia="黑体" w:cs="黑体"/>
                <w:bCs/>
                <w:sz w:val="21"/>
                <w:szCs w:val="21"/>
                <w:lang w:val="zh-CN"/>
              </w:rPr>
              <w:t>履约担保</w:t>
            </w:r>
          </w:p>
        </w:tc>
        <w:tc>
          <w:tcPr>
            <w:tcW w:w="6800" w:type="dxa"/>
            <w:tcBorders>
              <w:top w:val="single" w:color="auto" w:sz="4" w:space="0"/>
              <w:left w:val="nil"/>
              <w:bottom w:val="single" w:color="auto" w:sz="4" w:space="0"/>
              <w:right w:val="single" w:color="auto" w:sz="4" w:space="0"/>
            </w:tcBorders>
            <w:vAlign w:val="center"/>
          </w:tcPr>
          <w:p w14:paraId="141D82E5">
            <w:pPr>
              <w:adjustRightInd w:val="0"/>
              <w:snapToGrid w:val="0"/>
              <w:spacing w:line="400" w:lineRule="exact"/>
              <w:ind w:right="-23" w:rightChars="-11"/>
              <w:jc w:val="left"/>
              <w:rPr>
                <w:rFonts w:ascii="黑体" w:hAnsi="黑体" w:eastAsia="黑体" w:cs="黑体"/>
                <w:bCs/>
                <w:sz w:val="21"/>
                <w:szCs w:val="21"/>
                <w:lang w:val="zh-CN"/>
              </w:rPr>
            </w:pPr>
            <w:r>
              <w:rPr>
                <w:rFonts w:hint="eastAsia" w:ascii="黑体" w:hAnsi="黑体" w:eastAsia="黑体" w:cs="黑体"/>
                <w:b/>
                <w:kern w:val="0"/>
                <w:sz w:val="21"/>
                <w:szCs w:val="21"/>
                <w:lang w:val="zh-CN"/>
              </w:rPr>
              <w:fldChar w:fldCharType="begin"/>
            </w:r>
            <w:r>
              <w:rPr>
                <w:rFonts w:hint="eastAsia" w:ascii="黑体" w:hAnsi="黑体" w:eastAsia="黑体" w:cs="黑体"/>
                <w:b/>
                <w:kern w:val="0"/>
                <w:sz w:val="21"/>
                <w:szCs w:val="21"/>
                <w:lang w:val="zh-CN"/>
              </w:rPr>
              <w:instrText xml:space="preserve">eq \o\ac(</w:instrText>
            </w:r>
            <w:r>
              <w:rPr>
                <w:rFonts w:hint="eastAsia" w:ascii="黑体" w:hAnsi="黑体" w:eastAsia="黑体" w:cs="黑体"/>
                <w:b/>
                <w:kern w:val="0"/>
                <w:position w:val="-4"/>
                <w:sz w:val="21"/>
                <w:szCs w:val="21"/>
                <w:lang w:val="zh-CN"/>
              </w:rPr>
              <w:instrText xml:space="preserve">□</w:instrText>
            </w:r>
            <w:r>
              <w:rPr>
                <w:rFonts w:hint="eastAsia" w:ascii="黑体" w:hAnsi="黑体" w:eastAsia="黑体" w:cs="黑体"/>
                <w:b/>
                <w:kern w:val="0"/>
                <w:sz w:val="21"/>
                <w:szCs w:val="21"/>
                <w:lang w:val="zh-CN"/>
              </w:rPr>
              <w:instrText xml:space="preserve">,√)</w:instrText>
            </w:r>
            <w:r>
              <w:rPr>
                <w:rFonts w:hint="eastAsia" w:ascii="黑体" w:hAnsi="黑体" w:eastAsia="黑体" w:cs="黑体"/>
                <w:b/>
                <w:kern w:val="0"/>
                <w:sz w:val="21"/>
                <w:szCs w:val="21"/>
                <w:lang w:val="zh-CN"/>
              </w:rPr>
              <w:fldChar w:fldCharType="end"/>
            </w:r>
            <w:r>
              <w:rPr>
                <w:rFonts w:hint="eastAsia" w:ascii="黑体" w:hAnsi="黑体" w:eastAsia="黑体" w:cs="黑体"/>
                <w:bCs/>
                <w:sz w:val="21"/>
                <w:szCs w:val="21"/>
              </w:rPr>
              <w:t>无要求 按照《许昌市财政局关于加大政府采购支持中小企业力度有关事项的通知》(许财购【2022】5号）文的要求，不收取履约保证金。</w:t>
            </w:r>
          </w:p>
        </w:tc>
      </w:tr>
      <w:tr w14:paraId="6EE7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936"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5E0D4A7C">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23</w:t>
            </w:r>
          </w:p>
        </w:tc>
        <w:tc>
          <w:tcPr>
            <w:tcW w:w="1983" w:type="dxa"/>
            <w:tcBorders>
              <w:top w:val="single" w:color="auto" w:sz="4" w:space="0"/>
              <w:left w:val="nil"/>
              <w:bottom w:val="single" w:color="auto" w:sz="4" w:space="0"/>
              <w:right w:val="single" w:color="auto" w:sz="4" w:space="0"/>
            </w:tcBorders>
            <w:vAlign w:val="center"/>
          </w:tcPr>
          <w:p w14:paraId="00C80997">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Cs/>
                <w:sz w:val="21"/>
                <w:szCs w:val="21"/>
              </w:rPr>
              <w:t>代理服务费</w:t>
            </w:r>
          </w:p>
        </w:tc>
        <w:tc>
          <w:tcPr>
            <w:tcW w:w="6800" w:type="dxa"/>
            <w:tcBorders>
              <w:top w:val="single" w:color="auto" w:sz="4" w:space="0"/>
              <w:left w:val="nil"/>
              <w:bottom w:val="single" w:color="auto" w:sz="4" w:space="0"/>
              <w:right w:val="single" w:color="auto" w:sz="4" w:space="0"/>
            </w:tcBorders>
            <w:vAlign w:val="center"/>
          </w:tcPr>
          <w:p w14:paraId="276FEFC5">
            <w:pPr>
              <w:widowControl/>
              <w:jc w:val="left"/>
              <w:rPr>
                <w:rFonts w:ascii="黑体" w:hAnsi="黑体" w:eastAsia="黑体" w:cs="黑体"/>
                <w:bCs/>
                <w:sz w:val="21"/>
                <w:szCs w:val="21"/>
              </w:rPr>
            </w:pPr>
            <w:r>
              <w:rPr>
                <w:rFonts w:hint="eastAsia" w:ascii="黑体" w:hAnsi="黑体" w:eastAsia="黑体" w:cs="黑体"/>
                <w:position w:val="2"/>
                <w:sz w:val="21"/>
                <w:szCs w:val="21"/>
                <w:lang w:val="zh-CN"/>
              </w:rPr>
              <w:fldChar w:fldCharType="begin"/>
            </w:r>
            <w:r>
              <w:rPr>
                <w:rFonts w:hint="eastAsia" w:ascii="黑体" w:hAnsi="黑体" w:eastAsia="黑体" w:cs="黑体"/>
                <w:position w:val="2"/>
                <w:sz w:val="21"/>
                <w:szCs w:val="21"/>
                <w:lang w:val="zh-CN"/>
              </w:rPr>
              <w:instrText xml:space="preserve">eq \o\ac(</w:instrText>
            </w:r>
            <w:r>
              <w:rPr>
                <w:rFonts w:hint="eastAsia" w:ascii="黑体" w:hAnsi="黑体" w:eastAsia="黑体" w:cs="黑体"/>
                <w:position w:val="0"/>
                <w:sz w:val="21"/>
                <w:szCs w:val="21"/>
                <w:lang w:val="zh-CN"/>
              </w:rPr>
              <w:instrText xml:space="preserve">□</w:instrText>
            </w:r>
            <w:r>
              <w:rPr>
                <w:rFonts w:hint="eastAsia" w:ascii="黑体" w:hAnsi="黑体" w:eastAsia="黑体" w:cs="黑体"/>
                <w:position w:val="2"/>
                <w:sz w:val="21"/>
                <w:szCs w:val="21"/>
                <w:lang w:val="zh-CN"/>
              </w:rPr>
              <w:instrText xml:space="preserve">,√)</w:instrText>
            </w:r>
            <w:r>
              <w:rPr>
                <w:rFonts w:hint="eastAsia" w:ascii="黑体" w:hAnsi="黑体" w:eastAsia="黑体" w:cs="黑体"/>
                <w:position w:val="2"/>
                <w:sz w:val="21"/>
                <w:szCs w:val="21"/>
                <w:lang w:val="zh-CN"/>
              </w:rPr>
              <w:fldChar w:fldCharType="end"/>
            </w:r>
            <w:r>
              <w:rPr>
                <w:rFonts w:hint="eastAsia" w:ascii="黑体" w:hAnsi="黑体" w:eastAsia="黑体" w:cs="黑体"/>
                <w:sz w:val="21"/>
                <w:szCs w:val="21"/>
                <w:lang w:val="zh-CN"/>
              </w:rPr>
              <w:t>不收取。</w:t>
            </w:r>
            <w:r>
              <w:rPr>
                <w:rFonts w:hint="eastAsia" w:ascii="黑体" w:hAnsi="黑体" w:eastAsia="黑体" w:cs="黑体"/>
                <w:sz w:val="21"/>
                <w:szCs w:val="21"/>
                <w:lang w:val="zh-CN"/>
              </w:rPr>
              <w:tab/>
            </w:r>
          </w:p>
        </w:tc>
      </w:tr>
      <w:tr w14:paraId="6D71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42274B40">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24</w:t>
            </w:r>
          </w:p>
        </w:tc>
        <w:tc>
          <w:tcPr>
            <w:tcW w:w="1983" w:type="dxa"/>
            <w:tcBorders>
              <w:top w:val="single" w:color="auto" w:sz="4" w:space="0"/>
              <w:left w:val="nil"/>
              <w:bottom w:val="single" w:color="auto" w:sz="4" w:space="0"/>
              <w:right w:val="single" w:color="auto" w:sz="4" w:space="0"/>
            </w:tcBorders>
            <w:vAlign w:val="center"/>
          </w:tcPr>
          <w:p w14:paraId="6E537F1A">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Cs/>
                <w:sz w:val="21"/>
                <w:szCs w:val="21"/>
              </w:rPr>
              <w:t>中标人资格核验</w:t>
            </w:r>
          </w:p>
        </w:tc>
        <w:tc>
          <w:tcPr>
            <w:tcW w:w="6800" w:type="dxa"/>
            <w:tcBorders>
              <w:top w:val="single" w:color="auto" w:sz="4" w:space="0"/>
              <w:left w:val="nil"/>
              <w:bottom w:val="single" w:color="auto" w:sz="4" w:space="0"/>
              <w:right w:val="single" w:color="auto" w:sz="4" w:space="0"/>
            </w:tcBorders>
            <w:vAlign w:val="center"/>
          </w:tcPr>
          <w:p w14:paraId="6A8A5943">
            <w:pPr>
              <w:spacing w:line="500" w:lineRule="exact"/>
              <w:rPr>
                <w:rFonts w:ascii="黑体" w:hAnsi="黑体" w:eastAsia="黑体" w:cs="黑体"/>
                <w:bCs/>
                <w:sz w:val="21"/>
                <w:szCs w:val="21"/>
              </w:rPr>
            </w:pPr>
            <w:r>
              <w:rPr>
                <w:rFonts w:hint="eastAsia" w:ascii="黑体" w:hAnsi="黑体" w:eastAsia="黑体" w:cs="黑体"/>
                <w:bCs/>
                <w:sz w:val="21"/>
                <w:szCs w:val="21"/>
                <w:lang w:eastAsia="zh-CN"/>
              </w:rPr>
              <w:t>投标人</w:t>
            </w:r>
            <w:r>
              <w:rPr>
                <w:rFonts w:hint="eastAsia" w:ascii="黑体" w:hAnsi="黑体" w:eastAsia="黑体" w:cs="黑体"/>
                <w:bCs/>
                <w:sz w:val="21"/>
                <w:szCs w:val="21"/>
              </w:rPr>
              <w:t>在成交后，应将由《长葛市政府采购</w:t>
            </w:r>
            <w:r>
              <w:rPr>
                <w:rFonts w:hint="eastAsia" w:ascii="黑体" w:hAnsi="黑体" w:eastAsia="黑体" w:cs="黑体"/>
                <w:bCs/>
                <w:sz w:val="21"/>
                <w:szCs w:val="21"/>
                <w:lang w:eastAsia="zh-CN"/>
              </w:rPr>
              <w:t>投标人</w:t>
            </w:r>
            <w:r>
              <w:rPr>
                <w:rFonts w:hint="eastAsia" w:ascii="黑体" w:hAnsi="黑体" w:eastAsia="黑体" w:cs="黑体"/>
                <w:bCs/>
                <w:sz w:val="21"/>
                <w:szCs w:val="21"/>
              </w:rPr>
              <w:t>信用承诺函》替代的证明材料提交采购人核验，经核验无误后，发出成交通知书。</w:t>
            </w:r>
          </w:p>
          <w:p w14:paraId="6FDC80D3">
            <w:pPr>
              <w:spacing w:line="500" w:lineRule="exact"/>
              <w:rPr>
                <w:rFonts w:ascii="黑体" w:hAnsi="黑体" w:eastAsia="黑体" w:cs="黑体"/>
                <w:bCs/>
                <w:sz w:val="21"/>
                <w:szCs w:val="21"/>
              </w:rPr>
            </w:pPr>
            <w:r>
              <w:rPr>
                <w:rFonts w:hint="eastAsia" w:ascii="黑体" w:hAnsi="黑体" w:eastAsia="黑体" w:cs="黑体"/>
                <w:bCs/>
                <w:sz w:val="21"/>
                <w:szCs w:val="21"/>
              </w:rPr>
              <w:t>一、法人或者其他组织的营业执照等证明文件，自然人的身份证明</w:t>
            </w:r>
          </w:p>
          <w:p w14:paraId="1FC22A30">
            <w:pPr>
              <w:spacing w:line="500" w:lineRule="exact"/>
              <w:rPr>
                <w:rFonts w:ascii="黑体" w:hAnsi="黑体" w:eastAsia="黑体" w:cs="黑体"/>
                <w:bCs/>
                <w:sz w:val="21"/>
                <w:szCs w:val="21"/>
              </w:rPr>
            </w:pPr>
            <w:r>
              <w:rPr>
                <w:rFonts w:hint="eastAsia" w:ascii="黑体" w:hAnsi="黑体" w:eastAsia="黑体" w:cs="黑体"/>
                <w:bCs/>
                <w:sz w:val="21"/>
                <w:szCs w:val="21"/>
              </w:rPr>
              <w:t>1、企业法人营业执照或营业执照。（企业投标响应提供）</w:t>
            </w:r>
          </w:p>
          <w:p w14:paraId="18F4323D">
            <w:pPr>
              <w:spacing w:line="500" w:lineRule="exact"/>
              <w:rPr>
                <w:rFonts w:ascii="黑体" w:hAnsi="黑体" w:eastAsia="黑体" w:cs="黑体"/>
                <w:bCs/>
                <w:sz w:val="21"/>
                <w:szCs w:val="21"/>
              </w:rPr>
            </w:pPr>
            <w:r>
              <w:rPr>
                <w:rFonts w:hint="eastAsia" w:ascii="黑体" w:hAnsi="黑体" w:eastAsia="黑体" w:cs="黑体"/>
                <w:bCs/>
                <w:sz w:val="21"/>
                <w:szCs w:val="21"/>
              </w:rPr>
              <w:t>2、事业单位法人证书。（事业单位投标响应提供）</w:t>
            </w:r>
          </w:p>
          <w:p w14:paraId="16A1E0BA">
            <w:pPr>
              <w:spacing w:line="500" w:lineRule="exact"/>
              <w:rPr>
                <w:rFonts w:ascii="黑体" w:hAnsi="黑体" w:eastAsia="黑体" w:cs="黑体"/>
                <w:bCs/>
                <w:sz w:val="21"/>
                <w:szCs w:val="21"/>
              </w:rPr>
            </w:pPr>
            <w:r>
              <w:rPr>
                <w:rFonts w:hint="eastAsia" w:ascii="黑体" w:hAnsi="黑体" w:eastAsia="黑体" w:cs="黑体"/>
                <w:bCs/>
                <w:sz w:val="21"/>
                <w:szCs w:val="21"/>
              </w:rPr>
              <w:t>3、执业许可证。（非企业专业服务机构投标响应提供）</w:t>
            </w:r>
          </w:p>
          <w:p w14:paraId="1A62F6AD">
            <w:pPr>
              <w:spacing w:line="500" w:lineRule="exact"/>
              <w:rPr>
                <w:rFonts w:ascii="黑体" w:hAnsi="黑体" w:eastAsia="黑体" w:cs="黑体"/>
                <w:bCs/>
                <w:sz w:val="21"/>
                <w:szCs w:val="21"/>
              </w:rPr>
            </w:pPr>
            <w:r>
              <w:rPr>
                <w:rFonts w:hint="eastAsia" w:ascii="黑体" w:hAnsi="黑体" w:eastAsia="黑体" w:cs="黑体"/>
                <w:bCs/>
                <w:sz w:val="21"/>
                <w:szCs w:val="21"/>
              </w:rPr>
              <w:t>4、个体工商户营业执照。（个体工商户投标响应提供）</w:t>
            </w:r>
          </w:p>
          <w:p w14:paraId="75426354">
            <w:pPr>
              <w:spacing w:line="500" w:lineRule="exact"/>
              <w:rPr>
                <w:rFonts w:ascii="黑体" w:hAnsi="黑体" w:eastAsia="黑体" w:cs="黑体"/>
                <w:bCs/>
                <w:sz w:val="21"/>
                <w:szCs w:val="21"/>
              </w:rPr>
            </w:pPr>
            <w:r>
              <w:rPr>
                <w:rFonts w:hint="eastAsia" w:ascii="黑体" w:hAnsi="黑体" w:eastAsia="黑体" w:cs="黑体"/>
                <w:bCs/>
                <w:sz w:val="21"/>
                <w:szCs w:val="21"/>
              </w:rPr>
              <w:t>5、自然人身份证明。（自然人投标响应提供）</w:t>
            </w:r>
          </w:p>
          <w:p w14:paraId="460E598B">
            <w:pPr>
              <w:spacing w:line="500" w:lineRule="exact"/>
              <w:rPr>
                <w:rFonts w:ascii="黑体" w:hAnsi="黑体" w:eastAsia="黑体" w:cs="黑体"/>
                <w:bCs/>
                <w:sz w:val="21"/>
                <w:szCs w:val="21"/>
              </w:rPr>
            </w:pPr>
            <w:r>
              <w:rPr>
                <w:rFonts w:hint="eastAsia" w:ascii="黑体" w:hAnsi="黑体" w:eastAsia="黑体" w:cs="黑体"/>
                <w:bCs/>
                <w:sz w:val="21"/>
                <w:szCs w:val="21"/>
              </w:rPr>
              <w:t>6、民办非企业单位登记证书。（民办非企业单位投标响应提供）</w:t>
            </w:r>
          </w:p>
          <w:p w14:paraId="7CDAFD2F">
            <w:pPr>
              <w:spacing w:line="500" w:lineRule="exact"/>
              <w:rPr>
                <w:rFonts w:ascii="黑体" w:hAnsi="黑体" w:eastAsia="黑体" w:cs="黑体"/>
                <w:bCs/>
                <w:sz w:val="21"/>
                <w:szCs w:val="21"/>
              </w:rPr>
            </w:pPr>
            <w:r>
              <w:rPr>
                <w:rFonts w:hint="eastAsia" w:ascii="黑体" w:hAnsi="黑体" w:eastAsia="黑体" w:cs="黑体"/>
                <w:bCs/>
                <w:sz w:val="21"/>
                <w:szCs w:val="21"/>
              </w:rPr>
              <w:t>二、财务状况报告相关材料</w:t>
            </w:r>
          </w:p>
          <w:p w14:paraId="2371D1EE">
            <w:pPr>
              <w:spacing w:line="500" w:lineRule="exact"/>
              <w:rPr>
                <w:rFonts w:ascii="黑体" w:hAnsi="黑体" w:eastAsia="黑体" w:cs="黑体"/>
                <w:bCs/>
                <w:sz w:val="21"/>
                <w:szCs w:val="21"/>
              </w:rPr>
            </w:pPr>
            <w:r>
              <w:rPr>
                <w:rFonts w:hint="eastAsia" w:ascii="黑体" w:hAnsi="黑体" w:eastAsia="黑体" w:cs="黑体"/>
                <w:bCs/>
                <w:sz w:val="21"/>
                <w:szCs w:val="21"/>
              </w:rPr>
              <w:t>1、</w:t>
            </w:r>
            <w:r>
              <w:rPr>
                <w:rFonts w:hint="eastAsia" w:ascii="黑体" w:hAnsi="黑体" w:eastAsia="黑体" w:cs="黑体"/>
                <w:bCs/>
                <w:sz w:val="21"/>
                <w:szCs w:val="21"/>
                <w:lang w:eastAsia="zh-CN"/>
              </w:rPr>
              <w:t>投标人</w:t>
            </w:r>
            <w:r>
              <w:rPr>
                <w:rFonts w:hint="eastAsia" w:ascii="黑体" w:hAnsi="黑体" w:eastAsia="黑体" w:cs="黑体"/>
                <w:bCs/>
                <w:sz w:val="21"/>
                <w:szCs w:val="21"/>
              </w:rPr>
              <w:t>是法人（法人包括企业法人、机关法人、事业单位法人和社会团体法人），提供本单位：</w:t>
            </w:r>
          </w:p>
          <w:p w14:paraId="1F479661">
            <w:pPr>
              <w:spacing w:line="500" w:lineRule="exact"/>
              <w:rPr>
                <w:rFonts w:ascii="黑体" w:hAnsi="黑体" w:eastAsia="黑体" w:cs="黑体"/>
                <w:bCs/>
                <w:sz w:val="21"/>
                <w:szCs w:val="21"/>
              </w:rPr>
            </w:pPr>
            <w:r>
              <w:rPr>
                <w:rFonts w:hint="eastAsia" w:ascii="黑体" w:hAnsi="黑体" w:eastAsia="黑体" w:cs="黑体"/>
                <w:bCs/>
                <w:sz w:val="21"/>
                <w:szCs w:val="21"/>
              </w:rPr>
              <w:t>①2023年度经审计的财务报告，包括资产负债表、利润表、现金流量表、所有者权益变动表及其附注；</w:t>
            </w:r>
          </w:p>
          <w:p w14:paraId="11FEA55E">
            <w:pPr>
              <w:spacing w:line="500" w:lineRule="exact"/>
              <w:rPr>
                <w:rFonts w:ascii="黑体" w:hAnsi="黑体" w:eastAsia="黑体" w:cs="黑体"/>
                <w:bCs/>
                <w:sz w:val="21"/>
                <w:szCs w:val="21"/>
              </w:rPr>
            </w:pPr>
            <w:r>
              <w:rPr>
                <w:rFonts w:hint="eastAsia" w:ascii="黑体" w:hAnsi="黑体" w:eastAsia="黑体" w:cs="黑体"/>
                <w:bCs/>
                <w:sz w:val="21"/>
                <w:szCs w:val="21"/>
              </w:rPr>
              <w:t>②基本开户银行出具的资信证明；</w:t>
            </w:r>
          </w:p>
          <w:p w14:paraId="415481CF">
            <w:pPr>
              <w:spacing w:line="500" w:lineRule="exact"/>
              <w:rPr>
                <w:rFonts w:ascii="黑体" w:hAnsi="黑体" w:eastAsia="黑体" w:cs="黑体"/>
                <w:bCs/>
                <w:sz w:val="21"/>
                <w:szCs w:val="21"/>
              </w:rPr>
            </w:pPr>
            <w:r>
              <w:rPr>
                <w:rFonts w:hint="eastAsia" w:ascii="黑体" w:hAnsi="黑体" w:eastAsia="黑体" w:cs="黑体"/>
                <w:bCs/>
                <w:sz w:val="21"/>
                <w:szCs w:val="21"/>
              </w:rPr>
              <w:t>③财政部门认可的政府采购专业担保机构的证明文件和担保机构出具的投标响应担保函。</w:t>
            </w:r>
          </w:p>
          <w:p w14:paraId="74CCA463">
            <w:pPr>
              <w:spacing w:line="500" w:lineRule="exact"/>
              <w:rPr>
                <w:rFonts w:ascii="黑体" w:hAnsi="黑体" w:eastAsia="黑体" w:cs="黑体"/>
                <w:bCs/>
                <w:sz w:val="21"/>
                <w:szCs w:val="21"/>
              </w:rPr>
            </w:pPr>
            <w:r>
              <w:rPr>
                <w:rFonts w:hint="eastAsia" w:ascii="黑体" w:hAnsi="黑体" w:eastAsia="黑体" w:cs="黑体"/>
                <w:bCs/>
                <w:sz w:val="21"/>
                <w:szCs w:val="21"/>
              </w:rPr>
              <w:t>注：仅需提供序号①～③其中之一即可。</w:t>
            </w:r>
          </w:p>
          <w:p w14:paraId="4F4DEB4C">
            <w:pPr>
              <w:spacing w:line="500" w:lineRule="exact"/>
              <w:rPr>
                <w:rFonts w:ascii="黑体" w:hAnsi="黑体" w:eastAsia="黑体" w:cs="黑体"/>
                <w:bCs/>
                <w:sz w:val="21"/>
                <w:szCs w:val="21"/>
              </w:rPr>
            </w:pPr>
            <w:r>
              <w:rPr>
                <w:rFonts w:hint="eastAsia" w:ascii="黑体" w:hAnsi="黑体" w:eastAsia="黑体" w:cs="黑体"/>
                <w:bCs/>
                <w:sz w:val="21"/>
                <w:szCs w:val="21"/>
              </w:rPr>
              <w:t>2、</w:t>
            </w:r>
            <w:r>
              <w:rPr>
                <w:rFonts w:hint="eastAsia" w:ascii="黑体" w:hAnsi="黑体" w:eastAsia="黑体" w:cs="黑体"/>
                <w:bCs/>
                <w:sz w:val="21"/>
                <w:szCs w:val="21"/>
                <w:lang w:eastAsia="zh-CN"/>
              </w:rPr>
              <w:t>投标人</w:t>
            </w:r>
            <w:r>
              <w:rPr>
                <w:rFonts w:hint="eastAsia" w:ascii="黑体" w:hAnsi="黑体" w:eastAsia="黑体" w:cs="黑体"/>
                <w:bCs/>
                <w:sz w:val="21"/>
                <w:szCs w:val="21"/>
              </w:rPr>
              <w:t>（其他组织和自然人）提供本单位：</w:t>
            </w:r>
          </w:p>
          <w:p w14:paraId="7F516AC7">
            <w:pPr>
              <w:spacing w:line="500" w:lineRule="exact"/>
              <w:rPr>
                <w:rFonts w:ascii="黑体" w:hAnsi="黑体" w:eastAsia="黑体" w:cs="黑体"/>
                <w:bCs/>
                <w:sz w:val="21"/>
                <w:szCs w:val="21"/>
              </w:rPr>
            </w:pPr>
            <w:r>
              <w:rPr>
                <w:rFonts w:hint="eastAsia" w:ascii="黑体" w:hAnsi="黑体" w:eastAsia="黑体" w:cs="黑体"/>
                <w:bCs/>
                <w:sz w:val="21"/>
                <w:szCs w:val="21"/>
              </w:rPr>
              <w:t>①2023年度经审计的财务报告，包括资产负债表、利润表、现金流量表、所有者权益变动表及其附注；</w:t>
            </w:r>
          </w:p>
          <w:p w14:paraId="03B7215F">
            <w:pPr>
              <w:spacing w:line="500" w:lineRule="exact"/>
              <w:rPr>
                <w:rFonts w:ascii="黑体" w:hAnsi="黑体" w:eastAsia="黑体" w:cs="黑体"/>
                <w:bCs/>
                <w:sz w:val="21"/>
                <w:szCs w:val="21"/>
              </w:rPr>
            </w:pPr>
            <w:r>
              <w:rPr>
                <w:rFonts w:hint="eastAsia" w:ascii="黑体" w:hAnsi="黑体" w:eastAsia="黑体" w:cs="黑体"/>
                <w:bCs/>
                <w:sz w:val="21"/>
                <w:szCs w:val="21"/>
              </w:rPr>
              <w:t>②银行出具的资信证明；</w:t>
            </w:r>
          </w:p>
          <w:p w14:paraId="3C3F9A6E">
            <w:pPr>
              <w:spacing w:line="500" w:lineRule="exact"/>
              <w:rPr>
                <w:rFonts w:ascii="黑体" w:hAnsi="黑体" w:eastAsia="黑体" w:cs="黑体"/>
                <w:bCs/>
                <w:sz w:val="21"/>
                <w:szCs w:val="21"/>
              </w:rPr>
            </w:pPr>
            <w:r>
              <w:rPr>
                <w:rFonts w:hint="eastAsia" w:ascii="黑体" w:hAnsi="黑体" w:eastAsia="黑体" w:cs="黑体"/>
                <w:bCs/>
                <w:sz w:val="21"/>
                <w:szCs w:val="21"/>
              </w:rPr>
              <w:t>③财政部门认可的政府采购专业担保机构的证明文件和担保机构出具的投标响应担保函。</w:t>
            </w:r>
          </w:p>
          <w:p w14:paraId="086C8974">
            <w:pPr>
              <w:spacing w:line="500" w:lineRule="exact"/>
              <w:rPr>
                <w:rFonts w:ascii="黑体" w:hAnsi="黑体" w:eastAsia="黑体" w:cs="黑体"/>
                <w:bCs/>
                <w:sz w:val="21"/>
                <w:szCs w:val="21"/>
              </w:rPr>
            </w:pPr>
            <w:r>
              <w:rPr>
                <w:rFonts w:hint="eastAsia" w:ascii="黑体" w:hAnsi="黑体" w:eastAsia="黑体" w:cs="黑体"/>
                <w:bCs/>
                <w:sz w:val="21"/>
                <w:szCs w:val="21"/>
              </w:rPr>
              <w:t>注：仅需提供序号①～③其中之一即可。</w:t>
            </w:r>
          </w:p>
          <w:p w14:paraId="58F17EAC">
            <w:pPr>
              <w:spacing w:line="500" w:lineRule="exact"/>
              <w:rPr>
                <w:rFonts w:ascii="黑体" w:hAnsi="黑体" w:eastAsia="黑体" w:cs="黑体"/>
                <w:bCs/>
                <w:sz w:val="21"/>
                <w:szCs w:val="21"/>
              </w:rPr>
            </w:pPr>
            <w:r>
              <w:rPr>
                <w:rFonts w:hint="eastAsia" w:ascii="黑体" w:hAnsi="黑体" w:eastAsia="黑体" w:cs="黑体"/>
                <w:bCs/>
                <w:sz w:val="21"/>
                <w:szCs w:val="21"/>
              </w:rPr>
              <w:t>三、依法缴纳税收相关材料</w:t>
            </w:r>
          </w:p>
          <w:p w14:paraId="67AB7FB9">
            <w:pPr>
              <w:spacing w:line="500" w:lineRule="exact"/>
              <w:rPr>
                <w:rFonts w:ascii="黑体" w:hAnsi="黑体" w:eastAsia="黑体" w:cs="黑体"/>
                <w:bCs/>
                <w:sz w:val="21"/>
                <w:szCs w:val="21"/>
              </w:rPr>
            </w:pPr>
            <w:r>
              <w:rPr>
                <w:rFonts w:hint="eastAsia" w:ascii="黑体" w:hAnsi="黑体" w:eastAsia="黑体" w:cs="黑体"/>
                <w:bCs/>
                <w:sz w:val="21"/>
                <w:szCs w:val="21"/>
              </w:rPr>
              <w:t>参加本次政府采购项目投标响应截止时间前一年内任意一个月缴纳税收凭据（依法免税的</w:t>
            </w:r>
            <w:r>
              <w:rPr>
                <w:rFonts w:hint="eastAsia" w:ascii="黑体" w:hAnsi="黑体" w:eastAsia="黑体" w:cs="黑体"/>
                <w:bCs/>
                <w:sz w:val="21"/>
                <w:szCs w:val="21"/>
                <w:lang w:eastAsia="zh-CN"/>
              </w:rPr>
              <w:t>投标人</w:t>
            </w:r>
            <w:r>
              <w:rPr>
                <w:rFonts w:hint="eastAsia" w:ascii="黑体" w:hAnsi="黑体" w:eastAsia="黑体" w:cs="黑体"/>
                <w:bCs/>
                <w:sz w:val="21"/>
                <w:szCs w:val="21"/>
              </w:rPr>
              <w:t>，应提供相应文件证明依法免税）</w:t>
            </w:r>
          </w:p>
          <w:p w14:paraId="32ACEF57">
            <w:pPr>
              <w:spacing w:line="500" w:lineRule="exact"/>
              <w:rPr>
                <w:rFonts w:ascii="黑体" w:hAnsi="黑体" w:eastAsia="黑体" w:cs="黑体"/>
                <w:bCs/>
                <w:sz w:val="21"/>
                <w:szCs w:val="21"/>
              </w:rPr>
            </w:pPr>
            <w:r>
              <w:rPr>
                <w:rFonts w:hint="eastAsia" w:ascii="黑体" w:hAnsi="黑体" w:eastAsia="黑体" w:cs="黑体"/>
                <w:bCs/>
                <w:sz w:val="21"/>
                <w:szCs w:val="21"/>
              </w:rPr>
              <w:t>四、依法缴纳社会保障资金的证明材料</w:t>
            </w:r>
          </w:p>
          <w:p w14:paraId="61931B7F">
            <w:pPr>
              <w:spacing w:line="500" w:lineRule="exact"/>
              <w:rPr>
                <w:rFonts w:ascii="黑体" w:hAnsi="黑体" w:eastAsia="黑体" w:cs="黑体"/>
                <w:bCs/>
                <w:sz w:val="21"/>
                <w:szCs w:val="21"/>
              </w:rPr>
            </w:pPr>
            <w:r>
              <w:rPr>
                <w:rFonts w:hint="eastAsia" w:ascii="黑体" w:hAnsi="黑体" w:eastAsia="黑体" w:cs="黑体"/>
                <w:bCs/>
                <w:sz w:val="21"/>
                <w:szCs w:val="21"/>
              </w:rPr>
              <w:t>参加本次政府采购项目投标响应截止时间前一年内任意一个月缴纳社会保险凭据。（依法不需要缴纳社会保障资金的</w:t>
            </w:r>
            <w:r>
              <w:rPr>
                <w:rFonts w:hint="eastAsia" w:ascii="黑体" w:hAnsi="黑体" w:eastAsia="黑体" w:cs="黑体"/>
                <w:bCs/>
                <w:sz w:val="21"/>
                <w:szCs w:val="21"/>
                <w:lang w:eastAsia="zh-CN"/>
              </w:rPr>
              <w:t>投标人</w:t>
            </w:r>
            <w:r>
              <w:rPr>
                <w:rFonts w:hint="eastAsia" w:ascii="黑体" w:hAnsi="黑体" w:eastAsia="黑体" w:cs="黑体"/>
                <w:bCs/>
                <w:sz w:val="21"/>
                <w:szCs w:val="21"/>
              </w:rPr>
              <w:t>，应提供相应文件证明依法不需要缴纳社会保障资金）</w:t>
            </w:r>
          </w:p>
          <w:p w14:paraId="2026BEAA">
            <w:pPr>
              <w:spacing w:line="500" w:lineRule="exact"/>
              <w:rPr>
                <w:rFonts w:ascii="黑体" w:hAnsi="黑体" w:eastAsia="黑体" w:cs="黑体"/>
                <w:bCs/>
                <w:sz w:val="21"/>
                <w:szCs w:val="21"/>
              </w:rPr>
            </w:pPr>
            <w:r>
              <w:rPr>
                <w:rFonts w:hint="eastAsia" w:ascii="黑体" w:hAnsi="黑体" w:eastAsia="黑体" w:cs="黑体"/>
                <w:bCs/>
                <w:sz w:val="21"/>
                <w:szCs w:val="21"/>
              </w:rPr>
              <w:t>五、履行合同所必需的设备和专业技术能力的证明材料</w:t>
            </w:r>
          </w:p>
          <w:p w14:paraId="52D1BFED">
            <w:pPr>
              <w:spacing w:line="500" w:lineRule="exact"/>
              <w:rPr>
                <w:rFonts w:ascii="黑体" w:hAnsi="黑体" w:eastAsia="黑体" w:cs="黑体"/>
                <w:bCs/>
                <w:sz w:val="21"/>
                <w:szCs w:val="21"/>
              </w:rPr>
            </w:pPr>
            <w:r>
              <w:rPr>
                <w:rFonts w:hint="eastAsia" w:ascii="黑体" w:hAnsi="黑体" w:eastAsia="黑体" w:cs="黑体"/>
                <w:bCs/>
                <w:sz w:val="21"/>
                <w:szCs w:val="21"/>
              </w:rPr>
              <w:t>1、相关设备的购置发票、专业技术人员职称证书、用工合同等；</w:t>
            </w:r>
          </w:p>
          <w:p w14:paraId="0DB5AB74">
            <w:pPr>
              <w:spacing w:line="500" w:lineRule="exact"/>
              <w:rPr>
                <w:rFonts w:ascii="黑体" w:hAnsi="黑体" w:eastAsia="黑体" w:cs="黑体"/>
                <w:bCs/>
                <w:sz w:val="21"/>
                <w:szCs w:val="21"/>
              </w:rPr>
            </w:pPr>
            <w:r>
              <w:rPr>
                <w:rFonts w:hint="eastAsia" w:ascii="黑体" w:hAnsi="黑体" w:eastAsia="黑体" w:cs="黑体"/>
                <w:bCs/>
                <w:sz w:val="21"/>
                <w:szCs w:val="21"/>
              </w:rPr>
              <w:t>2、</w:t>
            </w:r>
            <w:r>
              <w:rPr>
                <w:rFonts w:hint="eastAsia" w:ascii="黑体" w:hAnsi="黑体" w:eastAsia="黑体" w:cs="黑体"/>
                <w:bCs/>
                <w:sz w:val="21"/>
                <w:szCs w:val="21"/>
                <w:lang w:eastAsia="zh-CN"/>
              </w:rPr>
              <w:t>投标人</w:t>
            </w:r>
            <w:r>
              <w:rPr>
                <w:rFonts w:hint="eastAsia" w:ascii="黑体" w:hAnsi="黑体" w:eastAsia="黑体" w:cs="黑体"/>
                <w:bCs/>
                <w:sz w:val="21"/>
                <w:szCs w:val="21"/>
              </w:rPr>
              <w:t>具备履行合同所必需的设备和专业技术能力承诺函或声明（承诺函或声明格式自拟）。</w:t>
            </w:r>
          </w:p>
          <w:p w14:paraId="4824ECD8">
            <w:pPr>
              <w:spacing w:line="500" w:lineRule="exact"/>
              <w:rPr>
                <w:rFonts w:ascii="黑体" w:hAnsi="黑体" w:eastAsia="黑体" w:cs="黑体"/>
                <w:bCs/>
                <w:sz w:val="21"/>
                <w:szCs w:val="21"/>
              </w:rPr>
            </w:pPr>
            <w:r>
              <w:rPr>
                <w:rFonts w:hint="eastAsia" w:ascii="黑体" w:hAnsi="黑体" w:eastAsia="黑体" w:cs="黑体"/>
                <w:bCs/>
                <w:sz w:val="21"/>
                <w:szCs w:val="21"/>
              </w:rPr>
              <w:t>注：仅需提供序号1～2其中之一即可。</w:t>
            </w:r>
          </w:p>
          <w:p w14:paraId="21685BE4">
            <w:pPr>
              <w:spacing w:line="500" w:lineRule="exact"/>
              <w:rPr>
                <w:rFonts w:ascii="黑体" w:hAnsi="黑体" w:eastAsia="黑体" w:cs="黑体"/>
                <w:bCs/>
                <w:sz w:val="21"/>
                <w:szCs w:val="21"/>
              </w:rPr>
            </w:pPr>
            <w:r>
              <w:rPr>
                <w:rFonts w:hint="eastAsia" w:ascii="黑体" w:hAnsi="黑体" w:eastAsia="黑体" w:cs="黑体"/>
                <w:bCs/>
                <w:sz w:val="21"/>
                <w:szCs w:val="21"/>
              </w:rPr>
              <w:t>六、参加政府采购活动前3年内在经营活动中没有重大违法记录的声明</w:t>
            </w:r>
          </w:p>
          <w:p w14:paraId="5EFDFC69">
            <w:pPr>
              <w:spacing w:line="500" w:lineRule="exact"/>
              <w:rPr>
                <w:rFonts w:ascii="黑体" w:hAnsi="黑体" w:eastAsia="黑体" w:cs="黑体"/>
                <w:bCs/>
                <w:sz w:val="21"/>
                <w:szCs w:val="21"/>
              </w:rPr>
            </w:pPr>
            <w:r>
              <w:rPr>
                <w:rFonts w:hint="eastAsia" w:ascii="黑体" w:hAnsi="黑体" w:eastAsia="黑体" w:cs="黑体"/>
                <w:bCs/>
                <w:sz w:val="21"/>
                <w:szCs w:val="21"/>
                <w:lang w:eastAsia="zh-CN"/>
              </w:rPr>
              <w:t>投标人</w:t>
            </w:r>
            <w:r>
              <w:rPr>
                <w:rFonts w:hint="eastAsia" w:ascii="黑体" w:hAnsi="黑体" w:eastAsia="黑体" w:cs="黑体"/>
                <w:bCs/>
                <w:sz w:val="21"/>
                <w:szCs w:val="21"/>
              </w:rPr>
              <w:t>“参加政府采购活动前3年内在经营活动中没有重大违法记录的书面声明”。重大违法记录，是指</w:t>
            </w:r>
            <w:r>
              <w:rPr>
                <w:rFonts w:hint="eastAsia" w:ascii="黑体" w:hAnsi="黑体" w:eastAsia="黑体" w:cs="黑体"/>
                <w:bCs/>
                <w:sz w:val="21"/>
                <w:szCs w:val="21"/>
                <w:lang w:eastAsia="zh-CN"/>
              </w:rPr>
              <w:t>投标人</w:t>
            </w:r>
            <w:r>
              <w:rPr>
                <w:rFonts w:hint="eastAsia" w:ascii="黑体" w:hAnsi="黑体" w:eastAsia="黑体" w:cs="黑体"/>
                <w:bCs/>
                <w:sz w:val="21"/>
                <w:szCs w:val="21"/>
              </w:rPr>
              <w:t>因违法经营受到刑事处罚或者责令停产停业、吊销许可证或者执照、较大数额罚款等行政处罚。</w:t>
            </w:r>
          </w:p>
          <w:p w14:paraId="46C63C84">
            <w:pPr>
              <w:spacing w:line="500" w:lineRule="exact"/>
              <w:rPr>
                <w:rFonts w:ascii="黑体" w:hAnsi="黑体" w:eastAsia="黑体" w:cs="黑体"/>
                <w:bCs/>
                <w:sz w:val="21"/>
                <w:szCs w:val="21"/>
              </w:rPr>
            </w:pPr>
            <w:r>
              <w:rPr>
                <w:rFonts w:hint="eastAsia" w:ascii="黑体" w:hAnsi="黑体" w:eastAsia="黑体" w:cs="黑体"/>
                <w:bCs/>
                <w:sz w:val="21"/>
                <w:szCs w:val="21"/>
              </w:rPr>
              <w:t>七、未被列入“信用中国”网站（www.creditchina.gov.cn）失信被执行人、税收违法黑名单的</w:t>
            </w:r>
            <w:r>
              <w:rPr>
                <w:rFonts w:hint="eastAsia" w:ascii="黑体" w:hAnsi="黑体" w:eastAsia="黑体" w:cs="黑体"/>
                <w:bCs/>
                <w:sz w:val="21"/>
                <w:szCs w:val="21"/>
                <w:lang w:eastAsia="zh-CN"/>
              </w:rPr>
              <w:t>投标人</w:t>
            </w:r>
            <w:r>
              <w:rPr>
                <w:rFonts w:hint="eastAsia" w:ascii="黑体" w:hAnsi="黑体" w:eastAsia="黑体" w:cs="黑体"/>
                <w:bCs/>
                <w:sz w:val="21"/>
                <w:szCs w:val="21"/>
              </w:rPr>
              <w:t>；“中国政府采购网”(www.ccgp.gov.cn)政府采购严重违法失信行为记录名单的</w:t>
            </w:r>
            <w:r>
              <w:rPr>
                <w:rFonts w:hint="eastAsia" w:ascii="黑体" w:hAnsi="黑体" w:eastAsia="黑体" w:cs="黑体"/>
                <w:bCs/>
                <w:sz w:val="21"/>
                <w:szCs w:val="21"/>
                <w:lang w:eastAsia="zh-CN"/>
              </w:rPr>
              <w:t>投标人</w:t>
            </w:r>
            <w:r>
              <w:rPr>
                <w:rFonts w:hint="eastAsia" w:ascii="黑体" w:hAnsi="黑体" w:eastAsia="黑体" w:cs="黑体"/>
                <w:bCs/>
                <w:sz w:val="21"/>
                <w:szCs w:val="21"/>
              </w:rPr>
              <w:t>；“中国社会组织政务服务平台”网站（https://chinanpo.mca.gov.cn）严重违法失信社会组织（联合体形式响应的，联合体成员存在不良信用记录，视同联合体存在不良信用记录）。</w:t>
            </w:r>
          </w:p>
          <w:p w14:paraId="134AF8F1">
            <w:pPr>
              <w:spacing w:line="500" w:lineRule="exact"/>
              <w:rPr>
                <w:rFonts w:ascii="黑体" w:hAnsi="黑体" w:eastAsia="黑体" w:cs="黑体"/>
                <w:bCs/>
                <w:sz w:val="21"/>
                <w:szCs w:val="21"/>
              </w:rPr>
            </w:pPr>
            <w:r>
              <w:rPr>
                <w:rFonts w:hint="eastAsia" w:ascii="黑体" w:hAnsi="黑体" w:eastAsia="黑体" w:cs="黑体"/>
                <w:bCs/>
                <w:sz w:val="21"/>
                <w:szCs w:val="21"/>
              </w:rPr>
              <w:t>1、查询渠道：</w:t>
            </w:r>
          </w:p>
          <w:p w14:paraId="660E8411">
            <w:pPr>
              <w:spacing w:line="500" w:lineRule="exact"/>
              <w:rPr>
                <w:rFonts w:ascii="黑体" w:hAnsi="黑体" w:eastAsia="黑体" w:cs="黑体"/>
                <w:bCs/>
                <w:sz w:val="21"/>
                <w:szCs w:val="21"/>
              </w:rPr>
            </w:pPr>
            <w:r>
              <w:rPr>
                <w:rFonts w:hint="eastAsia" w:ascii="黑体" w:hAnsi="黑体" w:eastAsia="黑体" w:cs="黑体"/>
                <w:bCs/>
                <w:sz w:val="21"/>
                <w:szCs w:val="21"/>
              </w:rPr>
              <w:t>①“信用中国”网站（www.creditchina.gov.cn）</w:t>
            </w:r>
          </w:p>
          <w:p w14:paraId="2FF396FE">
            <w:pPr>
              <w:spacing w:line="500" w:lineRule="exact"/>
              <w:rPr>
                <w:rFonts w:ascii="黑体" w:hAnsi="黑体" w:eastAsia="黑体" w:cs="黑体"/>
                <w:bCs/>
                <w:sz w:val="21"/>
                <w:szCs w:val="21"/>
              </w:rPr>
            </w:pPr>
            <w:r>
              <w:rPr>
                <w:rFonts w:hint="eastAsia" w:ascii="黑体" w:hAnsi="黑体" w:eastAsia="黑体" w:cs="黑体"/>
                <w:bCs/>
                <w:sz w:val="21"/>
                <w:szCs w:val="21"/>
              </w:rPr>
              <w:t>②“中国政府采购网”（www.ccgp.gov.cn）</w:t>
            </w:r>
          </w:p>
          <w:p w14:paraId="00BA39D7">
            <w:pPr>
              <w:spacing w:line="500" w:lineRule="exact"/>
              <w:rPr>
                <w:rFonts w:ascii="黑体" w:hAnsi="黑体" w:eastAsia="黑体" w:cs="黑体"/>
                <w:bCs/>
                <w:sz w:val="21"/>
                <w:szCs w:val="21"/>
              </w:rPr>
            </w:pPr>
            <w:r>
              <w:rPr>
                <w:rFonts w:hint="eastAsia" w:ascii="黑体" w:hAnsi="黑体" w:eastAsia="黑体" w:cs="黑体"/>
                <w:bCs/>
                <w:sz w:val="21"/>
                <w:szCs w:val="21"/>
              </w:rPr>
              <w:t>③“中国社会组织政务服务平台”网站（https://chinanpo.mca.gov.cn）（仅查询社会组织）；</w:t>
            </w:r>
          </w:p>
          <w:p w14:paraId="198D9180">
            <w:pPr>
              <w:spacing w:line="500" w:lineRule="exact"/>
              <w:rPr>
                <w:rFonts w:ascii="黑体" w:hAnsi="黑体" w:eastAsia="黑体" w:cs="黑体"/>
                <w:bCs/>
                <w:sz w:val="21"/>
                <w:szCs w:val="21"/>
              </w:rPr>
            </w:pPr>
            <w:r>
              <w:rPr>
                <w:rFonts w:hint="eastAsia" w:ascii="黑体" w:hAnsi="黑体" w:eastAsia="黑体" w:cs="黑体"/>
                <w:bCs/>
                <w:sz w:val="21"/>
                <w:szCs w:val="21"/>
              </w:rPr>
              <w:t>2、截止时间：同投标响应截止时间；</w:t>
            </w:r>
          </w:p>
          <w:p w14:paraId="001D81BA">
            <w:pPr>
              <w:spacing w:line="500" w:lineRule="exact"/>
              <w:rPr>
                <w:rFonts w:ascii="黑体" w:hAnsi="黑体" w:eastAsia="黑体" w:cs="黑体"/>
                <w:bCs/>
                <w:sz w:val="21"/>
                <w:szCs w:val="21"/>
              </w:rPr>
            </w:pPr>
            <w:r>
              <w:rPr>
                <w:rFonts w:hint="eastAsia" w:ascii="黑体" w:hAnsi="黑体" w:eastAsia="黑体" w:cs="黑体"/>
                <w:bCs/>
                <w:sz w:val="21"/>
                <w:szCs w:val="21"/>
              </w:rPr>
              <w:t>3、信用信息的使用原则：经采购人认定的被列入失信被执行人、税收违法黑名单、政府采购严重违法失信行为记录名单的</w:t>
            </w:r>
            <w:r>
              <w:rPr>
                <w:rFonts w:hint="eastAsia" w:ascii="黑体" w:hAnsi="黑体" w:eastAsia="黑体" w:cs="黑体"/>
                <w:bCs/>
                <w:sz w:val="21"/>
                <w:szCs w:val="21"/>
                <w:lang w:eastAsia="zh-CN"/>
              </w:rPr>
              <w:t>投标人</w:t>
            </w:r>
            <w:r>
              <w:rPr>
                <w:rFonts w:hint="eastAsia" w:ascii="黑体" w:hAnsi="黑体" w:eastAsia="黑体" w:cs="黑体"/>
                <w:bCs/>
                <w:sz w:val="21"/>
                <w:szCs w:val="21"/>
              </w:rPr>
              <w:t>、严重违法失信社会组织，将拒绝其参与本次政府采购活动</w:t>
            </w:r>
          </w:p>
        </w:tc>
      </w:tr>
      <w:tr w14:paraId="1B88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21F9E6AE">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25</w:t>
            </w:r>
          </w:p>
        </w:tc>
        <w:tc>
          <w:tcPr>
            <w:tcW w:w="1983" w:type="dxa"/>
            <w:tcBorders>
              <w:top w:val="single" w:color="auto" w:sz="4" w:space="0"/>
              <w:left w:val="nil"/>
              <w:bottom w:val="single" w:color="auto" w:sz="4" w:space="0"/>
              <w:right w:val="single" w:color="auto" w:sz="4" w:space="0"/>
            </w:tcBorders>
            <w:vAlign w:val="center"/>
          </w:tcPr>
          <w:p w14:paraId="7EFA7BC0">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Cs/>
                <w:sz w:val="21"/>
                <w:szCs w:val="21"/>
              </w:rPr>
              <w:t>电子化采购模式</w:t>
            </w:r>
          </w:p>
        </w:tc>
        <w:tc>
          <w:tcPr>
            <w:tcW w:w="6800" w:type="dxa"/>
            <w:tcBorders>
              <w:top w:val="single" w:color="auto" w:sz="4" w:space="0"/>
              <w:left w:val="nil"/>
              <w:bottom w:val="single" w:color="auto" w:sz="4" w:space="0"/>
              <w:right w:val="single" w:color="auto" w:sz="4" w:space="0"/>
            </w:tcBorders>
            <w:vAlign w:val="center"/>
          </w:tcPr>
          <w:p w14:paraId="79752F48">
            <w:pPr>
              <w:autoSpaceDE w:val="0"/>
              <w:autoSpaceDN w:val="0"/>
              <w:adjustRightInd w:val="0"/>
              <w:snapToGrid w:val="0"/>
              <w:spacing w:line="360" w:lineRule="auto"/>
              <w:rPr>
                <w:rFonts w:ascii="黑体" w:hAnsi="黑体" w:eastAsia="黑体" w:cs="黑体"/>
                <w:sz w:val="21"/>
                <w:szCs w:val="21"/>
              </w:rPr>
            </w:pPr>
            <w:r>
              <w:rPr>
                <w:rFonts w:hint="eastAsia" w:ascii="黑体" w:hAnsi="黑体" w:eastAsia="黑体" w:cs="黑体"/>
                <w:b/>
                <w:kern w:val="0"/>
                <w:sz w:val="21"/>
                <w:szCs w:val="21"/>
                <w:lang w:val="zh-CN"/>
              </w:rPr>
              <w:fldChar w:fldCharType="begin"/>
            </w:r>
            <w:r>
              <w:rPr>
                <w:rFonts w:hint="eastAsia" w:ascii="黑体" w:hAnsi="黑体" w:eastAsia="黑体" w:cs="黑体"/>
                <w:b/>
                <w:kern w:val="0"/>
                <w:sz w:val="21"/>
                <w:szCs w:val="21"/>
                <w:lang w:val="zh-CN"/>
              </w:rPr>
              <w:instrText xml:space="preserve">eq \o\ac(</w:instrText>
            </w:r>
            <w:r>
              <w:rPr>
                <w:rFonts w:hint="eastAsia" w:ascii="黑体" w:hAnsi="黑体" w:eastAsia="黑体" w:cs="黑体"/>
                <w:b/>
                <w:kern w:val="0"/>
                <w:position w:val="-4"/>
                <w:sz w:val="21"/>
                <w:szCs w:val="21"/>
                <w:lang w:val="zh-CN"/>
              </w:rPr>
              <w:instrText xml:space="preserve">□</w:instrText>
            </w:r>
            <w:r>
              <w:rPr>
                <w:rFonts w:hint="eastAsia" w:ascii="黑体" w:hAnsi="黑体" w:eastAsia="黑体" w:cs="黑体"/>
                <w:b/>
                <w:kern w:val="0"/>
                <w:sz w:val="21"/>
                <w:szCs w:val="21"/>
                <w:lang w:val="zh-CN"/>
              </w:rPr>
              <w:instrText xml:space="preserve">,√)</w:instrText>
            </w:r>
            <w:r>
              <w:rPr>
                <w:rFonts w:hint="eastAsia" w:ascii="黑体" w:hAnsi="黑体" w:eastAsia="黑体" w:cs="黑体"/>
                <w:b/>
                <w:kern w:val="0"/>
                <w:sz w:val="21"/>
                <w:szCs w:val="21"/>
                <w:lang w:val="zh-CN"/>
              </w:rPr>
              <w:fldChar w:fldCharType="end"/>
            </w:r>
            <w:r>
              <w:rPr>
                <w:rFonts w:hint="eastAsia" w:ascii="黑体" w:hAnsi="黑体" w:eastAsia="黑体" w:cs="黑体"/>
                <w:bCs/>
                <w:sz w:val="21"/>
                <w:szCs w:val="21"/>
              </w:rPr>
              <w:t>是。投标人投标时须成功上传、解密电子投标文件。投标人资质、业绩、荣誉及相关人员证明材料等资料原件不再提交（本招标文件第六章另有要求提供原件的除外）。</w:t>
            </w:r>
          </w:p>
        </w:tc>
      </w:tr>
      <w:tr w14:paraId="5DE8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FA2ACBE">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26</w:t>
            </w:r>
          </w:p>
        </w:tc>
        <w:tc>
          <w:tcPr>
            <w:tcW w:w="1983" w:type="dxa"/>
            <w:tcBorders>
              <w:top w:val="single" w:color="auto" w:sz="4" w:space="0"/>
              <w:left w:val="nil"/>
              <w:bottom w:val="single" w:color="auto" w:sz="4" w:space="0"/>
              <w:right w:val="single" w:color="auto" w:sz="4" w:space="0"/>
            </w:tcBorders>
            <w:vAlign w:val="center"/>
          </w:tcPr>
          <w:p w14:paraId="1C3D089E">
            <w:pPr>
              <w:autoSpaceDE w:val="0"/>
              <w:autoSpaceDN w:val="0"/>
              <w:adjustRightInd w:val="0"/>
              <w:snapToGrid w:val="0"/>
              <w:spacing w:line="400" w:lineRule="exact"/>
              <w:jc w:val="center"/>
              <w:rPr>
                <w:rFonts w:ascii="黑体" w:hAnsi="黑体" w:eastAsia="黑体" w:cs="黑体"/>
                <w:bCs/>
                <w:sz w:val="21"/>
                <w:szCs w:val="21"/>
              </w:rPr>
            </w:pPr>
            <w:r>
              <w:rPr>
                <w:rFonts w:hint="eastAsia" w:ascii="黑体" w:hAnsi="黑体" w:eastAsia="黑体" w:cs="黑体"/>
                <w:bCs/>
                <w:sz w:val="21"/>
                <w:szCs w:val="21"/>
                <w:lang w:eastAsia="zh-CN"/>
              </w:rPr>
              <w:t>投标人</w:t>
            </w:r>
            <w:r>
              <w:rPr>
                <w:rFonts w:hint="eastAsia" w:ascii="黑体" w:hAnsi="黑体" w:eastAsia="黑体" w:cs="黑体"/>
                <w:bCs/>
                <w:sz w:val="21"/>
                <w:szCs w:val="21"/>
              </w:rPr>
              <w:t>代表出席开标会</w:t>
            </w:r>
          </w:p>
        </w:tc>
        <w:tc>
          <w:tcPr>
            <w:tcW w:w="6800" w:type="dxa"/>
            <w:tcBorders>
              <w:top w:val="single" w:color="auto" w:sz="4" w:space="0"/>
              <w:left w:val="nil"/>
              <w:bottom w:val="single" w:color="auto" w:sz="4" w:space="0"/>
              <w:right w:val="single" w:color="auto" w:sz="4" w:space="0"/>
            </w:tcBorders>
            <w:vAlign w:val="center"/>
          </w:tcPr>
          <w:p w14:paraId="4D47563C">
            <w:pPr>
              <w:autoSpaceDE w:val="0"/>
              <w:autoSpaceDN w:val="0"/>
              <w:adjustRightInd w:val="0"/>
              <w:snapToGrid w:val="0"/>
              <w:spacing w:line="400" w:lineRule="exact"/>
              <w:ind w:right="-11"/>
              <w:rPr>
                <w:rFonts w:ascii="黑体" w:hAnsi="黑体" w:eastAsia="黑体" w:cs="黑体"/>
                <w:sz w:val="21"/>
                <w:szCs w:val="21"/>
              </w:rPr>
            </w:pPr>
            <w:r>
              <w:rPr>
                <w:rFonts w:hint="eastAsia" w:ascii="黑体" w:hAnsi="黑体" w:eastAsia="黑体" w:cs="黑体"/>
                <w:sz w:val="21"/>
                <w:szCs w:val="21"/>
                <w:lang w:eastAsia="zh-CN"/>
              </w:rPr>
              <w:t>投标人</w:t>
            </w:r>
            <w:r>
              <w:rPr>
                <w:rFonts w:hint="eastAsia" w:ascii="黑体" w:hAnsi="黑体" w:eastAsia="黑体" w:cs="黑体"/>
                <w:sz w:val="21"/>
                <w:szCs w:val="21"/>
              </w:rPr>
              <w:t>准时在网上参加投标、开标活动。</w:t>
            </w:r>
          </w:p>
        </w:tc>
      </w:tr>
      <w:tr w14:paraId="399D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4B1D4E70">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27</w:t>
            </w:r>
          </w:p>
        </w:tc>
        <w:tc>
          <w:tcPr>
            <w:tcW w:w="1983" w:type="dxa"/>
            <w:tcBorders>
              <w:top w:val="single" w:color="auto" w:sz="4" w:space="0"/>
              <w:left w:val="nil"/>
              <w:bottom w:val="single" w:color="auto" w:sz="4" w:space="0"/>
              <w:right w:val="single" w:color="auto" w:sz="4" w:space="0"/>
            </w:tcBorders>
            <w:vAlign w:val="center"/>
          </w:tcPr>
          <w:p w14:paraId="48E40404">
            <w:pPr>
              <w:autoSpaceDE w:val="0"/>
              <w:autoSpaceDN w:val="0"/>
              <w:adjustRightInd w:val="0"/>
              <w:snapToGrid w:val="0"/>
              <w:spacing w:line="400" w:lineRule="exact"/>
              <w:jc w:val="center"/>
              <w:rPr>
                <w:rFonts w:ascii="黑体" w:hAnsi="黑体" w:eastAsia="黑体" w:cs="黑体"/>
                <w:b/>
                <w:bCs/>
                <w:sz w:val="21"/>
                <w:szCs w:val="21"/>
              </w:rPr>
            </w:pPr>
            <w:r>
              <w:rPr>
                <w:rFonts w:hint="eastAsia" w:ascii="黑体" w:hAnsi="黑体" w:eastAsia="黑体" w:cs="黑体"/>
                <w:b/>
                <w:bCs/>
                <w:sz w:val="21"/>
                <w:szCs w:val="21"/>
              </w:rPr>
              <w:t>特别提示</w:t>
            </w:r>
          </w:p>
        </w:tc>
        <w:tc>
          <w:tcPr>
            <w:tcW w:w="6800" w:type="dxa"/>
            <w:tcBorders>
              <w:top w:val="single" w:color="auto" w:sz="4" w:space="0"/>
              <w:left w:val="nil"/>
              <w:bottom w:val="single" w:color="auto" w:sz="4" w:space="0"/>
              <w:right w:val="single" w:color="auto" w:sz="4" w:space="0"/>
            </w:tcBorders>
            <w:vAlign w:val="center"/>
          </w:tcPr>
          <w:p w14:paraId="22E47A76">
            <w:pPr>
              <w:autoSpaceDE w:val="0"/>
              <w:autoSpaceDN w:val="0"/>
              <w:adjustRightInd w:val="0"/>
              <w:snapToGrid w:val="0"/>
              <w:spacing w:line="360" w:lineRule="auto"/>
              <w:rPr>
                <w:rFonts w:ascii="黑体" w:hAnsi="黑体" w:eastAsia="黑体" w:cs="黑体"/>
                <w:b/>
                <w:kern w:val="0"/>
                <w:sz w:val="21"/>
                <w:szCs w:val="21"/>
                <w:lang w:val="zh-CN"/>
              </w:rPr>
            </w:pPr>
            <w:r>
              <w:rPr>
                <w:rFonts w:hint="eastAsia" w:ascii="黑体" w:hAnsi="黑体" w:eastAsia="黑体" w:cs="黑体"/>
                <w:b/>
                <w:kern w:val="0"/>
                <w:sz w:val="21"/>
                <w:szCs w:val="21"/>
                <w:lang w:val="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电子投标文件由同一单位或者个人编制’或‘不同投标人委托同一单位或者个人办理响应事宜’，其投标无效。</w:t>
            </w:r>
          </w:p>
          <w:p w14:paraId="43187E00">
            <w:pPr>
              <w:autoSpaceDE w:val="0"/>
              <w:autoSpaceDN w:val="0"/>
              <w:adjustRightInd w:val="0"/>
              <w:snapToGrid w:val="0"/>
              <w:spacing w:line="360" w:lineRule="auto"/>
              <w:rPr>
                <w:rFonts w:ascii="黑体" w:hAnsi="黑体" w:eastAsia="黑体" w:cs="黑体"/>
                <w:b/>
                <w:kern w:val="0"/>
                <w:sz w:val="21"/>
                <w:szCs w:val="21"/>
              </w:rPr>
            </w:pPr>
            <w:r>
              <w:rPr>
                <w:rFonts w:hint="eastAsia" w:ascii="黑体" w:hAnsi="黑体" w:eastAsia="黑体" w:cs="黑体"/>
                <w:b/>
                <w:kern w:val="0"/>
                <w:sz w:val="21"/>
                <w:szCs w:val="21"/>
              </w:rPr>
              <w:t xml:space="preserve">   </w:t>
            </w:r>
            <w:r>
              <w:rPr>
                <w:rFonts w:hint="eastAsia" w:ascii="黑体" w:hAnsi="黑体" w:eastAsia="黑体" w:cs="黑体"/>
                <w:b/>
                <w:kern w:val="0"/>
                <w:sz w:val="21"/>
                <w:szCs w:val="21"/>
                <w:lang w:val="zh-CN"/>
              </w:rPr>
              <w:t>评审专家应严格按照要求查看“文件制作机器码”相关信息并进行评审，在评审报告中显示“不同投标人电子投标文件的文件制作机器码”是否雷同的分析及判定结果</w:t>
            </w:r>
          </w:p>
        </w:tc>
      </w:tr>
      <w:tr w14:paraId="473D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4D75EA2E">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28</w:t>
            </w:r>
          </w:p>
        </w:tc>
        <w:tc>
          <w:tcPr>
            <w:tcW w:w="1983" w:type="dxa"/>
            <w:tcBorders>
              <w:top w:val="single" w:color="auto" w:sz="4" w:space="0"/>
              <w:left w:val="nil"/>
              <w:bottom w:val="single" w:color="auto" w:sz="4" w:space="0"/>
              <w:right w:val="single" w:color="auto" w:sz="4" w:space="0"/>
            </w:tcBorders>
            <w:vAlign w:val="center"/>
          </w:tcPr>
          <w:p w14:paraId="01FB59EA">
            <w:pPr>
              <w:autoSpaceDE w:val="0"/>
              <w:autoSpaceDN w:val="0"/>
              <w:adjustRightInd w:val="0"/>
              <w:snapToGrid w:val="0"/>
              <w:spacing w:line="400" w:lineRule="exact"/>
              <w:jc w:val="center"/>
              <w:rPr>
                <w:rFonts w:ascii="黑体" w:hAnsi="黑体" w:eastAsia="黑体" w:cs="黑体"/>
                <w:b/>
                <w:bCs/>
                <w:sz w:val="21"/>
                <w:szCs w:val="21"/>
              </w:rPr>
            </w:pPr>
            <w:r>
              <w:rPr>
                <w:rFonts w:hint="eastAsia" w:ascii="黑体" w:hAnsi="黑体" w:eastAsia="黑体" w:cs="黑体"/>
                <w:sz w:val="21"/>
                <w:szCs w:val="21"/>
              </w:rPr>
              <w:t>中小企业有关政策</w:t>
            </w:r>
          </w:p>
        </w:tc>
        <w:tc>
          <w:tcPr>
            <w:tcW w:w="6800" w:type="dxa"/>
            <w:tcBorders>
              <w:top w:val="single" w:color="auto" w:sz="4" w:space="0"/>
              <w:left w:val="nil"/>
              <w:bottom w:val="single" w:color="auto" w:sz="4" w:space="0"/>
              <w:right w:val="single" w:color="auto" w:sz="4" w:space="0"/>
            </w:tcBorders>
            <w:vAlign w:val="center"/>
          </w:tcPr>
          <w:p w14:paraId="646CF243">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1、本项目非专门面向中小企业采购。</w:t>
            </w:r>
          </w:p>
          <w:p w14:paraId="757D7469">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14:paraId="502E957C">
            <w:pPr>
              <w:autoSpaceDE w:val="0"/>
              <w:autoSpaceDN w:val="0"/>
              <w:adjustRightInd w:val="0"/>
              <w:snapToGrid w:val="0"/>
              <w:spacing w:line="360" w:lineRule="auto"/>
              <w:rPr>
                <w:rFonts w:ascii="宋体" w:hAnsi="宋体" w:cs="宋体"/>
                <w:b/>
                <w:bCs/>
                <w:sz w:val="21"/>
                <w:szCs w:val="21"/>
              </w:rPr>
            </w:pPr>
            <w:r>
              <w:rPr>
                <w:rFonts w:hint="eastAsia" w:ascii="宋体" w:hAnsi="宋体" w:cs="宋体"/>
                <w:b/>
                <w:bCs/>
                <w:sz w:val="21"/>
                <w:szCs w:val="21"/>
              </w:rPr>
              <w:t>3、本次采购标的对应的中小企业划分标准所属行业：详见参数列表。</w:t>
            </w:r>
          </w:p>
          <w:p w14:paraId="3C5AB740">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4、以联合体形式参加政府采购活动，联合体各方均为中小企业的，联合体视同中小企业。其中，联合体各方均为小微企业的，联合体视同小微企业。</w:t>
            </w:r>
          </w:p>
          <w:p w14:paraId="70E2C3A1">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5、提供由省级以上监狱管理局、戒毒管理局（含新疆生产建设兵团）出具的属于监狱企业证明文件的，视同为小型和微型企业。</w:t>
            </w:r>
          </w:p>
          <w:p w14:paraId="076A0C3E">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6、符合享受政府采购支持政策的残疾人福利性单位条件且提供《残疾人福利性单位声明函》的，视同为小型和微型企业。</w:t>
            </w:r>
          </w:p>
          <w:p w14:paraId="0F5F9CA2">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享受政府采购支持政策的残疾人福利性单位应当同时满足以下条件：</w:t>
            </w:r>
          </w:p>
          <w:p w14:paraId="6B0D01F7">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（一）安置的残疾人占本单位在职职工人数的比例不低于25%（含25%），并且安置的残疾人人数不少于10人（含10人）；</w:t>
            </w:r>
          </w:p>
          <w:p w14:paraId="79C4FA6B">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（二）依法与安置的每位残疾人签订了一年以上（含一年）的劳动合同或服务协议；</w:t>
            </w:r>
          </w:p>
          <w:p w14:paraId="2548706B">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（三）为安置的每位残疾人按月足额缴纳了基本养老保险、基本医疗保险、失业保险、工伤保险和生育保险等社会保险费；</w:t>
            </w:r>
          </w:p>
          <w:p w14:paraId="6496FB77">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（四）通过银行等金融机构向安置的每位残疾人，按月支付了不低于单位所在区县适用的经省级人民政府批准的月最低工资标准的工资；</w:t>
            </w:r>
          </w:p>
          <w:p w14:paraId="0A2D34B5">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（五）提供本单位制造的货物、承担的工程或者服务（以下简称产品），或者提供其他残疾人福利性单位制造的货物（不包括使用非残疾人福利性单位注册商标的货物）。</w:t>
            </w:r>
          </w:p>
          <w:p w14:paraId="3D3E1A97">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336AF7C9">
            <w:pPr>
              <w:autoSpaceDE w:val="0"/>
              <w:autoSpaceDN w:val="0"/>
              <w:adjustRightInd w:val="0"/>
              <w:snapToGrid w:val="0"/>
              <w:spacing w:line="360" w:lineRule="auto"/>
              <w:rPr>
                <w:rFonts w:ascii="黑体" w:hAnsi="黑体" w:eastAsia="黑体" w:cs="黑体"/>
                <w:bCs/>
                <w:sz w:val="21"/>
                <w:szCs w:val="21"/>
              </w:rPr>
            </w:pPr>
            <w:r>
              <w:rPr>
                <w:rFonts w:hint="eastAsia" w:ascii="黑体" w:hAnsi="黑体" w:eastAsia="黑体" w:cs="黑体"/>
                <w:bCs/>
                <w:sz w:val="21"/>
                <w:szCs w:val="21"/>
              </w:rPr>
              <w:t>7、小型和微型企业不包括民办非企业单位。</w:t>
            </w:r>
          </w:p>
          <w:p w14:paraId="503A9D46">
            <w:pPr>
              <w:autoSpaceDE w:val="0"/>
              <w:autoSpaceDN w:val="0"/>
              <w:adjustRightInd w:val="0"/>
              <w:snapToGrid w:val="0"/>
              <w:spacing w:line="360" w:lineRule="auto"/>
              <w:rPr>
                <w:rFonts w:ascii="黑体" w:hAnsi="黑体" w:eastAsia="黑体" w:cs="黑体"/>
                <w:b/>
                <w:sz w:val="21"/>
                <w:szCs w:val="21"/>
              </w:rPr>
            </w:pPr>
            <w:r>
              <w:rPr>
                <w:rFonts w:hint="eastAsia" w:ascii="黑体" w:hAnsi="黑体" w:eastAsia="黑体" w:cs="黑体"/>
                <w:bCs/>
                <w:sz w:val="21"/>
                <w:szCs w:val="21"/>
              </w:rPr>
              <w:t>8、符合中小企业划分标准的个体工商户，在政府采购活动中视同中小企业。</w:t>
            </w:r>
          </w:p>
        </w:tc>
      </w:tr>
      <w:tr w14:paraId="6298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1DF223EB">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29</w:t>
            </w:r>
          </w:p>
        </w:tc>
        <w:tc>
          <w:tcPr>
            <w:tcW w:w="1983" w:type="dxa"/>
            <w:tcBorders>
              <w:top w:val="single" w:color="auto" w:sz="4" w:space="0"/>
              <w:left w:val="nil"/>
              <w:bottom w:val="single" w:color="auto" w:sz="4" w:space="0"/>
              <w:right w:val="single" w:color="auto" w:sz="4" w:space="0"/>
            </w:tcBorders>
            <w:vAlign w:val="center"/>
          </w:tcPr>
          <w:p w14:paraId="50C2833A">
            <w:pPr>
              <w:autoSpaceDE w:val="0"/>
              <w:autoSpaceDN w:val="0"/>
              <w:adjustRightInd w:val="0"/>
              <w:snapToGrid w:val="0"/>
              <w:spacing w:line="400" w:lineRule="exact"/>
              <w:jc w:val="center"/>
              <w:rPr>
                <w:rFonts w:ascii="黑体" w:hAnsi="黑体" w:eastAsia="黑体" w:cs="黑体"/>
                <w:b/>
                <w:bCs/>
                <w:sz w:val="21"/>
                <w:szCs w:val="21"/>
              </w:rPr>
            </w:pPr>
            <w:r>
              <w:rPr>
                <w:rFonts w:hint="eastAsia" w:ascii="黑体" w:hAnsi="黑体" w:eastAsia="黑体" w:cs="黑体"/>
                <w:sz w:val="21"/>
                <w:szCs w:val="21"/>
              </w:rPr>
              <w:t>节能环保要求</w:t>
            </w:r>
          </w:p>
        </w:tc>
        <w:tc>
          <w:tcPr>
            <w:tcW w:w="6800" w:type="dxa"/>
            <w:tcBorders>
              <w:top w:val="single" w:color="auto" w:sz="4" w:space="0"/>
              <w:left w:val="nil"/>
              <w:bottom w:val="single" w:color="auto" w:sz="4" w:space="0"/>
              <w:right w:val="single" w:color="auto" w:sz="4" w:space="0"/>
            </w:tcBorders>
            <w:vAlign w:val="center"/>
          </w:tcPr>
          <w:p w14:paraId="4B72C75A">
            <w:pPr>
              <w:autoSpaceDE w:val="0"/>
              <w:autoSpaceDN w:val="0"/>
              <w:adjustRightInd w:val="0"/>
              <w:snapToGrid w:val="0"/>
              <w:spacing w:line="360" w:lineRule="auto"/>
              <w:jc w:val="left"/>
              <w:rPr>
                <w:rFonts w:ascii="宋体" w:hAnsi="宋体" w:cs="宋体"/>
                <w:sz w:val="21"/>
                <w:szCs w:val="21"/>
              </w:rPr>
            </w:pPr>
            <w:r>
              <w:rPr>
                <w:rFonts w:hint="eastAsia" w:ascii="宋体" w:hAnsi="宋体" w:cs="宋体"/>
                <w:sz w:val="21"/>
                <w:szCs w:val="21"/>
              </w:rPr>
              <w:t>1、</w:t>
            </w:r>
            <w:r>
              <w:rPr>
                <w:rFonts w:hint="eastAsia" w:ascii="宋体" w:hAnsi="宋体" w:cs="宋体"/>
                <w:b/>
                <w:bCs/>
                <w:sz w:val="21"/>
                <w:szCs w:val="21"/>
                <w:lang w:val="zh-CN"/>
              </w:rPr>
              <w:t>本项目强制采购的节能产品：</w:t>
            </w:r>
            <w:r>
              <w:rPr>
                <w:rFonts w:hint="eastAsia" w:ascii="宋体" w:hAnsi="宋体" w:cs="宋体"/>
                <w:b/>
                <w:bCs/>
                <w:sz w:val="21"/>
                <w:szCs w:val="21"/>
              </w:rPr>
              <w:t>详见参数列表。</w:t>
            </w:r>
          </w:p>
          <w:p w14:paraId="3CD64A7C">
            <w:pPr>
              <w:autoSpaceDE w:val="0"/>
              <w:autoSpaceDN w:val="0"/>
              <w:adjustRightInd w:val="0"/>
              <w:snapToGrid w:val="0"/>
              <w:spacing w:line="360" w:lineRule="auto"/>
              <w:rPr>
                <w:rFonts w:ascii="黑体" w:hAnsi="黑体" w:eastAsia="黑体" w:cs="黑体"/>
                <w:b/>
                <w:sz w:val="21"/>
                <w:szCs w:val="21"/>
              </w:rPr>
            </w:pPr>
            <w:r>
              <w:rPr>
                <w:rFonts w:hint="eastAsia" w:ascii="黑体" w:hAnsi="黑体" w:eastAsia="黑体" w:cs="黑体"/>
                <w:sz w:val="21"/>
                <w:szCs w:val="21"/>
              </w:rPr>
              <w:t>2、执行《财政部 发展改革委 生态环境部 市场监管总局关于调整优化节能 产品、环境标志产品政府采购执行机制的通知》（财库〔2019〕9号）、关 于印发节能产品政府采购品目清单的通知（财库〔2019〕19号）、关于印 发环境标志产品政府采购品目清单的通知（财库〔2019〕18号）、市场监 管总局关于发布参与实施政府采购节能产品、环境标志产品认证机构名 录的公告（2019年第16号），本次投标产品属于政府强制采购产品的，须 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14:paraId="795C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1" w:type="dxa"/>
          <w:trHeight w:val="51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52B90B4">
            <w:pPr>
              <w:autoSpaceDE w:val="0"/>
              <w:autoSpaceDN w:val="0"/>
              <w:adjustRightInd w:val="0"/>
              <w:snapToGrid w:val="0"/>
              <w:spacing w:line="400" w:lineRule="exact"/>
              <w:jc w:val="center"/>
              <w:rPr>
                <w:rFonts w:ascii="黑体" w:hAnsi="黑体" w:eastAsia="黑体" w:cs="黑体"/>
                <w:sz w:val="21"/>
                <w:szCs w:val="21"/>
              </w:rPr>
            </w:pPr>
            <w:r>
              <w:rPr>
                <w:rFonts w:hint="eastAsia" w:ascii="黑体" w:hAnsi="黑体" w:eastAsia="黑体" w:cs="黑体"/>
                <w:sz w:val="21"/>
                <w:szCs w:val="21"/>
              </w:rPr>
              <w:t>30</w:t>
            </w:r>
          </w:p>
        </w:tc>
        <w:tc>
          <w:tcPr>
            <w:tcW w:w="1983" w:type="dxa"/>
            <w:tcBorders>
              <w:top w:val="single" w:color="auto" w:sz="4" w:space="0"/>
              <w:left w:val="nil"/>
              <w:bottom w:val="single" w:color="auto" w:sz="4" w:space="0"/>
              <w:right w:val="single" w:color="auto" w:sz="4" w:space="0"/>
            </w:tcBorders>
            <w:vAlign w:val="center"/>
          </w:tcPr>
          <w:p w14:paraId="6CF6D583">
            <w:pPr>
              <w:autoSpaceDE w:val="0"/>
              <w:autoSpaceDN w:val="0"/>
              <w:adjustRightInd w:val="0"/>
              <w:snapToGrid w:val="0"/>
              <w:spacing w:line="360" w:lineRule="auto"/>
              <w:rPr>
                <w:rFonts w:ascii="黑体" w:hAnsi="黑体" w:eastAsia="黑体" w:cs="黑体"/>
                <w:sz w:val="21"/>
                <w:szCs w:val="21"/>
              </w:rPr>
            </w:pPr>
            <w:r>
              <w:rPr>
                <w:rFonts w:hint="eastAsia" w:ascii="黑体" w:hAnsi="黑体" w:eastAsia="黑体" w:cs="黑体"/>
                <w:sz w:val="21"/>
                <w:szCs w:val="21"/>
                <w:lang w:val="zh-CN"/>
              </w:rPr>
              <w:t>网络关键设备、网络安全专用产品要求</w:t>
            </w:r>
          </w:p>
        </w:tc>
        <w:tc>
          <w:tcPr>
            <w:tcW w:w="6800" w:type="dxa"/>
            <w:tcBorders>
              <w:top w:val="single" w:color="auto" w:sz="4" w:space="0"/>
              <w:left w:val="nil"/>
              <w:bottom w:val="single" w:color="auto" w:sz="4" w:space="0"/>
              <w:right w:val="single" w:color="auto" w:sz="4" w:space="0"/>
            </w:tcBorders>
            <w:vAlign w:val="center"/>
          </w:tcPr>
          <w:p w14:paraId="6C4BAF91">
            <w:pPr>
              <w:autoSpaceDE w:val="0"/>
              <w:autoSpaceDN w:val="0"/>
              <w:adjustRightInd w:val="0"/>
              <w:snapToGrid w:val="0"/>
              <w:spacing w:line="360" w:lineRule="auto"/>
              <w:rPr>
                <w:rFonts w:ascii="黑体" w:hAnsi="黑体" w:eastAsia="黑体" w:cs="黑体"/>
                <w:sz w:val="21"/>
                <w:szCs w:val="21"/>
              </w:rPr>
            </w:pPr>
            <w:r>
              <w:rPr>
                <w:rFonts w:hint="eastAsia" w:ascii="黑体" w:hAnsi="黑体" w:eastAsia="黑体" w:cs="黑体"/>
                <w:sz w:val="21"/>
                <w:szCs w:val="21"/>
                <w:lang w:val="zh-CN"/>
              </w:rPr>
              <w:t>1、本项目网络关键设备：无</w:t>
            </w:r>
          </w:p>
          <w:p w14:paraId="3D885585">
            <w:pPr>
              <w:autoSpaceDE w:val="0"/>
              <w:autoSpaceDN w:val="0"/>
              <w:adjustRightInd w:val="0"/>
              <w:snapToGrid w:val="0"/>
              <w:spacing w:line="360" w:lineRule="auto"/>
              <w:rPr>
                <w:rFonts w:ascii="黑体" w:hAnsi="黑体" w:eastAsia="黑体" w:cs="黑体"/>
                <w:sz w:val="21"/>
                <w:szCs w:val="21"/>
                <w:lang w:val="zh-CN"/>
              </w:rPr>
            </w:pPr>
            <w:r>
              <w:rPr>
                <w:rFonts w:hint="eastAsia" w:ascii="黑体" w:hAnsi="黑体" w:eastAsia="黑体" w:cs="黑体"/>
                <w:sz w:val="21"/>
                <w:szCs w:val="21"/>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07B6FB2A">
            <w:pPr>
              <w:autoSpaceDE w:val="0"/>
              <w:autoSpaceDN w:val="0"/>
              <w:adjustRightInd w:val="0"/>
              <w:snapToGrid w:val="0"/>
              <w:spacing w:line="360" w:lineRule="auto"/>
              <w:rPr>
                <w:rFonts w:ascii="黑体" w:hAnsi="黑体" w:eastAsia="黑体" w:cs="黑体"/>
                <w:sz w:val="21"/>
                <w:szCs w:val="21"/>
                <w:lang w:val="zh-CN"/>
              </w:rPr>
            </w:pPr>
            <w:r>
              <w:rPr>
                <w:rFonts w:hint="eastAsia" w:ascii="黑体" w:hAnsi="黑体" w:eastAsia="黑体" w:cs="黑体"/>
                <w:sz w:val="21"/>
                <w:szCs w:val="21"/>
                <w:lang w:val="zh-CN"/>
              </w:rPr>
              <w:t>3、提供资料（下列资料任意一项）</w:t>
            </w:r>
          </w:p>
          <w:p w14:paraId="70BED05E">
            <w:pPr>
              <w:autoSpaceDE w:val="0"/>
              <w:autoSpaceDN w:val="0"/>
              <w:adjustRightInd w:val="0"/>
              <w:snapToGrid w:val="0"/>
              <w:spacing w:line="360" w:lineRule="auto"/>
              <w:rPr>
                <w:rFonts w:ascii="黑体" w:hAnsi="黑体" w:eastAsia="黑体" w:cs="黑体"/>
                <w:sz w:val="21"/>
                <w:szCs w:val="21"/>
                <w:lang w:val="zh-CN"/>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 = 1 \* GB3 </w:instrText>
            </w:r>
            <w:r>
              <w:rPr>
                <w:rFonts w:hint="eastAsia" w:ascii="黑体" w:hAnsi="黑体" w:eastAsia="黑体" w:cs="黑体"/>
                <w:sz w:val="21"/>
                <w:szCs w:val="21"/>
                <w:lang w:val="zh-CN"/>
              </w:rPr>
              <w:fldChar w:fldCharType="separate"/>
            </w:r>
            <w:r>
              <w:rPr>
                <w:rFonts w:hint="eastAsia" w:ascii="黑体" w:hAnsi="黑体" w:eastAsia="黑体" w:cs="黑体"/>
                <w:sz w:val="21"/>
                <w:szCs w:val="21"/>
                <w:lang w:val="zh-CN"/>
              </w:rPr>
              <w:t>①</w:t>
            </w:r>
            <w:r>
              <w:rPr>
                <w:rFonts w:hint="eastAsia" w:ascii="黑体" w:hAnsi="黑体" w:eastAsia="黑体" w:cs="黑体"/>
                <w:sz w:val="21"/>
                <w:szCs w:val="21"/>
                <w:lang w:val="zh-CN"/>
              </w:rPr>
              <w:fldChar w:fldCharType="end"/>
            </w:r>
            <w:r>
              <w:rPr>
                <w:rFonts w:hint="eastAsia" w:ascii="黑体" w:hAnsi="黑体" w:eastAsia="黑体" w:cs="黑体"/>
                <w:sz w:val="21"/>
                <w:szCs w:val="21"/>
                <w:lang w:val="zh-CN"/>
              </w:rPr>
              <w:t>网络关键设备和网络安全专用产品安全认证证书；</w:t>
            </w:r>
          </w:p>
          <w:p w14:paraId="76F871F1">
            <w:pPr>
              <w:autoSpaceDE w:val="0"/>
              <w:autoSpaceDN w:val="0"/>
              <w:adjustRightInd w:val="0"/>
              <w:snapToGrid w:val="0"/>
              <w:spacing w:line="360" w:lineRule="auto"/>
              <w:rPr>
                <w:rFonts w:ascii="黑体" w:hAnsi="黑体" w:eastAsia="黑体" w:cs="黑体"/>
                <w:sz w:val="21"/>
                <w:szCs w:val="21"/>
                <w:lang w:val="zh-CN"/>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 = 2 \* GB3 </w:instrText>
            </w:r>
            <w:r>
              <w:rPr>
                <w:rFonts w:hint="eastAsia" w:ascii="黑体" w:hAnsi="黑体" w:eastAsia="黑体" w:cs="黑体"/>
                <w:sz w:val="21"/>
                <w:szCs w:val="21"/>
                <w:lang w:val="zh-CN"/>
              </w:rPr>
              <w:fldChar w:fldCharType="separate"/>
            </w:r>
            <w:r>
              <w:rPr>
                <w:rFonts w:hint="eastAsia" w:ascii="黑体" w:hAnsi="黑体" w:eastAsia="黑体" w:cs="黑体"/>
                <w:sz w:val="21"/>
                <w:szCs w:val="21"/>
                <w:lang w:val="zh-CN"/>
              </w:rPr>
              <w:t>②</w:t>
            </w:r>
            <w:r>
              <w:rPr>
                <w:rFonts w:hint="eastAsia" w:ascii="黑体" w:hAnsi="黑体" w:eastAsia="黑体" w:cs="黑体"/>
                <w:sz w:val="21"/>
                <w:szCs w:val="21"/>
                <w:lang w:val="zh-CN"/>
              </w:rPr>
              <w:fldChar w:fldCharType="end"/>
            </w:r>
            <w:r>
              <w:rPr>
                <w:rFonts w:hint="eastAsia" w:ascii="黑体" w:hAnsi="黑体" w:eastAsia="黑体" w:cs="黑体"/>
                <w:sz w:val="21"/>
                <w:szCs w:val="21"/>
                <w:lang w:val="zh-CN"/>
              </w:rPr>
              <w:t>网络关键设备安全检测证书、网络安全专用产品安全检测证书；</w:t>
            </w:r>
          </w:p>
          <w:p w14:paraId="17C8EBC5">
            <w:pPr>
              <w:autoSpaceDE w:val="0"/>
              <w:autoSpaceDN w:val="0"/>
              <w:adjustRightInd w:val="0"/>
              <w:snapToGrid w:val="0"/>
              <w:spacing w:line="360" w:lineRule="auto"/>
              <w:rPr>
                <w:rFonts w:ascii="黑体" w:hAnsi="黑体" w:eastAsia="黑体" w:cs="黑体"/>
                <w:sz w:val="21"/>
                <w:szCs w:val="21"/>
                <w:lang w:val="zh-CN"/>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 = 3 \* GB3 </w:instrText>
            </w:r>
            <w:r>
              <w:rPr>
                <w:rFonts w:hint="eastAsia" w:ascii="黑体" w:hAnsi="黑体" w:eastAsia="黑体" w:cs="黑体"/>
                <w:sz w:val="21"/>
                <w:szCs w:val="21"/>
                <w:lang w:val="zh-CN"/>
              </w:rPr>
              <w:fldChar w:fldCharType="separate"/>
            </w:r>
            <w:r>
              <w:rPr>
                <w:rFonts w:hint="eastAsia" w:ascii="黑体" w:hAnsi="黑体" w:eastAsia="黑体" w:cs="黑体"/>
                <w:sz w:val="21"/>
                <w:szCs w:val="21"/>
                <w:lang w:val="zh-CN"/>
              </w:rPr>
              <w:t>③</w:t>
            </w:r>
            <w:r>
              <w:rPr>
                <w:rFonts w:hint="eastAsia" w:ascii="黑体" w:hAnsi="黑体" w:eastAsia="黑体" w:cs="黑体"/>
                <w:sz w:val="21"/>
                <w:szCs w:val="21"/>
                <w:lang w:val="zh-CN"/>
              </w:rPr>
              <w:fldChar w:fldCharType="end"/>
            </w:r>
            <w:r>
              <w:rPr>
                <w:rFonts w:hint="eastAsia" w:ascii="黑体" w:hAnsi="黑体" w:eastAsia="黑体" w:cs="黑体"/>
                <w:sz w:val="21"/>
                <w:szCs w:val="21"/>
                <w:lang w:val="zh-CN"/>
              </w:rPr>
              <w:t>计算机信息系统安全专用产品销售许可证；</w:t>
            </w:r>
          </w:p>
          <w:p w14:paraId="42160157">
            <w:pPr>
              <w:autoSpaceDE w:val="0"/>
              <w:autoSpaceDN w:val="0"/>
              <w:adjustRightInd w:val="0"/>
              <w:snapToGrid w:val="0"/>
              <w:spacing w:line="360" w:lineRule="auto"/>
              <w:rPr>
                <w:rFonts w:ascii="黑体" w:hAnsi="黑体" w:eastAsia="黑体" w:cs="黑体"/>
                <w:sz w:val="21"/>
                <w:szCs w:val="21"/>
              </w:rPr>
            </w:pPr>
            <w:r>
              <w:rPr>
                <w:rFonts w:hint="eastAsia" w:ascii="黑体" w:hAnsi="黑体" w:eastAsia="黑体" w:cs="黑体"/>
                <w:sz w:val="21"/>
                <w:szCs w:val="21"/>
                <w:lang w:val="zh-CN"/>
              </w:rPr>
              <w:fldChar w:fldCharType="begin"/>
            </w:r>
            <w:r>
              <w:rPr>
                <w:rFonts w:hint="eastAsia" w:ascii="黑体" w:hAnsi="黑体" w:eastAsia="黑体" w:cs="黑体"/>
                <w:sz w:val="21"/>
                <w:szCs w:val="21"/>
                <w:lang w:val="zh-CN"/>
              </w:rPr>
              <w:instrText xml:space="preserve"> = 4 \* GB3 </w:instrText>
            </w:r>
            <w:r>
              <w:rPr>
                <w:rFonts w:hint="eastAsia" w:ascii="黑体" w:hAnsi="黑体" w:eastAsia="黑体" w:cs="黑体"/>
                <w:sz w:val="21"/>
                <w:szCs w:val="21"/>
                <w:lang w:val="zh-CN"/>
              </w:rPr>
              <w:fldChar w:fldCharType="separate"/>
            </w:r>
            <w:r>
              <w:rPr>
                <w:rFonts w:hint="eastAsia" w:ascii="黑体" w:hAnsi="黑体" w:eastAsia="黑体" w:cs="黑体"/>
                <w:sz w:val="21"/>
                <w:szCs w:val="21"/>
                <w:lang w:val="zh-CN"/>
              </w:rPr>
              <w:t>④</w:t>
            </w:r>
            <w:r>
              <w:rPr>
                <w:rFonts w:hint="eastAsia" w:ascii="黑体" w:hAnsi="黑体" w:eastAsia="黑体" w:cs="黑体"/>
                <w:sz w:val="21"/>
                <w:szCs w:val="21"/>
                <w:lang w:val="zh-CN"/>
              </w:rPr>
              <w:fldChar w:fldCharType="end"/>
            </w:r>
            <w:r>
              <w:rPr>
                <w:rFonts w:hint="eastAsia" w:ascii="黑体" w:hAnsi="黑体" w:eastAsia="黑体" w:cs="黑体"/>
                <w:sz w:val="21"/>
                <w:szCs w:val="21"/>
                <w:lang w:val="zh-CN"/>
              </w:rPr>
              <w:t>中国网信网或工业和信息化部网站或公安部网站或国家认证认可监督管理委员会网站公布的认证、检测结果（提供公布安全认证、安全检测结果页面网址和安全认证、检测结果截图）。</w:t>
            </w:r>
          </w:p>
        </w:tc>
      </w:tr>
      <w:tr w14:paraId="58E2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4"/>
            <w:tcBorders>
              <w:top w:val="single" w:color="auto" w:sz="4" w:space="0"/>
              <w:left w:val="single" w:color="auto" w:sz="4" w:space="0"/>
              <w:bottom w:val="single" w:color="auto" w:sz="4" w:space="0"/>
              <w:right w:val="single" w:color="auto" w:sz="4" w:space="0"/>
            </w:tcBorders>
            <w:vAlign w:val="center"/>
          </w:tcPr>
          <w:p w14:paraId="5C3196F6">
            <w:pPr>
              <w:autoSpaceDE w:val="0"/>
              <w:autoSpaceDN w:val="0"/>
              <w:adjustRightInd w:val="0"/>
              <w:snapToGrid w:val="0"/>
              <w:spacing w:line="400" w:lineRule="exact"/>
              <w:rPr>
                <w:rFonts w:ascii="黑体" w:hAnsi="黑体" w:eastAsia="黑体" w:cs="黑体"/>
                <w:sz w:val="21"/>
                <w:szCs w:val="21"/>
              </w:rPr>
            </w:pPr>
            <w:r>
              <w:rPr>
                <w:rFonts w:hint="eastAsia" w:ascii="黑体" w:hAnsi="黑体" w:eastAsia="黑体" w:cs="黑体"/>
                <w:position w:val="6"/>
                <w:sz w:val="21"/>
                <w:szCs w:val="21"/>
              </w:rPr>
              <w:t>未尽事宜，按国家有关规定执行。</w:t>
            </w:r>
          </w:p>
        </w:tc>
      </w:tr>
    </w:tbl>
    <w:p w14:paraId="710B5E84">
      <w:pPr>
        <w:pStyle w:val="19"/>
      </w:pPr>
    </w:p>
    <w:p w14:paraId="0743CB9E"/>
    <w:p w14:paraId="07E23753">
      <w:pPr>
        <w:autoSpaceDE w:val="0"/>
        <w:autoSpaceDN w:val="0"/>
        <w:adjustRightInd w:val="0"/>
        <w:spacing w:line="360" w:lineRule="auto"/>
        <w:contextualSpacing/>
        <w:jc w:val="center"/>
        <w:rPr>
          <w:b/>
          <w:kern w:val="0"/>
          <w:sz w:val="40"/>
        </w:rPr>
      </w:pPr>
    </w:p>
    <w:p w14:paraId="5FC95031">
      <w:pPr>
        <w:autoSpaceDE w:val="0"/>
        <w:autoSpaceDN w:val="0"/>
        <w:adjustRightInd w:val="0"/>
        <w:spacing w:line="360" w:lineRule="auto"/>
        <w:contextualSpacing/>
        <w:rPr>
          <w:b/>
          <w:kern w:val="0"/>
          <w:sz w:val="40"/>
        </w:rPr>
      </w:pPr>
    </w:p>
    <w:p w14:paraId="2C22FAE9">
      <w:pPr>
        <w:rPr>
          <w:b/>
          <w:kern w:val="0"/>
          <w:sz w:val="40"/>
        </w:rPr>
      </w:pPr>
      <w:r>
        <w:rPr>
          <w:rFonts w:hint="eastAsia"/>
          <w:b/>
          <w:kern w:val="0"/>
          <w:sz w:val="40"/>
        </w:rPr>
        <w:br w:type="page"/>
      </w:r>
    </w:p>
    <w:p w14:paraId="1E32E24A">
      <w:pPr>
        <w:autoSpaceDE w:val="0"/>
        <w:autoSpaceDN w:val="0"/>
        <w:adjustRightInd w:val="0"/>
        <w:spacing w:line="360" w:lineRule="auto"/>
        <w:contextualSpacing/>
        <w:jc w:val="center"/>
        <w:outlineLvl w:val="0"/>
        <w:rPr>
          <w:rFonts w:ascii="宋体" w:hAnsi="宋体"/>
          <w:b/>
          <w:kern w:val="0"/>
          <w:sz w:val="32"/>
          <w:szCs w:val="32"/>
        </w:rPr>
      </w:pPr>
      <w:r>
        <w:rPr>
          <w:rFonts w:hint="eastAsia"/>
          <w:b/>
          <w:kern w:val="0"/>
          <w:sz w:val="32"/>
          <w:szCs w:val="32"/>
        </w:rPr>
        <w:t xml:space="preserve">第四章 </w:t>
      </w:r>
      <w:r>
        <w:rPr>
          <w:rFonts w:hint="eastAsia"/>
          <w:b/>
          <w:kern w:val="0"/>
          <w:sz w:val="32"/>
          <w:szCs w:val="32"/>
          <w:lang w:eastAsia="zh-CN"/>
        </w:rPr>
        <w:t>投标人</w:t>
      </w:r>
      <w:r>
        <w:rPr>
          <w:rFonts w:hint="eastAsia"/>
          <w:b/>
          <w:kern w:val="0"/>
          <w:sz w:val="32"/>
          <w:szCs w:val="32"/>
        </w:rPr>
        <w:t>须知</w:t>
      </w:r>
    </w:p>
    <w:p w14:paraId="5D877134">
      <w:pPr>
        <w:tabs>
          <w:tab w:val="left" w:pos="1260"/>
        </w:tabs>
        <w:autoSpaceDE w:val="0"/>
        <w:autoSpaceDN w:val="0"/>
        <w:adjustRightInd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一、概念释义</w:t>
      </w:r>
    </w:p>
    <w:p w14:paraId="3E96DE61">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1、适用范围</w:t>
      </w:r>
    </w:p>
    <w:p w14:paraId="5D0DE816">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 本采购文件仅适用于本次“采购邀请”</w:t>
      </w:r>
      <w:r>
        <w:rPr>
          <w:rFonts w:hint="eastAsia" w:ascii="宋体" w:hAnsi="宋体"/>
          <w:sz w:val="24"/>
          <w:szCs w:val="24"/>
        </w:rPr>
        <w:t xml:space="preserve"> 和“</w:t>
      </w:r>
      <w:r>
        <w:rPr>
          <w:rFonts w:hint="eastAsia" w:ascii="宋体" w:hAnsi="宋体"/>
          <w:sz w:val="24"/>
          <w:szCs w:val="24"/>
          <w:lang w:eastAsia="zh-CN"/>
        </w:rPr>
        <w:t>投标人</w:t>
      </w:r>
      <w:r>
        <w:rPr>
          <w:rFonts w:hint="eastAsia" w:ascii="宋体" w:hAnsi="宋体"/>
          <w:sz w:val="24"/>
          <w:szCs w:val="24"/>
        </w:rPr>
        <w:t>须知前附表”中所述采购项目的采购。</w:t>
      </w:r>
    </w:p>
    <w:p w14:paraId="20D4642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 本采购文件解释权属于“采购邀请”</w:t>
      </w:r>
      <w:r>
        <w:rPr>
          <w:rFonts w:hint="eastAsia" w:ascii="宋体" w:hAnsi="宋体"/>
          <w:sz w:val="24"/>
          <w:szCs w:val="24"/>
        </w:rPr>
        <w:t xml:space="preserve"> 和“</w:t>
      </w:r>
      <w:r>
        <w:rPr>
          <w:rFonts w:hint="eastAsia" w:ascii="宋体" w:hAnsi="宋体"/>
          <w:sz w:val="24"/>
          <w:szCs w:val="24"/>
          <w:lang w:eastAsia="zh-CN"/>
        </w:rPr>
        <w:t>投标人</w:t>
      </w:r>
      <w:r>
        <w:rPr>
          <w:rFonts w:hint="eastAsia" w:ascii="宋体" w:hAnsi="宋体"/>
          <w:sz w:val="24"/>
          <w:szCs w:val="24"/>
        </w:rPr>
        <w:t>须知前附表”</w:t>
      </w:r>
      <w:r>
        <w:rPr>
          <w:rFonts w:hint="eastAsia" w:ascii="宋体" w:hAnsi="宋体" w:cs="宋体"/>
          <w:kern w:val="0"/>
          <w:sz w:val="24"/>
          <w:szCs w:val="24"/>
        </w:rPr>
        <w:t>所述的采购人、采购代理公司。</w:t>
      </w:r>
    </w:p>
    <w:p w14:paraId="25B9BE7D">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2、定义</w:t>
      </w:r>
    </w:p>
    <w:p w14:paraId="1B6F8D0D">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2.1“采购项目”：</w:t>
      </w:r>
      <w:r>
        <w:rPr>
          <w:rFonts w:hint="eastAsia" w:ascii="宋体" w:hAnsi="宋体"/>
          <w:sz w:val="24"/>
          <w:szCs w:val="24"/>
        </w:rPr>
        <w:t>系指</w:t>
      </w:r>
      <w:r>
        <w:rPr>
          <w:rFonts w:hint="eastAsia" w:ascii="宋体" w:hAnsi="宋体" w:cs="宋体"/>
          <w:kern w:val="0"/>
          <w:sz w:val="24"/>
          <w:szCs w:val="24"/>
        </w:rPr>
        <w:t>“</w:t>
      </w:r>
      <w:r>
        <w:rPr>
          <w:rFonts w:hint="eastAsia" w:ascii="宋体" w:hAnsi="宋体" w:cs="宋体"/>
          <w:kern w:val="0"/>
          <w:sz w:val="24"/>
          <w:szCs w:val="24"/>
          <w:lang w:eastAsia="zh-CN"/>
        </w:rPr>
        <w:t>投标人</w:t>
      </w:r>
      <w:r>
        <w:rPr>
          <w:rFonts w:hint="eastAsia" w:ascii="宋体" w:hAnsi="宋体" w:cs="宋体"/>
          <w:kern w:val="0"/>
          <w:sz w:val="24"/>
          <w:szCs w:val="24"/>
        </w:rPr>
        <w:t>须知前附表”中所述的采购项目。</w:t>
      </w:r>
    </w:p>
    <w:p w14:paraId="752F4353">
      <w:pPr>
        <w:pStyle w:val="49"/>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2.2“采购人、 采购代理机构”：</w:t>
      </w:r>
      <w:r>
        <w:rPr>
          <w:rFonts w:hint="eastAsia" w:ascii="宋体" w:hAnsi="宋体"/>
          <w:sz w:val="24"/>
          <w:szCs w:val="24"/>
        </w:rPr>
        <w:t>系指“</w:t>
      </w:r>
      <w:r>
        <w:rPr>
          <w:rFonts w:hint="eastAsia" w:ascii="宋体" w:hAnsi="宋体"/>
          <w:sz w:val="24"/>
          <w:szCs w:val="24"/>
          <w:lang w:eastAsia="zh-CN"/>
        </w:rPr>
        <w:t>投标人</w:t>
      </w:r>
      <w:r>
        <w:rPr>
          <w:rFonts w:hint="eastAsia" w:ascii="宋体" w:hAnsi="宋体"/>
          <w:sz w:val="24"/>
          <w:szCs w:val="24"/>
        </w:rPr>
        <w:t>须知前附表”中所述的组织本次采购的代理公司和采购人。</w:t>
      </w:r>
    </w:p>
    <w:p w14:paraId="37CEE246">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2.3“</w:t>
      </w:r>
      <w:r>
        <w:rPr>
          <w:rFonts w:hint="eastAsia" w:ascii="宋体" w:hAnsi="宋体"/>
          <w:sz w:val="24"/>
          <w:szCs w:val="24"/>
          <w:lang w:eastAsia="zh-CN"/>
        </w:rPr>
        <w:t>投标人</w:t>
      </w:r>
      <w:r>
        <w:rPr>
          <w:rFonts w:hint="eastAsia" w:ascii="宋体" w:hAnsi="宋体"/>
          <w:sz w:val="24"/>
          <w:szCs w:val="24"/>
        </w:rPr>
        <w:t>”系指从采购人、代理机构处按规定获取采购文件，并按照采购文件向采购人、代理公司提交投标文件的</w:t>
      </w:r>
      <w:r>
        <w:rPr>
          <w:rFonts w:hint="eastAsia" w:ascii="宋体" w:hAnsi="宋体"/>
          <w:sz w:val="24"/>
          <w:szCs w:val="24"/>
          <w:lang w:eastAsia="zh-CN"/>
        </w:rPr>
        <w:t>投标人</w:t>
      </w:r>
      <w:r>
        <w:rPr>
          <w:rFonts w:hint="eastAsia" w:ascii="宋体" w:hAnsi="宋体"/>
          <w:sz w:val="24"/>
          <w:szCs w:val="24"/>
        </w:rPr>
        <w:t>。</w:t>
      </w:r>
    </w:p>
    <w:p w14:paraId="79B3ED0E">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2.4“成交</w:t>
      </w:r>
      <w:r>
        <w:rPr>
          <w:rFonts w:hint="eastAsia" w:ascii="宋体" w:hAnsi="宋体"/>
          <w:sz w:val="24"/>
          <w:szCs w:val="24"/>
          <w:lang w:eastAsia="zh-CN"/>
        </w:rPr>
        <w:t>投标人</w:t>
      </w:r>
      <w:r>
        <w:rPr>
          <w:rFonts w:hint="eastAsia" w:ascii="宋体" w:hAnsi="宋体"/>
          <w:sz w:val="24"/>
          <w:szCs w:val="24"/>
        </w:rPr>
        <w:t>”系指成交的</w:t>
      </w:r>
      <w:r>
        <w:rPr>
          <w:rFonts w:hint="eastAsia" w:ascii="宋体" w:hAnsi="宋体"/>
          <w:sz w:val="24"/>
          <w:szCs w:val="24"/>
          <w:lang w:eastAsia="zh-CN"/>
        </w:rPr>
        <w:t>投标人</w:t>
      </w:r>
      <w:r>
        <w:rPr>
          <w:rFonts w:hint="eastAsia" w:ascii="宋体" w:hAnsi="宋体"/>
          <w:sz w:val="24"/>
          <w:szCs w:val="24"/>
        </w:rPr>
        <w:t>。</w:t>
      </w:r>
    </w:p>
    <w:p w14:paraId="3AEFE396">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2.5“甲方”系指采购人。</w:t>
      </w:r>
    </w:p>
    <w:p w14:paraId="2216157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2.6“乙方”系指成交并向采购人提供服务的</w:t>
      </w:r>
      <w:r>
        <w:rPr>
          <w:rFonts w:hint="eastAsia" w:ascii="宋体" w:hAnsi="宋体"/>
          <w:sz w:val="24"/>
          <w:szCs w:val="24"/>
          <w:lang w:eastAsia="zh-CN"/>
        </w:rPr>
        <w:t>投标人</w:t>
      </w:r>
      <w:r>
        <w:rPr>
          <w:rFonts w:hint="eastAsia" w:ascii="宋体" w:hAnsi="宋体"/>
          <w:sz w:val="24"/>
          <w:szCs w:val="24"/>
        </w:rPr>
        <w:t>。</w:t>
      </w:r>
    </w:p>
    <w:p w14:paraId="4D6F0FAD">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2.7“服务”系指</w:t>
      </w:r>
      <w:r>
        <w:rPr>
          <w:rFonts w:hint="eastAsia" w:ascii="宋体" w:hAnsi="宋体"/>
          <w:sz w:val="24"/>
          <w:szCs w:val="24"/>
          <w:lang w:eastAsia="zh-CN"/>
        </w:rPr>
        <w:t>招标</w:t>
      </w:r>
      <w:r>
        <w:rPr>
          <w:rFonts w:hint="eastAsia" w:ascii="宋体" w:hAnsi="宋体"/>
          <w:sz w:val="24"/>
          <w:szCs w:val="24"/>
        </w:rPr>
        <w:t>文件规定的</w:t>
      </w:r>
      <w:r>
        <w:rPr>
          <w:rFonts w:hint="eastAsia" w:ascii="宋体" w:hAnsi="宋体"/>
          <w:sz w:val="24"/>
          <w:szCs w:val="24"/>
          <w:lang w:eastAsia="zh-CN"/>
        </w:rPr>
        <w:t>投标人</w:t>
      </w:r>
      <w:r>
        <w:rPr>
          <w:rFonts w:hint="eastAsia" w:ascii="宋体" w:hAnsi="宋体"/>
          <w:sz w:val="24"/>
          <w:szCs w:val="24"/>
        </w:rPr>
        <w:t>为完成采购项目所需承担的全部义务。</w:t>
      </w:r>
    </w:p>
    <w:p w14:paraId="6487EC78">
      <w:pPr>
        <w:pStyle w:val="49"/>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w:t>
      </w:r>
      <w:r>
        <w:rPr>
          <w:rFonts w:ascii="宋体" w:hAnsi="宋体" w:cs="宋体"/>
          <w:kern w:val="0"/>
          <w:sz w:val="24"/>
          <w:szCs w:val="24"/>
        </w:rPr>
        <w:t>关于政府采购进口产品管理有关问题的通知</w:t>
      </w:r>
      <w:r>
        <w:rPr>
          <w:rFonts w:hint="eastAsia" w:ascii="宋体" w:hAnsi="宋体" w:cs="宋体"/>
          <w:kern w:val="0"/>
          <w:sz w:val="24"/>
          <w:szCs w:val="24"/>
        </w:rPr>
        <w:t>》(财库[2007]119号)、《关于政府采购进口产品管理有关问题的通知》（财办库［</w:t>
      </w:r>
      <w:r>
        <w:rPr>
          <w:rFonts w:ascii="宋体" w:hAnsi="宋体" w:cs="宋体"/>
          <w:kern w:val="0"/>
          <w:sz w:val="24"/>
          <w:szCs w:val="24"/>
        </w:rPr>
        <w:t>2008</w:t>
      </w:r>
      <w:r>
        <w:rPr>
          <w:rFonts w:hint="eastAsia" w:ascii="宋体" w:hAnsi="宋体" w:cs="宋体"/>
          <w:kern w:val="0"/>
          <w:sz w:val="24"/>
          <w:szCs w:val="24"/>
        </w:rPr>
        <w:t>］</w:t>
      </w:r>
      <w:r>
        <w:rPr>
          <w:rFonts w:ascii="宋体" w:hAnsi="宋体" w:cs="宋体"/>
          <w:kern w:val="0"/>
          <w:sz w:val="24"/>
          <w:szCs w:val="24"/>
        </w:rPr>
        <w:t xml:space="preserve">248 </w:t>
      </w:r>
      <w:r>
        <w:rPr>
          <w:rFonts w:hint="eastAsia" w:ascii="宋体" w:hAnsi="宋体" w:cs="宋体"/>
          <w:kern w:val="0"/>
          <w:sz w:val="24"/>
          <w:szCs w:val="24"/>
        </w:rPr>
        <w:t>号）。</w:t>
      </w:r>
    </w:p>
    <w:p w14:paraId="3F664B6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2.8.1采购文件</w:t>
      </w:r>
      <w:r>
        <w:rPr>
          <w:rFonts w:ascii="宋体" w:hAnsi="宋体" w:cs="宋体"/>
          <w:kern w:val="0"/>
          <w:sz w:val="24"/>
          <w:szCs w:val="24"/>
        </w:rPr>
        <w:t>列明不允许或未列明允许进口产品参加</w:t>
      </w:r>
      <w:r>
        <w:rPr>
          <w:rFonts w:hint="eastAsia" w:ascii="宋体" w:hAnsi="宋体" w:cs="宋体"/>
          <w:kern w:val="0"/>
          <w:sz w:val="24"/>
          <w:szCs w:val="24"/>
        </w:rPr>
        <w:t>响应</w:t>
      </w:r>
      <w:r>
        <w:rPr>
          <w:rFonts w:ascii="宋体" w:hAnsi="宋体" w:cs="宋体"/>
          <w:kern w:val="0"/>
          <w:sz w:val="24"/>
          <w:szCs w:val="24"/>
        </w:rPr>
        <w:t>的，均视为拒绝进口产品参加</w:t>
      </w:r>
      <w:r>
        <w:rPr>
          <w:rFonts w:hint="eastAsia" w:ascii="宋体" w:hAnsi="宋体" w:cs="宋体"/>
          <w:kern w:val="0"/>
          <w:sz w:val="24"/>
          <w:szCs w:val="24"/>
        </w:rPr>
        <w:t>响应</w:t>
      </w:r>
      <w:r>
        <w:rPr>
          <w:rFonts w:ascii="宋体" w:hAnsi="宋体" w:cs="宋体"/>
          <w:kern w:val="0"/>
          <w:sz w:val="24"/>
          <w:szCs w:val="24"/>
        </w:rPr>
        <w:t>。</w:t>
      </w:r>
    </w:p>
    <w:p w14:paraId="1E956B37">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2.8.2</w:t>
      </w:r>
      <w:r>
        <w:rPr>
          <w:rFonts w:ascii="宋体" w:hAnsi="宋体" w:cs="宋体"/>
          <w:kern w:val="0"/>
          <w:sz w:val="24"/>
          <w:szCs w:val="24"/>
        </w:rPr>
        <w:t>如</w:t>
      </w:r>
      <w:r>
        <w:rPr>
          <w:rFonts w:hint="eastAsia" w:ascii="宋体" w:hAnsi="宋体" w:cs="宋体"/>
          <w:kern w:val="0"/>
          <w:sz w:val="24"/>
          <w:szCs w:val="24"/>
        </w:rPr>
        <w:t>投标文件</w:t>
      </w:r>
      <w:r>
        <w:rPr>
          <w:rFonts w:ascii="宋体" w:hAnsi="宋体" w:cs="宋体"/>
          <w:kern w:val="0"/>
          <w:sz w:val="24"/>
          <w:szCs w:val="24"/>
        </w:rPr>
        <w:t>中已说明，经财政部门审核同意，允许部分或全部产品采购进口产品，</w:t>
      </w:r>
      <w:r>
        <w:rPr>
          <w:rFonts w:hint="eastAsia" w:ascii="宋体" w:hAnsi="宋体" w:cs="宋体"/>
          <w:kern w:val="0"/>
          <w:sz w:val="24"/>
          <w:szCs w:val="24"/>
          <w:lang w:eastAsia="zh-CN"/>
        </w:rPr>
        <w:t>投标人</w:t>
      </w:r>
      <w:r>
        <w:rPr>
          <w:rFonts w:ascii="宋体" w:hAnsi="宋体" w:cs="宋体"/>
          <w:kern w:val="0"/>
          <w:sz w:val="24"/>
          <w:szCs w:val="24"/>
        </w:rPr>
        <w:t>既可提供本国产品，也可以提供进口产品。</w:t>
      </w:r>
    </w:p>
    <w:p w14:paraId="02481E35">
      <w:pPr>
        <w:pStyle w:val="49"/>
        <w:autoSpaceDE w:val="0"/>
        <w:autoSpaceDN w:val="0"/>
        <w:spacing w:line="360" w:lineRule="auto"/>
        <w:contextualSpacing/>
        <w:rPr>
          <w:rFonts w:hint="eastAsia" w:ascii="宋体" w:hAnsi="宋体" w:eastAsia="宋体" w:cs="宋体"/>
          <w:b/>
          <w:kern w:val="0"/>
          <w:sz w:val="24"/>
          <w:szCs w:val="24"/>
          <w:lang w:eastAsia="zh-CN"/>
        </w:rPr>
      </w:pPr>
      <w:r>
        <w:rPr>
          <w:rFonts w:hint="eastAsia" w:ascii="宋体" w:hAnsi="宋体" w:cs="宋体"/>
          <w:b/>
          <w:kern w:val="0"/>
          <w:sz w:val="24"/>
          <w:szCs w:val="24"/>
        </w:rPr>
        <w:t xml:space="preserve"> 3、合格的</w:t>
      </w:r>
      <w:r>
        <w:rPr>
          <w:rFonts w:hint="eastAsia" w:ascii="宋体" w:hAnsi="宋体" w:cs="宋体"/>
          <w:b/>
          <w:kern w:val="0"/>
          <w:sz w:val="24"/>
          <w:szCs w:val="24"/>
          <w:lang w:eastAsia="zh-CN"/>
        </w:rPr>
        <w:t>投标人</w:t>
      </w:r>
    </w:p>
    <w:p w14:paraId="45E0357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3.1具有本项目生产、制造、供应或实施能力，符合、承认并承诺履行本采购文件各项规定的法人、其他组织或者自然人。</w:t>
      </w:r>
    </w:p>
    <w:p w14:paraId="18B9448B">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3.2符合本项目“采购邀请”和“</w:t>
      </w:r>
      <w:r>
        <w:rPr>
          <w:rFonts w:hint="eastAsia" w:ascii="宋体" w:hAnsi="宋体" w:cs="宋体"/>
          <w:kern w:val="0"/>
          <w:sz w:val="24"/>
          <w:szCs w:val="24"/>
          <w:lang w:eastAsia="zh-CN"/>
        </w:rPr>
        <w:t>投标人</w:t>
      </w:r>
      <w:r>
        <w:rPr>
          <w:rFonts w:hint="eastAsia" w:ascii="宋体" w:hAnsi="宋体" w:cs="宋体"/>
          <w:kern w:val="0"/>
          <w:sz w:val="24"/>
          <w:szCs w:val="24"/>
        </w:rPr>
        <w:t>须知前附表”中规定的合格</w:t>
      </w:r>
      <w:r>
        <w:rPr>
          <w:rFonts w:hint="eastAsia" w:ascii="宋体" w:hAnsi="宋体" w:cs="宋体"/>
          <w:kern w:val="0"/>
          <w:sz w:val="24"/>
          <w:szCs w:val="24"/>
          <w:lang w:eastAsia="zh-CN"/>
        </w:rPr>
        <w:t>投标人</w:t>
      </w:r>
      <w:r>
        <w:rPr>
          <w:rFonts w:hint="eastAsia" w:ascii="宋体" w:hAnsi="宋体" w:cs="宋体"/>
          <w:kern w:val="0"/>
          <w:sz w:val="24"/>
          <w:szCs w:val="24"/>
        </w:rPr>
        <w:t>所必须具备的条件。</w:t>
      </w:r>
    </w:p>
    <w:p w14:paraId="62C4A67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3.3政府采购活动中查询及使用</w:t>
      </w:r>
      <w:r>
        <w:rPr>
          <w:rFonts w:hint="eastAsia" w:ascii="宋体" w:hAnsi="宋体" w:cs="宋体"/>
          <w:kern w:val="0"/>
          <w:sz w:val="24"/>
          <w:szCs w:val="24"/>
          <w:lang w:eastAsia="zh-CN"/>
        </w:rPr>
        <w:t>投标人</w:t>
      </w:r>
      <w:r>
        <w:rPr>
          <w:rFonts w:hint="eastAsia" w:ascii="宋体" w:hAnsi="宋体" w:cs="宋体"/>
          <w:kern w:val="0"/>
          <w:sz w:val="24"/>
          <w:szCs w:val="24"/>
        </w:rPr>
        <w:t>信用记录的具体要求为：</w:t>
      </w:r>
      <w:r>
        <w:rPr>
          <w:rFonts w:hint="eastAsia" w:ascii="宋体" w:hAnsi="宋体" w:cs="宋体"/>
          <w:kern w:val="0"/>
          <w:sz w:val="24"/>
          <w:szCs w:val="24"/>
          <w:lang w:eastAsia="zh-CN"/>
        </w:rPr>
        <w:t>投标人</w:t>
      </w:r>
      <w:r>
        <w:rPr>
          <w:rFonts w:hint="eastAsia" w:ascii="宋体" w:hAnsi="宋体" w:cs="宋体"/>
          <w:kern w:val="0"/>
          <w:sz w:val="24"/>
          <w:szCs w:val="24"/>
        </w:rPr>
        <w:t>未被列入失信被执行人、税收违法黑名单、政府采购严重违法失信行为记录名单、严重违法失信社会组织名单（联合体形式投标的，联合体成员存在不良信用记录，视同联合体存在不良信用记录）。</w:t>
      </w:r>
    </w:p>
    <w:p w14:paraId="75B2628E">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3.4单位负责人为同一人或者存在直接控股、管理关系的不同</w:t>
      </w:r>
      <w:r>
        <w:rPr>
          <w:rFonts w:hint="eastAsia" w:ascii="宋体" w:hAnsi="宋体" w:cs="宋体"/>
          <w:kern w:val="0"/>
          <w:sz w:val="24"/>
          <w:szCs w:val="24"/>
          <w:lang w:eastAsia="zh-CN"/>
        </w:rPr>
        <w:t>投标人</w:t>
      </w:r>
      <w:r>
        <w:rPr>
          <w:rFonts w:hint="eastAsia" w:ascii="宋体" w:hAnsi="宋体" w:cs="宋体"/>
          <w:kern w:val="0"/>
          <w:sz w:val="24"/>
          <w:szCs w:val="24"/>
        </w:rPr>
        <w:t>，不得参加同一合同项下的政府采购活动。违反规定的，相关投标均无效。</w:t>
      </w:r>
    </w:p>
    <w:p w14:paraId="72BCDBC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3.5除单一来源外，为采购项目提供整体设计、规范编制或者项目管理、监理、检测等服务的</w:t>
      </w:r>
      <w:r>
        <w:rPr>
          <w:rFonts w:hint="eastAsia" w:ascii="宋体" w:hAnsi="宋体" w:cs="宋体"/>
          <w:kern w:val="0"/>
          <w:sz w:val="24"/>
          <w:szCs w:val="24"/>
          <w:lang w:eastAsia="zh-CN"/>
        </w:rPr>
        <w:t>投标人</w:t>
      </w:r>
      <w:r>
        <w:rPr>
          <w:rFonts w:hint="eastAsia" w:ascii="宋体" w:hAnsi="宋体" w:cs="宋体"/>
          <w:kern w:val="0"/>
          <w:sz w:val="24"/>
          <w:szCs w:val="24"/>
        </w:rPr>
        <w:t>，不得再参加该采购项目的其他采购活动。</w:t>
      </w:r>
    </w:p>
    <w:p w14:paraId="4B512ED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3.6“采购邀请”和“</w:t>
      </w:r>
      <w:r>
        <w:rPr>
          <w:rFonts w:hint="eastAsia" w:ascii="宋体" w:hAnsi="宋体" w:cs="宋体"/>
          <w:kern w:val="0"/>
          <w:sz w:val="24"/>
          <w:szCs w:val="24"/>
          <w:lang w:eastAsia="zh-CN"/>
        </w:rPr>
        <w:t>投标人</w:t>
      </w:r>
      <w:r>
        <w:rPr>
          <w:rFonts w:hint="eastAsia" w:ascii="宋体" w:hAnsi="宋体" w:cs="宋体"/>
          <w:kern w:val="0"/>
          <w:sz w:val="24"/>
          <w:szCs w:val="24"/>
        </w:rPr>
        <w:t>须知前附表”规定接受联合体响应的，除应符合本章第</w:t>
      </w:r>
      <w:r>
        <w:rPr>
          <w:rFonts w:ascii="宋体" w:hAnsi="宋体" w:cs="宋体"/>
          <w:kern w:val="0"/>
          <w:sz w:val="24"/>
          <w:szCs w:val="24"/>
        </w:rPr>
        <w:t>3.1</w:t>
      </w:r>
      <w:r>
        <w:rPr>
          <w:rFonts w:hint="eastAsia" w:ascii="宋体" w:hAnsi="宋体" w:cs="宋体"/>
          <w:kern w:val="0"/>
          <w:sz w:val="24"/>
          <w:szCs w:val="24"/>
        </w:rPr>
        <w:t>项和3.2项要求外，还应遵守以下规定：</w:t>
      </w:r>
    </w:p>
    <w:p w14:paraId="23B0E2FF">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3.6.1在投标文件中向采购人提交联合体协议书，明确联合体各方承担的工作和义务；</w:t>
      </w:r>
    </w:p>
    <w:p w14:paraId="589F9909">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3.6.2联合体中有同类资质的</w:t>
      </w:r>
      <w:r>
        <w:rPr>
          <w:rFonts w:hint="eastAsia" w:ascii="宋体" w:hAnsi="宋体" w:cs="宋体"/>
          <w:kern w:val="0"/>
          <w:sz w:val="24"/>
          <w:szCs w:val="24"/>
          <w:lang w:eastAsia="zh-CN"/>
        </w:rPr>
        <w:t>投标人</w:t>
      </w:r>
      <w:r>
        <w:rPr>
          <w:rFonts w:hint="eastAsia" w:ascii="宋体" w:hAnsi="宋体" w:cs="宋体"/>
          <w:kern w:val="0"/>
          <w:sz w:val="24"/>
          <w:szCs w:val="24"/>
        </w:rPr>
        <w:t>按联合体分工承担相同工作的，应当按照资质等级较低的</w:t>
      </w:r>
      <w:r>
        <w:rPr>
          <w:rFonts w:hint="eastAsia" w:ascii="宋体" w:hAnsi="宋体" w:cs="宋体"/>
          <w:kern w:val="0"/>
          <w:sz w:val="24"/>
          <w:szCs w:val="24"/>
          <w:lang w:eastAsia="zh-CN"/>
        </w:rPr>
        <w:t>投标人</w:t>
      </w:r>
      <w:r>
        <w:rPr>
          <w:rFonts w:hint="eastAsia" w:ascii="宋体" w:hAnsi="宋体" w:cs="宋体"/>
          <w:kern w:val="0"/>
          <w:sz w:val="24"/>
          <w:szCs w:val="24"/>
        </w:rPr>
        <w:t>确定资质等级；</w:t>
      </w:r>
    </w:p>
    <w:p w14:paraId="0C3A86A4">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3.6.3采购人根据采购项目的特殊要求规定</w:t>
      </w:r>
      <w:r>
        <w:rPr>
          <w:rFonts w:hint="eastAsia" w:ascii="宋体" w:hAnsi="宋体" w:cs="宋体"/>
          <w:kern w:val="0"/>
          <w:sz w:val="24"/>
          <w:szCs w:val="24"/>
          <w:lang w:eastAsia="zh-CN"/>
        </w:rPr>
        <w:t>投标人</w:t>
      </w:r>
      <w:r>
        <w:rPr>
          <w:rFonts w:hint="eastAsia" w:ascii="宋体" w:hAnsi="宋体" w:cs="宋体"/>
          <w:kern w:val="0"/>
          <w:sz w:val="24"/>
          <w:szCs w:val="24"/>
        </w:rPr>
        <w:t>特定条件的，联合体各方中至少应当有一方符合采购规定的特定条件。</w:t>
      </w:r>
    </w:p>
    <w:p w14:paraId="4CDA1E4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3.6.4联合体各方不得再单独参加或者与其他</w:t>
      </w:r>
      <w:r>
        <w:rPr>
          <w:rFonts w:hint="eastAsia" w:ascii="宋体" w:hAnsi="宋体" w:cs="宋体"/>
          <w:kern w:val="0"/>
          <w:sz w:val="24"/>
          <w:szCs w:val="24"/>
          <w:lang w:eastAsia="zh-CN"/>
        </w:rPr>
        <w:t>投标人</w:t>
      </w:r>
      <w:r>
        <w:rPr>
          <w:rFonts w:hint="eastAsia" w:ascii="宋体" w:hAnsi="宋体" w:cs="宋体"/>
          <w:kern w:val="0"/>
          <w:sz w:val="24"/>
          <w:szCs w:val="24"/>
        </w:rPr>
        <w:t>另外组成联合体参加同一合同项下的政府采购活动。</w:t>
      </w:r>
    </w:p>
    <w:p w14:paraId="0B7B543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3.6.5</w:t>
      </w:r>
      <w:r>
        <w:rPr>
          <w:rFonts w:ascii="宋体" w:hAnsi="宋体" w:cs="宋体"/>
          <w:kern w:val="0"/>
          <w:sz w:val="24"/>
          <w:szCs w:val="24"/>
        </w:rPr>
        <w:t>联合体各方应当共同与采购人签订采购合同，就采购合同约定的事项对采购人</w:t>
      </w:r>
      <w:r>
        <w:rPr>
          <w:rFonts w:ascii="宋体" w:hAnsi="宋体" w:cs="宋体"/>
          <w:kern w:val="0"/>
          <w:sz w:val="24"/>
          <w:szCs w:val="24"/>
        </w:rPr>
        <w:fldChar w:fldCharType="begin"/>
      </w:r>
      <w:r>
        <w:instrText xml:space="preserve">HYPERLINK "https://baike.baidu.com/item/%E6%89%BF%E6%8B%85%E8%BF%9E%E5%B8%A6%E8%B4%A3%E4%BB%BB"</w:instrText>
      </w:r>
      <w:r>
        <w:rPr>
          <w:rFonts w:ascii="宋体" w:hAnsi="宋体" w:cs="宋体"/>
          <w:kern w:val="0"/>
          <w:sz w:val="24"/>
          <w:szCs w:val="24"/>
        </w:rPr>
        <w:fldChar w:fldCharType="separate"/>
      </w:r>
      <w:r>
        <w:rPr>
          <w:rFonts w:ascii="宋体" w:hAnsi="宋体" w:cs="宋体"/>
          <w:kern w:val="0"/>
          <w:sz w:val="24"/>
          <w:szCs w:val="24"/>
        </w:rPr>
        <w:t>承担连带责任</w:t>
      </w:r>
      <w:r>
        <w:rPr>
          <w:rFonts w:ascii="宋体" w:hAnsi="宋体" w:cs="宋体"/>
          <w:kern w:val="0"/>
          <w:sz w:val="24"/>
          <w:szCs w:val="24"/>
        </w:rPr>
        <w:fldChar w:fldCharType="end"/>
      </w:r>
      <w:r>
        <w:rPr>
          <w:rFonts w:ascii="宋体" w:hAnsi="宋体" w:cs="宋体"/>
          <w:kern w:val="0"/>
          <w:sz w:val="24"/>
          <w:szCs w:val="24"/>
        </w:rPr>
        <w:t>。</w:t>
      </w:r>
    </w:p>
    <w:p w14:paraId="001A0338">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3.7法律、行政法规规定的其他条件。</w:t>
      </w:r>
    </w:p>
    <w:p w14:paraId="57CF1A0F">
      <w:pPr>
        <w:pStyle w:val="49"/>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4、合格的货物和服务</w:t>
      </w:r>
    </w:p>
    <w:p w14:paraId="7C1515AF">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4.1</w:t>
      </w:r>
      <w:r>
        <w:rPr>
          <w:rFonts w:hint="eastAsia" w:ascii="宋体" w:hAnsi="宋体" w:cs="宋体"/>
          <w:kern w:val="0"/>
          <w:sz w:val="24"/>
          <w:szCs w:val="24"/>
          <w:lang w:eastAsia="zh-CN"/>
        </w:rPr>
        <w:t>投标人</w:t>
      </w:r>
      <w:r>
        <w:rPr>
          <w:rFonts w:hint="eastAsia" w:ascii="宋体" w:hAnsi="宋体" w:cs="宋体"/>
          <w:kern w:val="0"/>
          <w:sz w:val="24"/>
          <w:szCs w:val="24"/>
        </w:rPr>
        <w:t>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14:paraId="718E2729">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4.2</w:t>
      </w:r>
      <w:r>
        <w:rPr>
          <w:rFonts w:hint="eastAsia" w:ascii="宋体" w:hAnsi="宋体" w:cs="宋体"/>
          <w:kern w:val="0"/>
          <w:sz w:val="24"/>
          <w:szCs w:val="24"/>
          <w:lang w:eastAsia="zh-CN"/>
        </w:rPr>
        <w:t>投标人</w:t>
      </w:r>
      <w:r>
        <w:rPr>
          <w:rFonts w:hint="eastAsia" w:ascii="宋体" w:hAnsi="宋体" w:cs="宋体"/>
          <w:kern w:val="0"/>
          <w:sz w:val="24"/>
          <w:szCs w:val="24"/>
        </w:rPr>
        <w:t>须承诺所提供的服务应当没有侵犯任何第三方的知识产权、技术秘密等合法权利。否则视为非实质性响应。</w:t>
      </w:r>
    </w:p>
    <w:p w14:paraId="5772F16F">
      <w:pPr>
        <w:pStyle w:val="49"/>
        <w:autoSpaceDE w:val="0"/>
        <w:autoSpaceDN w:val="0"/>
        <w:spacing w:line="360" w:lineRule="auto"/>
        <w:ind w:firstLine="420" w:firstLineChars="0"/>
        <w:contextualSpacing/>
        <w:rPr>
          <w:rFonts w:ascii="宋体" w:hAnsi="宋体" w:cs="宋体"/>
          <w:b/>
          <w:bCs/>
          <w:kern w:val="0"/>
          <w:sz w:val="24"/>
          <w:szCs w:val="24"/>
        </w:rPr>
      </w:pPr>
      <w:r>
        <w:rPr>
          <w:rFonts w:hint="eastAsia" w:ascii="宋体" w:hAnsi="宋体" w:cs="宋体"/>
          <w:b/>
          <w:bCs/>
          <w:kern w:val="0"/>
          <w:sz w:val="24"/>
          <w:szCs w:val="24"/>
        </w:rPr>
        <w:t>4.3如</w:t>
      </w:r>
      <w:r>
        <w:rPr>
          <w:rFonts w:hint="eastAsia" w:ascii="宋体" w:hAnsi="宋体" w:cs="宋体"/>
          <w:b/>
          <w:bCs/>
          <w:kern w:val="0"/>
          <w:sz w:val="24"/>
          <w:szCs w:val="24"/>
          <w:lang w:eastAsia="zh-CN"/>
        </w:rPr>
        <w:t>投标人</w:t>
      </w:r>
      <w:r>
        <w:rPr>
          <w:rFonts w:hint="eastAsia" w:ascii="宋体" w:hAnsi="宋体" w:cs="宋体"/>
          <w:b/>
          <w:bCs/>
          <w:kern w:val="0"/>
          <w:sz w:val="24"/>
          <w:szCs w:val="24"/>
        </w:rPr>
        <w:t>所投产品被列入</w:t>
      </w:r>
      <w:r>
        <w:rPr>
          <w:rFonts w:ascii="宋体" w:hAnsi="宋体" w:cs="宋体"/>
          <w:b/>
          <w:bCs/>
          <w:kern w:val="0"/>
          <w:sz w:val="24"/>
          <w:szCs w:val="24"/>
        </w:rPr>
        <w:t>《中华人民共和国实施强制性产品认证的产品目录》，</w:t>
      </w:r>
      <w:r>
        <w:rPr>
          <w:rFonts w:hint="eastAsia" w:ascii="宋体" w:hAnsi="宋体" w:cs="宋体"/>
          <w:b/>
          <w:bCs/>
          <w:kern w:val="0"/>
          <w:sz w:val="24"/>
          <w:szCs w:val="24"/>
        </w:rPr>
        <w:t>则该产品应具备国家认监委指定强制性产品认证机构颁发的《中国国家强制性产品认证证书》（CCC 认证）。</w:t>
      </w:r>
      <w:r>
        <w:rPr>
          <w:rFonts w:hint="eastAsia" w:ascii="宋体" w:hAnsi="宋体" w:cs="宋体"/>
          <w:b/>
          <w:bCs/>
          <w:kern w:val="0"/>
          <w:sz w:val="24"/>
          <w:szCs w:val="24"/>
          <w:lang w:eastAsia="zh-CN"/>
        </w:rPr>
        <w:t>投标人</w:t>
      </w:r>
      <w:r>
        <w:rPr>
          <w:rFonts w:hint="eastAsia" w:ascii="宋体" w:hAnsi="宋体" w:cs="宋体"/>
          <w:b/>
          <w:bCs/>
          <w:kern w:val="0"/>
          <w:sz w:val="24"/>
          <w:szCs w:val="24"/>
        </w:rPr>
        <w:t>不能提供超出此目录范畴外的替代品。</w:t>
      </w:r>
    </w:p>
    <w:p w14:paraId="424C4CE5">
      <w:pPr>
        <w:pStyle w:val="49"/>
        <w:autoSpaceDE w:val="0"/>
        <w:autoSpaceDN w:val="0"/>
        <w:spacing w:line="360" w:lineRule="auto"/>
        <w:ind w:firstLine="420" w:firstLineChars="0"/>
        <w:contextualSpacing/>
        <w:rPr>
          <w:rFonts w:ascii="宋体" w:hAnsi="宋体" w:cs="宋体"/>
          <w:b/>
          <w:bCs/>
          <w:kern w:val="0"/>
          <w:sz w:val="24"/>
          <w:szCs w:val="24"/>
        </w:rPr>
      </w:pPr>
      <w:r>
        <w:rPr>
          <w:rFonts w:hint="eastAsia" w:ascii="宋体" w:hAnsi="宋体" w:cs="宋体"/>
          <w:kern w:val="0"/>
          <w:sz w:val="24"/>
          <w:szCs w:val="24"/>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14:paraId="40DBC582">
      <w:pPr>
        <w:pStyle w:val="49"/>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5、投标费用</w:t>
      </w:r>
    </w:p>
    <w:p w14:paraId="7C646521">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不论采购的结果如何，</w:t>
      </w:r>
      <w:r>
        <w:rPr>
          <w:rFonts w:hint="eastAsia" w:ascii="宋体" w:hAnsi="宋体" w:cs="宋体"/>
          <w:kern w:val="0"/>
          <w:sz w:val="24"/>
          <w:szCs w:val="24"/>
          <w:lang w:eastAsia="zh-CN"/>
        </w:rPr>
        <w:t>投标人</w:t>
      </w:r>
      <w:r>
        <w:rPr>
          <w:rFonts w:hint="eastAsia" w:ascii="宋体" w:hAnsi="宋体" w:cs="宋体"/>
          <w:kern w:val="0"/>
          <w:sz w:val="24"/>
          <w:szCs w:val="24"/>
        </w:rPr>
        <w:t>均应自行承担所有与采购有关的全部费用，采购人、采购代理公司在任何情况下均无义务和责任承担这些费用。</w:t>
      </w:r>
    </w:p>
    <w:p w14:paraId="01C33226">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6、信息发布</w:t>
      </w:r>
    </w:p>
    <w:p w14:paraId="683C423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本采购项目需要公开的有关信息，包括招标公告、采购文件澄清或修改公告、成交公告以及延长投标文件提交截止时间等与采购活动有关的通知，采购人、采购代理机构均将通过在 《河南省政府采购网》和《全国公共资源交易平台（河南省·许昌市）》公开发布。</w:t>
      </w:r>
      <w:r>
        <w:rPr>
          <w:rFonts w:hint="eastAsia" w:ascii="宋体" w:hAnsi="宋体" w:cs="宋体"/>
          <w:kern w:val="0"/>
          <w:sz w:val="24"/>
          <w:szCs w:val="24"/>
          <w:lang w:eastAsia="zh-CN"/>
        </w:rPr>
        <w:t>投标人</w:t>
      </w:r>
      <w:r>
        <w:rPr>
          <w:rFonts w:hint="eastAsia" w:ascii="宋体" w:hAnsi="宋体" w:cs="宋体"/>
          <w:kern w:val="0"/>
          <w:sz w:val="24"/>
          <w:szCs w:val="24"/>
        </w:rPr>
        <w:t>在参与本采购项目采购活动期间，请及时关注以上媒体上的相关信息，</w:t>
      </w:r>
      <w:r>
        <w:rPr>
          <w:rFonts w:hint="eastAsia" w:ascii="宋体" w:hAnsi="宋体" w:cs="宋体"/>
          <w:kern w:val="0"/>
          <w:sz w:val="24"/>
          <w:szCs w:val="24"/>
          <w:lang w:eastAsia="zh-CN"/>
        </w:rPr>
        <w:t>投标人</w:t>
      </w:r>
      <w:r>
        <w:rPr>
          <w:rFonts w:hint="eastAsia" w:ascii="宋体" w:hAnsi="宋体" w:cs="宋体"/>
          <w:kern w:val="0"/>
          <w:sz w:val="24"/>
          <w:szCs w:val="24"/>
        </w:rPr>
        <w:t>因没有及时关注而未能如期获取相关信息，及因此所产生的一切后果和责任，由</w:t>
      </w:r>
      <w:r>
        <w:rPr>
          <w:rFonts w:hint="eastAsia" w:ascii="宋体" w:hAnsi="宋体" w:cs="宋体"/>
          <w:kern w:val="0"/>
          <w:sz w:val="24"/>
          <w:szCs w:val="24"/>
          <w:lang w:eastAsia="zh-CN"/>
        </w:rPr>
        <w:t>投标人</w:t>
      </w:r>
      <w:r>
        <w:rPr>
          <w:rFonts w:hint="eastAsia" w:ascii="宋体" w:hAnsi="宋体" w:cs="宋体"/>
          <w:kern w:val="0"/>
          <w:sz w:val="24"/>
          <w:szCs w:val="24"/>
        </w:rPr>
        <w:t>自行承担，采购人、采购代理公司在任何情况下均不对此承担任何责任。</w:t>
      </w:r>
    </w:p>
    <w:p w14:paraId="0360327E">
      <w:pPr>
        <w:pStyle w:val="49"/>
        <w:autoSpaceDE w:val="0"/>
        <w:autoSpaceDN w:val="0"/>
        <w:spacing w:line="360" w:lineRule="auto"/>
        <w:ind w:left="420" w:hanging="420" w:firstLineChars="0"/>
        <w:contextualSpacing/>
        <w:rPr>
          <w:rFonts w:ascii="宋体" w:hAnsi="宋体" w:cs="宋体"/>
          <w:kern w:val="0"/>
          <w:sz w:val="24"/>
          <w:szCs w:val="24"/>
        </w:rPr>
      </w:pPr>
      <w:r>
        <w:rPr>
          <w:rFonts w:hint="eastAsia" w:ascii="宋体" w:hAnsi="宋体" w:cs="宋体"/>
          <w:kern w:val="0"/>
          <w:sz w:val="24"/>
          <w:szCs w:val="24"/>
        </w:rPr>
        <w:t>7</w:t>
      </w:r>
      <w:r>
        <w:rPr>
          <w:rFonts w:hint="eastAsia" w:ascii="宋体" w:hAnsi="宋体" w:cs="宋体"/>
          <w:b/>
          <w:kern w:val="0"/>
          <w:sz w:val="24"/>
          <w:szCs w:val="24"/>
        </w:rPr>
        <w:t>、代理费用</w:t>
      </w:r>
      <w:r>
        <w:rPr>
          <w:rFonts w:hint="eastAsia" w:ascii="宋体" w:hAnsi="宋体" w:cs="宋体"/>
          <w:kern w:val="0"/>
          <w:sz w:val="24"/>
          <w:szCs w:val="24"/>
        </w:rPr>
        <w:t>：不收取。</w:t>
      </w:r>
    </w:p>
    <w:p w14:paraId="44B50CB2">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8、其他</w:t>
      </w:r>
    </w:p>
    <w:p w14:paraId="3C9FD9E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14:paraId="0E93E209"/>
    <w:p w14:paraId="79D628E2">
      <w:pPr>
        <w:pStyle w:val="12"/>
      </w:pPr>
    </w:p>
    <w:p w14:paraId="42E939A6">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二、采购文件说明</w:t>
      </w:r>
    </w:p>
    <w:p w14:paraId="75AE9ED9">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9、采购文件构成</w:t>
      </w:r>
    </w:p>
    <w:p w14:paraId="29E7F78E">
      <w:pPr>
        <w:pStyle w:val="49"/>
        <w:numPr>
          <w:ilvl w:val="0"/>
          <w:numId w:val="9"/>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采购文件由以下部分组成：</w:t>
      </w:r>
    </w:p>
    <w:p w14:paraId="70241229">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第一章 投标邀请</w:t>
      </w:r>
    </w:p>
    <w:p w14:paraId="0860E54F">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第二章 采购需求</w:t>
      </w:r>
    </w:p>
    <w:p w14:paraId="3ACA85C7">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 xml:space="preserve">第三章 </w:t>
      </w:r>
      <w:r>
        <w:rPr>
          <w:rFonts w:hint="eastAsia" w:ascii="宋体" w:hAnsi="宋体" w:cs="宋体"/>
          <w:kern w:val="0"/>
          <w:sz w:val="24"/>
          <w:szCs w:val="24"/>
          <w:lang w:eastAsia="zh-CN"/>
        </w:rPr>
        <w:t>投标人</w:t>
      </w:r>
      <w:r>
        <w:rPr>
          <w:rFonts w:hint="eastAsia" w:ascii="宋体" w:hAnsi="宋体" w:cs="宋体"/>
          <w:kern w:val="0"/>
          <w:sz w:val="24"/>
          <w:szCs w:val="24"/>
        </w:rPr>
        <w:t>须知前附表</w:t>
      </w:r>
    </w:p>
    <w:p w14:paraId="0F45FC9E">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 xml:space="preserve">第四章 </w:t>
      </w:r>
      <w:r>
        <w:rPr>
          <w:rFonts w:hint="eastAsia" w:ascii="宋体" w:hAnsi="宋体" w:cs="宋体"/>
          <w:kern w:val="0"/>
          <w:sz w:val="24"/>
          <w:szCs w:val="24"/>
          <w:lang w:eastAsia="zh-CN"/>
        </w:rPr>
        <w:t>投标人</w:t>
      </w:r>
      <w:r>
        <w:rPr>
          <w:rFonts w:hint="eastAsia" w:ascii="宋体" w:hAnsi="宋体" w:cs="宋体"/>
          <w:kern w:val="0"/>
          <w:sz w:val="24"/>
          <w:szCs w:val="24"/>
        </w:rPr>
        <w:t>须知</w:t>
      </w:r>
    </w:p>
    <w:p w14:paraId="647495B2">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第五章 政府采购政策功能</w:t>
      </w:r>
    </w:p>
    <w:p w14:paraId="29D2DBE7">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第六章 资格审查与评审</w:t>
      </w:r>
    </w:p>
    <w:p w14:paraId="6D2D301E">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第七章 合同书格式及合同条款</w:t>
      </w:r>
    </w:p>
    <w:p w14:paraId="350FEFFB">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第八章 投标文件有关格式</w:t>
      </w:r>
    </w:p>
    <w:p w14:paraId="73E9C56C">
      <w:pPr>
        <w:pStyle w:val="49"/>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9.2</w:t>
      </w:r>
      <w:r>
        <w:rPr>
          <w:rFonts w:hint="eastAsia" w:ascii="宋体" w:hAnsi="宋体" w:cs="宋体"/>
          <w:kern w:val="0"/>
          <w:sz w:val="24"/>
          <w:szCs w:val="24"/>
          <w:lang w:eastAsia="zh-CN"/>
        </w:rPr>
        <w:t>投标人</w:t>
      </w:r>
      <w:r>
        <w:rPr>
          <w:rFonts w:hint="eastAsia" w:ascii="宋体" w:hAnsi="宋体" w:cs="宋体"/>
          <w:kern w:val="0"/>
          <w:sz w:val="24"/>
          <w:szCs w:val="24"/>
        </w:rPr>
        <w:t>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w:t>
      </w:r>
      <w:r>
        <w:rPr>
          <w:rFonts w:hint="eastAsia" w:ascii="宋体" w:hAnsi="宋体" w:cs="宋体"/>
          <w:kern w:val="0"/>
          <w:sz w:val="24"/>
          <w:szCs w:val="24"/>
          <w:lang w:eastAsia="zh-CN"/>
        </w:rPr>
        <w:t>投标人</w:t>
      </w:r>
      <w:r>
        <w:rPr>
          <w:rFonts w:hint="eastAsia" w:ascii="宋体" w:hAnsi="宋体" w:cs="宋体"/>
          <w:kern w:val="0"/>
          <w:sz w:val="24"/>
          <w:szCs w:val="24"/>
        </w:rPr>
        <w:t>自行承担。</w:t>
      </w:r>
    </w:p>
    <w:p w14:paraId="7CB0534B">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9.3</w:t>
      </w:r>
      <w:r>
        <w:rPr>
          <w:rFonts w:hint="eastAsia" w:ascii="宋体" w:hAnsi="宋体" w:cs="宋体"/>
          <w:kern w:val="0"/>
          <w:sz w:val="24"/>
          <w:szCs w:val="24"/>
          <w:lang w:eastAsia="zh-CN"/>
        </w:rPr>
        <w:t>投标人</w:t>
      </w:r>
      <w:r>
        <w:rPr>
          <w:rFonts w:hint="eastAsia" w:ascii="宋体" w:hAnsi="宋体" w:cs="宋体"/>
          <w:kern w:val="0"/>
          <w:sz w:val="24"/>
          <w:szCs w:val="24"/>
        </w:rPr>
        <w:t>应认真了解本次采购的具体工作要求、工作范围以及职责，了解一切可能影响响应报价的资料。一经成交，不得以不完全了解项目要求、项目情况等为借口而提出额外补偿等要求，否则，由此引起的一切后果由成交</w:t>
      </w:r>
      <w:r>
        <w:rPr>
          <w:rFonts w:hint="eastAsia" w:ascii="宋体" w:hAnsi="宋体" w:cs="宋体"/>
          <w:kern w:val="0"/>
          <w:sz w:val="24"/>
          <w:szCs w:val="24"/>
          <w:lang w:eastAsia="zh-CN"/>
        </w:rPr>
        <w:t>投标人</w:t>
      </w:r>
      <w:r>
        <w:rPr>
          <w:rFonts w:hint="eastAsia" w:ascii="宋体" w:hAnsi="宋体" w:cs="宋体"/>
          <w:kern w:val="0"/>
          <w:sz w:val="24"/>
          <w:szCs w:val="24"/>
        </w:rPr>
        <w:t>负责。</w:t>
      </w:r>
    </w:p>
    <w:p w14:paraId="3E836942">
      <w:pPr>
        <w:autoSpaceDE w:val="0"/>
        <w:autoSpaceDN w:val="0"/>
        <w:spacing w:line="360" w:lineRule="auto"/>
        <w:ind w:left="420" w:hanging="420"/>
        <w:contextualSpacing/>
        <w:rPr>
          <w:rFonts w:ascii="宋体" w:hAnsi="宋体" w:cs="宋体"/>
          <w:b/>
          <w:kern w:val="0"/>
          <w:sz w:val="24"/>
        </w:rPr>
      </w:pPr>
      <w:r>
        <w:rPr>
          <w:rFonts w:hint="eastAsia" w:ascii="宋体" w:hAnsi="宋体" w:cs="宋体"/>
          <w:b/>
          <w:kern w:val="0"/>
          <w:sz w:val="24"/>
        </w:rPr>
        <w:t>10</w:t>
      </w:r>
      <w:r>
        <w:rPr>
          <w:rFonts w:hint="eastAsia" w:ascii="宋体" w:hAnsi="宋体" w:cs="宋体"/>
          <w:b/>
          <w:kern w:val="0"/>
          <w:sz w:val="24"/>
          <w:szCs w:val="24"/>
        </w:rPr>
        <w:t>、</w:t>
      </w:r>
      <w:r>
        <w:rPr>
          <w:rFonts w:hint="eastAsia" w:ascii="宋体" w:hAnsi="宋体" w:cs="宋体"/>
          <w:b/>
          <w:kern w:val="0"/>
          <w:sz w:val="24"/>
        </w:rPr>
        <w:t>现场考察、开标前答疑会</w:t>
      </w:r>
    </w:p>
    <w:p w14:paraId="03B2B227">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10.1 招标人根据采购项目的具体情况，可以在招标文件公告期满后，组织已获取招标文件的潜在投标人现场考察或者召开开标前答疑会。</w:t>
      </w:r>
    </w:p>
    <w:p w14:paraId="3BB768AE">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7B4C9A1E">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10.2 招标人组织现场考察或者召开答疑会的，应当在招标文件中载明，或者在招标文件公告期满后在财政部门指定的政府采购信息发布媒体和《全国公共资源交易平台（河南省·许昌市）》发布更正公告。</w:t>
      </w:r>
    </w:p>
    <w:p w14:paraId="072C341D">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4043F961">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10.4 现场考察及参加开标前答疑会所发生的费用及一切责任由投标人自行承担。</w:t>
      </w:r>
    </w:p>
    <w:p w14:paraId="0A411E20">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11、采购文件的澄清或修改</w:t>
      </w:r>
    </w:p>
    <w:p w14:paraId="29786B4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11.1在投标截止期前，无论出于何种原因，采购人可主动地或在解答</w:t>
      </w:r>
      <w:r>
        <w:rPr>
          <w:rFonts w:hint="eastAsia" w:ascii="宋体" w:hAnsi="宋体" w:cs="宋体"/>
          <w:kern w:val="0"/>
          <w:sz w:val="24"/>
          <w:szCs w:val="24"/>
          <w:lang w:eastAsia="zh-CN"/>
        </w:rPr>
        <w:t>投标人</w:t>
      </w:r>
      <w:r>
        <w:rPr>
          <w:rFonts w:hint="eastAsia" w:ascii="宋体" w:hAnsi="宋体" w:cs="宋体"/>
          <w:kern w:val="0"/>
          <w:sz w:val="24"/>
          <w:szCs w:val="24"/>
        </w:rPr>
        <w:t>提出的澄清问题时对采购文件进行修改。</w:t>
      </w:r>
    </w:p>
    <w:p w14:paraId="43C700A5">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11.2采购人可以对已发出的采购文件进行必要的澄清或者修改。澄清或者修改的内容可能影响投标文件编制的，采购人将在投标文件提交截止之日</w:t>
      </w:r>
      <w:r>
        <w:rPr>
          <w:rFonts w:ascii="宋体" w:hAnsi="宋体" w:cs="宋体"/>
          <w:kern w:val="0"/>
          <w:sz w:val="24"/>
          <w:szCs w:val="24"/>
        </w:rPr>
        <w:t>15</w:t>
      </w:r>
      <w:r>
        <w:rPr>
          <w:rFonts w:hint="eastAsia" w:ascii="宋体" w:hAnsi="宋体" w:cs="宋体"/>
          <w:kern w:val="0"/>
          <w:sz w:val="24"/>
          <w:szCs w:val="24"/>
        </w:rPr>
        <w:t>日前，在财政部门指定的政府采购信息发布媒体和《全国公共资源交易平台（河南省·许昌市）》发布更正公告。</w:t>
      </w:r>
    </w:p>
    <w:p w14:paraId="44ADD90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11.3澄清或修改公告的内容为采购文件的组成部分，并对</w:t>
      </w:r>
      <w:r>
        <w:rPr>
          <w:rFonts w:hint="eastAsia" w:ascii="宋体" w:hAnsi="宋体" w:cs="宋体"/>
          <w:kern w:val="0"/>
          <w:sz w:val="24"/>
          <w:szCs w:val="24"/>
          <w:lang w:eastAsia="zh-CN"/>
        </w:rPr>
        <w:t>投标人</w:t>
      </w:r>
      <w:r>
        <w:rPr>
          <w:rFonts w:hint="eastAsia" w:ascii="宋体" w:hAnsi="宋体" w:cs="宋体"/>
          <w:kern w:val="0"/>
          <w:sz w:val="24"/>
          <w:szCs w:val="24"/>
        </w:rPr>
        <w:t>具有约束力。当采购文件与澄清或修改公告就同一内容的表述不一致时，以最后发出的文件内容为准。</w:t>
      </w:r>
    </w:p>
    <w:p w14:paraId="6343399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11.4如果澄清或者修改发出的时间距规定的投标截止时间不足</w:t>
      </w:r>
      <w:r>
        <w:rPr>
          <w:rFonts w:ascii="宋体" w:hAnsi="宋体" w:cs="宋体"/>
          <w:kern w:val="0"/>
          <w:sz w:val="24"/>
          <w:szCs w:val="24"/>
        </w:rPr>
        <w:t>15</w:t>
      </w:r>
      <w:r>
        <w:rPr>
          <w:rFonts w:hint="eastAsia" w:ascii="宋体" w:hAnsi="宋体" w:cs="宋体"/>
          <w:kern w:val="0"/>
          <w:sz w:val="24"/>
          <w:szCs w:val="24"/>
        </w:rPr>
        <w:t>日的，采购人公司将顺延提交投标文件的截止时间。</w:t>
      </w:r>
    </w:p>
    <w:p w14:paraId="0D5CAC48"/>
    <w:p w14:paraId="0B8C7EC8">
      <w:pPr>
        <w:rPr>
          <w:rFonts w:ascii="宋体" w:hAnsi="宋体" w:cs="宋体"/>
          <w:kern w:val="0"/>
          <w:sz w:val="24"/>
          <w:szCs w:val="24"/>
        </w:rPr>
      </w:pPr>
    </w:p>
    <w:p w14:paraId="18E2E98E">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三、投标文件的编制</w:t>
      </w:r>
    </w:p>
    <w:p w14:paraId="066DFF91">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12、投标文件的语言及计量单位</w:t>
      </w:r>
    </w:p>
    <w:p w14:paraId="54F3F812">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12.1</w:t>
      </w:r>
      <w:r>
        <w:rPr>
          <w:rFonts w:hint="eastAsia" w:ascii="宋体" w:hAnsi="宋体" w:cs="宋体"/>
          <w:kern w:val="0"/>
          <w:sz w:val="24"/>
          <w:szCs w:val="24"/>
          <w:lang w:eastAsia="zh-CN"/>
        </w:rPr>
        <w:t>投标人</w:t>
      </w:r>
      <w:r>
        <w:rPr>
          <w:rFonts w:hint="eastAsia" w:ascii="宋体" w:hAnsi="宋体" w:cs="宋体"/>
          <w:kern w:val="0"/>
          <w:sz w:val="24"/>
          <w:szCs w:val="24"/>
        </w:rPr>
        <w:t>提交的投标文件以及</w:t>
      </w:r>
      <w:r>
        <w:rPr>
          <w:rFonts w:hint="eastAsia" w:ascii="宋体" w:hAnsi="宋体" w:cs="宋体"/>
          <w:kern w:val="0"/>
          <w:sz w:val="24"/>
          <w:szCs w:val="24"/>
          <w:lang w:eastAsia="zh-CN"/>
        </w:rPr>
        <w:t>投标人</w:t>
      </w:r>
      <w:r>
        <w:rPr>
          <w:rFonts w:hint="eastAsia" w:ascii="宋体" w:hAnsi="宋体" w:cs="宋体"/>
          <w:kern w:val="0"/>
          <w:sz w:val="24"/>
          <w:szCs w:val="24"/>
        </w:rPr>
        <w:t>与采购人、 采购代理公司就有关采购事宜的所有来往书面文件均应使用中文。除签名、盖章、专用名称等特殊情形外，以中文以外的文字表述的投标文件视同未提供。</w:t>
      </w:r>
    </w:p>
    <w:p w14:paraId="16AB05DA">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12.2投标文件计量单位，采购文件已有明确规定的，使用采购文件规定的计量单位；采购文件没有规定的，一律采用中华人民共和国法定计量单位。</w:t>
      </w:r>
    </w:p>
    <w:p w14:paraId="6D4DA899">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13、报价</w:t>
      </w:r>
    </w:p>
    <w:p w14:paraId="0C554B9F">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13.1本次采购项目的报价均以人民币为计算单位。</w:t>
      </w:r>
    </w:p>
    <w:p w14:paraId="2D80D6E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13.2采购人不得向</w:t>
      </w:r>
      <w:r>
        <w:rPr>
          <w:rFonts w:hint="eastAsia" w:ascii="宋体" w:hAnsi="宋体" w:cs="宋体"/>
          <w:kern w:val="0"/>
          <w:sz w:val="24"/>
          <w:szCs w:val="24"/>
          <w:lang w:eastAsia="zh-CN"/>
        </w:rPr>
        <w:t>投标人</w:t>
      </w:r>
      <w:r>
        <w:rPr>
          <w:rFonts w:hint="eastAsia" w:ascii="宋体" w:hAnsi="宋体" w:cs="宋体"/>
          <w:kern w:val="0"/>
          <w:sz w:val="24"/>
          <w:szCs w:val="24"/>
        </w:rPr>
        <w:t>索要或者接受其给予的赠品、回扣或者与采购无关的其他商品、服务。</w:t>
      </w:r>
    </w:p>
    <w:p w14:paraId="37279D4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13.3</w:t>
      </w:r>
      <w:r>
        <w:rPr>
          <w:rFonts w:hint="eastAsia" w:ascii="宋体" w:hAnsi="宋体" w:cs="宋体"/>
          <w:kern w:val="0"/>
          <w:sz w:val="24"/>
          <w:szCs w:val="24"/>
          <w:lang w:eastAsia="zh-CN"/>
        </w:rPr>
        <w:t>投标人</w:t>
      </w:r>
      <w:r>
        <w:rPr>
          <w:rFonts w:hint="eastAsia" w:ascii="宋体" w:hAnsi="宋体" w:cs="宋体"/>
          <w:kern w:val="0"/>
          <w:sz w:val="24"/>
          <w:szCs w:val="24"/>
        </w:rPr>
        <w:t>应对项目要求的全部内容进行报价，少报漏报将导致其投标为非实质性响应予以拒绝。</w:t>
      </w:r>
    </w:p>
    <w:p w14:paraId="083B35E1">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13.4</w:t>
      </w:r>
      <w:r>
        <w:rPr>
          <w:rFonts w:hint="eastAsia" w:ascii="宋体" w:hAnsi="宋体" w:cs="宋体"/>
          <w:kern w:val="0"/>
          <w:sz w:val="24"/>
          <w:szCs w:val="24"/>
          <w:lang w:eastAsia="zh-CN"/>
        </w:rPr>
        <w:t>投标人</w:t>
      </w:r>
      <w:r>
        <w:rPr>
          <w:rFonts w:hint="eastAsia" w:ascii="宋体" w:hAnsi="宋体" w:cs="宋体"/>
          <w:kern w:val="0"/>
          <w:sz w:val="24"/>
          <w:szCs w:val="24"/>
        </w:rPr>
        <w:t>应当按照国家相关规定，结合自身服务水平和承受能力进行报价。响应报价应是履行合同的最终价格，除“采购需求”中另有说明外，响应报价应当是</w:t>
      </w:r>
      <w:r>
        <w:rPr>
          <w:rFonts w:hint="eastAsia" w:ascii="宋体" w:hAnsi="宋体" w:cs="宋体"/>
          <w:kern w:val="0"/>
          <w:sz w:val="24"/>
          <w:szCs w:val="24"/>
          <w:lang w:eastAsia="zh-CN"/>
        </w:rPr>
        <w:t>投标人</w:t>
      </w:r>
      <w:r>
        <w:rPr>
          <w:rFonts w:hint="eastAsia" w:ascii="宋体" w:hAnsi="宋体" w:cs="宋体"/>
          <w:kern w:val="0"/>
          <w:sz w:val="24"/>
          <w:szCs w:val="24"/>
        </w:rPr>
        <w:t>为提供本项目所要求的全部服务所发生的一切成本、税费和利润，包括人工（含工资、社会统筹保险金、加班工资、工作餐、相关福利、关于人员聘用的费用等）、设备、国家规定检测、外发包、材料（含辅材）、管理、税费及利润等。</w:t>
      </w:r>
    </w:p>
    <w:p w14:paraId="3F570945">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13.5本项目所涉及的运输、施工、安装、集成、调试、验收、备品和工具等费用均包含在响应报价中。</w:t>
      </w:r>
      <w:r>
        <w:rPr>
          <w:rFonts w:hint="eastAsia" w:ascii="宋体" w:hAnsi="宋体" w:cs="宋体"/>
          <w:sz w:val="24"/>
          <w:szCs w:val="24"/>
        </w:rPr>
        <w:t>中标人提供的设备经采购人验货，无质量问题后方可施工，承诺不因资金问题影响项目进度，否则为无效投标。</w:t>
      </w:r>
    </w:p>
    <w:p w14:paraId="5817A002">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13.6本次招标不接受可选择或可调整的投标方案和报价，任何有选择的或可调整的投标方案和报价将被视为非实质性响应投标而作无效投标处理。</w:t>
      </w:r>
    </w:p>
    <w:p w14:paraId="4D0D7F3B">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3.7</w:t>
      </w:r>
      <w:r>
        <w:rPr>
          <w:rFonts w:hint="eastAsia" w:ascii="宋体" w:hAnsi="宋体" w:cs="宋体"/>
          <w:kern w:val="0"/>
          <w:sz w:val="24"/>
          <w:szCs w:val="24"/>
        </w:rPr>
        <w:t>报价不得高于本项目预算金额，且不低于成本价。</w:t>
      </w:r>
      <w:r>
        <w:rPr>
          <w:rFonts w:hint="eastAsia" w:ascii="宋体" w:hAnsi="宋体" w:cs="宋体"/>
          <w:kern w:val="0"/>
          <w:sz w:val="24"/>
          <w:szCs w:val="24"/>
          <w:lang w:eastAsia="zh-CN"/>
        </w:rPr>
        <w:t>投标人</w:t>
      </w:r>
      <w:r>
        <w:rPr>
          <w:rFonts w:hint="eastAsia" w:ascii="宋体" w:hAnsi="宋体" w:cs="宋体"/>
          <w:kern w:val="0"/>
          <w:sz w:val="24"/>
          <w:szCs w:val="24"/>
        </w:rPr>
        <w:t>的响应报价高于预算金额（项目控制金额上限）的，该</w:t>
      </w:r>
      <w:r>
        <w:rPr>
          <w:rFonts w:hint="eastAsia" w:ascii="宋体" w:hAnsi="宋体" w:cs="宋体"/>
          <w:kern w:val="0"/>
          <w:sz w:val="24"/>
          <w:szCs w:val="24"/>
          <w:lang w:eastAsia="zh-CN"/>
        </w:rPr>
        <w:t>投标人</w:t>
      </w:r>
      <w:r>
        <w:rPr>
          <w:rFonts w:hint="eastAsia" w:ascii="宋体" w:hAnsi="宋体" w:cs="宋体"/>
          <w:kern w:val="0"/>
          <w:sz w:val="24"/>
          <w:szCs w:val="24"/>
        </w:rPr>
        <w:t>的投标文件将被视为非实质性响应予以拒绝。</w:t>
      </w:r>
    </w:p>
    <w:p w14:paraId="125F5A5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w:t>
      </w:r>
      <w:r>
        <w:rPr>
          <w:rFonts w:ascii="宋体" w:hAnsi="宋体" w:cs="宋体"/>
          <w:kern w:val="0"/>
          <w:sz w:val="24"/>
          <w:szCs w:val="24"/>
        </w:rPr>
        <w:t>8</w:t>
      </w:r>
      <w:r>
        <w:rPr>
          <w:rFonts w:hint="eastAsia" w:ascii="宋体" w:hAnsi="宋体" w:cs="宋体"/>
          <w:kern w:val="0"/>
          <w:sz w:val="24"/>
          <w:szCs w:val="24"/>
        </w:rPr>
        <w:t>最低报价不能做为成交的保证。</w:t>
      </w:r>
    </w:p>
    <w:p w14:paraId="09E02E26">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14、投标文件有效期</w:t>
      </w:r>
    </w:p>
    <w:p w14:paraId="087E6480">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14.1投标文件有效期从提交投标文件的截止之日起算。本项目投标文件有效期详见</w:t>
      </w:r>
      <w:r>
        <w:rPr>
          <w:rFonts w:hint="eastAsia" w:ascii="宋体" w:hAnsi="宋体" w:cs="宋体"/>
          <w:kern w:val="0"/>
          <w:sz w:val="24"/>
          <w:szCs w:val="24"/>
          <w:lang w:eastAsia="zh-CN"/>
        </w:rPr>
        <w:t>投标人</w:t>
      </w:r>
      <w:r>
        <w:rPr>
          <w:rFonts w:hint="eastAsia" w:ascii="宋体" w:hAnsi="宋体" w:cs="宋体"/>
          <w:kern w:val="0"/>
          <w:sz w:val="24"/>
          <w:szCs w:val="24"/>
        </w:rPr>
        <w:t>须知前附表。投标文件中承诺的有效期应当不少于“</w:t>
      </w:r>
      <w:r>
        <w:rPr>
          <w:rFonts w:hint="eastAsia" w:ascii="宋体" w:hAnsi="宋体" w:cs="宋体"/>
          <w:kern w:val="0"/>
          <w:sz w:val="24"/>
          <w:szCs w:val="24"/>
          <w:lang w:eastAsia="zh-CN"/>
        </w:rPr>
        <w:t>投标人</w:t>
      </w:r>
      <w:r>
        <w:rPr>
          <w:rFonts w:hint="eastAsia" w:ascii="宋体" w:hAnsi="宋体" w:cs="宋体"/>
          <w:kern w:val="0"/>
          <w:sz w:val="24"/>
          <w:szCs w:val="24"/>
        </w:rPr>
        <w:t>须知前附表”载明的投标文件有效期。投标文件有效期比采购文件规定短的属于非实质性响应，将被认定为无效投标。</w:t>
      </w:r>
    </w:p>
    <w:p w14:paraId="7BE0F222">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14.2投标有效期内投标人撤销投标文件的，</w:t>
      </w:r>
      <w:r>
        <w:rPr>
          <w:rFonts w:hint="eastAsia" w:ascii="宋体" w:hAnsi="宋体" w:cs="宋体"/>
          <w:kern w:val="0"/>
          <w:sz w:val="24"/>
          <w:szCs w:val="24"/>
          <w:lang w:eastAsia="zh-CN"/>
        </w:rPr>
        <w:t>投标人</w:t>
      </w:r>
      <w:r>
        <w:rPr>
          <w:rFonts w:hint="eastAsia" w:ascii="宋体" w:hAnsi="宋体" w:cs="宋体"/>
          <w:kern w:val="0"/>
          <w:sz w:val="24"/>
          <w:szCs w:val="24"/>
        </w:rPr>
        <w:t>将承担违背投标承诺函的责任追究。</w:t>
      </w:r>
    </w:p>
    <w:p w14:paraId="50CEBA09">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4.3</w:t>
      </w:r>
      <w:r>
        <w:rPr>
          <w:rFonts w:hint="eastAsia" w:ascii="宋体" w:hAnsi="宋体" w:cs="宋体"/>
          <w:kern w:val="0"/>
          <w:sz w:val="24"/>
          <w:szCs w:val="24"/>
        </w:rPr>
        <w:t>特殊情况下，在原投标有效期截止之前，采购人可要求</w:t>
      </w:r>
      <w:r>
        <w:rPr>
          <w:rFonts w:hint="eastAsia" w:ascii="宋体" w:hAnsi="宋体" w:cs="宋体"/>
          <w:kern w:val="0"/>
          <w:sz w:val="24"/>
          <w:szCs w:val="24"/>
          <w:lang w:eastAsia="zh-CN"/>
        </w:rPr>
        <w:t>投标人</w:t>
      </w:r>
      <w:r>
        <w:rPr>
          <w:rFonts w:hint="eastAsia" w:ascii="宋体" w:hAnsi="宋体" w:cs="宋体"/>
          <w:kern w:val="0"/>
          <w:sz w:val="24"/>
          <w:szCs w:val="24"/>
        </w:rPr>
        <w:t>延长投标有效期。这种要求与答复均应以书面形式提交。</w:t>
      </w:r>
      <w:r>
        <w:rPr>
          <w:rFonts w:hint="eastAsia" w:ascii="宋体" w:hAnsi="宋体" w:cs="宋体"/>
          <w:kern w:val="0"/>
          <w:sz w:val="24"/>
          <w:szCs w:val="24"/>
          <w:lang w:eastAsia="zh-CN"/>
        </w:rPr>
        <w:t>投标人</w:t>
      </w:r>
      <w:r>
        <w:rPr>
          <w:rFonts w:hint="eastAsia" w:ascii="宋体" w:hAnsi="宋体" w:cs="宋体"/>
          <w:kern w:val="0"/>
          <w:sz w:val="24"/>
          <w:szCs w:val="24"/>
        </w:rPr>
        <w:t>可拒绝采购人的这种要求，但其投标在原投标有效期期满后将不再有效。同意延长投标有效期的</w:t>
      </w:r>
      <w:r>
        <w:rPr>
          <w:rFonts w:hint="eastAsia" w:ascii="宋体" w:hAnsi="宋体" w:cs="宋体"/>
          <w:kern w:val="0"/>
          <w:sz w:val="24"/>
          <w:szCs w:val="24"/>
          <w:lang w:eastAsia="zh-CN"/>
        </w:rPr>
        <w:t>投标人</w:t>
      </w:r>
      <w:r>
        <w:rPr>
          <w:rFonts w:hint="eastAsia" w:ascii="宋体" w:hAnsi="宋体" w:cs="宋体"/>
          <w:kern w:val="0"/>
          <w:sz w:val="24"/>
          <w:szCs w:val="24"/>
        </w:rPr>
        <w:t>将不会被要求和允许修正其投标，而只会被要求相应地延长其投标承诺函的有效期。在这种情况下，有关</w:t>
      </w:r>
      <w:r>
        <w:rPr>
          <w:rFonts w:hint="eastAsia" w:ascii="宋体" w:hAnsi="宋体" w:cs="宋体"/>
          <w:kern w:val="0"/>
          <w:sz w:val="24"/>
          <w:szCs w:val="24"/>
          <w:lang w:eastAsia="zh-CN"/>
        </w:rPr>
        <w:t>投标人</w:t>
      </w:r>
      <w:r>
        <w:rPr>
          <w:rFonts w:hint="eastAsia" w:ascii="宋体" w:hAnsi="宋体" w:cs="宋体"/>
          <w:kern w:val="0"/>
          <w:sz w:val="24"/>
          <w:szCs w:val="24"/>
        </w:rPr>
        <w:t>违背投标承诺的责任追究措施将在延长了的有效期内继续有效。同意延期的</w:t>
      </w:r>
      <w:r>
        <w:rPr>
          <w:rFonts w:hint="eastAsia" w:ascii="宋体" w:hAnsi="宋体" w:cs="宋体"/>
          <w:kern w:val="0"/>
          <w:sz w:val="24"/>
          <w:szCs w:val="24"/>
          <w:lang w:eastAsia="zh-CN"/>
        </w:rPr>
        <w:t>投标人</w:t>
      </w:r>
      <w:r>
        <w:rPr>
          <w:rFonts w:hint="eastAsia" w:ascii="宋体" w:hAnsi="宋体" w:cs="宋体"/>
          <w:kern w:val="0"/>
          <w:sz w:val="24"/>
          <w:szCs w:val="24"/>
        </w:rPr>
        <w:t>在原投标有效期内应享之权利及应负之责任也相应延续。</w:t>
      </w:r>
    </w:p>
    <w:p w14:paraId="5170A29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w:t>
      </w:r>
      <w:r>
        <w:rPr>
          <w:rFonts w:ascii="宋体" w:hAnsi="宋体" w:cs="宋体"/>
          <w:kern w:val="0"/>
          <w:sz w:val="24"/>
          <w:szCs w:val="24"/>
        </w:rPr>
        <w:t>4</w:t>
      </w:r>
      <w:r>
        <w:rPr>
          <w:rFonts w:hint="eastAsia" w:ascii="宋体" w:hAnsi="宋体" w:cs="宋体"/>
          <w:kern w:val="0"/>
          <w:sz w:val="24"/>
          <w:szCs w:val="24"/>
        </w:rPr>
        <w:t>成交</w:t>
      </w:r>
      <w:r>
        <w:rPr>
          <w:rFonts w:hint="eastAsia" w:ascii="宋体" w:hAnsi="宋体" w:cs="宋体"/>
          <w:kern w:val="0"/>
          <w:sz w:val="24"/>
          <w:szCs w:val="24"/>
          <w:lang w:eastAsia="zh-CN"/>
        </w:rPr>
        <w:t>投标人</w:t>
      </w:r>
      <w:r>
        <w:rPr>
          <w:rFonts w:hint="eastAsia" w:ascii="宋体" w:hAnsi="宋体" w:cs="宋体"/>
          <w:kern w:val="0"/>
          <w:sz w:val="24"/>
          <w:szCs w:val="24"/>
        </w:rPr>
        <w:t>的投标文件作为项目合同的附件，其有效期至成交</w:t>
      </w:r>
      <w:r>
        <w:rPr>
          <w:rFonts w:hint="eastAsia" w:ascii="宋体" w:hAnsi="宋体" w:cs="宋体"/>
          <w:kern w:val="0"/>
          <w:sz w:val="24"/>
          <w:szCs w:val="24"/>
          <w:lang w:eastAsia="zh-CN"/>
        </w:rPr>
        <w:t>投标人</w:t>
      </w:r>
      <w:r>
        <w:rPr>
          <w:rFonts w:hint="eastAsia" w:ascii="宋体" w:hAnsi="宋体" w:cs="宋体"/>
          <w:kern w:val="0"/>
          <w:sz w:val="24"/>
          <w:szCs w:val="24"/>
        </w:rPr>
        <w:t>全部合同义务履行完毕为止。</w:t>
      </w:r>
    </w:p>
    <w:p w14:paraId="56DB9B53">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15、投标文件构成</w:t>
      </w:r>
    </w:p>
    <w:p w14:paraId="2FAEC0C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15.1投标文件的构成应符合法律法规及采购文件的要求。</w:t>
      </w:r>
    </w:p>
    <w:p w14:paraId="2094BA73">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15.2</w:t>
      </w:r>
      <w:r>
        <w:rPr>
          <w:rFonts w:hint="eastAsia" w:ascii="宋体" w:hAnsi="宋体" w:cs="宋体"/>
          <w:kern w:val="0"/>
          <w:sz w:val="24"/>
          <w:szCs w:val="24"/>
          <w:lang w:eastAsia="zh-CN"/>
        </w:rPr>
        <w:t>投标人</w:t>
      </w:r>
      <w:r>
        <w:rPr>
          <w:rFonts w:hint="eastAsia" w:ascii="宋体" w:hAnsi="宋体" w:cs="宋体"/>
          <w:kern w:val="0"/>
          <w:sz w:val="24"/>
          <w:szCs w:val="24"/>
        </w:rPr>
        <w:t>应当按照采购文件的要求编制投标文件。投标文件应当对采购文件提出的要求和条件作出明确响应。</w:t>
      </w:r>
    </w:p>
    <w:p w14:paraId="58C95FAC">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15.3投标文件由资格证明材料、符合性证明材料、其它材料等组成。</w:t>
      </w:r>
    </w:p>
    <w:p w14:paraId="3F35C264">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15.4</w:t>
      </w:r>
      <w:r>
        <w:rPr>
          <w:rFonts w:hint="eastAsia" w:ascii="宋体" w:hAnsi="宋体" w:cs="宋体"/>
          <w:kern w:val="0"/>
          <w:sz w:val="24"/>
          <w:szCs w:val="24"/>
          <w:lang w:eastAsia="zh-CN"/>
        </w:rPr>
        <w:t>投标人</w:t>
      </w:r>
      <w:r>
        <w:rPr>
          <w:rFonts w:hint="eastAsia" w:ascii="宋体" w:hAnsi="宋体" w:cs="宋体"/>
          <w:kern w:val="0"/>
          <w:sz w:val="24"/>
          <w:szCs w:val="24"/>
        </w:rPr>
        <w:t>根据采购文件的规定和采购项目的实际情况，拟在成交后将成交项目的非主体、非关键性工作分包的，应当在投标文件中载明分包承担主体，分包承担主体应当具备相应资质条件且不得再次分包。</w:t>
      </w:r>
    </w:p>
    <w:p w14:paraId="70C8C40A">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15.5</w:t>
      </w:r>
      <w:r>
        <w:rPr>
          <w:rFonts w:hint="eastAsia" w:ascii="宋体" w:hAnsi="宋体" w:cs="宋体"/>
          <w:kern w:val="0"/>
          <w:sz w:val="24"/>
          <w:szCs w:val="24"/>
          <w:lang w:eastAsia="zh-CN"/>
        </w:rPr>
        <w:t>投标人</w:t>
      </w:r>
      <w:r>
        <w:rPr>
          <w:rFonts w:hint="eastAsia" w:ascii="宋体" w:hAnsi="宋体" w:cs="宋体"/>
          <w:kern w:val="0"/>
          <w:sz w:val="24"/>
          <w:szCs w:val="24"/>
        </w:rPr>
        <w:t>登录“全国公共资源交易平台（河南省·许昌市）”下载“新点投标文件制作软件（河南省版）”的最新版本，按所响应标段采购文件的要求制作电子响应文件。一个标段对应生成2份电子响应文件（后缀格式为.XCSTF和.nXCSTF）,其中后缀格式为“.XCSTF”的加密电子响应文件用于上传至交易系统中投标。</w:t>
      </w:r>
    </w:p>
    <w:p w14:paraId="46ADB13E">
      <w:pPr>
        <w:autoSpaceDE w:val="0"/>
        <w:autoSpaceDN w:val="0"/>
        <w:spacing w:line="360" w:lineRule="auto"/>
        <w:ind w:firstLine="482" w:firstLineChars="200"/>
        <w:jc w:val="left"/>
        <w:rPr>
          <w:rFonts w:ascii="宋体" w:hAnsi="宋体"/>
          <w:sz w:val="24"/>
          <w:szCs w:val="24"/>
        </w:rPr>
      </w:pPr>
      <w:r>
        <w:rPr>
          <w:rFonts w:hint="eastAsia" w:ascii="宋体" w:hAnsi="宋体" w:cs="宋体"/>
          <w:b/>
          <w:bCs/>
          <w:kern w:val="0"/>
          <w:sz w:val="24"/>
          <w:szCs w:val="24"/>
        </w:rPr>
        <w:t>15.6电子响应文件制作技术咨询：0374-2961598；清单技术支持：18236016896（如涉及）；</w:t>
      </w:r>
    </w:p>
    <w:p w14:paraId="70FF209B">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16、投标文件格式</w:t>
      </w:r>
    </w:p>
    <w:p w14:paraId="26BE9DC1">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16.1</w:t>
      </w:r>
      <w:r>
        <w:rPr>
          <w:rStyle w:val="71"/>
          <w:rFonts w:hint="eastAsia" w:ascii="宋体" w:hAnsi="宋体"/>
          <w:sz w:val="24"/>
          <w:szCs w:val="24"/>
        </w:rPr>
        <w:t>投标文件应参照招标文</w:t>
      </w:r>
      <w:r>
        <w:rPr>
          <w:rFonts w:hint="eastAsia" w:ascii="宋体" w:hAnsi="宋体" w:cs="宋体"/>
          <w:kern w:val="0"/>
          <w:sz w:val="24"/>
          <w:szCs w:val="24"/>
        </w:rPr>
        <w:t>件第八章（投标文件有关格式）的内容要求、编排顺序和格式要求，投标人应按照以上要求以A4幅将投标文件编上唯一的连贯页码，并在投标文件封面上注明：所投项目名称、项目编号、投标人名称、日期等字样。</w:t>
      </w:r>
    </w:p>
    <w:p w14:paraId="248549B7">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16.2</w:t>
      </w:r>
      <w:r>
        <w:rPr>
          <w:rFonts w:hint="eastAsia" w:ascii="宋体" w:hAnsi="宋体" w:cs="宋体"/>
          <w:kern w:val="0"/>
          <w:sz w:val="24"/>
          <w:szCs w:val="24"/>
          <w:lang w:eastAsia="zh-CN"/>
        </w:rPr>
        <w:t>投标人</w:t>
      </w:r>
      <w:r>
        <w:rPr>
          <w:rFonts w:hint="eastAsia" w:ascii="宋体" w:hAnsi="宋体" w:cs="宋体"/>
          <w:kern w:val="0"/>
          <w:sz w:val="24"/>
          <w:szCs w:val="24"/>
        </w:rPr>
        <w:t>应按采购文件提供的格式编写投标文件。采购文件未提供标准格式的</w:t>
      </w:r>
      <w:r>
        <w:rPr>
          <w:rFonts w:hint="eastAsia" w:ascii="宋体" w:hAnsi="宋体" w:cs="宋体"/>
          <w:kern w:val="0"/>
          <w:sz w:val="24"/>
          <w:szCs w:val="24"/>
          <w:lang w:eastAsia="zh-CN"/>
        </w:rPr>
        <w:t>投标人</w:t>
      </w:r>
      <w:r>
        <w:rPr>
          <w:rFonts w:hint="eastAsia" w:ascii="宋体" w:hAnsi="宋体" w:cs="宋体"/>
          <w:kern w:val="0"/>
          <w:sz w:val="24"/>
          <w:szCs w:val="24"/>
        </w:rPr>
        <w:t>可自行拟定。</w:t>
      </w:r>
    </w:p>
    <w:p w14:paraId="0998FAAB">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17、投标保证金：</w:t>
      </w:r>
      <w:r>
        <w:rPr>
          <w:rFonts w:hint="eastAsia" w:ascii="宋体" w:hAnsi="宋体" w:cs="仿宋_GB2312"/>
          <w:sz w:val="24"/>
          <w:szCs w:val="24"/>
        </w:rPr>
        <w:t>按照河南省《关于优化政府采购营商环境有关问题的通知》（豫财购（2019）4号文）的要求，</w:t>
      </w:r>
      <w:r>
        <w:rPr>
          <w:rFonts w:hint="eastAsia" w:ascii="宋体" w:hAnsi="宋体" w:cs="仿宋_GB2312"/>
          <w:b/>
          <w:bCs/>
          <w:sz w:val="24"/>
          <w:szCs w:val="24"/>
        </w:rPr>
        <w:t>不收取投标保证金。</w:t>
      </w:r>
      <w:r>
        <w:rPr>
          <w:rFonts w:hint="eastAsia" w:ascii="宋体" w:hAnsi="宋体" w:cs="仿宋_GB2312"/>
          <w:color w:val="000000"/>
          <w:sz w:val="24"/>
          <w:szCs w:val="24"/>
          <w:lang w:val="zh-CN"/>
        </w:rPr>
        <w:t>投标人应提供投标承诺函（按照招标文件第八章</w:t>
      </w:r>
      <w:r>
        <w:rPr>
          <w:rFonts w:hint="eastAsia" w:ascii="宋体" w:hAnsi="宋体" w:cs="仿宋_GB2312"/>
          <w:color w:val="000000"/>
          <w:sz w:val="24"/>
          <w:szCs w:val="24"/>
        </w:rPr>
        <w:t>3.4格式填写</w:t>
      </w:r>
      <w:r>
        <w:rPr>
          <w:rFonts w:hint="eastAsia" w:ascii="宋体" w:hAnsi="宋体" w:cs="仿宋_GB2312"/>
          <w:color w:val="000000"/>
          <w:sz w:val="24"/>
          <w:szCs w:val="24"/>
          <w:lang w:val="zh-CN"/>
        </w:rPr>
        <w:t>）。</w:t>
      </w:r>
    </w:p>
    <w:p w14:paraId="742440B7">
      <w:pPr>
        <w:pStyle w:val="49"/>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18、采购文件的数量和签署盖章</w:t>
      </w:r>
    </w:p>
    <w:p w14:paraId="718AF440">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18.1</w:t>
      </w:r>
      <w:r>
        <w:rPr>
          <w:rFonts w:hint="eastAsia" w:ascii="宋体" w:hAnsi="宋体" w:cs="宋体"/>
          <w:kern w:val="0"/>
          <w:sz w:val="24"/>
          <w:szCs w:val="24"/>
          <w:lang w:eastAsia="zh-CN"/>
        </w:rPr>
        <w:t>投标人</w:t>
      </w:r>
      <w:r>
        <w:rPr>
          <w:rFonts w:hint="eastAsia" w:ascii="宋体" w:hAnsi="宋体" w:cs="宋体"/>
          <w:kern w:val="0"/>
          <w:sz w:val="24"/>
          <w:szCs w:val="24"/>
        </w:rPr>
        <w:t>应提交投标文件份数见“</w:t>
      </w:r>
      <w:r>
        <w:rPr>
          <w:rFonts w:hint="eastAsia" w:ascii="宋体" w:hAnsi="宋体" w:cs="宋体"/>
          <w:kern w:val="0"/>
          <w:sz w:val="24"/>
          <w:szCs w:val="24"/>
          <w:lang w:eastAsia="zh-CN"/>
        </w:rPr>
        <w:t>投标人</w:t>
      </w:r>
      <w:r>
        <w:rPr>
          <w:rFonts w:hint="eastAsia" w:ascii="宋体" w:hAnsi="宋体" w:cs="宋体"/>
          <w:kern w:val="0"/>
          <w:sz w:val="24"/>
          <w:szCs w:val="24"/>
        </w:rPr>
        <w:t>须知前附表”。</w:t>
      </w:r>
    </w:p>
    <w:p w14:paraId="6DA279EA">
      <w:pPr>
        <w:pStyle w:val="49"/>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18.2在采购文件中已明示需盖章及签名之处，电子投标文件应按采购文件要求加盖</w:t>
      </w:r>
      <w:r>
        <w:rPr>
          <w:rFonts w:hint="eastAsia" w:ascii="宋体" w:hAnsi="宋体" w:cs="宋体"/>
          <w:kern w:val="0"/>
          <w:sz w:val="24"/>
          <w:szCs w:val="24"/>
          <w:lang w:eastAsia="zh-CN"/>
        </w:rPr>
        <w:t>投标人</w:t>
      </w:r>
      <w:r>
        <w:rPr>
          <w:rFonts w:hint="eastAsia" w:ascii="宋体" w:hAnsi="宋体" w:cs="宋体"/>
          <w:kern w:val="0"/>
          <w:sz w:val="24"/>
          <w:szCs w:val="24"/>
        </w:rPr>
        <w:t>电子印章和法人电子印章或授权代表电子印章。</w:t>
      </w:r>
    </w:p>
    <w:p w14:paraId="6C760E15">
      <w:pPr>
        <w:tabs>
          <w:tab w:val="left" w:pos="1260"/>
        </w:tabs>
        <w:autoSpaceDE w:val="0"/>
        <w:autoSpaceDN w:val="0"/>
        <w:spacing w:line="360" w:lineRule="auto"/>
        <w:contextualSpacing/>
        <w:jc w:val="center"/>
        <w:rPr>
          <w:rFonts w:ascii="宋体" w:hAnsi="宋体" w:cs="宋体"/>
          <w:b/>
          <w:kern w:val="0"/>
          <w:sz w:val="24"/>
          <w:szCs w:val="24"/>
        </w:rPr>
      </w:pPr>
    </w:p>
    <w:p w14:paraId="22AD3256">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四、投标文件的提交</w:t>
      </w:r>
    </w:p>
    <w:p w14:paraId="00C63D65">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19</w:t>
      </w:r>
      <w:r>
        <w:rPr>
          <w:rFonts w:hint="eastAsia" w:ascii="宋体" w:hAnsi="宋体" w:cs="宋体"/>
          <w:b/>
          <w:kern w:val="0"/>
          <w:sz w:val="24"/>
          <w:szCs w:val="24"/>
        </w:rPr>
        <w:t>、投标截止时间</w:t>
      </w:r>
    </w:p>
    <w:p w14:paraId="0E8C2474">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19.1</w:t>
      </w:r>
      <w:r>
        <w:rPr>
          <w:rFonts w:hint="eastAsia" w:ascii="宋体" w:hAnsi="宋体" w:cs="宋体"/>
          <w:kern w:val="0"/>
          <w:sz w:val="24"/>
          <w:szCs w:val="24"/>
          <w:lang w:eastAsia="zh-CN"/>
        </w:rPr>
        <w:t>投标人</w:t>
      </w:r>
      <w:r>
        <w:rPr>
          <w:rFonts w:hint="eastAsia" w:ascii="宋体" w:hAnsi="宋体" w:cs="宋体"/>
          <w:kern w:val="0"/>
          <w:sz w:val="24"/>
          <w:szCs w:val="24"/>
        </w:rPr>
        <w:t>必须在“投标邀请”和“</w:t>
      </w:r>
      <w:r>
        <w:rPr>
          <w:rFonts w:hint="eastAsia" w:ascii="宋体" w:hAnsi="宋体" w:cs="宋体"/>
          <w:kern w:val="0"/>
          <w:sz w:val="24"/>
          <w:szCs w:val="24"/>
          <w:lang w:eastAsia="zh-CN"/>
        </w:rPr>
        <w:t>投标人</w:t>
      </w:r>
      <w:r>
        <w:rPr>
          <w:rFonts w:hint="eastAsia" w:ascii="宋体" w:hAnsi="宋体" w:cs="宋体"/>
          <w:kern w:val="0"/>
          <w:sz w:val="24"/>
          <w:szCs w:val="24"/>
        </w:rPr>
        <w:t>须知前附表”中规定的响应截止时间前，将加密电子响应文件（后缀格式为.XCSTF）通过“全国公共资源交易平台（河南省·许昌市）”公共资源交易系统成功上传。</w:t>
      </w:r>
    </w:p>
    <w:p w14:paraId="0B4B1D3F">
      <w:pPr>
        <w:autoSpaceDE w:val="0"/>
        <w:autoSpaceDN w:val="0"/>
        <w:spacing w:line="360" w:lineRule="auto"/>
        <w:ind w:left="198" w:firstLine="240" w:firstLineChars="100"/>
        <w:contextualSpacing/>
        <w:rPr>
          <w:rFonts w:ascii="宋体" w:hAnsi="宋体" w:cs="宋体"/>
          <w:kern w:val="0"/>
          <w:sz w:val="24"/>
          <w:szCs w:val="24"/>
        </w:rPr>
      </w:pPr>
      <w:r>
        <w:rPr>
          <w:rFonts w:ascii="宋体" w:hAnsi="宋体" w:cs="宋体"/>
          <w:kern w:val="0"/>
          <w:sz w:val="24"/>
          <w:szCs w:val="24"/>
        </w:rPr>
        <w:t>19.2</w:t>
      </w:r>
      <w:r>
        <w:rPr>
          <w:rFonts w:hint="eastAsia" w:ascii="宋体" w:hAnsi="宋体" w:cs="宋体"/>
          <w:kern w:val="0"/>
          <w:sz w:val="24"/>
          <w:szCs w:val="24"/>
        </w:rPr>
        <w:t>招标人可以按本须知第10条规定，通过修改招标文件自行决定酌情延长投标截止期。在此情况下，招标人和</w:t>
      </w:r>
      <w:r>
        <w:rPr>
          <w:rFonts w:hint="eastAsia" w:ascii="宋体" w:hAnsi="宋体" w:cs="宋体"/>
          <w:kern w:val="0"/>
          <w:sz w:val="24"/>
          <w:szCs w:val="24"/>
          <w:lang w:eastAsia="zh-CN"/>
        </w:rPr>
        <w:t>投标人</w:t>
      </w:r>
      <w:r>
        <w:rPr>
          <w:rFonts w:hint="eastAsia" w:ascii="宋体" w:hAnsi="宋体" w:cs="宋体"/>
          <w:kern w:val="0"/>
          <w:sz w:val="24"/>
          <w:szCs w:val="24"/>
        </w:rPr>
        <w:t>受投标截止期制约的所有权利和义务均应延长至新的截止日期和时间。</w:t>
      </w:r>
      <w:r>
        <w:rPr>
          <w:rFonts w:hint="eastAsia" w:ascii="宋体" w:hAnsi="宋体" w:cs="宋体"/>
          <w:kern w:val="0"/>
          <w:sz w:val="24"/>
          <w:szCs w:val="24"/>
          <w:lang w:eastAsia="zh-CN"/>
        </w:rPr>
        <w:t>投标人</w:t>
      </w:r>
      <w:r>
        <w:rPr>
          <w:rFonts w:hint="eastAsia" w:ascii="宋体" w:hAnsi="宋体" w:cs="宋体"/>
          <w:kern w:val="0"/>
          <w:sz w:val="24"/>
          <w:szCs w:val="24"/>
        </w:rPr>
        <w:t>按招标人修改通知规定的时间提交投标文件。</w:t>
      </w:r>
    </w:p>
    <w:p w14:paraId="1AA727AA">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0</w:t>
      </w:r>
      <w:r>
        <w:rPr>
          <w:rFonts w:hint="eastAsia" w:ascii="宋体" w:hAnsi="宋体" w:cs="宋体"/>
          <w:b/>
          <w:kern w:val="0"/>
          <w:sz w:val="24"/>
          <w:szCs w:val="24"/>
        </w:rPr>
        <w:t>、迟交的投标文件</w:t>
      </w:r>
    </w:p>
    <w:p w14:paraId="282EC218">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投标截止时间之后上传的投标文件，招标人将拒绝接收。</w:t>
      </w:r>
    </w:p>
    <w:p w14:paraId="13DC414E">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1</w:t>
      </w:r>
      <w:r>
        <w:rPr>
          <w:rFonts w:hint="eastAsia" w:ascii="宋体" w:hAnsi="宋体" w:cs="宋体"/>
          <w:b/>
          <w:kern w:val="0"/>
          <w:sz w:val="24"/>
          <w:szCs w:val="24"/>
        </w:rPr>
        <w:t>、投标文件的修改和撤回</w:t>
      </w:r>
    </w:p>
    <w:p w14:paraId="5C7768E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1</w:t>
      </w:r>
      <w:r>
        <w:rPr>
          <w:rFonts w:hint="eastAsia" w:ascii="宋体" w:hAnsi="宋体" w:cs="宋体"/>
          <w:kern w:val="0"/>
          <w:sz w:val="24"/>
          <w:szCs w:val="24"/>
        </w:rPr>
        <w:t>.1</w:t>
      </w:r>
      <w:r>
        <w:rPr>
          <w:rFonts w:ascii="宋体" w:hAnsi="宋体" w:cs="宋体"/>
          <w:kern w:val="0"/>
          <w:sz w:val="24"/>
          <w:szCs w:val="24"/>
        </w:rPr>
        <w:t>.</w:t>
      </w:r>
      <w:r>
        <w:rPr>
          <w:rFonts w:hint="eastAsia" w:ascii="宋体" w:hAnsi="宋体" w:cs="宋体"/>
          <w:kern w:val="0"/>
          <w:sz w:val="24"/>
          <w:szCs w:val="24"/>
          <w:lang w:eastAsia="zh-CN"/>
        </w:rPr>
        <w:t>投标人</w:t>
      </w:r>
      <w:r>
        <w:rPr>
          <w:rFonts w:hint="eastAsia" w:ascii="宋体" w:hAnsi="宋体" w:cs="宋体"/>
          <w:kern w:val="0"/>
          <w:sz w:val="24"/>
          <w:szCs w:val="24"/>
        </w:rPr>
        <w:t>应当在投标截止时间前完成电子投标文件的提交，可以补充、修改或撤回。投标截止时间前未完成电子投标文件提交、取得“投标文件提交回执单”的，视为撤回投标文件。</w:t>
      </w:r>
    </w:p>
    <w:p w14:paraId="688B5C43">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21.2.</w:t>
      </w:r>
      <w:r>
        <w:rPr>
          <w:rFonts w:hint="eastAsia" w:ascii="宋体" w:hAnsi="宋体" w:cs="宋体"/>
          <w:kern w:val="0"/>
          <w:sz w:val="24"/>
          <w:szCs w:val="24"/>
        </w:rPr>
        <w:t>投标人补充、修改的内容并作为投标文件的组成部分。补充或修改应当按招标文件要求签署、盖章、提交，并应注明“修改”或“补充”字样。</w:t>
      </w:r>
    </w:p>
    <w:p w14:paraId="01E1FBF0">
      <w:pPr>
        <w:autoSpaceDE w:val="0"/>
        <w:autoSpaceDN w:val="0"/>
        <w:spacing w:line="360" w:lineRule="auto"/>
        <w:ind w:firstLine="480" w:firstLineChars="200"/>
        <w:jc w:val="left"/>
        <w:rPr>
          <w:rFonts w:ascii="宋体" w:hAnsi="宋体" w:cs="仿宋_GB2312"/>
          <w:sz w:val="24"/>
          <w:szCs w:val="24"/>
          <w:lang w:val="zh-CN"/>
        </w:rPr>
      </w:pPr>
      <w:r>
        <w:rPr>
          <w:rFonts w:ascii="宋体" w:hAnsi="宋体" w:cs="宋体"/>
          <w:kern w:val="0"/>
          <w:sz w:val="24"/>
          <w:szCs w:val="24"/>
        </w:rPr>
        <w:t>21.</w:t>
      </w:r>
      <w:r>
        <w:rPr>
          <w:rFonts w:hint="eastAsia" w:ascii="宋体" w:hAnsi="宋体" w:cs="宋体"/>
          <w:kern w:val="0"/>
          <w:sz w:val="24"/>
          <w:szCs w:val="24"/>
        </w:rPr>
        <w:t>3</w:t>
      </w:r>
      <w:r>
        <w:rPr>
          <w:rFonts w:ascii="宋体" w:hAnsi="宋体" w:cs="宋体"/>
          <w:kern w:val="0"/>
          <w:sz w:val="24"/>
          <w:szCs w:val="24"/>
        </w:rPr>
        <w:t>.</w:t>
      </w:r>
      <w:r>
        <w:rPr>
          <w:rFonts w:hint="eastAsia" w:ascii="宋体" w:hAnsi="宋体" w:cs="宋体"/>
          <w:kern w:val="0"/>
          <w:sz w:val="24"/>
          <w:szCs w:val="24"/>
        </w:rPr>
        <w:t>投标人不得在投标</w:t>
      </w:r>
      <w:r>
        <w:rPr>
          <w:rFonts w:hint="eastAsia" w:ascii="宋体" w:hAnsi="宋体" w:cs="仿宋_GB2312"/>
          <w:sz w:val="24"/>
          <w:szCs w:val="24"/>
          <w:lang w:val="zh-CN"/>
        </w:rPr>
        <w:t>有效期内撤销投标文件，否则投标人将承担违背投标承诺函的责任追究。</w:t>
      </w:r>
    </w:p>
    <w:p w14:paraId="43E54CBE">
      <w:pPr>
        <w:autoSpaceDE w:val="0"/>
        <w:autoSpaceDN w:val="0"/>
        <w:spacing w:line="360" w:lineRule="auto"/>
        <w:contextualSpacing/>
      </w:pPr>
      <w:r>
        <w:rPr>
          <w:rFonts w:hint="eastAsia" w:ascii="宋体" w:hAnsi="宋体" w:cs="宋体"/>
          <w:b/>
          <w:kern w:val="0"/>
          <w:sz w:val="24"/>
          <w:szCs w:val="24"/>
        </w:rPr>
        <w:t>2</w:t>
      </w:r>
      <w:r>
        <w:rPr>
          <w:rFonts w:ascii="宋体" w:hAnsi="宋体" w:cs="宋体"/>
          <w:b/>
          <w:kern w:val="0"/>
          <w:sz w:val="24"/>
          <w:szCs w:val="24"/>
        </w:rPr>
        <w:t>2</w:t>
      </w:r>
      <w:r>
        <w:rPr>
          <w:rFonts w:hint="eastAsia" w:ascii="宋体" w:hAnsi="宋体" w:cs="宋体"/>
          <w:b/>
          <w:kern w:val="0"/>
          <w:sz w:val="24"/>
          <w:szCs w:val="24"/>
        </w:rPr>
        <w:t>、除投标人须知前附表另有规定外，投标人所提交的电子投标文件不予退还。</w:t>
      </w:r>
    </w:p>
    <w:p w14:paraId="00A3E96F">
      <w:pPr>
        <w:tabs>
          <w:tab w:val="left" w:pos="1260"/>
        </w:tabs>
        <w:autoSpaceDE w:val="0"/>
        <w:autoSpaceDN w:val="0"/>
        <w:spacing w:line="360" w:lineRule="auto"/>
        <w:jc w:val="center"/>
        <w:rPr>
          <w:rFonts w:ascii="宋体" w:hAnsi="宋体" w:cs="宋体"/>
          <w:b/>
          <w:kern w:val="0"/>
          <w:sz w:val="24"/>
          <w:szCs w:val="24"/>
        </w:rPr>
      </w:pPr>
    </w:p>
    <w:p w14:paraId="4A5BF24F">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五、开标和评标</w:t>
      </w:r>
    </w:p>
    <w:p w14:paraId="5D55107E">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23</w:t>
      </w:r>
      <w:r>
        <w:rPr>
          <w:rFonts w:hint="eastAsia" w:ascii="宋体" w:hAnsi="宋体" w:cs="宋体"/>
          <w:b/>
          <w:kern w:val="0"/>
          <w:sz w:val="24"/>
          <w:szCs w:val="24"/>
        </w:rPr>
        <w:t>、开标</w:t>
      </w:r>
    </w:p>
    <w:p w14:paraId="6053877C">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23.1采购人将按招标文件规定的时间和地点组织远程不见面开标。开标由代理机构主持，投标人无须到现场。评标委员会成员不得参加开标活动。 </w:t>
      </w:r>
    </w:p>
    <w:p w14:paraId="3150437F">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23.2采购人应当对开标、评标现场活动进行全程录音录像。录音录像应当清晰可辨，音像资料作为采购文件一并存档。 </w:t>
      </w:r>
    </w:p>
    <w:p w14:paraId="22B8903F">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23.3开标时，由代理机构开通网上开标大厅及开启“群聊”等功能；投标人进行电子投标文件的解密。</w:t>
      </w:r>
    </w:p>
    <w:p w14:paraId="7BC2884A">
      <w:pPr>
        <w:widowControl/>
        <w:spacing w:line="360" w:lineRule="auto"/>
        <w:ind w:firstLine="240" w:firstLineChars="100"/>
        <w:jc w:val="left"/>
      </w:pPr>
      <w:r>
        <w:rPr>
          <w:rFonts w:hint="eastAsia" w:ascii="宋体" w:hAnsi="宋体" w:cs="宋体"/>
          <w:color w:val="000000"/>
          <w:kern w:val="0"/>
          <w:sz w:val="24"/>
          <w:szCs w:val="24"/>
        </w:rPr>
        <w:t xml:space="preserve">23.3.1电子投标文件的解密：全流程电子化交易项目电子投标文件采用投标人一层加密。解密时由投标人进行一次解密即可。 </w:t>
      </w:r>
    </w:p>
    <w:p w14:paraId="68BC0BB3">
      <w:pPr>
        <w:widowControl/>
        <w:spacing w:line="360" w:lineRule="auto"/>
        <w:ind w:firstLine="480" w:firstLineChars="200"/>
        <w:jc w:val="left"/>
      </w:pPr>
      <w:r>
        <w:rPr>
          <w:rFonts w:hint="eastAsia" w:ascii="宋体" w:hAnsi="宋体" w:cs="宋体"/>
          <w:color w:val="000000"/>
          <w:kern w:val="0"/>
          <w:sz w:val="24"/>
          <w:szCs w:val="24"/>
        </w:rPr>
        <w:t xml:space="preserve">23.3.1.1投标人解密：投标人使用本单位CA数字证书或CA移动数字证书远程进行解密。 </w:t>
      </w:r>
    </w:p>
    <w:p w14:paraId="03F7D18C">
      <w:pPr>
        <w:widowControl/>
        <w:spacing w:line="360" w:lineRule="auto"/>
        <w:ind w:firstLine="480" w:firstLineChars="200"/>
        <w:jc w:val="left"/>
      </w:pPr>
      <w:r>
        <w:rPr>
          <w:rFonts w:hint="eastAsia" w:ascii="宋体" w:hAnsi="宋体" w:cs="宋体"/>
          <w:color w:val="000000"/>
          <w:kern w:val="0"/>
          <w:sz w:val="24"/>
          <w:szCs w:val="24"/>
        </w:rPr>
        <w:t xml:space="preserve">23.3.1.2因投标人原因电子投标文件解密失败的，其投标将被拒绝。 </w:t>
      </w:r>
    </w:p>
    <w:p w14:paraId="1E70E2E1">
      <w:pPr>
        <w:widowControl/>
        <w:spacing w:line="360" w:lineRule="auto"/>
        <w:ind w:firstLine="480" w:firstLineChars="200"/>
        <w:jc w:val="left"/>
      </w:pPr>
      <w:r>
        <w:rPr>
          <w:rFonts w:hint="eastAsia" w:ascii="宋体" w:hAnsi="宋体" w:cs="宋体"/>
          <w:color w:val="000000"/>
          <w:kern w:val="0"/>
          <w:sz w:val="24"/>
          <w:szCs w:val="24"/>
        </w:rPr>
        <w:t xml:space="preserve">23.3.2投标人不足3家的，不得开标。 </w:t>
      </w:r>
    </w:p>
    <w:p w14:paraId="38E66916">
      <w:pPr>
        <w:widowControl/>
        <w:spacing w:line="360" w:lineRule="auto"/>
        <w:ind w:firstLine="480" w:firstLineChars="200"/>
        <w:jc w:val="left"/>
      </w:pPr>
      <w:r>
        <w:rPr>
          <w:rFonts w:hint="eastAsia" w:ascii="宋体" w:hAnsi="宋体" w:cs="宋体"/>
          <w:color w:val="000000"/>
          <w:kern w:val="0"/>
          <w:sz w:val="24"/>
          <w:szCs w:val="24"/>
        </w:rPr>
        <w:t xml:space="preserve">23.3.3开标过程由采购代理机构负责记录，《开标情况记录表》经投标人进行电子签章后 随采购文件一并存档。投标人未电子签章的，视同认可开标结果。 </w:t>
      </w:r>
    </w:p>
    <w:p w14:paraId="24574C3C">
      <w:pPr>
        <w:widowControl/>
        <w:spacing w:line="360" w:lineRule="auto"/>
        <w:ind w:firstLine="480" w:firstLineChars="200"/>
        <w:jc w:val="left"/>
      </w:pPr>
      <w:r>
        <w:rPr>
          <w:rFonts w:hint="eastAsia" w:ascii="宋体" w:hAnsi="宋体" w:cs="宋体"/>
          <w:color w:val="000000"/>
          <w:kern w:val="0"/>
          <w:sz w:val="24"/>
          <w:szCs w:val="24"/>
        </w:rPr>
        <w:t xml:space="preserve">23.3.4投标人对开标过程和开标记录如有疑义，以及认为采购人、采购代理机构相关工作人员有需要回避的情形的，应通过网上开标大厅的“发起异议”功能在线提出询问或者回避申请。采购人、采购代理机构对投标人代表提出的询问或者回避申请应当及时处理。 </w:t>
      </w:r>
    </w:p>
    <w:p w14:paraId="04C48B3E">
      <w:pPr>
        <w:widowControl/>
        <w:spacing w:line="360" w:lineRule="auto"/>
        <w:ind w:firstLine="480" w:firstLineChars="200"/>
        <w:jc w:val="left"/>
        <w:rPr>
          <w:rStyle w:val="71"/>
          <w:rFonts w:ascii="宋体" w:hAnsi="宋体"/>
          <w:sz w:val="24"/>
          <w:szCs w:val="24"/>
          <w:lang w:val="zh-CN"/>
        </w:rPr>
      </w:pPr>
      <w:r>
        <w:rPr>
          <w:rFonts w:hint="eastAsia" w:ascii="宋体" w:hAnsi="宋体" w:cs="宋体"/>
          <w:color w:val="000000"/>
          <w:kern w:val="0"/>
          <w:sz w:val="24"/>
          <w:szCs w:val="24"/>
        </w:rPr>
        <w:t>23.3.5项目远程不见面开标活动结束时，投标人应在《开标情况记录表》上进行电子签章。投标人未签章的，视同认可开标结果。</w:t>
      </w:r>
    </w:p>
    <w:p w14:paraId="495B23B1">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4</w:t>
      </w:r>
      <w:r>
        <w:rPr>
          <w:rFonts w:hint="eastAsia" w:ascii="宋体" w:hAnsi="宋体" w:cs="宋体"/>
          <w:b/>
          <w:kern w:val="0"/>
          <w:sz w:val="24"/>
          <w:szCs w:val="24"/>
        </w:rPr>
        <w:t>、资格审查</w:t>
      </w:r>
    </w:p>
    <w:p w14:paraId="48B28764">
      <w:pPr>
        <w:widowControl/>
        <w:spacing w:line="360" w:lineRule="auto"/>
        <w:ind w:firstLine="480" w:firstLineChars="200"/>
        <w:jc w:val="left"/>
        <w:rPr>
          <w:rFonts w:hint="eastAsia" w:ascii="宋体" w:hAnsi="宋体" w:cs="宋体"/>
          <w:color w:val="000000"/>
          <w:kern w:val="0"/>
          <w:sz w:val="24"/>
          <w:szCs w:val="24"/>
          <w:lang w:val="zh-CN" w:eastAsia="zh-CN"/>
        </w:rPr>
      </w:pPr>
      <w:r>
        <w:rPr>
          <w:rFonts w:hint="eastAsia" w:ascii="宋体" w:hAnsi="宋体" w:cs="宋体"/>
          <w:color w:val="000000"/>
          <w:kern w:val="0"/>
          <w:sz w:val="24"/>
          <w:szCs w:val="24"/>
          <w:lang w:val="zh-CN" w:eastAsia="zh-CN"/>
        </w:rPr>
        <w:t>开标结束后，采购人依法对投标人的资格进行审查。合格投标人不足3家的，不得评标。</w:t>
      </w:r>
    </w:p>
    <w:p w14:paraId="36826533">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5</w:t>
      </w:r>
      <w:r>
        <w:rPr>
          <w:rFonts w:hint="eastAsia" w:ascii="宋体" w:hAnsi="宋体" w:cs="宋体"/>
          <w:b/>
          <w:kern w:val="0"/>
          <w:sz w:val="24"/>
          <w:szCs w:val="24"/>
        </w:rPr>
        <w:t>、评标委员会的组成</w:t>
      </w:r>
    </w:p>
    <w:p w14:paraId="42E9F62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.1招标人将依法组建评标委员会，评标委员会由采购人代表1人和评审专家4人组成，其中评审专家的人数不少于评标委员会成员总数的三分之二。评审专家依法从政府采购评审专家库中随机抽取。</w:t>
      </w:r>
    </w:p>
    <w:p w14:paraId="439A471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.1.1  招标人将依法组建评标委员会，评标委员会由评审专家组成，成员人数应当为5人以上单数。评审专家依法从政府采购评审专家库中随机抽取。</w:t>
      </w:r>
    </w:p>
    <w:p w14:paraId="43C9B98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.1.2  采购项目符合下列情形之一的，评标委员会成员人数应当为7人以上单数：</w:t>
      </w:r>
    </w:p>
    <w:p w14:paraId="2DA87FA3">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（1）采购预算金额在1000万元以上；</w:t>
      </w:r>
    </w:p>
    <w:p w14:paraId="74EA5E2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（2）技术复杂；</w:t>
      </w:r>
    </w:p>
    <w:p w14:paraId="34890B2A">
      <w:pPr>
        <w:numPr>
          <w:ilvl w:val="0"/>
          <w:numId w:val="10"/>
        </w:numPr>
        <w:autoSpaceDE w:val="0"/>
        <w:autoSpaceDN w:val="0"/>
        <w:spacing w:line="360" w:lineRule="auto"/>
        <w:ind w:left="0" w:firstLine="480" w:firstLineChars="200"/>
        <w:contextualSpacing/>
        <w:rPr>
          <w:rFonts w:ascii="宋体" w:hAnsi="宋体" w:cs="宋体"/>
          <w:kern w:val="0"/>
          <w:sz w:val="24"/>
          <w:szCs w:val="24"/>
        </w:rPr>
      </w:pPr>
      <w:r>
        <w:rPr>
          <w:rFonts w:hint="eastAsia" w:ascii="宋体" w:hAnsi="宋体" w:cs="宋体"/>
          <w:kern w:val="0"/>
          <w:sz w:val="24"/>
          <w:szCs w:val="24"/>
        </w:rPr>
        <w:t>社会影响较大。</w:t>
      </w:r>
    </w:p>
    <w:p w14:paraId="1C329F2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5.1.3 </w:t>
      </w:r>
      <w:r>
        <w:rPr>
          <w:rFonts w:hint="eastAsia" w:ascii="宋体" w:hAnsi="宋体" w:cs="宋体"/>
          <w:kern w:val="0"/>
          <w:sz w:val="24"/>
          <w:szCs w:val="24"/>
        </w:rPr>
        <w:t>评审专家对本单位的采购项目只能作为采购人代表参与评标。采购代理机构工作人员不得参加由本机构代理的政府采购项目的评标。</w:t>
      </w:r>
    </w:p>
    <w:p w14:paraId="7ED937C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5.1.4 </w:t>
      </w:r>
      <w:r>
        <w:rPr>
          <w:rFonts w:hint="eastAsia" w:ascii="宋体" w:hAnsi="宋体" w:cs="宋体"/>
          <w:kern w:val="0"/>
          <w:sz w:val="24"/>
          <w:szCs w:val="24"/>
        </w:rPr>
        <w:t>评审专家与投标人存在下列利害关系之一的,应当回避:</w:t>
      </w:r>
    </w:p>
    <w:p w14:paraId="4B19B2A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（1）参加采购活动前三年内,与</w:t>
      </w:r>
      <w:r>
        <w:rPr>
          <w:rFonts w:hint="eastAsia" w:ascii="宋体" w:hAnsi="宋体" w:cs="宋体"/>
          <w:kern w:val="0"/>
          <w:sz w:val="24"/>
          <w:szCs w:val="24"/>
          <w:lang w:eastAsia="zh-CN"/>
        </w:rPr>
        <w:t>投标人</w:t>
      </w:r>
      <w:r>
        <w:rPr>
          <w:rFonts w:hint="eastAsia" w:ascii="宋体" w:hAnsi="宋体" w:cs="宋体"/>
          <w:kern w:val="0"/>
          <w:sz w:val="24"/>
          <w:szCs w:val="24"/>
        </w:rPr>
        <w:t>存在劳动关系,或者担任过</w:t>
      </w:r>
      <w:r>
        <w:rPr>
          <w:rFonts w:hint="eastAsia" w:ascii="宋体" w:hAnsi="宋体" w:cs="宋体"/>
          <w:kern w:val="0"/>
          <w:sz w:val="24"/>
          <w:szCs w:val="24"/>
          <w:lang w:eastAsia="zh-CN"/>
        </w:rPr>
        <w:t>投标人</w:t>
      </w:r>
      <w:r>
        <w:rPr>
          <w:rFonts w:hint="eastAsia" w:ascii="宋体" w:hAnsi="宋体" w:cs="宋体"/>
          <w:kern w:val="0"/>
          <w:sz w:val="24"/>
          <w:szCs w:val="24"/>
        </w:rPr>
        <w:t>的董事、监事,或者是</w:t>
      </w:r>
      <w:r>
        <w:rPr>
          <w:rFonts w:hint="eastAsia" w:ascii="宋体" w:hAnsi="宋体" w:cs="宋体"/>
          <w:kern w:val="0"/>
          <w:sz w:val="24"/>
          <w:szCs w:val="24"/>
          <w:lang w:eastAsia="zh-CN"/>
        </w:rPr>
        <w:t>投标人</w:t>
      </w:r>
      <w:r>
        <w:rPr>
          <w:rFonts w:hint="eastAsia" w:ascii="宋体" w:hAnsi="宋体" w:cs="宋体"/>
          <w:kern w:val="0"/>
          <w:sz w:val="24"/>
          <w:szCs w:val="24"/>
        </w:rPr>
        <w:t>的控股股东或实际控制人；</w:t>
      </w:r>
    </w:p>
    <w:p w14:paraId="6631B5D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（2）与</w:t>
      </w:r>
      <w:r>
        <w:rPr>
          <w:rFonts w:hint="eastAsia" w:ascii="宋体" w:hAnsi="宋体" w:cs="宋体"/>
          <w:kern w:val="0"/>
          <w:sz w:val="24"/>
          <w:szCs w:val="24"/>
          <w:lang w:eastAsia="zh-CN"/>
        </w:rPr>
        <w:t>投标人</w:t>
      </w:r>
      <w:r>
        <w:rPr>
          <w:rFonts w:hint="eastAsia" w:ascii="宋体" w:hAnsi="宋体" w:cs="宋体"/>
          <w:kern w:val="0"/>
          <w:sz w:val="24"/>
          <w:szCs w:val="24"/>
        </w:rPr>
        <w:t>的法定代表人或者负责人有夫妻、直系血亲、三代以内旁系血亲或者近姻亲关系；</w:t>
      </w:r>
    </w:p>
    <w:p w14:paraId="150A07D8">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（3）与</w:t>
      </w:r>
      <w:r>
        <w:rPr>
          <w:rFonts w:hint="eastAsia" w:ascii="宋体" w:hAnsi="宋体" w:cs="宋体"/>
          <w:kern w:val="0"/>
          <w:sz w:val="24"/>
          <w:szCs w:val="24"/>
          <w:lang w:eastAsia="zh-CN"/>
        </w:rPr>
        <w:t>投标人</w:t>
      </w:r>
      <w:r>
        <w:rPr>
          <w:rFonts w:hint="eastAsia" w:ascii="宋体" w:hAnsi="宋体" w:cs="宋体"/>
          <w:kern w:val="0"/>
          <w:sz w:val="24"/>
          <w:szCs w:val="24"/>
        </w:rPr>
        <w:t>有其他可能影响政府采购活动公平、公正进行的关系。</w:t>
      </w:r>
    </w:p>
    <w:p w14:paraId="5F9CF93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5.1.5 </w:t>
      </w:r>
      <w:r>
        <w:rPr>
          <w:rFonts w:hint="eastAsia" w:ascii="宋体" w:hAnsi="宋体" w:cs="宋体"/>
          <w:kern w:val="0"/>
          <w:sz w:val="24"/>
          <w:szCs w:val="24"/>
        </w:rPr>
        <w:t>评审专家发现本人与参加采购活动的</w:t>
      </w:r>
      <w:r>
        <w:rPr>
          <w:rFonts w:hint="eastAsia" w:ascii="宋体" w:hAnsi="宋体" w:cs="宋体"/>
          <w:kern w:val="0"/>
          <w:sz w:val="24"/>
          <w:szCs w:val="24"/>
          <w:lang w:eastAsia="zh-CN"/>
        </w:rPr>
        <w:t>投标人</w:t>
      </w:r>
      <w:r>
        <w:rPr>
          <w:rFonts w:hint="eastAsia" w:ascii="宋体" w:hAnsi="宋体" w:cs="宋体"/>
          <w:kern w:val="0"/>
          <w:sz w:val="24"/>
          <w:szCs w:val="24"/>
        </w:rPr>
        <w:t>有利害关系的,应当主动提出回避。采购人或者代理机构发现评审专家与参加采购活动的</w:t>
      </w:r>
      <w:r>
        <w:rPr>
          <w:rFonts w:hint="eastAsia" w:ascii="宋体" w:hAnsi="宋体" w:cs="宋体"/>
          <w:kern w:val="0"/>
          <w:sz w:val="24"/>
          <w:szCs w:val="24"/>
          <w:lang w:eastAsia="zh-CN"/>
        </w:rPr>
        <w:t>投标人</w:t>
      </w:r>
      <w:r>
        <w:rPr>
          <w:rFonts w:hint="eastAsia" w:ascii="宋体" w:hAnsi="宋体" w:cs="宋体"/>
          <w:kern w:val="0"/>
          <w:sz w:val="24"/>
          <w:szCs w:val="24"/>
        </w:rPr>
        <w:t>有利害关系的,应当要求其回避。</w:t>
      </w:r>
    </w:p>
    <w:p w14:paraId="4E20F84B">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.1.6采购人不得担任评标小组长。</w:t>
      </w:r>
    </w:p>
    <w:p w14:paraId="49854752">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.1.7采购人可以在评标前说明项目背景和采购需求，说明内容不得含有歧视性、倾向性意见，不得超出招标文件所述范围。说明应当提交书面材料，并随采购文件一并存档。</w:t>
      </w:r>
    </w:p>
    <w:p w14:paraId="49F25D97">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.2评标委员会成员名单在评标结果公告前应当保密。</w:t>
      </w:r>
    </w:p>
    <w:p w14:paraId="7375A7A3">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6</w:t>
      </w:r>
      <w:r>
        <w:rPr>
          <w:rFonts w:hint="eastAsia" w:ascii="宋体" w:hAnsi="宋体" w:cs="宋体"/>
          <w:b/>
          <w:kern w:val="0"/>
          <w:sz w:val="24"/>
          <w:szCs w:val="24"/>
        </w:rPr>
        <w:t>、符合性审查</w:t>
      </w:r>
    </w:p>
    <w:p w14:paraId="56C3D88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评标委员会依据有关法律法规和招标文件的规定，对符合资格的投标人的投标文件进行符合性审查，以确定其是否满足招标文件的实质性要求。</w:t>
      </w:r>
    </w:p>
    <w:p w14:paraId="2EB091B1">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26.2</w:t>
      </w:r>
      <w:r>
        <w:rPr>
          <w:rFonts w:hint="eastAsia" w:ascii="宋体" w:hAnsi="宋体" w:cs="宋体"/>
          <w:kern w:val="0"/>
          <w:sz w:val="24"/>
          <w:szCs w:val="24"/>
        </w:rPr>
        <w:t>审查、评价投标文件是否符合招标文件的商务、技术等实质性要求。</w:t>
      </w:r>
    </w:p>
    <w:p w14:paraId="48ECA3E9">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6.3</w:t>
      </w:r>
      <w:r>
        <w:rPr>
          <w:rFonts w:hint="eastAsia" w:ascii="宋体" w:hAnsi="宋体" w:cs="宋体"/>
          <w:kern w:val="0"/>
          <w:sz w:val="24"/>
          <w:szCs w:val="24"/>
        </w:rPr>
        <w:t>可要求投标人对投标文件有关事项作出澄清或者说明。</w:t>
      </w:r>
    </w:p>
    <w:p w14:paraId="14E3C9FD">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7</w:t>
      </w:r>
      <w:r>
        <w:rPr>
          <w:rFonts w:hint="eastAsia" w:ascii="宋体" w:hAnsi="宋体" w:cs="宋体"/>
          <w:b/>
          <w:kern w:val="0"/>
          <w:sz w:val="24"/>
          <w:szCs w:val="24"/>
        </w:rPr>
        <w:t>、投标文件的澄清</w:t>
      </w:r>
    </w:p>
    <w:p w14:paraId="0EAB1C5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7.1 </w:t>
      </w:r>
      <w:r>
        <w:rPr>
          <w:rFonts w:hint="eastAsia" w:ascii="宋体" w:hAnsi="宋体" w:cs="宋体"/>
          <w:kern w:val="0"/>
          <w:sz w:val="24"/>
          <w:szCs w:val="24"/>
        </w:rPr>
        <w:t>对于投标文件中含义不明确、同类问题表述不一致或者有明显文字和计算错误的内容，评标委员会应当以书面形式要求投标人作出必要的澄清、说明或者补正。</w:t>
      </w:r>
    </w:p>
    <w:p w14:paraId="19A1CE63">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 xml:space="preserve">27.2 </w:t>
      </w:r>
      <w:r>
        <w:rPr>
          <w:rFonts w:hint="eastAsia" w:ascii="宋体" w:hAnsi="宋体" w:cs="宋体"/>
          <w:kern w:val="0"/>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6DBBC3E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7</w:t>
      </w:r>
      <w:r>
        <w:rPr>
          <w:rFonts w:hint="eastAsia" w:ascii="宋体" w:hAnsi="宋体" w:cs="宋体"/>
          <w:kern w:val="0"/>
          <w:sz w:val="24"/>
          <w:szCs w:val="24"/>
        </w:rPr>
        <w:t>.3 投标人的澄清文件是其投标文件的组成部分。</w:t>
      </w:r>
    </w:p>
    <w:p w14:paraId="38477E0A">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28</w:t>
      </w:r>
      <w:r>
        <w:rPr>
          <w:rFonts w:hint="eastAsia" w:ascii="宋体" w:hAnsi="宋体" w:cs="宋体"/>
          <w:b/>
          <w:kern w:val="0"/>
          <w:sz w:val="24"/>
          <w:szCs w:val="24"/>
        </w:rPr>
        <w:t>、投标文件报价出现前后不一致的修正</w:t>
      </w:r>
    </w:p>
    <w:p w14:paraId="55E28EA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（1）投标文件中开标一览表(报价表)内容与投标文件中相应内容不一致的，以开标一览表(报价表)为准；</w:t>
      </w:r>
    </w:p>
    <w:p w14:paraId="4A40284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（2）大写金额和小写金额不一致的，以大写金额为准；</w:t>
      </w:r>
    </w:p>
    <w:p w14:paraId="5C874D42">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单价金额小数点或者百分比有明显错位的，以开标一览表的总价为准，并修改单价；</w:t>
      </w:r>
    </w:p>
    <w:p w14:paraId="02401B7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总价金额与按单价汇总金额不一致的，以单价金额计算结果为准。同时出现两种以上不一致的，按照前款规定的顺序修正。修正后的报价按照“投标人须知”2</w:t>
      </w:r>
      <w:r>
        <w:rPr>
          <w:rFonts w:ascii="宋体" w:hAnsi="宋体" w:cs="宋体"/>
          <w:kern w:val="0"/>
          <w:sz w:val="24"/>
          <w:szCs w:val="24"/>
        </w:rPr>
        <w:t>7</w:t>
      </w:r>
      <w:r>
        <w:rPr>
          <w:rFonts w:hint="eastAsia" w:ascii="宋体" w:hAnsi="宋体" w:cs="宋体"/>
          <w:kern w:val="0"/>
          <w:sz w:val="24"/>
          <w:szCs w:val="24"/>
        </w:rPr>
        <w:t>.2规定经投标人确认后产生约束力，投标人不确认的，其投标无效。</w:t>
      </w:r>
    </w:p>
    <w:p w14:paraId="08C7BBD3">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29</w:t>
      </w:r>
      <w:r>
        <w:rPr>
          <w:rFonts w:hint="eastAsia" w:ascii="宋体" w:hAnsi="宋体" w:cs="宋体"/>
          <w:b/>
          <w:kern w:val="0"/>
          <w:sz w:val="24"/>
          <w:szCs w:val="24"/>
        </w:rPr>
        <w:t>、投标无效情形</w:t>
      </w:r>
    </w:p>
    <w:p w14:paraId="2918201A">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29.1投标文件属下列情况之一的，按照无效投标处理： </w:t>
      </w:r>
    </w:p>
    <w:p w14:paraId="4EE2A87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29.1.1未按照招标文件的规定提交《长葛市政府采购</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信用承诺函》的； </w:t>
      </w:r>
    </w:p>
    <w:p w14:paraId="7AE80C7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29.1.2未按照招标文件的规定提交投标承诺函的； </w:t>
      </w:r>
    </w:p>
    <w:p w14:paraId="60B3B8E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29.1.3投标文件未按招标文件要求签署、盖章的； </w:t>
      </w:r>
    </w:p>
    <w:p w14:paraId="18E56FE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29.1.4不具备招标文件中规定的资格要求的； </w:t>
      </w:r>
    </w:p>
    <w:p w14:paraId="1940A6D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29.1.5报价超过招标文件中规定的预算金额或者招标控制价的； </w:t>
      </w:r>
    </w:p>
    <w:p w14:paraId="63DE01D5">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29.1.6投标文件含有采购人不能接受的附加条件的。 </w:t>
      </w:r>
    </w:p>
    <w:p w14:paraId="2C570A7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29.2根据《河南省财政厅关于防范</w:t>
      </w:r>
      <w:r>
        <w:rPr>
          <w:rFonts w:hint="eastAsia" w:ascii="宋体" w:hAnsi="宋体" w:cs="宋体"/>
          <w:bCs/>
          <w:kern w:val="0"/>
          <w:sz w:val="24"/>
          <w:szCs w:val="24"/>
          <w:lang w:eastAsia="zh-CN"/>
        </w:rPr>
        <w:t>投标人</w:t>
      </w:r>
      <w:r>
        <w:rPr>
          <w:rFonts w:hint="eastAsia" w:ascii="宋体" w:hAnsi="宋体" w:cs="宋体"/>
          <w:bCs/>
          <w:kern w:val="0"/>
          <w:sz w:val="24"/>
          <w:szCs w:val="24"/>
        </w:rPr>
        <w:t>串通投标促进政府采购公平竞争的通知》（豫财购﹝2021﹞6号）要求，参与同一个标段（包）的</w:t>
      </w:r>
      <w:r>
        <w:rPr>
          <w:rFonts w:hint="eastAsia" w:ascii="宋体" w:hAnsi="宋体" w:cs="宋体"/>
          <w:bCs/>
          <w:kern w:val="0"/>
          <w:sz w:val="24"/>
          <w:szCs w:val="24"/>
          <w:lang w:eastAsia="zh-CN"/>
        </w:rPr>
        <w:t>投标人</w:t>
      </w:r>
      <w:r>
        <w:rPr>
          <w:rFonts w:hint="eastAsia" w:ascii="宋体" w:hAnsi="宋体" w:cs="宋体"/>
          <w:bCs/>
          <w:kern w:val="0"/>
          <w:sz w:val="24"/>
          <w:szCs w:val="24"/>
        </w:rPr>
        <w:t>存在下列情形之一的，其投标（响应）文件无效：</w:t>
      </w:r>
    </w:p>
    <w:p w14:paraId="18CA70F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29.2.1不同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的电子投标（响应）文件上传计算机的网卡MAC地址、CPU序列号和硬盘 序列号等硬件信息相同的； </w:t>
      </w:r>
    </w:p>
    <w:p w14:paraId="6410334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29.2.2不同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的投标（响应）文件由同一电子设备编制、打印加密或者上传； </w:t>
      </w:r>
    </w:p>
    <w:p w14:paraId="1AA8C36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29.2.3不同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的投标（响应）文件由同一电子设备打印、复印； </w:t>
      </w:r>
    </w:p>
    <w:p w14:paraId="10B8F7D7">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29.2.4不同</w:t>
      </w:r>
      <w:r>
        <w:rPr>
          <w:rFonts w:hint="eastAsia" w:ascii="宋体" w:hAnsi="宋体" w:cs="宋体"/>
          <w:bCs/>
          <w:kern w:val="0"/>
          <w:sz w:val="24"/>
          <w:szCs w:val="24"/>
          <w:lang w:eastAsia="zh-CN"/>
        </w:rPr>
        <w:t>投标人</w:t>
      </w:r>
      <w:r>
        <w:rPr>
          <w:rFonts w:hint="eastAsia" w:ascii="宋体" w:hAnsi="宋体" w:cs="宋体"/>
          <w:bCs/>
          <w:kern w:val="0"/>
          <w:sz w:val="24"/>
          <w:szCs w:val="24"/>
        </w:rPr>
        <w:t>的投标（响应）文件由同一人送达或者分发，或者不同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联系人为同一人或不同联系人的联系电话一致的； </w:t>
      </w:r>
    </w:p>
    <w:p w14:paraId="78CD6626">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29.2.5不同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的投标（响应）文件的内容存在两处以上细节错误一致； </w:t>
      </w:r>
    </w:p>
    <w:p w14:paraId="1546ABC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29.2.6不同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的法定代表人、委托代理人、项目经理、项目负责人等由同一个单位缴纳社会保险或者领取报酬的； </w:t>
      </w:r>
    </w:p>
    <w:p w14:paraId="0639B2A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29.2.7不同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投标（响应）文件中法定代表人或者负责人签字出自同一人之手； </w:t>
      </w:r>
    </w:p>
    <w:p w14:paraId="5283486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29.2.8其他涉嫌串通的情形。 </w:t>
      </w:r>
    </w:p>
    <w:p w14:paraId="0C2BC72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29.3有下列情形之一的，视为投标人串通投标，其投标无效： </w:t>
      </w:r>
    </w:p>
    <w:p w14:paraId="484379D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29.3.1不同投标人的投标文件由同一单位或者个人编制； </w:t>
      </w:r>
    </w:p>
    <w:p w14:paraId="1A3C6DA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29.3.2不同投标人委托同一单位或者个人办理投标事宜； </w:t>
      </w:r>
    </w:p>
    <w:p w14:paraId="4A98248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29.3.3不同投标人的投标文件载明的项目管理成员或者联系人员为同一人； </w:t>
      </w:r>
    </w:p>
    <w:p w14:paraId="0907F6E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29.3.4不同投标人的投标文件异常一致或者投标报价呈规律性差异； </w:t>
      </w:r>
    </w:p>
    <w:p w14:paraId="438B04D0">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29.3.5不同投标人的投标文件相互混装。 </w:t>
      </w:r>
    </w:p>
    <w:p w14:paraId="60FE85C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29.3.6不同投标人的投标保证金从同一单位或者个人的账户转出。</w:t>
      </w:r>
    </w:p>
    <w:p w14:paraId="07344ED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4D0BE7B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29.5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74A57CF2">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29.6不同投标人电子投标文件制作硬件特征码（网卡MAC地址、CPU序号、硬盘序列号）均一致时，视为“不同投标人的投标文件由同一单位或者个人编制”或“不同投标人委托同一单位或者个人办理响应事宜”，其投标无效。 </w:t>
      </w:r>
    </w:p>
    <w:p w14:paraId="7EA5509B">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29.7法律法规和招标文件规定的其他无效情形。</w:t>
      </w:r>
    </w:p>
    <w:p w14:paraId="213DFD88">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3</w:t>
      </w:r>
      <w:r>
        <w:rPr>
          <w:rFonts w:ascii="宋体" w:hAnsi="宋体" w:cs="宋体"/>
          <w:b/>
          <w:kern w:val="0"/>
          <w:sz w:val="24"/>
          <w:szCs w:val="24"/>
        </w:rPr>
        <w:t>0</w:t>
      </w:r>
      <w:r>
        <w:rPr>
          <w:rFonts w:hint="eastAsia" w:ascii="宋体" w:hAnsi="宋体" w:cs="宋体"/>
          <w:b/>
          <w:kern w:val="0"/>
          <w:sz w:val="24"/>
          <w:szCs w:val="24"/>
        </w:rPr>
        <w:t>、相同品牌投标人的认定</w:t>
      </w:r>
      <w:r>
        <w:rPr>
          <w:rFonts w:hint="eastAsia" w:ascii="宋体" w:hAnsi="宋体" w:cs="仿宋_GB2312"/>
          <w:b/>
          <w:bCs/>
          <w:sz w:val="24"/>
          <w:szCs w:val="24"/>
          <w:lang w:val="zh-CN"/>
        </w:rPr>
        <w:t>（服务类项目不适用本条款规定）</w:t>
      </w:r>
    </w:p>
    <w:p w14:paraId="2455BE2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0F31B37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.2使用综合评分法的采购项目，提供相同品牌产品且通过资格审查、符合性审查的不同</w:t>
      </w:r>
      <w:r>
        <w:rPr>
          <w:rFonts w:hint="eastAsia" w:ascii="宋体" w:hAnsi="宋体" w:cs="宋体"/>
          <w:kern w:val="0"/>
          <w:sz w:val="24"/>
          <w:szCs w:val="24"/>
          <w:lang w:eastAsia="zh-CN"/>
        </w:rPr>
        <w:t>投标人</w:t>
      </w:r>
      <w:r>
        <w:rPr>
          <w:rFonts w:hint="eastAsia" w:ascii="宋体" w:hAnsi="宋体" w:cs="宋体"/>
          <w:kern w:val="0"/>
          <w:sz w:val="24"/>
          <w:szCs w:val="24"/>
        </w:rPr>
        <w:t>参加同一合同项下投标的，按一家</w:t>
      </w:r>
      <w:r>
        <w:rPr>
          <w:rFonts w:hint="eastAsia" w:ascii="宋体" w:hAnsi="宋体" w:cs="宋体"/>
          <w:kern w:val="0"/>
          <w:sz w:val="24"/>
          <w:szCs w:val="24"/>
          <w:lang w:eastAsia="zh-CN"/>
        </w:rPr>
        <w:t>投标人</w:t>
      </w:r>
      <w:r>
        <w:rPr>
          <w:rFonts w:hint="eastAsia" w:ascii="宋体" w:hAnsi="宋体" w:cs="宋体"/>
          <w:kern w:val="0"/>
          <w:sz w:val="24"/>
          <w:szCs w:val="24"/>
        </w:rPr>
        <w:t>计算，评审后得分最高的同品牌</w:t>
      </w:r>
      <w:r>
        <w:rPr>
          <w:rFonts w:hint="eastAsia" w:ascii="宋体" w:hAnsi="宋体" w:cs="宋体"/>
          <w:kern w:val="0"/>
          <w:sz w:val="24"/>
          <w:szCs w:val="24"/>
          <w:lang w:eastAsia="zh-CN"/>
        </w:rPr>
        <w:t>投标人</w:t>
      </w:r>
      <w:r>
        <w:rPr>
          <w:rFonts w:hint="eastAsia" w:ascii="宋体" w:hAnsi="宋体" w:cs="宋体"/>
          <w:kern w:val="0"/>
          <w:sz w:val="24"/>
          <w:szCs w:val="24"/>
        </w:rPr>
        <w:t>获得中标人推荐资格;评审得分相同的，由采购人或者采购人委托评标委员会按照招标文件规定的方式确定一个</w:t>
      </w:r>
      <w:r>
        <w:rPr>
          <w:rFonts w:hint="eastAsia" w:ascii="宋体" w:hAnsi="宋体" w:cs="宋体"/>
          <w:kern w:val="0"/>
          <w:sz w:val="24"/>
          <w:szCs w:val="24"/>
          <w:lang w:eastAsia="zh-CN"/>
        </w:rPr>
        <w:t>投标人</w:t>
      </w:r>
      <w:r>
        <w:rPr>
          <w:rFonts w:hint="eastAsia" w:ascii="宋体" w:hAnsi="宋体" w:cs="宋体"/>
          <w:kern w:val="0"/>
          <w:sz w:val="24"/>
          <w:szCs w:val="24"/>
        </w:rPr>
        <w:t>获得中标人推荐资格，招标文件未规定的采取随机抽取方式确定，其他同品牌</w:t>
      </w:r>
      <w:r>
        <w:rPr>
          <w:rFonts w:hint="eastAsia" w:ascii="宋体" w:hAnsi="宋体" w:cs="宋体"/>
          <w:kern w:val="0"/>
          <w:sz w:val="24"/>
          <w:szCs w:val="24"/>
          <w:lang w:eastAsia="zh-CN"/>
        </w:rPr>
        <w:t>投标人</w:t>
      </w:r>
      <w:r>
        <w:rPr>
          <w:rFonts w:hint="eastAsia" w:ascii="宋体" w:hAnsi="宋体" w:cs="宋体"/>
          <w:kern w:val="0"/>
          <w:sz w:val="24"/>
          <w:szCs w:val="24"/>
        </w:rPr>
        <w:t>不作为中标候选人。</w:t>
      </w:r>
    </w:p>
    <w:p w14:paraId="3023701E">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31</w:t>
      </w:r>
      <w:r>
        <w:rPr>
          <w:rFonts w:hint="eastAsia" w:ascii="宋体" w:hAnsi="宋体" w:cs="宋体"/>
          <w:b/>
          <w:kern w:val="0"/>
          <w:sz w:val="24"/>
          <w:szCs w:val="24"/>
        </w:rPr>
        <w:t>、投标文件的比较与评价</w:t>
      </w:r>
    </w:p>
    <w:p w14:paraId="3DD2936A">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评标委员会按照招标文件中规定的评标方法和标准，对符合性审查合格的投标文件进行商务和技术评估，综合比较与评价。</w:t>
      </w:r>
    </w:p>
    <w:p w14:paraId="530D3538">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32</w:t>
      </w:r>
      <w:r>
        <w:rPr>
          <w:rFonts w:hint="eastAsia" w:ascii="宋体" w:hAnsi="宋体" w:cs="宋体"/>
          <w:b/>
          <w:kern w:val="0"/>
          <w:sz w:val="24"/>
          <w:szCs w:val="24"/>
        </w:rPr>
        <w:t>、评标方法、评标标准</w:t>
      </w:r>
    </w:p>
    <w:p w14:paraId="06D82B9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2</w:t>
      </w:r>
      <w:r>
        <w:rPr>
          <w:rFonts w:hint="eastAsia" w:ascii="宋体" w:hAnsi="宋体" w:cs="宋体"/>
          <w:kern w:val="0"/>
          <w:sz w:val="24"/>
          <w:szCs w:val="24"/>
        </w:rPr>
        <w:t>.1评标方法分为最低评标价法和综合评分法。</w:t>
      </w:r>
    </w:p>
    <w:p w14:paraId="0554DCE3">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（1）最低评标价法</w:t>
      </w:r>
    </w:p>
    <w:p w14:paraId="3E0DB588">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 最低评标价法，是指投标文件满足招标文件全部实质性要求，且投标报价最低的投标人为中标候选人的评标方法。</w:t>
      </w:r>
    </w:p>
    <w:p w14:paraId="3AC72CEF">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b. 采用最低评标价法评标时，除了算术修正和落实政府采购政策需进行的价格扣除外，不能对投标人的投标价格进行任何调整。</w:t>
      </w:r>
    </w:p>
    <w:p w14:paraId="5B8A9F46">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 综合评分法，是指投标文件满足招标文件全部实质性要求，且按照评审因素的量化指标评审得分最高的投标人为中标候选人的评标方法。</w:t>
      </w:r>
    </w:p>
    <w:p w14:paraId="16D56D39">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.2  价格分</w:t>
      </w:r>
    </w:p>
    <w:p w14:paraId="3408E677">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 价格分采用低价优先法计算，即满足招标文件要求且投标价格最低的投标报价为评标基准价，其价格分为满分。其他投标人的价格分统一按照下列公式计算：</w:t>
      </w:r>
    </w:p>
    <w:p w14:paraId="2375489E">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投标报价得分=(评标基准价/投标报价)×100</w:t>
      </w:r>
    </w:p>
    <w:p w14:paraId="670C28A3">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评标总得分=F1×A1+F2×A2+……+Fn×An</w:t>
      </w:r>
    </w:p>
    <w:p w14:paraId="55E99C91">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F1、F2……Fn分别为各项评审因素的得分;</w:t>
      </w:r>
    </w:p>
    <w:p w14:paraId="6658CED4">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A1、A2、……An 分别为各项评审因素所占的权重(A1+A2+……+An=1)。</w:t>
      </w:r>
    </w:p>
    <w:p w14:paraId="50ABE35D">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（2）评标过程中，不得去掉报价中的最高报价和最低报价。</w:t>
      </w:r>
    </w:p>
    <w:p w14:paraId="0436F75D">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（3）因落实政府采购政策进行价格调整的，以调整后的价格计算评标基准价和投标报价。</w:t>
      </w:r>
    </w:p>
    <w:p w14:paraId="3F50D8CF">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.3 本次评标具体评标方法、评标标准见（第六章 资格审查与评标）。</w:t>
      </w:r>
    </w:p>
    <w:p w14:paraId="58A59933">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33</w:t>
      </w:r>
      <w:r>
        <w:rPr>
          <w:rFonts w:hint="eastAsia" w:ascii="宋体" w:hAnsi="宋体" w:cs="宋体"/>
          <w:b/>
          <w:kern w:val="0"/>
          <w:sz w:val="24"/>
          <w:szCs w:val="24"/>
        </w:rPr>
        <w:t>、推荐中标候选人</w:t>
      </w:r>
    </w:p>
    <w:p w14:paraId="274EF7A4">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.1采用最低评标价法的，评标结果按投标报价由低到高顺序排列。投标报价相同的并列。投标文件满足招标文件全部实质性要求且投标报价最低的</w:t>
      </w:r>
      <w:r>
        <w:rPr>
          <w:rFonts w:hint="eastAsia" w:ascii="宋体" w:hAnsi="宋体" w:cs="宋体"/>
          <w:kern w:val="0"/>
          <w:sz w:val="24"/>
          <w:szCs w:val="24"/>
          <w:lang w:eastAsia="zh-CN"/>
        </w:rPr>
        <w:t>投标人</w:t>
      </w:r>
      <w:r>
        <w:rPr>
          <w:rFonts w:hint="eastAsia" w:ascii="宋体" w:hAnsi="宋体" w:cs="宋体"/>
          <w:kern w:val="0"/>
          <w:sz w:val="24"/>
          <w:szCs w:val="24"/>
        </w:rPr>
        <w:t>为排名第一的中标候选人。</w:t>
      </w:r>
    </w:p>
    <w:p w14:paraId="5206A8E0">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A1ADB95">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3</w:t>
      </w:r>
      <w:r>
        <w:rPr>
          <w:rFonts w:ascii="宋体" w:hAnsi="宋体" w:cs="宋体"/>
          <w:b/>
          <w:kern w:val="0"/>
          <w:sz w:val="24"/>
          <w:szCs w:val="24"/>
        </w:rPr>
        <w:t>4</w:t>
      </w:r>
      <w:r>
        <w:rPr>
          <w:rFonts w:hint="eastAsia" w:ascii="宋体" w:hAnsi="宋体" w:cs="宋体"/>
          <w:b/>
          <w:kern w:val="0"/>
          <w:sz w:val="24"/>
          <w:szCs w:val="24"/>
        </w:rPr>
        <w:t>、评审意见无效情形</w:t>
      </w:r>
    </w:p>
    <w:p w14:paraId="404729D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评标委员会及其成员有下列行为之一的，其评审意见无效：</w:t>
      </w:r>
    </w:p>
    <w:p w14:paraId="25EF601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 确定参与评标至评标结束前私自接触投标人；</w:t>
      </w:r>
    </w:p>
    <w:p w14:paraId="5CC76A5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 接受投标人提出的与投标文件不一致的澄清或者说明，《投标人须知》26条规定的情形除外；</w:t>
      </w:r>
    </w:p>
    <w:p w14:paraId="5EEE46D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违反评标纪律发表倾向性意见或者征询采购人的倾向性意见；</w:t>
      </w:r>
    </w:p>
    <w:p w14:paraId="3C3482EC">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对需要专业判断的主观评审因素协商评分；</w:t>
      </w:r>
    </w:p>
    <w:p w14:paraId="08BB0A3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（5） 在评标过程中擅离职守，影响评标程序正常进行的；</w:t>
      </w:r>
    </w:p>
    <w:p w14:paraId="029F511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（6） 记录、复制或者带走任何评标资料；</w:t>
      </w:r>
    </w:p>
    <w:p w14:paraId="353710DD">
      <w:pPr>
        <w:numPr>
          <w:ilvl w:val="0"/>
          <w:numId w:val="11"/>
        </w:num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 xml:space="preserve"> 其他不遵守评标纪律的行为。</w:t>
      </w:r>
    </w:p>
    <w:p w14:paraId="6B2B5215">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35</w:t>
      </w:r>
      <w:r>
        <w:rPr>
          <w:rFonts w:hint="eastAsia" w:ascii="宋体" w:hAnsi="宋体" w:cs="宋体"/>
          <w:b/>
          <w:kern w:val="0"/>
          <w:sz w:val="24"/>
          <w:szCs w:val="24"/>
        </w:rPr>
        <w:t>、保密</w:t>
      </w:r>
    </w:p>
    <w:p w14:paraId="54C5645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5</w:t>
      </w:r>
      <w:r>
        <w:rPr>
          <w:rFonts w:hint="eastAsia" w:ascii="宋体" w:hAnsi="宋体" w:cs="宋体"/>
          <w:kern w:val="0"/>
          <w:sz w:val="24"/>
          <w:szCs w:val="24"/>
        </w:rPr>
        <w:t>.1评审专家应当遵守评审工作纪律，不得泄露评审文件、评审情况和评审中获悉的商业秘密。</w:t>
      </w:r>
    </w:p>
    <w:p w14:paraId="2F2828E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 xml:space="preserve">5.2 </w:t>
      </w:r>
      <w:r>
        <w:rPr>
          <w:rFonts w:hint="eastAsia" w:ascii="宋体" w:hAnsi="宋体" w:cs="宋体"/>
          <w:kern w:val="0"/>
          <w:sz w:val="24"/>
          <w:szCs w:val="24"/>
        </w:rPr>
        <w:t>采购人、采购代理机构应当采取必要措施，保证评标在严格保密的情况下进行。有关人员对评标情况以及在评标过程中获悉的国家秘密、商业秘密负有保密责任。</w:t>
      </w:r>
    </w:p>
    <w:p w14:paraId="18606DB9">
      <w:pPr>
        <w:pStyle w:val="12"/>
      </w:pPr>
    </w:p>
    <w:p w14:paraId="7A8E7700">
      <w:pPr>
        <w:pStyle w:val="12"/>
        <w:ind w:firstLine="0"/>
        <w:rPr>
          <w:rFonts w:ascii="宋体" w:hAnsi="宋体" w:cs="宋体"/>
          <w:b/>
          <w:kern w:val="0"/>
          <w:sz w:val="24"/>
          <w:szCs w:val="24"/>
        </w:rPr>
      </w:pPr>
    </w:p>
    <w:p w14:paraId="52A83EFA">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六、定标和授予合同</w:t>
      </w:r>
    </w:p>
    <w:p w14:paraId="791D37D1">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36</w:t>
      </w:r>
      <w:r>
        <w:rPr>
          <w:rFonts w:hint="eastAsia" w:ascii="宋体" w:hAnsi="宋体" w:cs="宋体"/>
          <w:b/>
          <w:kern w:val="0"/>
          <w:sz w:val="24"/>
          <w:szCs w:val="24"/>
        </w:rPr>
        <w:t>、确定中标人</w:t>
      </w:r>
    </w:p>
    <w:p w14:paraId="0BBA0595">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.1采购人应当自收到评标报告之日起5个工作日内，在评标报告确定的中标候选人名单中按顺序确定中标人。中标候选人并列的，由采购人采取随机抽取的方式确定。</w:t>
      </w:r>
    </w:p>
    <w:p w14:paraId="513B43CE">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.2采购人在收到评标报告5个工作日内未按评标报告推荐的中标候选人顺序确定中标人，又不能说明合法理由的，视同按评标报告推荐的顺序确定排名第一的中标候选人为中标人。</w:t>
      </w:r>
    </w:p>
    <w:p w14:paraId="1257979E">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37</w:t>
      </w:r>
      <w:r>
        <w:rPr>
          <w:rFonts w:hint="eastAsia" w:ascii="宋体" w:hAnsi="宋体" w:cs="宋体"/>
          <w:b/>
          <w:kern w:val="0"/>
          <w:sz w:val="24"/>
          <w:szCs w:val="24"/>
        </w:rPr>
        <w:t>、中标公告、发出中标通知书</w:t>
      </w:r>
    </w:p>
    <w:p w14:paraId="7F87F2E0">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.1采购人确认中标人后，招标人在公告中标结果的同时，向中标人发出中标通知书。</w:t>
      </w:r>
    </w:p>
    <w:p w14:paraId="611DADF9">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.2中标通知书发出后，采购人不得违法改变中标结果，中标人无正当理由不得放弃中标。</w:t>
      </w:r>
    </w:p>
    <w:p w14:paraId="136DAA44">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.3中标人在接到中标通知时，须向代理机构发送投标报价及分项报价一览表（包含主要中标标的的名称、规格型号、数量、单价、服务要求等）电子文档，并同时通知代理机构联系人。</w:t>
      </w:r>
    </w:p>
    <w:p w14:paraId="7E63047C">
      <w:pPr>
        <w:autoSpaceDE w:val="0"/>
        <w:autoSpaceDN w:val="0"/>
        <w:spacing w:line="360" w:lineRule="auto"/>
        <w:contextualSpacing/>
        <w:rPr>
          <w:rFonts w:ascii="宋体" w:hAnsi="宋体" w:cs="宋体"/>
          <w:kern w:val="0"/>
          <w:sz w:val="24"/>
          <w:szCs w:val="24"/>
        </w:rPr>
      </w:pPr>
      <w:r>
        <w:rPr>
          <w:rFonts w:ascii="宋体" w:hAnsi="宋体" w:cs="宋体"/>
          <w:b/>
          <w:kern w:val="0"/>
          <w:sz w:val="24"/>
          <w:szCs w:val="24"/>
        </w:rPr>
        <w:t>38</w:t>
      </w:r>
      <w:r>
        <w:rPr>
          <w:rFonts w:hint="eastAsia" w:ascii="宋体" w:hAnsi="宋体" w:cs="宋体"/>
          <w:b/>
          <w:kern w:val="0"/>
          <w:sz w:val="24"/>
          <w:szCs w:val="24"/>
        </w:rPr>
        <w:t>、质疑提出与答复</w:t>
      </w:r>
    </w:p>
    <w:p w14:paraId="62247906">
      <w:pPr>
        <w:widowControl/>
        <w:spacing w:line="360" w:lineRule="auto"/>
        <w:ind w:firstLine="480" w:firstLineChars="200"/>
        <w:jc w:val="left"/>
      </w:pPr>
      <w:r>
        <w:rPr>
          <w:rFonts w:hint="eastAsia" w:ascii="宋体" w:hAnsi="宋体" w:cs="宋体"/>
          <w:color w:val="000000"/>
          <w:kern w:val="0"/>
          <w:sz w:val="24"/>
          <w:szCs w:val="24"/>
        </w:rPr>
        <w:t>38.1</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认为采购文件、采购过程和中标结果使自己的权益受到损害的，可以按照《政府采购质疑和投诉办法》（财政部令第94号）质疑。提出质疑的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应当是参与本项目采购活动的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。提出时应按照《政府采购质疑和投诉办法》（财政部令第94号）第十二条规定提交质疑函和必要的证明材料，如未提出视为全面接受。</w:t>
      </w:r>
    </w:p>
    <w:p w14:paraId="79164B20">
      <w:pPr>
        <w:widowControl/>
        <w:spacing w:line="360" w:lineRule="auto"/>
        <w:ind w:firstLine="480" w:firstLineChars="200"/>
        <w:jc w:val="left"/>
      </w:pPr>
      <w:r>
        <w:rPr>
          <w:rFonts w:hint="eastAsia" w:ascii="宋体" w:hAnsi="宋体" w:cs="宋体"/>
          <w:color w:val="000000"/>
          <w:kern w:val="0"/>
          <w:sz w:val="24"/>
          <w:szCs w:val="24"/>
        </w:rPr>
        <w:t xml:space="preserve">38.1.1对采购文件提出质疑的，潜在投标人应已依法获取采购文件，且应当在获取采购文件或者采购文件公告期限届满之日起7个工作日内使用CA数字证书或CA移动数字证书登录《全国公共资源交易平台（河南省·许昌市）》（http://117.159.53.11:60632/），通过许昌市公共资源电子交易系统一次性提出，逾期提交或未按照要求提交的质疑函将不予受理。质疑提出后潜在投标人应及时联系招标公告中代理机构联系人查看。 </w:t>
      </w:r>
    </w:p>
    <w:p w14:paraId="5C14CA4B">
      <w:pPr>
        <w:widowControl/>
        <w:spacing w:line="360" w:lineRule="auto"/>
        <w:ind w:firstLine="480" w:firstLineChars="200"/>
        <w:jc w:val="left"/>
      </w:pPr>
      <w:r>
        <w:rPr>
          <w:rFonts w:hint="eastAsia" w:ascii="宋体" w:hAnsi="宋体" w:cs="宋体"/>
          <w:color w:val="000000"/>
          <w:kern w:val="0"/>
          <w:sz w:val="24"/>
          <w:szCs w:val="24"/>
        </w:rPr>
        <w:t xml:space="preserve">38.1.2对采购过程提出质疑的，为各采购程序环节结束之日起七个工作日内，投标人使用CA数字证书或CA移动数字证书登录《全国公共资源交易平台（河南省·许昌市）》（http://117.159.53.11:60632/），通过许昌市公共资源电子交易系统一次性提出，逾期提交或未按照要求提交的质疑函将不予受理。质疑提出后投标人应及时联系招标公告中代理机构 联系人查看； </w:t>
      </w:r>
    </w:p>
    <w:p w14:paraId="3DA7D306">
      <w:pPr>
        <w:widowControl/>
        <w:spacing w:line="360" w:lineRule="auto"/>
        <w:ind w:firstLine="480" w:firstLineChars="200"/>
        <w:jc w:val="left"/>
      </w:pPr>
      <w:r>
        <w:rPr>
          <w:rFonts w:hint="eastAsia" w:ascii="宋体" w:hAnsi="宋体" w:cs="宋体"/>
          <w:color w:val="000000"/>
          <w:kern w:val="0"/>
          <w:sz w:val="24"/>
          <w:szCs w:val="24"/>
        </w:rPr>
        <w:t xml:space="preserve">38.1.3对中标结果提出质疑的，为中标结果公告期限届满之日起七个工作日内，投标人使用CA数字证书或CA移动数字证书登录《全国公共资源交易平台（河南省·许昌市）》（http://117.159.53.11:60632/），通过许昌市公共资源电子交易系统一次性提出，逾期提交或未按照要求提交的质疑函将不予受理。质疑提出后投标人应及时联系招标公告中代理机构联系人查看。 </w:t>
      </w:r>
    </w:p>
    <w:p w14:paraId="05918AA6">
      <w:pPr>
        <w:widowControl/>
        <w:spacing w:line="360" w:lineRule="auto"/>
        <w:ind w:firstLine="480" w:firstLineChars="200"/>
        <w:jc w:val="left"/>
      </w:pPr>
      <w:r>
        <w:rPr>
          <w:rFonts w:hint="eastAsia" w:ascii="宋体" w:hAnsi="宋体" w:cs="宋体"/>
          <w:color w:val="000000"/>
          <w:kern w:val="0"/>
          <w:sz w:val="24"/>
          <w:szCs w:val="24"/>
        </w:rPr>
        <w:t>38.2采购人、采购代理机构认为</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质疑不成立，或者成立但未对中标结果构成影响的，在 收 到 质 疑 函 7 个 工 作 日 内 通 过 《 全 国 公 共 资 源 交 易 平 台 （ 河 南 省 · 许 昌 市 ） 》 （http://117.159.53.11:60632/）——许昌市公共资源电子交易系统作出答复，并继续开展采购活动；认为</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质疑成立且影响或者可能影响中标结果的，在收到质疑函7个工作日内通过《全国公共资源交易平台（河南省·许昌市）》（http://117.159.53.11:60632/）许昌市公共资源电子交易系统作出答复，并按照下列情况处理： </w:t>
      </w:r>
    </w:p>
    <w:p w14:paraId="6478DEC9">
      <w:pPr>
        <w:widowControl/>
        <w:spacing w:line="360" w:lineRule="auto"/>
        <w:ind w:firstLine="480" w:firstLineChars="200"/>
        <w:jc w:val="left"/>
      </w:pPr>
      <w:r>
        <w:rPr>
          <w:rFonts w:hint="eastAsia" w:ascii="宋体" w:hAnsi="宋体" w:cs="宋体"/>
          <w:color w:val="000000"/>
          <w:kern w:val="0"/>
          <w:sz w:val="24"/>
          <w:szCs w:val="24"/>
        </w:rPr>
        <w:t xml:space="preserve">38.2.1对采购文件提出的质疑，依法通过澄清或者修改可以继续开展采购活动的，澄清或 者修改采购文件后继续开展采购活动；否则应当修改采购文件后重新开展采购活动。 </w:t>
      </w:r>
    </w:p>
    <w:p w14:paraId="5B9ECACA">
      <w:pPr>
        <w:autoSpaceDE w:val="0"/>
        <w:autoSpaceDN w:val="0"/>
        <w:spacing w:line="360" w:lineRule="auto"/>
        <w:contextualSpacing/>
        <w:rPr>
          <w:rFonts w:ascii="宋体" w:hAnsi="宋体" w:cs="宋体"/>
          <w:color w:val="000000"/>
          <w:kern w:val="0"/>
          <w:sz w:val="24"/>
          <w:szCs w:val="24"/>
        </w:rPr>
      </w:pPr>
      <w:r>
        <w:rPr>
          <w:rFonts w:hint="eastAsia" w:ascii="宋体" w:hAnsi="宋体" w:cs="宋体"/>
          <w:color w:val="000000"/>
          <w:kern w:val="0"/>
          <w:sz w:val="24"/>
          <w:szCs w:val="24"/>
        </w:rPr>
        <w:t>38.2.2对采购过程、中标结果提出的质疑，合格</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符合法定数量时，可以从合格的中 标候选人中另行确定中标</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的，应当依法另行确定中标</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；否则应当重新开展采购活动。</w:t>
      </w:r>
    </w:p>
    <w:p w14:paraId="58938443">
      <w:pPr>
        <w:widowControl/>
        <w:spacing w:line="360" w:lineRule="auto"/>
        <w:jc w:val="left"/>
      </w:pPr>
      <w:r>
        <w:rPr>
          <w:rFonts w:hint="eastAsia" w:ascii="宋体" w:hAnsi="宋体" w:cs="宋体"/>
          <w:b/>
          <w:bCs/>
          <w:color w:val="000000"/>
          <w:kern w:val="0"/>
          <w:sz w:val="24"/>
          <w:szCs w:val="24"/>
        </w:rPr>
        <w:t xml:space="preserve">39.投诉 </w:t>
      </w:r>
    </w:p>
    <w:p w14:paraId="27D35AF1">
      <w:pPr>
        <w:widowControl/>
        <w:spacing w:line="360" w:lineRule="auto"/>
        <w:ind w:firstLine="480" w:firstLineChars="200"/>
        <w:jc w:val="left"/>
      </w:pPr>
      <w:r>
        <w:rPr>
          <w:rFonts w:hint="eastAsia" w:ascii="宋体" w:hAnsi="宋体" w:cs="宋体"/>
          <w:color w:val="000000"/>
          <w:kern w:val="0"/>
          <w:sz w:val="24"/>
          <w:szCs w:val="24"/>
        </w:rPr>
        <w:t>39.1若对质疑答复不满意或质疑答复未在答复期限内作出，质疑</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 xml:space="preserve">可在答复期满后15个工作日内按照《政府采购质疑和投诉办法》的有关规定向本项目（项目所属）同级政府采购监督管理部门提起投诉。 </w:t>
      </w:r>
    </w:p>
    <w:p w14:paraId="49925332">
      <w:pPr>
        <w:widowControl/>
        <w:spacing w:line="360" w:lineRule="auto"/>
        <w:ind w:firstLine="480" w:firstLineChars="200"/>
        <w:jc w:val="left"/>
        <w:rPr>
          <w:rFonts w:ascii="宋体" w:hAnsi="宋体" w:cs="宋体"/>
          <w:color w:val="000000"/>
          <w:kern w:val="0"/>
          <w:sz w:val="24"/>
          <w:szCs w:val="24"/>
        </w:rPr>
      </w:pPr>
      <w:r>
        <w:rPr>
          <w:rFonts w:hint="eastAsia" w:ascii="宋体" w:hAnsi="宋体" w:cs="宋体"/>
          <w:color w:val="000000"/>
          <w:kern w:val="0"/>
          <w:sz w:val="24"/>
          <w:szCs w:val="24"/>
        </w:rPr>
        <w:t xml:space="preserve">39.2投诉应有明确的请求和必要的证明材料，投诉的事项不得超出已质疑事项的范围。 </w:t>
      </w:r>
    </w:p>
    <w:p w14:paraId="0562682C">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40、签订合同</w:t>
      </w:r>
    </w:p>
    <w:p w14:paraId="3E8CE8EE">
      <w:pPr>
        <w:widowControl/>
        <w:spacing w:line="360" w:lineRule="auto"/>
        <w:ind w:firstLine="480" w:firstLineChars="200"/>
        <w:jc w:val="left"/>
      </w:pPr>
      <w:r>
        <w:rPr>
          <w:rFonts w:hint="eastAsia" w:ascii="宋体" w:hAnsi="宋体" w:cs="宋体"/>
          <w:color w:val="000000"/>
          <w:kern w:val="0"/>
          <w:sz w:val="24"/>
          <w:szCs w:val="24"/>
        </w:rPr>
        <w:t>采购人应当自中标通知书发出之日起</w:t>
      </w:r>
      <w:r>
        <w:rPr>
          <w:rFonts w:hint="eastAsia" w:ascii="宋体" w:hAnsi="宋体" w:cs="宋体"/>
          <w:color w:val="000000"/>
          <w:kern w:val="0"/>
          <w:sz w:val="24"/>
          <w:szCs w:val="24"/>
          <w:lang w:val="en-US" w:eastAsia="zh-CN"/>
        </w:rPr>
        <w:t>30</w:t>
      </w:r>
      <w:r>
        <w:rPr>
          <w:rFonts w:hint="eastAsia" w:ascii="宋体" w:hAnsi="宋体" w:cs="宋体"/>
          <w:color w:val="000000"/>
          <w:kern w:val="0"/>
          <w:sz w:val="24"/>
          <w:szCs w:val="24"/>
        </w:rPr>
        <w:t xml:space="preserve">日内，按照采购文件和中标人投标文件的规定，与中标人签订书面合同。所签订的合同不得对采购文件确定的事项和中标人投标文件作实质性修改。 </w:t>
      </w:r>
    </w:p>
    <w:p w14:paraId="2394E23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color w:val="000000"/>
          <w:kern w:val="0"/>
          <w:sz w:val="24"/>
          <w:szCs w:val="24"/>
        </w:rPr>
        <w:t>采购人自采购合同签订之日起，1个工作日内到：</w:t>
      </w:r>
      <w:r>
        <w:rPr>
          <w:rFonts w:hint="eastAsia" w:ascii="宋体" w:hAnsi="宋体" w:cs="宋体"/>
          <w:color w:val="auto"/>
          <w:kern w:val="0"/>
          <w:sz w:val="24"/>
          <w:szCs w:val="24"/>
        </w:rPr>
        <w:t>长葛市财政局预算评审中心政府采购服务股</w:t>
      </w:r>
      <w:r>
        <w:rPr>
          <w:rFonts w:hint="eastAsia" w:ascii="宋体" w:hAnsi="宋体" w:cs="宋体"/>
          <w:color w:val="000000"/>
          <w:kern w:val="0"/>
          <w:sz w:val="24"/>
          <w:szCs w:val="24"/>
        </w:rPr>
        <w:t>进行合同备案，并登录“许昌市政府采购网”进行网上备案。</w:t>
      </w:r>
    </w:p>
    <w:p w14:paraId="4CA15A28">
      <w:pPr>
        <w:widowControl/>
        <w:spacing w:line="360" w:lineRule="auto"/>
        <w:jc w:val="left"/>
      </w:pPr>
      <w:r>
        <w:rPr>
          <w:rFonts w:hint="eastAsia" w:ascii="宋体" w:hAnsi="宋体" w:cs="宋体"/>
          <w:b/>
          <w:bCs/>
          <w:color w:val="000000"/>
          <w:kern w:val="0"/>
          <w:sz w:val="24"/>
          <w:szCs w:val="24"/>
        </w:rPr>
        <w:t xml:space="preserve">41.履约保证金 </w:t>
      </w:r>
    </w:p>
    <w:p w14:paraId="4A3D0FCC">
      <w:pPr>
        <w:widowControl/>
        <w:spacing w:line="360" w:lineRule="auto"/>
        <w:jc w:val="left"/>
      </w:pPr>
      <w:r>
        <w:rPr>
          <w:rFonts w:hint="eastAsia" w:ascii="宋体" w:hAnsi="宋体" w:cs="宋体"/>
          <w:color w:val="000000"/>
          <w:kern w:val="0"/>
          <w:sz w:val="24"/>
          <w:szCs w:val="24"/>
        </w:rPr>
        <w:t>无要求。</w:t>
      </w:r>
      <w:r>
        <w:rPr>
          <w:rFonts w:hint="eastAsia" w:ascii="宋体" w:hAnsi="宋体"/>
          <w:bCs/>
          <w:sz w:val="24"/>
          <w:szCs w:val="24"/>
        </w:rPr>
        <w:t>按照《许昌市财政局关于加大政府采购支持中小企业力度有关事项的通知》(许财购【2022】5号）文的要求，不收取履约保证金。</w:t>
      </w:r>
      <w:r>
        <w:rPr>
          <w:rFonts w:hint="eastAsia" w:ascii="宋体" w:hAnsi="宋体" w:cs="宋体"/>
          <w:color w:val="000000"/>
          <w:kern w:val="0"/>
          <w:sz w:val="24"/>
          <w:szCs w:val="24"/>
        </w:rPr>
        <w:t xml:space="preserve"> </w:t>
      </w:r>
    </w:p>
    <w:p w14:paraId="5A9F45C9">
      <w:pPr>
        <w:widowControl/>
        <w:spacing w:line="360" w:lineRule="auto"/>
        <w:jc w:val="left"/>
      </w:pPr>
      <w:r>
        <w:rPr>
          <w:rFonts w:hint="eastAsia" w:ascii="宋体" w:hAnsi="宋体" w:cs="宋体"/>
          <w:b/>
          <w:bCs/>
          <w:color w:val="000000"/>
          <w:kern w:val="0"/>
          <w:sz w:val="24"/>
          <w:szCs w:val="24"/>
        </w:rPr>
        <w:t xml:space="preserve">42.政府采购合同融资 </w:t>
      </w:r>
    </w:p>
    <w:p w14:paraId="45FC8F82">
      <w:pPr>
        <w:widowControl/>
        <w:spacing w:line="360" w:lineRule="auto"/>
        <w:ind w:firstLine="480" w:firstLineChars="200"/>
        <w:jc w:val="left"/>
      </w:pPr>
      <w:r>
        <w:rPr>
          <w:rFonts w:hint="eastAsia" w:ascii="宋体" w:hAnsi="宋体" w:cs="宋体"/>
          <w:color w:val="000000"/>
          <w:kern w:val="0"/>
          <w:sz w:val="24"/>
          <w:szCs w:val="24"/>
        </w:rPr>
        <w:t xml:space="preserve">42.1缓解中小企业融资难题 </w:t>
      </w:r>
    </w:p>
    <w:p w14:paraId="5717176F">
      <w:pPr>
        <w:widowControl/>
        <w:spacing w:line="360" w:lineRule="auto"/>
        <w:jc w:val="left"/>
        <w:rPr>
          <w:rFonts w:ascii="宋体" w:hAnsi="宋体" w:cs="宋体"/>
          <w:color w:val="000000"/>
          <w:kern w:val="0"/>
          <w:sz w:val="24"/>
          <w:szCs w:val="24"/>
        </w:rPr>
      </w:pPr>
      <w:r>
        <w:rPr>
          <w:rFonts w:hint="eastAsia" w:ascii="宋体" w:hAnsi="宋体" w:cs="宋体"/>
          <w:color w:val="000000"/>
          <w:kern w:val="0"/>
          <w:sz w:val="24"/>
          <w:szCs w:val="24"/>
        </w:rPr>
        <w:t>政府采购合同融资是支持中小微企业发展，针对参与政府采购活动的</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融资难、融资贵问题推出的一项融资政策。根据河南省财政厅《关于印发深入推进政府采购合同融资工作实施方案的通知》精神，我市目前已与以下金融机构合作开展政府采购信用融资业务，中标</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可持政府采购合同，通过“许昌市政府采购网”向所选的金融机构申请贷款，无需抵押、担保，融资机构将根据《河南省政府采购合同融资工作实施方案》（豫财购〔2017〕10号），按照双方自愿的原则提供便捷、优惠的贷款服务。</w:t>
      </w:r>
    </w:p>
    <w:p w14:paraId="35F88E6E">
      <w:pPr>
        <w:widowControl/>
        <w:spacing w:line="360" w:lineRule="auto"/>
        <w:ind w:firstLine="480" w:firstLineChars="200"/>
        <w:jc w:val="left"/>
      </w:pPr>
      <w:r>
        <w:rPr>
          <w:rFonts w:hint="eastAsia" w:ascii="宋体" w:hAnsi="宋体" w:cs="宋体"/>
          <w:color w:val="000000"/>
          <w:kern w:val="0"/>
          <w:sz w:val="24"/>
          <w:szCs w:val="24"/>
        </w:rPr>
        <w:t xml:space="preserve">42.2合作金融机构（排名不分先后） </w:t>
      </w:r>
    </w:p>
    <w:p w14:paraId="53B67D20">
      <w:pPr>
        <w:widowControl/>
        <w:spacing w:line="360" w:lineRule="auto"/>
        <w:ind w:firstLine="480" w:firstLineChars="200"/>
        <w:jc w:val="left"/>
      </w:pPr>
      <w:r>
        <w:rPr>
          <w:rFonts w:hint="eastAsia" w:ascii="宋体" w:hAnsi="宋体" w:cs="宋体"/>
          <w:color w:val="000000"/>
          <w:kern w:val="0"/>
          <w:sz w:val="24"/>
          <w:szCs w:val="24"/>
        </w:rPr>
        <w:t xml:space="preserve">1）合作金融机构名称：中原银行许昌分行（小微金融部） </w:t>
      </w:r>
    </w:p>
    <w:p w14:paraId="38B79230">
      <w:pPr>
        <w:widowControl/>
        <w:spacing w:line="360" w:lineRule="auto"/>
        <w:ind w:firstLine="480" w:firstLineChars="200"/>
        <w:jc w:val="left"/>
      </w:pPr>
      <w:r>
        <w:rPr>
          <w:rFonts w:hint="eastAsia" w:ascii="宋体" w:hAnsi="宋体" w:cs="宋体"/>
          <w:color w:val="000000"/>
          <w:kern w:val="0"/>
          <w:sz w:val="24"/>
          <w:szCs w:val="24"/>
        </w:rPr>
        <w:t xml:space="preserve">联系人及电话：陈阳 13137407575 方金龙 15836539901 </w:t>
      </w:r>
    </w:p>
    <w:p w14:paraId="33AFCB92">
      <w:pPr>
        <w:widowControl/>
        <w:spacing w:line="360" w:lineRule="auto"/>
        <w:ind w:firstLine="480" w:firstLineChars="200"/>
        <w:jc w:val="left"/>
      </w:pPr>
      <w:r>
        <w:rPr>
          <w:rFonts w:hint="eastAsia" w:ascii="宋体" w:hAnsi="宋体" w:cs="宋体"/>
          <w:color w:val="000000"/>
          <w:kern w:val="0"/>
          <w:sz w:val="24"/>
          <w:szCs w:val="24"/>
        </w:rPr>
        <w:t xml:space="preserve">地址：许昌市建安大道与紫云路交汇处中原银行 </w:t>
      </w:r>
    </w:p>
    <w:p w14:paraId="11309FAB">
      <w:pPr>
        <w:widowControl/>
        <w:spacing w:line="360" w:lineRule="auto"/>
        <w:ind w:firstLine="480" w:firstLineChars="200"/>
        <w:jc w:val="left"/>
      </w:pPr>
      <w:r>
        <w:rPr>
          <w:rFonts w:hint="eastAsia" w:ascii="宋体" w:hAnsi="宋体" w:cs="宋体"/>
          <w:color w:val="000000"/>
          <w:kern w:val="0"/>
          <w:sz w:val="24"/>
          <w:szCs w:val="24"/>
        </w:rPr>
        <w:t xml:space="preserve">2）合作金融机构名称：浦发银行许昌分行 </w:t>
      </w:r>
    </w:p>
    <w:p w14:paraId="1D918479">
      <w:pPr>
        <w:widowControl/>
        <w:spacing w:line="360" w:lineRule="auto"/>
        <w:ind w:firstLine="480" w:firstLineChars="200"/>
        <w:jc w:val="left"/>
      </w:pPr>
      <w:r>
        <w:rPr>
          <w:rFonts w:hint="eastAsia" w:ascii="宋体" w:hAnsi="宋体" w:cs="宋体"/>
          <w:color w:val="000000"/>
          <w:kern w:val="0"/>
          <w:sz w:val="24"/>
          <w:szCs w:val="24"/>
        </w:rPr>
        <w:t xml:space="preserve">联系人及电话：赵勇 0374-7313569、7313502 18937459920 </w:t>
      </w:r>
    </w:p>
    <w:p w14:paraId="0E2EE30E">
      <w:pPr>
        <w:widowControl/>
        <w:spacing w:line="360" w:lineRule="auto"/>
        <w:ind w:firstLine="480" w:firstLineChars="200"/>
        <w:jc w:val="left"/>
      </w:pPr>
      <w:r>
        <w:rPr>
          <w:rFonts w:hint="eastAsia" w:ascii="宋体" w:hAnsi="宋体" w:cs="宋体"/>
          <w:color w:val="000000"/>
          <w:kern w:val="0"/>
          <w:sz w:val="24"/>
          <w:szCs w:val="24"/>
        </w:rPr>
        <w:t xml:space="preserve">地址：许昌市许继大道1163号许继花园 </w:t>
      </w:r>
    </w:p>
    <w:p w14:paraId="2DE7D517">
      <w:pPr>
        <w:widowControl/>
        <w:spacing w:line="360" w:lineRule="auto"/>
        <w:ind w:firstLine="480" w:firstLineChars="200"/>
        <w:jc w:val="left"/>
      </w:pPr>
      <w:r>
        <w:rPr>
          <w:rFonts w:hint="eastAsia" w:ascii="宋体" w:hAnsi="宋体" w:cs="宋体"/>
          <w:color w:val="000000"/>
          <w:kern w:val="0"/>
          <w:sz w:val="24"/>
          <w:szCs w:val="24"/>
        </w:rPr>
        <w:t xml:space="preserve">3）合作金融机构名称：交通银行许昌分行 </w:t>
      </w:r>
    </w:p>
    <w:p w14:paraId="3B8066D8">
      <w:pPr>
        <w:widowControl/>
        <w:spacing w:line="360" w:lineRule="auto"/>
        <w:ind w:firstLine="480" w:firstLineChars="200"/>
        <w:jc w:val="left"/>
      </w:pPr>
      <w:r>
        <w:rPr>
          <w:rFonts w:hint="eastAsia" w:ascii="宋体" w:hAnsi="宋体" w:cs="宋体"/>
          <w:color w:val="000000"/>
          <w:kern w:val="0"/>
          <w:sz w:val="24"/>
          <w:szCs w:val="24"/>
        </w:rPr>
        <w:t xml:space="preserve">联系人：宋纪刚 0374-2369912 13733951305 </w:t>
      </w:r>
    </w:p>
    <w:p w14:paraId="1F3499DB">
      <w:pPr>
        <w:widowControl/>
        <w:spacing w:line="360" w:lineRule="auto"/>
        <w:ind w:firstLine="480" w:firstLineChars="200"/>
        <w:jc w:val="left"/>
      </w:pPr>
      <w:r>
        <w:rPr>
          <w:rFonts w:hint="eastAsia" w:ascii="宋体" w:hAnsi="宋体" w:cs="宋体"/>
          <w:color w:val="000000"/>
          <w:kern w:val="0"/>
          <w:sz w:val="24"/>
          <w:szCs w:val="24"/>
        </w:rPr>
        <w:t xml:space="preserve">地址：许昌市莲城大道114号 </w:t>
      </w:r>
    </w:p>
    <w:p w14:paraId="65D77F0D">
      <w:pPr>
        <w:widowControl/>
        <w:spacing w:line="360" w:lineRule="auto"/>
        <w:ind w:firstLine="480" w:firstLineChars="200"/>
        <w:jc w:val="left"/>
      </w:pPr>
      <w:r>
        <w:rPr>
          <w:rFonts w:hint="eastAsia" w:ascii="宋体" w:hAnsi="宋体" w:cs="宋体"/>
          <w:color w:val="000000"/>
          <w:kern w:val="0"/>
          <w:sz w:val="24"/>
          <w:szCs w:val="24"/>
        </w:rPr>
        <w:t xml:space="preserve">4）合作金融机构名称：光大银行许昌分行 </w:t>
      </w:r>
    </w:p>
    <w:p w14:paraId="200EC629">
      <w:pPr>
        <w:widowControl/>
        <w:spacing w:line="360" w:lineRule="auto"/>
        <w:ind w:firstLine="480" w:firstLineChars="200"/>
        <w:jc w:val="left"/>
      </w:pPr>
      <w:r>
        <w:rPr>
          <w:rFonts w:hint="eastAsia" w:ascii="宋体" w:hAnsi="宋体" w:cs="宋体"/>
          <w:color w:val="000000"/>
          <w:kern w:val="0"/>
          <w:sz w:val="24"/>
          <w:szCs w:val="24"/>
        </w:rPr>
        <w:t xml:space="preserve">联系人：李东磊 0374-2928168 18569936868 </w:t>
      </w:r>
    </w:p>
    <w:p w14:paraId="5ED9B5C7">
      <w:pPr>
        <w:widowControl/>
        <w:spacing w:line="360" w:lineRule="auto"/>
        <w:ind w:firstLine="480" w:firstLineChars="200"/>
        <w:jc w:val="left"/>
      </w:pPr>
      <w:r>
        <w:rPr>
          <w:rFonts w:hint="eastAsia" w:ascii="宋体" w:hAnsi="宋体" w:cs="宋体"/>
          <w:color w:val="000000"/>
          <w:kern w:val="0"/>
          <w:sz w:val="24"/>
          <w:szCs w:val="24"/>
        </w:rPr>
        <w:t xml:space="preserve">地址：许昌市魏都区八一路文峰路交叉口西北角 </w:t>
      </w:r>
    </w:p>
    <w:p w14:paraId="4C7734F2">
      <w:pPr>
        <w:widowControl/>
        <w:spacing w:line="360" w:lineRule="auto"/>
        <w:ind w:firstLine="480" w:firstLineChars="200"/>
        <w:jc w:val="left"/>
      </w:pPr>
      <w:r>
        <w:rPr>
          <w:rFonts w:hint="eastAsia" w:ascii="宋体" w:hAnsi="宋体" w:cs="宋体"/>
          <w:color w:val="000000"/>
          <w:kern w:val="0"/>
          <w:sz w:val="24"/>
          <w:szCs w:val="24"/>
        </w:rPr>
        <w:t xml:space="preserve">5）合作金融机构名称：招商银行许昌分行 </w:t>
      </w:r>
    </w:p>
    <w:p w14:paraId="04EA7851">
      <w:pPr>
        <w:widowControl/>
        <w:spacing w:line="360" w:lineRule="auto"/>
        <w:ind w:firstLine="480" w:firstLineChars="200"/>
        <w:jc w:val="left"/>
      </w:pPr>
      <w:r>
        <w:rPr>
          <w:rFonts w:hint="eastAsia" w:ascii="宋体" w:hAnsi="宋体" w:cs="宋体"/>
          <w:color w:val="000000"/>
          <w:kern w:val="0"/>
          <w:sz w:val="24"/>
          <w:szCs w:val="24"/>
        </w:rPr>
        <w:t xml:space="preserve">联系人及电话：崔星迪 0374-5376058 18839983051 </w:t>
      </w:r>
    </w:p>
    <w:p w14:paraId="63058188">
      <w:pPr>
        <w:widowControl/>
        <w:spacing w:line="360" w:lineRule="auto"/>
        <w:ind w:firstLine="480" w:firstLineChars="200"/>
        <w:jc w:val="left"/>
      </w:pPr>
      <w:r>
        <w:rPr>
          <w:rFonts w:hint="eastAsia" w:ascii="宋体" w:hAnsi="宋体" w:cs="宋体"/>
          <w:color w:val="000000"/>
          <w:kern w:val="0"/>
          <w:sz w:val="24"/>
          <w:szCs w:val="24"/>
        </w:rPr>
        <w:t xml:space="preserve">地址：许昌市建安大道中段新天下AB座 </w:t>
      </w:r>
    </w:p>
    <w:p w14:paraId="725FF0A9">
      <w:pPr>
        <w:widowControl/>
        <w:spacing w:line="360" w:lineRule="auto"/>
        <w:ind w:firstLine="480" w:firstLineChars="200"/>
        <w:jc w:val="left"/>
      </w:pPr>
      <w:r>
        <w:rPr>
          <w:rFonts w:hint="eastAsia" w:ascii="宋体" w:hAnsi="宋体" w:cs="宋体"/>
          <w:color w:val="000000"/>
          <w:kern w:val="0"/>
          <w:sz w:val="24"/>
          <w:szCs w:val="24"/>
        </w:rPr>
        <w:t xml:space="preserve">6）合作金融机构名称：邮储银行许昌市分行 </w:t>
      </w:r>
    </w:p>
    <w:p w14:paraId="4C7F0108">
      <w:pPr>
        <w:widowControl/>
        <w:spacing w:line="360" w:lineRule="auto"/>
        <w:ind w:left="479" w:leftChars="228"/>
        <w:jc w:val="left"/>
      </w:pPr>
      <w:r>
        <w:rPr>
          <w:rFonts w:hint="eastAsia" w:ascii="宋体" w:hAnsi="宋体" w:cs="宋体"/>
          <w:color w:val="000000"/>
          <w:kern w:val="0"/>
          <w:sz w:val="24"/>
          <w:szCs w:val="24"/>
        </w:rPr>
        <w:t xml:space="preserve">联系人及电话：张彦峰 13839001972 武松涛 18839902679 徐亚爽 15038297574 </w:t>
      </w:r>
    </w:p>
    <w:p w14:paraId="327F2A07">
      <w:pPr>
        <w:widowControl/>
        <w:spacing w:line="360" w:lineRule="auto"/>
        <w:ind w:firstLine="480" w:firstLineChars="200"/>
        <w:jc w:val="left"/>
      </w:pPr>
      <w:r>
        <w:rPr>
          <w:rFonts w:hint="eastAsia" w:ascii="宋体" w:hAnsi="宋体" w:cs="宋体"/>
          <w:color w:val="000000"/>
          <w:kern w:val="0"/>
          <w:sz w:val="24"/>
          <w:szCs w:val="24"/>
        </w:rPr>
        <w:t xml:space="preserve">地址：许昌市莲城大道邮储银行莲城支行二楼 </w:t>
      </w:r>
    </w:p>
    <w:p w14:paraId="2A2C8F88">
      <w:pPr>
        <w:widowControl/>
        <w:spacing w:line="360" w:lineRule="auto"/>
        <w:ind w:firstLine="480" w:firstLineChars="200"/>
        <w:jc w:val="left"/>
      </w:pPr>
      <w:r>
        <w:rPr>
          <w:rFonts w:hint="eastAsia" w:ascii="宋体" w:hAnsi="宋体" w:cs="宋体"/>
          <w:color w:val="000000"/>
          <w:kern w:val="0"/>
          <w:sz w:val="24"/>
          <w:szCs w:val="24"/>
        </w:rPr>
        <w:t xml:space="preserve">7）合作金融机构名称：中国银行许昌分行 </w:t>
      </w:r>
    </w:p>
    <w:p w14:paraId="674B1015">
      <w:pPr>
        <w:widowControl/>
        <w:spacing w:line="360" w:lineRule="auto"/>
        <w:ind w:firstLine="480" w:firstLineChars="200"/>
        <w:jc w:val="left"/>
      </w:pPr>
      <w:r>
        <w:rPr>
          <w:rFonts w:hint="eastAsia" w:ascii="宋体" w:hAnsi="宋体" w:cs="宋体"/>
          <w:color w:val="000000"/>
          <w:kern w:val="0"/>
          <w:sz w:val="24"/>
          <w:szCs w:val="24"/>
        </w:rPr>
        <w:t xml:space="preserve">联系人及电话：白炜 13938772680 刘晓飞 0374-3338596 </w:t>
      </w:r>
    </w:p>
    <w:p w14:paraId="22A2EE59">
      <w:pPr>
        <w:widowControl/>
        <w:spacing w:line="360" w:lineRule="auto"/>
        <w:ind w:firstLine="480" w:firstLineChars="200"/>
        <w:jc w:val="left"/>
      </w:pPr>
      <w:r>
        <w:rPr>
          <w:rFonts w:hint="eastAsia" w:ascii="宋体" w:hAnsi="宋体" w:cs="宋体"/>
          <w:color w:val="000000"/>
          <w:kern w:val="0"/>
          <w:sz w:val="24"/>
          <w:szCs w:val="24"/>
        </w:rPr>
        <w:t xml:space="preserve">地址：许昌市魏都区建设路1488号 </w:t>
      </w:r>
    </w:p>
    <w:p w14:paraId="10866CBD">
      <w:pPr>
        <w:widowControl/>
        <w:spacing w:line="360" w:lineRule="auto"/>
        <w:ind w:firstLine="480" w:firstLineChars="200"/>
        <w:jc w:val="left"/>
      </w:pPr>
      <w:r>
        <w:rPr>
          <w:rFonts w:hint="eastAsia" w:ascii="宋体" w:hAnsi="宋体" w:cs="宋体"/>
          <w:color w:val="000000"/>
          <w:kern w:val="0"/>
          <w:sz w:val="24"/>
          <w:szCs w:val="24"/>
        </w:rPr>
        <w:t xml:space="preserve">8）合作金融机构名称：中信银行郑州红专路支行 </w:t>
      </w:r>
    </w:p>
    <w:p w14:paraId="4C2FB5C7">
      <w:pPr>
        <w:widowControl/>
        <w:spacing w:line="360" w:lineRule="auto"/>
        <w:ind w:firstLine="480" w:firstLineChars="200"/>
        <w:jc w:val="left"/>
      </w:pPr>
      <w:r>
        <w:rPr>
          <w:rFonts w:hint="eastAsia" w:ascii="宋体" w:hAnsi="宋体" w:cs="宋体"/>
          <w:color w:val="000000"/>
          <w:kern w:val="0"/>
          <w:sz w:val="24"/>
          <w:szCs w:val="24"/>
        </w:rPr>
        <w:t xml:space="preserve">联系人：韩晨 13253490679 </w:t>
      </w:r>
    </w:p>
    <w:p w14:paraId="7A57AD3C">
      <w:pPr>
        <w:widowControl/>
        <w:spacing w:line="360" w:lineRule="auto"/>
        <w:ind w:firstLine="480" w:firstLineChars="200"/>
        <w:jc w:val="left"/>
      </w:pPr>
      <w:r>
        <w:rPr>
          <w:rFonts w:hint="eastAsia" w:ascii="宋体" w:hAnsi="宋体" w:cs="宋体"/>
          <w:color w:val="000000"/>
          <w:kern w:val="0"/>
          <w:sz w:val="24"/>
          <w:szCs w:val="24"/>
        </w:rPr>
        <w:t xml:space="preserve">地址：郑州市金水区经三路北26号中信银行郑州红专路支行 </w:t>
      </w:r>
    </w:p>
    <w:p w14:paraId="5A9430D8">
      <w:pPr>
        <w:widowControl/>
        <w:spacing w:line="360" w:lineRule="auto"/>
        <w:ind w:firstLine="480" w:firstLineChars="200"/>
        <w:jc w:val="left"/>
      </w:pPr>
      <w:r>
        <w:rPr>
          <w:rFonts w:hint="eastAsia" w:ascii="宋体" w:hAnsi="宋体" w:cs="宋体"/>
          <w:color w:val="000000"/>
          <w:kern w:val="0"/>
          <w:sz w:val="24"/>
          <w:szCs w:val="24"/>
        </w:rPr>
        <w:t xml:space="preserve">9）合作金融机构名称：郑州银行许昌分行 </w:t>
      </w:r>
    </w:p>
    <w:p w14:paraId="5F8062BF">
      <w:pPr>
        <w:widowControl/>
        <w:spacing w:line="360" w:lineRule="auto"/>
        <w:ind w:firstLine="480" w:firstLineChars="200"/>
        <w:jc w:val="left"/>
      </w:pPr>
      <w:r>
        <w:rPr>
          <w:rFonts w:hint="eastAsia" w:ascii="宋体" w:hAnsi="宋体" w:cs="宋体"/>
          <w:color w:val="000000"/>
          <w:kern w:val="0"/>
          <w:sz w:val="24"/>
          <w:szCs w:val="24"/>
        </w:rPr>
        <w:t xml:space="preserve">联系人：王晶 0374-2298011 18339062222 </w:t>
      </w:r>
    </w:p>
    <w:p w14:paraId="112CFB24">
      <w:pPr>
        <w:widowControl/>
        <w:spacing w:line="360" w:lineRule="auto"/>
        <w:ind w:firstLine="480" w:firstLineChars="200"/>
        <w:jc w:val="left"/>
      </w:pPr>
      <w:r>
        <w:rPr>
          <w:rFonts w:hint="eastAsia" w:ascii="宋体" w:hAnsi="宋体" w:cs="宋体"/>
          <w:color w:val="000000"/>
          <w:kern w:val="0"/>
          <w:sz w:val="24"/>
          <w:szCs w:val="24"/>
        </w:rPr>
        <w:t xml:space="preserve">地址：河南省许昌市魏都区莲城大道与魏文路交叉口西南角亨通君成国际大厦 </w:t>
      </w:r>
    </w:p>
    <w:p w14:paraId="7472C8BE">
      <w:pPr>
        <w:widowControl/>
        <w:spacing w:line="360" w:lineRule="auto"/>
        <w:ind w:firstLine="480" w:firstLineChars="200"/>
        <w:jc w:val="left"/>
      </w:pPr>
      <w:r>
        <w:rPr>
          <w:rFonts w:hint="eastAsia" w:ascii="宋体" w:hAnsi="宋体" w:cs="宋体"/>
          <w:color w:val="000000"/>
          <w:kern w:val="0"/>
          <w:sz w:val="24"/>
          <w:szCs w:val="24"/>
        </w:rPr>
        <w:t xml:space="preserve">42.3“许昌市政府采购合同融资金融产品推介名录”链接 </w:t>
      </w:r>
    </w:p>
    <w:p w14:paraId="2365DB4A">
      <w:pPr>
        <w:autoSpaceDE w:val="0"/>
        <w:autoSpaceDN w:val="0"/>
        <w:spacing w:line="360" w:lineRule="auto"/>
        <w:ind w:firstLine="480" w:firstLineChars="200"/>
        <w:contextualSpacing/>
      </w:pPr>
      <w:r>
        <w:rPr>
          <w:rFonts w:hint="eastAsia" w:ascii="宋体" w:hAnsi="宋体" w:cs="宋体"/>
          <w:bCs/>
          <w:kern w:val="0"/>
          <w:sz w:val="24"/>
          <w:szCs w:val="24"/>
        </w:rPr>
        <w:t>https://xuchang.zfcg.henan.gov.cn/xuchang/content?infoId=1606365368231095</w:t>
      </w:r>
    </w:p>
    <w:p w14:paraId="4BCD5E48">
      <w:pPr>
        <w:pStyle w:val="48"/>
        <w:ind w:left="0" w:firstLine="0"/>
      </w:pPr>
    </w:p>
    <w:p w14:paraId="48AA66F4">
      <w:pPr>
        <w:rPr>
          <w:rFonts w:ascii="宋体" w:hAnsi="宋体" w:cs="宋体"/>
          <w:b/>
          <w:kern w:val="0"/>
          <w:sz w:val="32"/>
          <w:szCs w:val="32"/>
        </w:rPr>
      </w:pPr>
      <w:r>
        <w:rPr>
          <w:rFonts w:hint="eastAsia" w:ascii="宋体" w:hAnsi="宋体" w:cs="宋体"/>
          <w:b/>
          <w:kern w:val="0"/>
          <w:sz w:val="32"/>
          <w:szCs w:val="32"/>
        </w:rPr>
        <w:br w:type="page"/>
      </w:r>
    </w:p>
    <w:p w14:paraId="3E5DAFF1">
      <w:pPr>
        <w:autoSpaceDE w:val="0"/>
        <w:autoSpaceDN w:val="0"/>
        <w:spacing w:line="360" w:lineRule="auto"/>
        <w:jc w:val="center"/>
        <w:outlineLvl w:val="0"/>
        <w:rPr>
          <w:rFonts w:ascii="宋体" w:cs="宋体"/>
          <w:b/>
          <w:kern w:val="0"/>
          <w:sz w:val="36"/>
          <w:szCs w:val="36"/>
        </w:rPr>
      </w:pPr>
      <w:r>
        <w:rPr>
          <w:rFonts w:hint="eastAsia" w:ascii="宋体" w:hAnsi="宋体" w:cs="宋体"/>
          <w:b/>
          <w:kern w:val="0"/>
          <w:sz w:val="32"/>
          <w:szCs w:val="32"/>
        </w:rPr>
        <w:t>第五章 政府采购政策功能</w:t>
      </w:r>
    </w:p>
    <w:p w14:paraId="6EF6FC55">
      <w:pPr>
        <w:adjustRightInd w:val="0"/>
        <w:snapToGrid w:val="0"/>
        <w:spacing w:line="360" w:lineRule="auto"/>
        <w:ind w:firstLine="484" w:firstLineChars="200"/>
        <w:rPr>
          <w:rFonts w:ascii="宋体" w:hAnsi="宋体" w:cs="宋体"/>
          <w:sz w:val="24"/>
          <w:szCs w:val="24"/>
        </w:rPr>
      </w:pPr>
      <w:r>
        <w:rPr>
          <w:rFonts w:hint="eastAsia" w:ascii="宋体" w:hAnsi="宋体" w:cs="宋体"/>
          <w:spacing w:val="1"/>
          <w:sz w:val="24"/>
          <w:szCs w:val="24"/>
        </w:rPr>
        <w:t>根据《中华人民共和国政府采</w:t>
      </w:r>
      <w:r>
        <w:rPr>
          <w:rFonts w:hint="eastAsia" w:ascii="宋体" w:hAnsi="宋体" w:cs="宋体"/>
          <w:sz w:val="24"/>
          <w:szCs w:val="24"/>
        </w:rPr>
        <w:t>购法》、《中华人民共和国政府采购法实施条例》、《政府采购货</w:t>
      </w:r>
      <w:r>
        <w:rPr>
          <w:rFonts w:hint="eastAsia" w:ascii="宋体" w:hAnsi="宋体" w:cs="宋体"/>
          <w:spacing w:val="20"/>
          <w:sz w:val="24"/>
          <w:szCs w:val="24"/>
        </w:rPr>
        <w:t>物</w:t>
      </w:r>
      <w:r>
        <w:rPr>
          <w:rFonts w:hint="eastAsia" w:ascii="宋体" w:hAnsi="宋体" w:cs="宋体"/>
          <w:spacing w:val="13"/>
          <w:sz w:val="24"/>
          <w:szCs w:val="24"/>
        </w:rPr>
        <w:t>和</w:t>
      </w:r>
      <w:r>
        <w:rPr>
          <w:rFonts w:hint="eastAsia" w:ascii="宋体" w:hAnsi="宋体" w:cs="宋体"/>
          <w:spacing w:val="10"/>
          <w:sz w:val="24"/>
          <w:szCs w:val="24"/>
        </w:rPr>
        <w:t>服务招标投标管理办法》等规定，政府采购项目应落实节约能源、保护环境、促进中小企业</w:t>
      </w:r>
      <w:r>
        <w:rPr>
          <w:rFonts w:hint="eastAsia" w:ascii="宋体" w:hAnsi="宋体" w:cs="宋体"/>
          <w:spacing w:val="15"/>
          <w:sz w:val="24"/>
          <w:szCs w:val="24"/>
        </w:rPr>
        <w:t>发</w:t>
      </w:r>
      <w:r>
        <w:rPr>
          <w:rFonts w:hint="eastAsia" w:ascii="宋体" w:hAnsi="宋体" w:cs="宋体"/>
          <w:spacing w:val="9"/>
          <w:sz w:val="24"/>
          <w:szCs w:val="24"/>
        </w:rPr>
        <w:t>展、支持监狱企业发展、促进残疾人就业等政府采购政策。</w:t>
      </w:r>
    </w:p>
    <w:p w14:paraId="77749BB5">
      <w:pPr>
        <w:adjustRightInd w:val="0"/>
        <w:snapToGrid w:val="0"/>
        <w:spacing w:line="360" w:lineRule="auto"/>
        <w:ind w:firstLine="538" w:firstLineChars="200"/>
        <w:rPr>
          <w:rFonts w:ascii="宋体" w:hAnsi="宋体" w:cs="宋体"/>
          <w:b/>
          <w:bCs/>
          <w:sz w:val="24"/>
          <w:szCs w:val="24"/>
        </w:rPr>
      </w:pPr>
      <w:r>
        <w:rPr>
          <w:rFonts w:hint="eastAsia" w:ascii="宋体" w:hAnsi="宋体" w:cs="宋体"/>
          <w:b/>
          <w:bCs/>
          <w:spacing w:val="14"/>
          <w:position w:val="2"/>
          <w:sz w:val="24"/>
          <w:szCs w:val="24"/>
        </w:rPr>
        <w:t>一</w:t>
      </w:r>
      <w:r>
        <w:rPr>
          <w:rFonts w:hint="eastAsia" w:ascii="宋体" w:hAnsi="宋体" w:cs="宋体"/>
          <w:b/>
          <w:bCs/>
          <w:spacing w:val="9"/>
          <w:position w:val="2"/>
          <w:sz w:val="24"/>
          <w:szCs w:val="24"/>
        </w:rPr>
        <w:t>、节约能源、保护环境</w:t>
      </w:r>
    </w:p>
    <w:p w14:paraId="3B462783">
      <w:pPr>
        <w:adjustRightInd w:val="0"/>
        <w:snapToGrid w:val="0"/>
        <w:spacing w:line="360" w:lineRule="auto"/>
        <w:ind w:firstLine="560" w:firstLineChars="200"/>
        <w:rPr>
          <w:rFonts w:ascii="宋体" w:hAnsi="宋体" w:cs="宋体"/>
          <w:sz w:val="24"/>
          <w:szCs w:val="24"/>
        </w:rPr>
      </w:pPr>
      <w:r>
        <w:rPr>
          <w:rFonts w:hint="eastAsia" w:ascii="宋体" w:hAnsi="宋体" w:cs="宋体"/>
          <w:spacing w:val="20"/>
          <w:sz w:val="24"/>
          <w:szCs w:val="24"/>
        </w:rPr>
        <w:t>按</w:t>
      </w:r>
      <w:r>
        <w:rPr>
          <w:rFonts w:hint="eastAsia" w:ascii="宋体" w:hAnsi="宋体" w:cs="宋体"/>
          <w:spacing w:val="11"/>
          <w:sz w:val="24"/>
          <w:szCs w:val="24"/>
        </w:rPr>
        <w:t>照</w:t>
      </w:r>
      <w:r>
        <w:rPr>
          <w:rFonts w:hint="eastAsia" w:ascii="宋体" w:hAnsi="宋体" w:cs="宋体"/>
          <w:spacing w:val="10"/>
          <w:sz w:val="24"/>
          <w:szCs w:val="24"/>
        </w:rPr>
        <w:t>《财政部、发展改革委、生态环境部、市场监管总局关于调整优化节能产品、环境标志</w:t>
      </w:r>
      <w:r>
        <w:rPr>
          <w:rFonts w:hint="eastAsia" w:ascii="宋体" w:hAnsi="宋体" w:cs="宋体"/>
          <w:spacing w:val="11"/>
          <w:sz w:val="24"/>
          <w:szCs w:val="24"/>
        </w:rPr>
        <w:t>产</w:t>
      </w:r>
      <w:r>
        <w:rPr>
          <w:rFonts w:hint="eastAsia" w:ascii="宋体" w:hAnsi="宋体" w:cs="宋体"/>
          <w:spacing w:val="7"/>
          <w:sz w:val="24"/>
          <w:szCs w:val="24"/>
        </w:rPr>
        <w:t>品政府采购执行机制的通知》(财库〔2019〕9号)和财政部、生态环境部《关于印发环境标志</w:t>
      </w:r>
      <w:r>
        <w:rPr>
          <w:rFonts w:hint="eastAsia" w:ascii="宋体" w:hAnsi="宋体" w:cs="宋体"/>
          <w:spacing w:val="9"/>
          <w:sz w:val="24"/>
          <w:szCs w:val="24"/>
        </w:rPr>
        <w:t>产品政府采购品目清单的通知》(财库[2019]18号)以及财政部、发展改革委《关于印发节能</w:t>
      </w:r>
      <w:r>
        <w:rPr>
          <w:rFonts w:hint="eastAsia" w:ascii="宋体" w:hAnsi="宋体" w:cs="宋体"/>
          <w:spacing w:val="8"/>
          <w:sz w:val="24"/>
          <w:szCs w:val="24"/>
        </w:rPr>
        <w:t>产</w:t>
      </w:r>
      <w:r>
        <w:rPr>
          <w:rFonts w:hint="eastAsia" w:ascii="宋体" w:hAnsi="宋体" w:cs="宋体"/>
          <w:spacing w:val="7"/>
          <w:sz w:val="24"/>
          <w:szCs w:val="24"/>
        </w:rPr>
        <w:t>品政府采购品目清单的通知》(财库[2019]19号)，采购政府强制采购产品的，该产品必须具有</w:t>
      </w:r>
      <w:r>
        <w:rPr>
          <w:rFonts w:hint="eastAsia" w:ascii="宋体" w:hAnsi="宋体" w:cs="宋体"/>
          <w:spacing w:val="4"/>
          <w:sz w:val="24"/>
          <w:szCs w:val="24"/>
        </w:rPr>
        <w:t>国</w:t>
      </w:r>
      <w:r>
        <w:rPr>
          <w:rFonts w:hint="eastAsia" w:ascii="宋体" w:hAnsi="宋体" w:cs="宋体"/>
          <w:spacing w:val="20"/>
          <w:sz w:val="24"/>
          <w:szCs w:val="24"/>
        </w:rPr>
        <w:t>家</w:t>
      </w:r>
      <w:r>
        <w:rPr>
          <w:rFonts w:hint="eastAsia" w:ascii="宋体" w:hAnsi="宋体" w:cs="宋体"/>
          <w:spacing w:val="13"/>
          <w:sz w:val="24"/>
          <w:szCs w:val="24"/>
        </w:rPr>
        <w:t>确</w:t>
      </w:r>
      <w:r>
        <w:rPr>
          <w:rFonts w:hint="eastAsia" w:ascii="宋体" w:hAnsi="宋体" w:cs="宋体"/>
          <w:spacing w:val="10"/>
          <w:sz w:val="24"/>
          <w:szCs w:val="24"/>
        </w:rPr>
        <w:t>定的认证机构出具的、处于有效期之内的节能产品认证证书；采购政府优先采购产品的，该</w:t>
      </w:r>
      <w:r>
        <w:rPr>
          <w:rFonts w:hint="eastAsia" w:ascii="宋体" w:hAnsi="宋体" w:cs="宋体"/>
          <w:spacing w:val="20"/>
          <w:sz w:val="24"/>
          <w:szCs w:val="24"/>
        </w:rPr>
        <w:t>产</w:t>
      </w:r>
      <w:r>
        <w:rPr>
          <w:rFonts w:hint="eastAsia" w:ascii="宋体" w:hAnsi="宋体" w:cs="宋体"/>
          <w:spacing w:val="13"/>
          <w:sz w:val="24"/>
          <w:szCs w:val="24"/>
        </w:rPr>
        <w:t>品</w:t>
      </w:r>
      <w:r>
        <w:rPr>
          <w:rFonts w:hint="eastAsia" w:ascii="宋体" w:hAnsi="宋体" w:cs="宋体"/>
          <w:spacing w:val="10"/>
          <w:sz w:val="24"/>
          <w:szCs w:val="24"/>
        </w:rPr>
        <w:t>具有国家确定的认证机构出具的、处于有效期之内的节能产品、环境标志产品认证证书，应</w:t>
      </w:r>
      <w:r>
        <w:rPr>
          <w:rFonts w:hint="eastAsia" w:ascii="宋体" w:hAnsi="宋体" w:cs="宋体"/>
          <w:spacing w:val="7"/>
          <w:sz w:val="24"/>
          <w:szCs w:val="24"/>
        </w:rPr>
        <w:t>当优先采购</w:t>
      </w:r>
      <w:r>
        <w:rPr>
          <w:rFonts w:hint="eastAsia" w:ascii="宋体" w:hAnsi="宋体" w:cs="宋体"/>
          <w:spacing w:val="5"/>
          <w:sz w:val="24"/>
          <w:szCs w:val="24"/>
        </w:rPr>
        <w:t>。</w:t>
      </w:r>
    </w:p>
    <w:p w14:paraId="5EFB306F">
      <w:pPr>
        <w:adjustRightInd w:val="0"/>
        <w:snapToGrid w:val="0"/>
        <w:spacing w:line="360" w:lineRule="auto"/>
        <w:ind w:firstLine="538" w:firstLineChars="200"/>
        <w:rPr>
          <w:rFonts w:ascii="宋体" w:hAnsi="宋体" w:cs="宋体"/>
          <w:b/>
          <w:bCs/>
          <w:spacing w:val="14"/>
          <w:position w:val="2"/>
          <w:sz w:val="24"/>
          <w:szCs w:val="24"/>
        </w:rPr>
      </w:pPr>
      <w:r>
        <w:rPr>
          <w:rFonts w:hint="eastAsia" w:ascii="宋体" w:hAnsi="宋体" w:cs="宋体"/>
          <w:b/>
          <w:bCs/>
          <w:spacing w:val="14"/>
          <w:position w:val="2"/>
          <w:sz w:val="24"/>
          <w:szCs w:val="24"/>
        </w:rPr>
        <w:t>二、促进中小企业发展(不含民办非企业)</w:t>
      </w:r>
    </w:p>
    <w:p w14:paraId="419E1F95">
      <w:pPr>
        <w:adjustRightInd w:val="0"/>
        <w:snapToGrid w:val="0"/>
        <w:spacing w:line="360" w:lineRule="auto"/>
        <w:ind w:firstLine="532" w:firstLineChars="200"/>
        <w:rPr>
          <w:rFonts w:ascii="宋体" w:hAnsi="宋体" w:cs="宋体"/>
          <w:spacing w:val="13"/>
          <w:sz w:val="24"/>
          <w:szCs w:val="24"/>
        </w:rPr>
      </w:pPr>
      <w:r>
        <w:rPr>
          <w:rFonts w:hint="eastAsia" w:ascii="宋体" w:hAnsi="宋体" w:cs="宋体"/>
          <w:spacing w:val="13"/>
          <w:sz w:val="24"/>
          <w:szCs w:val="24"/>
        </w:rPr>
        <w:t>(一)专门面向中小企业预留采购份额</w:t>
      </w:r>
    </w:p>
    <w:p w14:paraId="0D4DEDA8">
      <w:pPr>
        <w:adjustRightInd w:val="0"/>
        <w:snapToGrid w:val="0"/>
        <w:spacing w:line="360" w:lineRule="auto"/>
        <w:ind w:firstLine="580" w:firstLineChars="200"/>
        <w:rPr>
          <w:rFonts w:ascii="宋体" w:hAnsi="宋体" w:cs="宋体"/>
          <w:sz w:val="24"/>
          <w:szCs w:val="24"/>
        </w:rPr>
      </w:pPr>
      <w:r>
        <w:rPr>
          <w:rFonts w:hint="eastAsia" w:ascii="宋体" w:hAnsi="宋体" w:cs="宋体"/>
          <w:spacing w:val="25"/>
          <w:sz w:val="24"/>
          <w:szCs w:val="24"/>
        </w:rPr>
        <w:t>(</w:t>
      </w:r>
      <w:r>
        <w:rPr>
          <w:rFonts w:hint="eastAsia" w:ascii="宋体" w:hAnsi="宋体" w:cs="宋体"/>
          <w:spacing w:val="13"/>
          <w:sz w:val="24"/>
          <w:szCs w:val="24"/>
        </w:rPr>
        <w:t>二)非专门面向中小企业预留采购份额</w:t>
      </w:r>
    </w:p>
    <w:p w14:paraId="781BF6A6">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1、根据财政部、工业和信息化部《政府采购促进中小企业发展管理办法》(财库[2020]46号</w:t>
      </w:r>
      <w:r>
        <w:rPr>
          <w:rFonts w:hint="eastAsia" w:ascii="宋体" w:hAnsi="宋体" w:cs="宋体"/>
          <w:sz w:val="24"/>
          <w:szCs w:val="24"/>
        </w:rPr>
        <w:t>)</w:t>
      </w:r>
      <w:r>
        <w:rPr>
          <w:rFonts w:hint="eastAsia" w:ascii="宋体" w:hAnsi="宋体" w:cs="宋体"/>
          <w:spacing w:val="14"/>
          <w:sz w:val="24"/>
          <w:szCs w:val="24"/>
        </w:rPr>
        <w:t>规定，对</w:t>
      </w:r>
      <w:r>
        <w:rPr>
          <w:rFonts w:hint="eastAsia" w:ascii="宋体" w:hAnsi="宋体" w:cs="宋体"/>
          <w:spacing w:val="11"/>
          <w:sz w:val="24"/>
          <w:szCs w:val="24"/>
        </w:rPr>
        <w:t>符</w:t>
      </w:r>
      <w:r>
        <w:rPr>
          <w:rFonts w:hint="eastAsia" w:ascii="宋体" w:hAnsi="宋体" w:cs="宋体"/>
          <w:spacing w:val="7"/>
          <w:sz w:val="24"/>
          <w:szCs w:val="24"/>
        </w:rPr>
        <w:t>合该办法规定的小型和微型企业报价给予3%-5%的扣除，用扣除后的价格参与评审。</w:t>
      </w:r>
    </w:p>
    <w:p w14:paraId="482BB77F">
      <w:pPr>
        <w:adjustRightInd w:val="0"/>
        <w:snapToGrid w:val="0"/>
        <w:spacing w:line="360" w:lineRule="auto"/>
        <w:ind w:firstLine="512" w:firstLineChars="200"/>
        <w:rPr>
          <w:rFonts w:ascii="宋体" w:hAnsi="宋体" w:cs="宋体"/>
          <w:sz w:val="24"/>
          <w:szCs w:val="24"/>
        </w:rPr>
      </w:pPr>
      <w:r>
        <w:rPr>
          <w:rFonts w:hint="eastAsia" w:ascii="宋体" w:hAnsi="宋体" w:cs="宋体"/>
          <w:spacing w:val="8"/>
          <w:sz w:val="24"/>
          <w:szCs w:val="24"/>
        </w:rPr>
        <w:t>2</w:t>
      </w:r>
      <w:r>
        <w:rPr>
          <w:rFonts w:hint="eastAsia" w:ascii="宋体" w:hAnsi="宋体" w:cs="宋体"/>
          <w:spacing w:val="5"/>
          <w:sz w:val="24"/>
          <w:szCs w:val="24"/>
        </w:rPr>
        <w:t>、</w:t>
      </w:r>
      <w:r>
        <w:rPr>
          <w:rFonts w:hint="eastAsia" w:ascii="宋体" w:hAnsi="宋体" w:cs="宋体"/>
          <w:spacing w:val="4"/>
          <w:sz w:val="24"/>
          <w:szCs w:val="24"/>
        </w:rPr>
        <w:t>在货物采购项目中，</w:t>
      </w:r>
      <w:r>
        <w:rPr>
          <w:rFonts w:hint="eastAsia" w:ascii="宋体" w:hAnsi="宋体" w:cs="宋体"/>
          <w:spacing w:val="4"/>
          <w:sz w:val="24"/>
          <w:szCs w:val="24"/>
          <w:lang w:eastAsia="zh-CN"/>
        </w:rPr>
        <w:t>投标人</w:t>
      </w:r>
      <w:r>
        <w:rPr>
          <w:rFonts w:hint="eastAsia" w:ascii="宋体" w:hAnsi="宋体" w:cs="宋体"/>
          <w:spacing w:val="4"/>
          <w:sz w:val="24"/>
          <w:szCs w:val="24"/>
        </w:rPr>
        <w:t>提供的货物既有中小企业制造货物，也有大型企业制造货物的，</w:t>
      </w:r>
      <w:r>
        <w:rPr>
          <w:rFonts w:hint="eastAsia" w:ascii="宋体" w:hAnsi="宋体" w:cs="宋体"/>
          <w:spacing w:val="14"/>
          <w:sz w:val="24"/>
          <w:szCs w:val="24"/>
        </w:rPr>
        <w:t>不</w:t>
      </w:r>
      <w:r>
        <w:rPr>
          <w:rFonts w:hint="eastAsia" w:ascii="宋体" w:hAnsi="宋体" w:cs="宋体"/>
          <w:spacing w:val="8"/>
          <w:sz w:val="24"/>
          <w:szCs w:val="24"/>
        </w:rPr>
        <w:t>享</w:t>
      </w:r>
      <w:r>
        <w:rPr>
          <w:rFonts w:hint="eastAsia" w:ascii="宋体" w:hAnsi="宋体" w:cs="宋体"/>
          <w:spacing w:val="7"/>
          <w:sz w:val="24"/>
          <w:szCs w:val="24"/>
        </w:rPr>
        <w:t>受《政府采购促进中小企业发展管理办法》(财库[2020]46号)规定的中小企业扶持政策。</w:t>
      </w:r>
    </w:p>
    <w:p w14:paraId="3C6E76FE">
      <w:pPr>
        <w:adjustRightInd w:val="0"/>
        <w:snapToGrid w:val="0"/>
        <w:spacing w:line="360" w:lineRule="auto"/>
        <w:ind w:firstLine="528" w:firstLineChars="200"/>
        <w:rPr>
          <w:rFonts w:ascii="宋体" w:hAnsi="宋体" w:cs="宋体"/>
          <w:sz w:val="24"/>
          <w:szCs w:val="24"/>
        </w:rPr>
      </w:pPr>
      <w:r>
        <w:rPr>
          <w:rFonts w:hint="eastAsia" w:ascii="宋体" w:hAnsi="宋体" w:cs="宋体"/>
          <w:spacing w:val="12"/>
          <w:position w:val="1"/>
          <w:sz w:val="24"/>
          <w:szCs w:val="24"/>
        </w:rPr>
        <w:t>3</w:t>
      </w:r>
      <w:r>
        <w:rPr>
          <w:rFonts w:hint="eastAsia" w:ascii="宋体" w:hAnsi="宋体" w:cs="宋体"/>
          <w:spacing w:val="6"/>
          <w:position w:val="1"/>
          <w:sz w:val="24"/>
          <w:szCs w:val="24"/>
        </w:rPr>
        <w:t>、以联合体形式参加政府采购活动，联合体各方均为中小企业的，联合体视同中小企业。其</w:t>
      </w:r>
      <w:r>
        <w:rPr>
          <w:rFonts w:hint="eastAsia" w:ascii="宋体" w:hAnsi="宋体" w:cs="宋体"/>
          <w:spacing w:val="16"/>
          <w:sz w:val="24"/>
          <w:szCs w:val="24"/>
        </w:rPr>
        <w:t>中</w:t>
      </w:r>
      <w:r>
        <w:rPr>
          <w:rFonts w:hint="eastAsia" w:ascii="宋体" w:hAnsi="宋体" w:cs="宋体"/>
          <w:spacing w:val="9"/>
          <w:sz w:val="24"/>
          <w:szCs w:val="24"/>
        </w:rPr>
        <w:t>，</w:t>
      </w:r>
      <w:r>
        <w:rPr>
          <w:rFonts w:hint="eastAsia" w:ascii="宋体" w:hAnsi="宋体" w:cs="宋体"/>
          <w:spacing w:val="8"/>
          <w:sz w:val="24"/>
          <w:szCs w:val="24"/>
        </w:rPr>
        <w:t>联合体各方均为小微企业的，联合体视同小微企业。</w:t>
      </w:r>
    </w:p>
    <w:p w14:paraId="582EEDE5">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4、接受</w:t>
      </w:r>
      <w:r>
        <w:rPr>
          <w:rFonts w:hint="eastAsia" w:ascii="宋体" w:hAnsi="宋体" w:cs="宋体"/>
          <w:spacing w:val="10"/>
          <w:sz w:val="24"/>
          <w:szCs w:val="24"/>
        </w:rPr>
        <w:t>大</w:t>
      </w:r>
      <w:r>
        <w:rPr>
          <w:rFonts w:hint="eastAsia" w:ascii="宋体" w:hAnsi="宋体" w:cs="宋体"/>
          <w:spacing w:val="7"/>
          <w:sz w:val="24"/>
          <w:szCs w:val="24"/>
        </w:rPr>
        <w:t>中型企业与小微企业组成联合体或者允许大中型企业向一家或者多家小微企业分包</w:t>
      </w:r>
      <w:r>
        <w:rPr>
          <w:rFonts w:hint="eastAsia" w:ascii="宋体" w:hAnsi="宋体" w:cs="宋体"/>
          <w:spacing w:val="16"/>
          <w:sz w:val="24"/>
          <w:szCs w:val="24"/>
        </w:rPr>
        <w:t>的</w:t>
      </w:r>
      <w:r>
        <w:rPr>
          <w:rFonts w:hint="eastAsia" w:ascii="宋体" w:hAnsi="宋体" w:cs="宋体"/>
          <w:spacing w:val="14"/>
          <w:sz w:val="24"/>
          <w:szCs w:val="24"/>
        </w:rPr>
        <w:t>采</w:t>
      </w:r>
      <w:r>
        <w:rPr>
          <w:rFonts w:hint="eastAsia" w:ascii="宋体" w:hAnsi="宋体" w:cs="宋体"/>
          <w:spacing w:val="8"/>
          <w:sz w:val="24"/>
          <w:szCs w:val="24"/>
        </w:rPr>
        <w:t>购项目，对于联合协议或者分包意向协议约定小微企业的合同份额占到合同总金额30%以上</w:t>
      </w:r>
      <w:r>
        <w:rPr>
          <w:rFonts w:hint="eastAsia" w:ascii="宋体" w:hAnsi="宋体" w:cs="宋体"/>
          <w:spacing w:val="16"/>
          <w:sz w:val="24"/>
          <w:szCs w:val="24"/>
        </w:rPr>
        <w:t>的</w:t>
      </w:r>
      <w:r>
        <w:rPr>
          <w:rFonts w:hint="eastAsia" w:ascii="宋体" w:hAnsi="宋体" w:cs="宋体"/>
          <w:spacing w:val="9"/>
          <w:sz w:val="24"/>
          <w:szCs w:val="24"/>
        </w:rPr>
        <w:t>，</w:t>
      </w:r>
      <w:r>
        <w:rPr>
          <w:rFonts w:hint="eastAsia" w:ascii="宋体" w:hAnsi="宋体" w:cs="宋体"/>
          <w:spacing w:val="8"/>
          <w:sz w:val="24"/>
          <w:szCs w:val="24"/>
        </w:rPr>
        <w:t>对联合体或者大中型企业的报价给予</w:t>
      </w:r>
      <w:r>
        <w:rPr>
          <w:rFonts w:hint="eastAsia" w:ascii="宋体" w:hAnsi="宋体" w:cs="宋体"/>
          <w:spacing w:val="9"/>
          <w:sz w:val="24"/>
          <w:szCs w:val="24"/>
          <w:lang w:val="zh-CN" w:eastAsia="zh-CN"/>
        </w:rPr>
        <w:t>4%～6%（工程项目</w:t>
      </w:r>
      <w:r>
        <w:rPr>
          <w:rFonts w:hint="eastAsia" w:ascii="宋体" w:hAnsi="宋体" w:cs="宋体"/>
          <w:spacing w:val="8"/>
          <w:sz w:val="24"/>
          <w:szCs w:val="24"/>
        </w:rPr>
        <w:t>1—2%</w:t>
      </w:r>
      <w:r>
        <w:rPr>
          <w:rFonts w:hint="eastAsia" w:ascii="宋体" w:hAnsi="宋体" w:cs="宋体"/>
          <w:spacing w:val="8"/>
          <w:sz w:val="24"/>
          <w:szCs w:val="24"/>
          <w:lang w:eastAsia="zh-CN"/>
        </w:rPr>
        <w:t>）</w:t>
      </w:r>
      <w:r>
        <w:rPr>
          <w:rFonts w:hint="eastAsia" w:ascii="宋体" w:hAnsi="宋体" w:cs="宋体"/>
          <w:spacing w:val="8"/>
          <w:sz w:val="24"/>
          <w:szCs w:val="24"/>
        </w:rPr>
        <w:t>的扣除，用扣除后的价格参加评审。组成联合体</w:t>
      </w:r>
      <w:r>
        <w:rPr>
          <w:rFonts w:hint="eastAsia" w:ascii="宋体" w:hAnsi="宋体" w:cs="宋体"/>
          <w:spacing w:val="20"/>
          <w:sz w:val="24"/>
          <w:szCs w:val="24"/>
        </w:rPr>
        <w:t>或</w:t>
      </w:r>
      <w:r>
        <w:rPr>
          <w:rFonts w:hint="eastAsia" w:ascii="宋体" w:hAnsi="宋体" w:cs="宋体"/>
          <w:spacing w:val="10"/>
          <w:sz w:val="24"/>
          <w:szCs w:val="24"/>
        </w:rPr>
        <w:t>者接受分包的小微企业与联合体内其他企业、分包企业之间存在直接控股、管理关系的，不享</w:t>
      </w:r>
      <w:r>
        <w:rPr>
          <w:rFonts w:hint="eastAsia" w:ascii="宋体" w:hAnsi="宋体" w:cs="宋体"/>
          <w:spacing w:val="13"/>
          <w:sz w:val="24"/>
          <w:szCs w:val="24"/>
        </w:rPr>
        <w:t>受</w:t>
      </w:r>
      <w:r>
        <w:rPr>
          <w:rFonts w:hint="eastAsia" w:ascii="宋体" w:hAnsi="宋体" w:cs="宋体"/>
          <w:spacing w:val="7"/>
          <w:sz w:val="24"/>
          <w:szCs w:val="24"/>
        </w:rPr>
        <w:t>价格扣除优惠政策。</w:t>
      </w:r>
    </w:p>
    <w:p w14:paraId="1F8C6F50">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5、按</w:t>
      </w:r>
      <w:r>
        <w:rPr>
          <w:rFonts w:hint="eastAsia" w:ascii="宋体" w:hAnsi="宋体" w:cs="宋体"/>
          <w:spacing w:val="10"/>
          <w:sz w:val="24"/>
          <w:szCs w:val="24"/>
        </w:rPr>
        <w:t>照</w:t>
      </w:r>
      <w:r>
        <w:rPr>
          <w:rFonts w:hint="eastAsia" w:ascii="宋体" w:hAnsi="宋体" w:cs="宋体"/>
          <w:spacing w:val="7"/>
          <w:sz w:val="24"/>
          <w:szCs w:val="24"/>
        </w:rPr>
        <w:t>本次采购标的所属行业的划型标准，符合条件的中小企业应按照采购文件格式要求提</w:t>
      </w:r>
      <w:r>
        <w:rPr>
          <w:rFonts w:hint="eastAsia" w:ascii="宋体" w:hAnsi="宋体" w:cs="宋体"/>
          <w:spacing w:val="10"/>
          <w:sz w:val="24"/>
          <w:szCs w:val="24"/>
        </w:rPr>
        <w:t>供《</w:t>
      </w:r>
      <w:r>
        <w:rPr>
          <w:rFonts w:hint="eastAsia" w:ascii="宋体" w:hAnsi="宋体" w:cs="宋体"/>
          <w:spacing w:val="7"/>
          <w:sz w:val="24"/>
          <w:szCs w:val="24"/>
        </w:rPr>
        <w:t>中</w:t>
      </w:r>
      <w:r>
        <w:rPr>
          <w:rFonts w:hint="eastAsia" w:ascii="宋体" w:hAnsi="宋体" w:cs="宋体"/>
          <w:spacing w:val="5"/>
          <w:sz w:val="24"/>
          <w:szCs w:val="24"/>
        </w:rPr>
        <w:t>小企业声明函》，否则不得享受相关中小企业扶持政策。</w:t>
      </w:r>
    </w:p>
    <w:p w14:paraId="6AFF7515">
      <w:pPr>
        <w:adjustRightInd w:val="0"/>
        <w:snapToGrid w:val="0"/>
        <w:spacing w:line="360" w:lineRule="auto"/>
        <w:ind w:firstLine="538" w:firstLineChars="200"/>
        <w:rPr>
          <w:rFonts w:ascii="宋体" w:hAnsi="宋体" w:cs="宋体"/>
          <w:b/>
          <w:bCs/>
          <w:spacing w:val="14"/>
          <w:position w:val="2"/>
          <w:sz w:val="24"/>
          <w:szCs w:val="24"/>
        </w:rPr>
      </w:pPr>
      <w:r>
        <w:rPr>
          <w:rFonts w:hint="eastAsia" w:ascii="宋体" w:hAnsi="宋体" w:cs="宋体"/>
          <w:b/>
          <w:bCs/>
          <w:spacing w:val="14"/>
          <w:position w:val="2"/>
          <w:sz w:val="24"/>
          <w:szCs w:val="24"/>
        </w:rPr>
        <w:t>三、支持监狱企业发展</w:t>
      </w:r>
    </w:p>
    <w:p w14:paraId="59AC0459">
      <w:pPr>
        <w:adjustRightInd w:val="0"/>
        <w:snapToGrid w:val="0"/>
        <w:spacing w:line="360" w:lineRule="auto"/>
        <w:ind w:firstLine="496" w:firstLineChars="200"/>
        <w:rPr>
          <w:rFonts w:ascii="宋体" w:hAnsi="宋体" w:cs="宋体"/>
          <w:sz w:val="24"/>
          <w:szCs w:val="24"/>
        </w:rPr>
      </w:pPr>
      <w:r>
        <w:rPr>
          <w:rFonts w:hint="eastAsia" w:ascii="宋体" w:hAnsi="宋体" w:cs="宋体"/>
          <w:spacing w:val="4"/>
          <w:sz w:val="24"/>
          <w:szCs w:val="24"/>
        </w:rPr>
        <w:t>按照财政部、司法部发</w:t>
      </w:r>
      <w:r>
        <w:rPr>
          <w:rFonts w:hint="eastAsia" w:ascii="宋体" w:hAnsi="宋体" w:cs="宋体"/>
          <w:spacing w:val="3"/>
          <w:sz w:val="24"/>
          <w:szCs w:val="24"/>
        </w:rPr>
        <w:t>布</w:t>
      </w:r>
      <w:r>
        <w:rPr>
          <w:rFonts w:hint="eastAsia" w:ascii="宋体" w:hAnsi="宋体" w:cs="宋体"/>
          <w:spacing w:val="2"/>
          <w:sz w:val="24"/>
          <w:szCs w:val="24"/>
        </w:rPr>
        <w:t>的《关于政府采购支持监狱企业发展有关问题的通知》(财库[2014]68</w:t>
      </w:r>
      <w:r>
        <w:rPr>
          <w:rFonts w:hint="eastAsia" w:ascii="宋体" w:hAnsi="宋体" w:cs="宋体"/>
          <w:spacing w:val="10"/>
          <w:sz w:val="24"/>
          <w:szCs w:val="24"/>
        </w:rPr>
        <w:t>号)规定，在政府采购活动中，监狱企业视同小型、微型企业，享受评审中价格扣除的政府采</w:t>
      </w:r>
      <w:r>
        <w:rPr>
          <w:rFonts w:hint="eastAsia" w:ascii="宋体" w:hAnsi="宋体" w:cs="宋体"/>
          <w:spacing w:val="8"/>
          <w:sz w:val="24"/>
          <w:szCs w:val="24"/>
        </w:rPr>
        <w:t>购</w:t>
      </w:r>
      <w:r>
        <w:rPr>
          <w:rFonts w:hint="eastAsia" w:ascii="宋体" w:hAnsi="宋体" w:cs="宋体"/>
          <w:spacing w:val="14"/>
          <w:sz w:val="24"/>
          <w:szCs w:val="24"/>
        </w:rPr>
        <w:t>政策，用</w:t>
      </w:r>
      <w:r>
        <w:rPr>
          <w:rFonts w:hint="eastAsia" w:ascii="宋体" w:hAnsi="宋体" w:cs="宋体"/>
          <w:spacing w:val="12"/>
          <w:sz w:val="24"/>
          <w:szCs w:val="24"/>
        </w:rPr>
        <w:t>扣</w:t>
      </w:r>
      <w:r>
        <w:rPr>
          <w:rFonts w:hint="eastAsia" w:ascii="宋体" w:hAnsi="宋体" w:cs="宋体"/>
          <w:spacing w:val="7"/>
          <w:sz w:val="24"/>
          <w:szCs w:val="24"/>
        </w:rPr>
        <w:t>除后的价格参与评审。监狱企业应当提供由省级以上监狱管理局、戒毒管理局(含新疆</w:t>
      </w:r>
      <w:r>
        <w:rPr>
          <w:rFonts w:hint="eastAsia" w:ascii="宋体" w:hAnsi="宋体" w:cs="宋体"/>
          <w:spacing w:val="16"/>
          <w:sz w:val="24"/>
          <w:szCs w:val="24"/>
        </w:rPr>
        <w:t>生产</w:t>
      </w:r>
      <w:r>
        <w:rPr>
          <w:rFonts w:hint="eastAsia" w:ascii="宋体" w:hAnsi="宋体" w:cs="宋体"/>
          <w:spacing w:val="9"/>
          <w:sz w:val="24"/>
          <w:szCs w:val="24"/>
        </w:rPr>
        <w:t>建</w:t>
      </w:r>
      <w:r>
        <w:rPr>
          <w:rFonts w:hint="eastAsia" w:ascii="宋体" w:hAnsi="宋体" w:cs="宋体"/>
          <w:spacing w:val="8"/>
          <w:sz w:val="24"/>
          <w:szCs w:val="24"/>
        </w:rPr>
        <w:t>设兵团)出具的属于监狱企业的证明文件。</w:t>
      </w:r>
    </w:p>
    <w:p w14:paraId="01EFBA60">
      <w:pPr>
        <w:adjustRightInd w:val="0"/>
        <w:snapToGrid w:val="0"/>
        <w:spacing w:line="360" w:lineRule="auto"/>
        <w:ind w:firstLine="530" w:firstLineChars="200"/>
        <w:rPr>
          <w:rFonts w:ascii="宋体" w:hAnsi="宋体" w:cs="宋体"/>
          <w:sz w:val="24"/>
          <w:szCs w:val="24"/>
        </w:rPr>
      </w:pPr>
      <w:r>
        <w:rPr>
          <w:rFonts w:hint="eastAsia" w:ascii="宋体" w:hAnsi="宋体" w:cs="宋体"/>
          <w:b/>
          <w:bCs/>
          <w:spacing w:val="12"/>
          <w:sz w:val="24"/>
          <w:szCs w:val="24"/>
        </w:rPr>
        <w:t>四、</w:t>
      </w:r>
      <w:r>
        <w:rPr>
          <w:rFonts w:hint="eastAsia" w:ascii="宋体" w:hAnsi="宋体" w:cs="宋体"/>
          <w:b/>
          <w:bCs/>
          <w:spacing w:val="14"/>
          <w:position w:val="2"/>
          <w:sz w:val="24"/>
          <w:szCs w:val="24"/>
        </w:rPr>
        <w:t>促进残疾人就业</w:t>
      </w:r>
    </w:p>
    <w:p w14:paraId="6E7CE13F">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1</w:t>
      </w:r>
      <w:r>
        <w:rPr>
          <w:rFonts w:hint="eastAsia" w:ascii="宋体" w:hAnsi="宋体" w:cs="宋体"/>
          <w:spacing w:val="11"/>
          <w:sz w:val="24"/>
          <w:szCs w:val="24"/>
        </w:rPr>
        <w:t>、</w:t>
      </w:r>
      <w:r>
        <w:rPr>
          <w:rFonts w:hint="eastAsia" w:ascii="宋体" w:hAnsi="宋体" w:cs="宋体"/>
          <w:spacing w:val="7"/>
          <w:sz w:val="24"/>
          <w:szCs w:val="24"/>
        </w:rPr>
        <w:t>按照财政部、民政部、中国残疾人联合会和残疾人发布的《三部门联合发布关于促进残疾人就业政府采购政策的通知》(财库[2017]141号)规定，在政府采购活动中，残疾人福利性</w:t>
      </w:r>
      <w:r>
        <w:rPr>
          <w:rFonts w:hint="eastAsia" w:ascii="宋体" w:hAnsi="宋体" w:cs="宋体"/>
          <w:spacing w:val="5"/>
          <w:sz w:val="24"/>
          <w:szCs w:val="24"/>
        </w:rPr>
        <w:t>单</w:t>
      </w:r>
      <w:r>
        <w:rPr>
          <w:rFonts w:hint="eastAsia" w:ascii="宋体" w:hAnsi="宋体" w:cs="宋体"/>
          <w:sz w:val="24"/>
          <w:szCs w:val="24"/>
        </w:rPr>
        <w:t>位</w:t>
      </w:r>
      <w:r>
        <w:rPr>
          <w:rFonts w:hint="eastAsia" w:ascii="宋体" w:hAnsi="宋体" w:cs="宋体"/>
          <w:spacing w:val="20"/>
          <w:sz w:val="24"/>
          <w:szCs w:val="24"/>
        </w:rPr>
        <w:t>视</w:t>
      </w:r>
      <w:r>
        <w:rPr>
          <w:rFonts w:hint="eastAsia" w:ascii="宋体" w:hAnsi="宋体" w:cs="宋体"/>
          <w:spacing w:val="14"/>
          <w:sz w:val="24"/>
          <w:szCs w:val="24"/>
        </w:rPr>
        <w:t>同</w:t>
      </w:r>
      <w:r>
        <w:rPr>
          <w:rFonts w:hint="eastAsia" w:ascii="宋体" w:hAnsi="宋体" w:cs="宋体"/>
          <w:spacing w:val="10"/>
          <w:sz w:val="24"/>
          <w:szCs w:val="24"/>
        </w:rPr>
        <w:t>小型、微型企业，享受评审中价格扣除的政府采购政策。对残疾人福利性单位提供本单位制</w:t>
      </w:r>
      <w:r>
        <w:rPr>
          <w:rFonts w:hint="eastAsia" w:ascii="宋体" w:hAnsi="宋体" w:cs="宋体"/>
          <w:spacing w:val="14"/>
          <w:sz w:val="24"/>
          <w:szCs w:val="24"/>
        </w:rPr>
        <w:t>造</w:t>
      </w:r>
      <w:r>
        <w:rPr>
          <w:rFonts w:hint="eastAsia" w:ascii="宋体" w:hAnsi="宋体" w:cs="宋体"/>
          <w:spacing w:val="10"/>
          <w:sz w:val="24"/>
          <w:szCs w:val="24"/>
        </w:rPr>
        <w:t>的货物、承担的工程或者服务，或者提供其他残疾人福利性单位制造的货物(不包括使用非残</w:t>
      </w:r>
      <w:r>
        <w:rPr>
          <w:rFonts w:hint="eastAsia" w:ascii="宋体" w:hAnsi="宋体" w:cs="宋体"/>
          <w:spacing w:val="11"/>
          <w:sz w:val="24"/>
          <w:szCs w:val="24"/>
        </w:rPr>
        <w:t>疾</w:t>
      </w:r>
      <w:r>
        <w:rPr>
          <w:rFonts w:hint="eastAsia" w:ascii="宋体" w:hAnsi="宋体" w:cs="宋体"/>
          <w:spacing w:val="10"/>
          <w:sz w:val="24"/>
          <w:szCs w:val="24"/>
        </w:rPr>
        <w:t>人福利性单位注册商标的货物)用扣除后的价格参与评审。残疾人福利性单位属于小型、微型</w:t>
      </w:r>
      <w:r>
        <w:rPr>
          <w:rFonts w:hint="eastAsia" w:ascii="宋体" w:hAnsi="宋体" w:cs="宋体"/>
          <w:spacing w:val="13"/>
          <w:sz w:val="24"/>
          <w:szCs w:val="24"/>
        </w:rPr>
        <w:t>企</w:t>
      </w:r>
      <w:r>
        <w:rPr>
          <w:rFonts w:hint="eastAsia" w:ascii="宋体" w:hAnsi="宋体" w:cs="宋体"/>
          <w:spacing w:val="8"/>
          <w:sz w:val="24"/>
          <w:szCs w:val="24"/>
        </w:rPr>
        <w:t>业的，不重复享受政策。</w:t>
      </w:r>
    </w:p>
    <w:p w14:paraId="69C6FAF7">
      <w:pPr>
        <w:adjustRightInd w:val="0"/>
        <w:snapToGrid w:val="0"/>
        <w:spacing w:line="360" w:lineRule="auto"/>
        <w:ind w:firstLine="536" w:firstLineChars="200"/>
        <w:rPr>
          <w:rFonts w:ascii="宋体" w:hAnsi="宋体" w:cs="宋体"/>
          <w:sz w:val="24"/>
          <w:szCs w:val="24"/>
        </w:rPr>
      </w:pPr>
      <w:r>
        <w:rPr>
          <w:rFonts w:hint="eastAsia" w:ascii="宋体" w:hAnsi="宋体" w:cs="宋体"/>
          <w:spacing w:val="14"/>
          <w:sz w:val="24"/>
          <w:szCs w:val="24"/>
        </w:rPr>
        <w:t>2、符</w:t>
      </w:r>
      <w:r>
        <w:rPr>
          <w:rFonts w:hint="eastAsia" w:ascii="宋体" w:hAnsi="宋体" w:cs="宋体"/>
          <w:spacing w:val="10"/>
          <w:sz w:val="24"/>
          <w:szCs w:val="24"/>
        </w:rPr>
        <w:t>合</w:t>
      </w:r>
      <w:r>
        <w:rPr>
          <w:rFonts w:hint="eastAsia" w:ascii="宋体" w:hAnsi="宋体" w:cs="宋体"/>
          <w:spacing w:val="7"/>
          <w:sz w:val="24"/>
          <w:szCs w:val="24"/>
        </w:rPr>
        <w:t>条件的残疾人福利性单位在参加政府采购活动时，应当提供《三部门联合发布关于促</w:t>
      </w:r>
      <w:r>
        <w:rPr>
          <w:rFonts w:hint="eastAsia" w:ascii="宋体" w:hAnsi="宋体" w:cs="宋体"/>
          <w:spacing w:val="4"/>
          <w:sz w:val="24"/>
          <w:szCs w:val="24"/>
        </w:rPr>
        <w:t>进残疾人就业政府采</w:t>
      </w:r>
      <w:r>
        <w:rPr>
          <w:rFonts w:hint="eastAsia" w:ascii="宋体" w:hAnsi="宋体" w:cs="宋体"/>
          <w:spacing w:val="2"/>
          <w:sz w:val="24"/>
          <w:szCs w:val="24"/>
        </w:rPr>
        <w:t>购政策的通知》规定的《残疾人福利性单位声明函》，并对声明的真实性负责。</w:t>
      </w:r>
      <w:r>
        <w:rPr>
          <w:rFonts w:hint="eastAsia" w:ascii="宋体" w:hAnsi="宋体" w:cs="宋体"/>
          <w:spacing w:val="20"/>
          <w:sz w:val="24"/>
          <w:szCs w:val="24"/>
        </w:rPr>
        <w:t>任</w:t>
      </w:r>
      <w:r>
        <w:rPr>
          <w:rFonts w:hint="eastAsia" w:ascii="宋体" w:hAnsi="宋体" w:cs="宋体"/>
          <w:spacing w:val="14"/>
          <w:sz w:val="24"/>
          <w:szCs w:val="24"/>
        </w:rPr>
        <w:t>何</w:t>
      </w:r>
      <w:r>
        <w:rPr>
          <w:rFonts w:hint="eastAsia" w:ascii="宋体" w:hAnsi="宋体" w:cs="宋体"/>
          <w:spacing w:val="10"/>
          <w:sz w:val="24"/>
          <w:szCs w:val="24"/>
        </w:rPr>
        <w:t>单位或者个人在政府采购活动中均不得要求残疾人福利性单位提供其他证明声明函内容的材</w:t>
      </w:r>
      <w:r>
        <w:rPr>
          <w:rFonts w:hint="eastAsia" w:ascii="宋体" w:hAnsi="宋体" w:cs="宋体"/>
          <w:spacing w:val="1"/>
          <w:sz w:val="24"/>
          <w:szCs w:val="24"/>
        </w:rPr>
        <w:t>料。</w:t>
      </w:r>
    </w:p>
    <w:p w14:paraId="227FE01B">
      <w:pPr>
        <w:adjustRightInd w:val="0"/>
        <w:snapToGrid w:val="0"/>
        <w:spacing w:line="360" w:lineRule="auto"/>
        <w:ind w:firstLine="536" w:firstLineChars="200"/>
        <w:rPr>
          <w:rFonts w:ascii="宋体" w:hAnsi="宋体"/>
          <w:b/>
          <w:kern w:val="0"/>
          <w:sz w:val="32"/>
          <w:szCs w:val="32"/>
        </w:rPr>
      </w:pPr>
      <w:r>
        <w:rPr>
          <w:rFonts w:hint="eastAsia" w:ascii="宋体" w:hAnsi="宋体" w:cs="宋体"/>
          <w:spacing w:val="14"/>
          <w:sz w:val="24"/>
          <w:szCs w:val="24"/>
        </w:rPr>
        <w:t>3、中</w:t>
      </w:r>
      <w:r>
        <w:rPr>
          <w:rFonts w:hint="eastAsia" w:ascii="宋体" w:hAnsi="宋体" w:cs="宋体"/>
          <w:spacing w:val="8"/>
          <w:sz w:val="24"/>
          <w:szCs w:val="24"/>
        </w:rPr>
        <w:t>标</w:t>
      </w:r>
      <w:r>
        <w:rPr>
          <w:rFonts w:hint="eastAsia" w:ascii="宋体" w:hAnsi="宋体" w:cs="宋体"/>
          <w:spacing w:val="7"/>
          <w:sz w:val="24"/>
          <w:szCs w:val="24"/>
        </w:rPr>
        <w:t>人为残疾人福利性单位的，招标人应当随中标结果同时公告其《残疾人福利性单位声</w:t>
      </w:r>
      <w:r>
        <w:rPr>
          <w:rFonts w:hint="eastAsia" w:ascii="宋体" w:hAnsi="宋体" w:cs="宋体"/>
          <w:spacing w:val="-6"/>
          <w:sz w:val="24"/>
          <w:szCs w:val="24"/>
        </w:rPr>
        <w:t>明</w:t>
      </w:r>
      <w:r>
        <w:rPr>
          <w:rFonts w:hint="eastAsia" w:ascii="宋体" w:hAnsi="宋体" w:cs="宋体"/>
          <w:spacing w:val="-3"/>
          <w:sz w:val="24"/>
          <w:szCs w:val="24"/>
        </w:rPr>
        <w:t>函》，接受社会监督。</w:t>
      </w:r>
    </w:p>
    <w:p w14:paraId="001420EB">
      <w:pPr>
        <w:rPr>
          <w:rFonts w:ascii="宋体" w:hAnsi="宋体"/>
          <w:b/>
          <w:kern w:val="0"/>
          <w:sz w:val="32"/>
          <w:szCs w:val="32"/>
        </w:rPr>
      </w:pPr>
      <w:r>
        <w:rPr>
          <w:rFonts w:hint="eastAsia" w:ascii="宋体" w:hAnsi="宋体"/>
          <w:b/>
          <w:kern w:val="0"/>
          <w:sz w:val="32"/>
          <w:szCs w:val="32"/>
        </w:rPr>
        <w:br w:type="page"/>
      </w:r>
    </w:p>
    <w:p w14:paraId="1C2599D7">
      <w:pPr>
        <w:autoSpaceDE w:val="0"/>
        <w:autoSpaceDN w:val="0"/>
        <w:adjustRightInd w:val="0"/>
        <w:spacing w:line="620" w:lineRule="exact"/>
        <w:contextualSpacing/>
        <w:jc w:val="center"/>
        <w:outlineLvl w:val="0"/>
        <w:rPr>
          <w:rFonts w:ascii="宋体" w:hAnsi="宋体"/>
          <w:sz w:val="28"/>
          <w:szCs w:val="28"/>
        </w:rPr>
      </w:pPr>
      <w:r>
        <w:rPr>
          <w:rFonts w:hint="eastAsia" w:ascii="宋体" w:hAnsi="宋体"/>
          <w:b/>
          <w:kern w:val="0"/>
          <w:sz w:val="28"/>
          <w:szCs w:val="28"/>
        </w:rPr>
        <w:t>第六章 资格审查与评审</w:t>
      </w:r>
    </w:p>
    <w:p w14:paraId="3D64CBE3">
      <w:pPr>
        <w:pStyle w:val="12"/>
        <w:spacing w:line="360" w:lineRule="auto"/>
        <w:rPr>
          <w:sz w:val="24"/>
          <w:szCs w:val="24"/>
        </w:rPr>
      </w:pPr>
      <w:r>
        <w:rPr>
          <w:rFonts w:hint="eastAsia"/>
          <w:sz w:val="24"/>
          <w:szCs w:val="24"/>
        </w:rPr>
        <w:t>一、资格审查</w:t>
      </w:r>
    </w:p>
    <w:p w14:paraId="24E310D7">
      <w:pPr>
        <w:pStyle w:val="12"/>
        <w:spacing w:line="360" w:lineRule="auto"/>
        <w:rPr>
          <w:sz w:val="24"/>
          <w:szCs w:val="24"/>
        </w:rPr>
      </w:pPr>
      <w:r>
        <w:rPr>
          <w:rFonts w:hint="eastAsia"/>
          <w:sz w:val="24"/>
          <w:szCs w:val="24"/>
        </w:rPr>
        <w:t>（一）开标结束后，采购人依法对投标人资格进行审查。确定符合资格的投标人不少于 3 家的，将组织评标委员会进行评标。</w:t>
      </w:r>
    </w:p>
    <w:p w14:paraId="3F71F872">
      <w:pPr>
        <w:pStyle w:val="12"/>
        <w:spacing w:line="360" w:lineRule="auto"/>
        <w:rPr>
          <w:sz w:val="24"/>
          <w:szCs w:val="24"/>
        </w:rPr>
      </w:pPr>
      <w:r>
        <w:rPr>
          <w:rFonts w:hint="eastAsia"/>
          <w:sz w:val="24"/>
          <w:szCs w:val="24"/>
        </w:rPr>
        <w:t>（二）资格证明材料（本栏所列内容为本项目的资格审查条件，如有一项不符合要求，则不能进入下一步评审）。</w:t>
      </w:r>
    </w:p>
    <w:p w14:paraId="7C89D91E">
      <w:pPr>
        <w:pStyle w:val="12"/>
        <w:spacing w:line="360" w:lineRule="auto"/>
        <w:rPr>
          <w:sz w:val="24"/>
          <w:szCs w:val="24"/>
        </w:rPr>
      </w:pPr>
      <w:r>
        <w:rPr>
          <w:rFonts w:hint="eastAsia"/>
          <w:sz w:val="24"/>
          <w:szCs w:val="24"/>
        </w:rPr>
        <w:t>（三）资格审查中所涉及的证书及材料，均须在电子投标文件中提供原件扫描件（或图片）。</w:t>
      </w:r>
    </w:p>
    <w:tbl>
      <w:tblPr>
        <w:tblStyle w:val="31"/>
        <w:tblW w:w="9388"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
        <w:gridCol w:w="2192"/>
        <w:gridCol w:w="6283"/>
      </w:tblGrid>
      <w:tr w14:paraId="5DCE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913" w:type="dxa"/>
            <w:vAlign w:val="center"/>
          </w:tcPr>
          <w:p w14:paraId="20CEE176">
            <w:pPr>
              <w:spacing w:line="360" w:lineRule="auto"/>
              <w:jc w:val="center"/>
              <w:rPr>
                <w:rFonts w:ascii="宋体" w:hAnsi="宋体"/>
                <w:b/>
                <w:sz w:val="24"/>
                <w:szCs w:val="24"/>
              </w:rPr>
            </w:pPr>
            <w:r>
              <w:rPr>
                <w:rFonts w:hint="eastAsia" w:ascii="宋体" w:hAnsi="宋体"/>
                <w:b/>
                <w:sz w:val="24"/>
                <w:szCs w:val="24"/>
              </w:rPr>
              <w:t>序号</w:t>
            </w:r>
          </w:p>
        </w:tc>
        <w:tc>
          <w:tcPr>
            <w:tcW w:w="2192" w:type="dxa"/>
            <w:vAlign w:val="center"/>
          </w:tcPr>
          <w:p w14:paraId="6BF71DDC">
            <w:pPr>
              <w:spacing w:line="360" w:lineRule="auto"/>
              <w:jc w:val="center"/>
              <w:rPr>
                <w:rFonts w:ascii="宋体" w:hAnsi="宋体"/>
                <w:b/>
                <w:sz w:val="24"/>
                <w:szCs w:val="24"/>
              </w:rPr>
            </w:pPr>
            <w:r>
              <w:rPr>
                <w:rFonts w:hint="eastAsia" w:ascii="宋体" w:hAnsi="宋体"/>
                <w:b/>
                <w:sz w:val="24"/>
                <w:szCs w:val="24"/>
              </w:rPr>
              <w:t>资格审查</w:t>
            </w:r>
            <w:r>
              <w:rPr>
                <w:rFonts w:ascii="宋体" w:hAnsi="宋体"/>
                <w:b/>
                <w:sz w:val="24"/>
                <w:szCs w:val="24"/>
              </w:rPr>
              <w:t>因素</w:t>
            </w:r>
          </w:p>
        </w:tc>
        <w:tc>
          <w:tcPr>
            <w:tcW w:w="6283" w:type="dxa"/>
            <w:vAlign w:val="center"/>
          </w:tcPr>
          <w:p w14:paraId="1A8342FB">
            <w:pPr>
              <w:spacing w:line="360" w:lineRule="auto"/>
              <w:jc w:val="center"/>
              <w:rPr>
                <w:rFonts w:ascii="宋体" w:hAnsi="宋体"/>
                <w:b/>
                <w:sz w:val="24"/>
                <w:szCs w:val="24"/>
              </w:rPr>
            </w:pPr>
            <w:r>
              <w:rPr>
                <w:rFonts w:hint="eastAsia" w:ascii="宋体" w:hAnsi="宋体"/>
                <w:b/>
                <w:sz w:val="24"/>
                <w:szCs w:val="24"/>
              </w:rPr>
              <w:t>说明与要求</w:t>
            </w:r>
          </w:p>
        </w:tc>
      </w:tr>
      <w:tr w14:paraId="0B8B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3AB322EC">
            <w:pPr>
              <w:spacing w:line="360" w:lineRule="auto"/>
              <w:jc w:val="center"/>
              <w:rPr>
                <w:rFonts w:ascii="宋体" w:hAnsi="宋体"/>
                <w:b/>
                <w:sz w:val="24"/>
                <w:szCs w:val="24"/>
              </w:rPr>
            </w:pPr>
            <w:r>
              <w:rPr>
                <w:rFonts w:hint="eastAsia" w:ascii="宋体" w:hAnsi="宋体"/>
                <w:b/>
                <w:sz w:val="24"/>
                <w:szCs w:val="24"/>
              </w:rPr>
              <w:t>1</w:t>
            </w:r>
          </w:p>
        </w:tc>
        <w:tc>
          <w:tcPr>
            <w:tcW w:w="2192" w:type="dxa"/>
            <w:tcBorders>
              <w:left w:val="single" w:color="auto" w:sz="4" w:space="0"/>
            </w:tcBorders>
            <w:vAlign w:val="center"/>
          </w:tcPr>
          <w:p w14:paraId="6A802170">
            <w:pPr>
              <w:spacing w:line="360" w:lineRule="auto"/>
              <w:jc w:val="center"/>
              <w:rPr>
                <w:rFonts w:ascii="宋体" w:hAnsi="宋体" w:cs="宋体"/>
                <w:bCs/>
                <w:sz w:val="24"/>
                <w:szCs w:val="24"/>
                <w:lang w:val="zh-CN"/>
              </w:rPr>
            </w:pPr>
            <w:r>
              <w:rPr>
                <w:rFonts w:hint="eastAsia" w:ascii="宋体" w:hAnsi="宋体" w:cs="宋体"/>
                <w:bCs/>
                <w:sz w:val="24"/>
                <w:szCs w:val="24"/>
                <w:lang w:val="zh-CN"/>
              </w:rPr>
              <w:t>投标函</w:t>
            </w:r>
          </w:p>
        </w:tc>
        <w:tc>
          <w:tcPr>
            <w:tcW w:w="6283" w:type="dxa"/>
            <w:tcBorders>
              <w:left w:val="single" w:color="auto" w:sz="4" w:space="0"/>
            </w:tcBorders>
            <w:vAlign w:val="center"/>
          </w:tcPr>
          <w:p w14:paraId="5E921AA6">
            <w:pPr>
              <w:spacing w:line="360" w:lineRule="auto"/>
              <w:rPr>
                <w:rFonts w:ascii="宋体" w:hAnsi="宋体" w:cs="宋体"/>
                <w:bCs/>
                <w:sz w:val="24"/>
                <w:szCs w:val="24"/>
                <w:lang w:val="zh-CN"/>
              </w:rPr>
            </w:pPr>
            <w:r>
              <w:rPr>
                <w:rFonts w:hint="eastAsia" w:ascii="宋体" w:hAnsi="宋体" w:cs="宋体"/>
                <w:bCs/>
                <w:sz w:val="24"/>
                <w:szCs w:val="24"/>
                <w:lang w:val="zh-CN"/>
              </w:rPr>
              <w:t>参考招标文件第八章3.1格式填写</w:t>
            </w:r>
          </w:p>
        </w:tc>
      </w:tr>
      <w:tr w14:paraId="2FD5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6F14E34D">
            <w:pPr>
              <w:spacing w:line="360" w:lineRule="auto"/>
              <w:jc w:val="center"/>
              <w:rPr>
                <w:rFonts w:ascii="宋体" w:hAnsi="宋体"/>
                <w:b/>
                <w:bCs/>
                <w:sz w:val="24"/>
                <w:szCs w:val="24"/>
              </w:rPr>
            </w:pPr>
            <w:r>
              <w:rPr>
                <w:rFonts w:hint="eastAsia" w:ascii="宋体" w:hAnsi="宋体"/>
                <w:b/>
                <w:bCs/>
                <w:sz w:val="24"/>
                <w:szCs w:val="24"/>
              </w:rPr>
              <w:t>2</w:t>
            </w:r>
          </w:p>
        </w:tc>
        <w:tc>
          <w:tcPr>
            <w:tcW w:w="2192" w:type="dxa"/>
            <w:tcBorders>
              <w:left w:val="single" w:color="auto" w:sz="4" w:space="0"/>
            </w:tcBorders>
            <w:vAlign w:val="center"/>
          </w:tcPr>
          <w:p w14:paraId="2835B2F6">
            <w:pPr>
              <w:spacing w:line="360" w:lineRule="auto"/>
              <w:jc w:val="center"/>
              <w:rPr>
                <w:rFonts w:ascii="宋体" w:hAnsi="宋体" w:cs="宋体"/>
                <w:bCs/>
                <w:sz w:val="24"/>
                <w:szCs w:val="24"/>
                <w:lang w:val="zh-CN"/>
              </w:rPr>
            </w:pPr>
            <w:r>
              <w:rPr>
                <w:rFonts w:ascii="宋体" w:hAnsi="宋体" w:cs="宋体"/>
                <w:bCs/>
                <w:sz w:val="24"/>
                <w:szCs w:val="24"/>
                <w:lang w:val="zh-CN"/>
              </w:rPr>
              <w:t>政府采购</w:t>
            </w:r>
            <w:r>
              <w:rPr>
                <w:rFonts w:hint="eastAsia" w:ascii="宋体" w:hAnsi="宋体" w:cs="宋体"/>
                <w:bCs/>
                <w:sz w:val="24"/>
                <w:szCs w:val="24"/>
                <w:lang w:val="zh-CN"/>
              </w:rPr>
              <w:t>投标人</w:t>
            </w:r>
            <w:r>
              <w:rPr>
                <w:rFonts w:ascii="宋体" w:hAnsi="宋体" w:cs="宋体"/>
                <w:bCs/>
                <w:sz w:val="24"/>
                <w:szCs w:val="24"/>
                <w:lang w:val="zh-CN"/>
              </w:rPr>
              <w:t>信用承诺函</w:t>
            </w:r>
          </w:p>
        </w:tc>
        <w:tc>
          <w:tcPr>
            <w:tcW w:w="6283" w:type="dxa"/>
            <w:tcBorders>
              <w:left w:val="single" w:color="auto" w:sz="4" w:space="0"/>
            </w:tcBorders>
            <w:vAlign w:val="center"/>
          </w:tcPr>
          <w:p w14:paraId="7516E1B1">
            <w:pPr>
              <w:spacing w:line="360" w:lineRule="auto"/>
              <w:jc w:val="left"/>
              <w:rPr>
                <w:rFonts w:ascii="宋体" w:hAnsi="宋体" w:cs="宋体"/>
                <w:bCs/>
                <w:sz w:val="24"/>
                <w:szCs w:val="24"/>
                <w:lang w:val="zh-CN"/>
              </w:rPr>
            </w:pPr>
            <w:r>
              <w:rPr>
                <w:rFonts w:hint="eastAsia" w:ascii="宋体" w:hAnsi="宋体" w:cs="宋体"/>
                <w:bCs/>
                <w:sz w:val="24"/>
                <w:szCs w:val="24"/>
                <w:lang w:val="zh-CN"/>
              </w:rPr>
              <w:t>按照招标文件第八章3.5格式填写</w:t>
            </w:r>
          </w:p>
        </w:tc>
      </w:tr>
      <w:tr w14:paraId="45A1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5C9784FD">
            <w:pPr>
              <w:spacing w:line="360" w:lineRule="auto"/>
              <w:jc w:val="center"/>
              <w:rPr>
                <w:rFonts w:ascii="宋体" w:hAnsi="宋体"/>
                <w:b/>
                <w:bCs/>
                <w:sz w:val="24"/>
                <w:szCs w:val="24"/>
              </w:rPr>
            </w:pPr>
            <w:r>
              <w:rPr>
                <w:rFonts w:hint="eastAsia" w:ascii="宋体" w:hAnsi="宋体"/>
                <w:b/>
                <w:bCs/>
                <w:sz w:val="24"/>
                <w:szCs w:val="24"/>
              </w:rPr>
              <w:t>3</w:t>
            </w:r>
          </w:p>
        </w:tc>
        <w:tc>
          <w:tcPr>
            <w:tcW w:w="2192" w:type="dxa"/>
            <w:tcBorders>
              <w:left w:val="single" w:color="auto" w:sz="4" w:space="0"/>
            </w:tcBorders>
            <w:vAlign w:val="center"/>
          </w:tcPr>
          <w:p w14:paraId="24E8A6E0">
            <w:pPr>
              <w:spacing w:line="360" w:lineRule="auto"/>
              <w:jc w:val="center"/>
              <w:rPr>
                <w:rFonts w:ascii="宋体" w:hAnsi="宋体" w:cs="宋体"/>
                <w:bCs/>
                <w:sz w:val="24"/>
                <w:szCs w:val="24"/>
                <w:lang w:val="zh-CN"/>
              </w:rPr>
            </w:pPr>
            <w:r>
              <w:rPr>
                <w:rFonts w:hint="eastAsia" w:ascii="宋体" w:hAnsi="宋体" w:cs="宋体"/>
                <w:bCs/>
                <w:sz w:val="24"/>
                <w:szCs w:val="24"/>
                <w:lang w:val="zh-CN"/>
              </w:rPr>
              <w:t>投标报价</w:t>
            </w:r>
          </w:p>
        </w:tc>
        <w:tc>
          <w:tcPr>
            <w:tcW w:w="6283" w:type="dxa"/>
            <w:tcBorders>
              <w:left w:val="single" w:color="auto" w:sz="4" w:space="0"/>
            </w:tcBorders>
          </w:tcPr>
          <w:p w14:paraId="729D60A8">
            <w:pPr>
              <w:spacing w:line="360" w:lineRule="auto"/>
              <w:rPr>
                <w:rFonts w:ascii="宋体" w:hAnsi="宋体" w:cs="宋体"/>
                <w:bCs/>
                <w:sz w:val="24"/>
                <w:szCs w:val="24"/>
                <w:lang w:val="zh-CN"/>
              </w:rPr>
            </w:pPr>
            <w:r>
              <w:rPr>
                <w:rFonts w:hint="eastAsia" w:ascii="宋体" w:hAnsi="宋体" w:cs="宋体"/>
                <w:kern w:val="0"/>
                <w:sz w:val="24"/>
                <w:szCs w:val="24"/>
                <w:lang w:val="zh-CN"/>
              </w:rPr>
              <w:t>投标报价是否超出招标文件中规定的预算金额，超出预算金额的投标无效。</w:t>
            </w:r>
          </w:p>
        </w:tc>
      </w:tr>
      <w:tr w14:paraId="25DE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05B93600">
            <w:pPr>
              <w:spacing w:line="360" w:lineRule="auto"/>
              <w:jc w:val="center"/>
              <w:rPr>
                <w:rFonts w:ascii="宋体" w:hAnsi="宋体"/>
                <w:b/>
                <w:bCs/>
                <w:sz w:val="24"/>
                <w:szCs w:val="24"/>
              </w:rPr>
            </w:pPr>
            <w:r>
              <w:rPr>
                <w:rFonts w:hint="eastAsia" w:ascii="宋体" w:hAnsi="宋体"/>
                <w:b/>
                <w:bCs/>
                <w:sz w:val="24"/>
                <w:szCs w:val="24"/>
              </w:rPr>
              <w:t>4</w:t>
            </w:r>
          </w:p>
        </w:tc>
        <w:tc>
          <w:tcPr>
            <w:tcW w:w="2192" w:type="dxa"/>
            <w:tcBorders>
              <w:left w:val="single" w:color="auto" w:sz="4" w:space="0"/>
            </w:tcBorders>
            <w:vAlign w:val="center"/>
          </w:tcPr>
          <w:p w14:paraId="787F728C">
            <w:pPr>
              <w:spacing w:line="360" w:lineRule="auto"/>
              <w:jc w:val="center"/>
              <w:rPr>
                <w:rFonts w:ascii="宋体" w:hAnsi="宋体" w:cs="宋体"/>
                <w:bCs/>
                <w:sz w:val="24"/>
                <w:szCs w:val="24"/>
                <w:lang w:val="zh-CN"/>
              </w:rPr>
            </w:pPr>
            <w:r>
              <w:rPr>
                <w:rFonts w:hint="eastAsia" w:ascii="宋体" w:hAnsi="宋体" w:cs="宋体"/>
                <w:bCs/>
                <w:sz w:val="24"/>
                <w:szCs w:val="24"/>
                <w:lang w:val="zh-CN"/>
              </w:rPr>
              <w:t>投标承诺函</w:t>
            </w:r>
          </w:p>
        </w:tc>
        <w:tc>
          <w:tcPr>
            <w:tcW w:w="6283" w:type="dxa"/>
            <w:tcBorders>
              <w:left w:val="single" w:color="auto" w:sz="4" w:space="0"/>
            </w:tcBorders>
            <w:vAlign w:val="center"/>
          </w:tcPr>
          <w:p w14:paraId="282D8C4B">
            <w:pPr>
              <w:spacing w:line="360" w:lineRule="auto"/>
              <w:rPr>
                <w:rFonts w:ascii="宋体" w:hAnsi="宋体" w:cs="宋体"/>
                <w:bCs/>
                <w:sz w:val="24"/>
                <w:szCs w:val="24"/>
                <w:lang w:val="zh-CN"/>
              </w:rPr>
            </w:pPr>
            <w:r>
              <w:rPr>
                <w:rFonts w:hint="eastAsia" w:ascii="宋体" w:hAnsi="宋体" w:cs="宋体"/>
                <w:bCs/>
                <w:sz w:val="24"/>
                <w:szCs w:val="24"/>
                <w:lang w:val="zh-CN"/>
              </w:rPr>
              <w:t>按照招标文件第八章3.4格式填写。</w:t>
            </w:r>
          </w:p>
        </w:tc>
      </w:tr>
      <w:tr w14:paraId="5F95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vAlign w:val="center"/>
          </w:tcPr>
          <w:p w14:paraId="267D1273">
            <w:pPr>
              <w:spacing w:line="360" w:lineRule="auto"/>
              <w:jc w:val="center"/>
              <w:rPr>
                <w:rFonts w:ascii="宋体" w:hAnsi="宋体"/>
                <w:b/>
                <w:bCs/>
                <w:sz w:val="24"/>
                <w:szCs w:val="24"/>
              </w:rPr>
            </w:pPr>
            <w:r>
              <w:rPr>
                <w:rFonts w:hint="eastAsia" w:ascii="宋体" w:hAnsi="宋体"/>
                <w:b/>
                <w:bCs/>
                <w:sz w:val="24"/>
                <w:szCs w:val="24"/>
              </w:rPr>
              <w:t>5</w:t>
            </w:r>
          </w:p>
        </w:tc>
        <w:tc>
          <w:tcPr>
            <w:tcW w:w="2192" w:type="dxa"/>
            <w:tcBorders>
              <w:left w:val="single" w:color="auto" w:sz="4" w:space="0"/>
            </w:tcBorders>
            <w:vAlign w:val="center"/>
          </w:tcPr>
          <w:p w14:paraId="0A7C812E">
            <w:pPr>
              <w:spacing w:line="360" w:lineRule="auto"/>
              <w:jc w:val="center"/>
              <w:rPr>
                <w:rFonts w:ascii="宋体" w:hAnsi="宋体" w:cs="宋体"/>
                <w:bCs/>
                <w:sz w:val="24"/>
                <w:szCs w:val="24"/>
                <w:lang w:val="zh-CN"/>
              </w:rPr>
            </w:pPr>
            <w:r>
              <w:rPr>
                <w:rFonts w:hint="eastAsia" w:ascii="宋体" w:hAnsi="宋体" w:cs="宋体"/>
                <w:bCs/>
                <w:sz w:val="24"/>
                <w:szCs w:val="24"/>
                <w:lang w:val="zh-CN"/>
              </w:rPr>
              <w:t>联合体协议</w:t>
            </w:r>
          </w:p>
        </w:tc>
        <w:tc>
          <w:tcPr>
            <w:tcW w:w="6283" w:type="dxa"/>
            <w:tcBorders>
              <w:left w:val="single" w:color="auto" w:sz="4" w:space="0"/>
            </w:tcBorders>
          </w:tcPr>
          <w:p w14:paraId="067DDBE2">
            <w:pPr>
              <w:spacing w:line="360" w:lineRule="auto"/>
              <w:rPr>
                <w:rFonts w:ascii="宋体" w:hAnsi="宋体" w:cs="宋体"/>
                <w:bCs/>
                <w:sz w:val="24"/>
                <w:szCs w:val="24"/>
                <w:lang w:val="zh-CN"/>
              </w:rPr>
            </w:pPr>
            <w:r>
              <w:rPr>
                <w:rFonts w:hint="eastAsia" w:ascii="宋体" w:hAnsi="宋体" w:cs="宋体"/>
                <w:bCs/>
                <w:sz w:val="24"/>
                <w:szCs w:val="24"/>
                <w:lang w:val="zh-CN"/>
              </w:rPr>
              <w:t>招标文件接受联合体投标且投标人为联合体的，投标人应提供本协议；否则无须提供。</w:t>
            </w:r>
          </w:p>
        </w:tc>
      </w:tr>
      <w:tr w14:paraId="4059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6F1C4660">
            <w:pPr>
              <w:spacing w:line="360" w:lineRule="auto"/>
              <w:contextualSpacing/>
              <w:jc w:val="center"/>
              <w:rPr>
                <w:rFonts w:ascii="宋体" w:hAnsi="宋体"/>
                <w:b/>
                <w:sz w:val="24"/>
                <w:szCs w:val="24"/>
              </w:rPr>
            </w:pPr>
            <w:r>
              <w:rPr>
                <w:rFonts w:hint="eastAsia" w:ascii="宋体" w:hAnsi="宋体"/>
                <w:b/>
                <w:sz w:val="24"/>
                <w:szCs w:val="24"/>
              </w:rPr>
              <w:t>6</w:t>
            </w:r>
          </w:p>
        </w:tc>
        <w:tc>
          <w:tcPr>
            <w:tcW w:w="2192" w:type="dxa"/>
            <w:tcBorders>
              <w:left w:val="single" w:color="auto" w:sz="4" w:space="0"/>
            </w:tcBorders>
            <w:vAlign w:val="center"/>
          </w:tcPr>
          <w:p w14:paraId="3F16C460">
            <w:pPr>
              <w:spacing w:line="360" w:lineRule="auto"/>
              <w:contextualSpacing/>
              <w:jc w:val="center"/>
              <w:rPr>
                <w:rFonts w:ascii="宋体" w:hAnsi="宋体" w:cs="宋体"/>
                <w:bCs/>
                <w:sz w:val="24"/>
                <w:szCs w:val="24"/>
                <w:lang w:val="zh-CN"/>
              </w:rPr>
            </w:pPr>
            <w:r>
              <w:rPr>
                <w:rFonts w:hint="eastAsia" w:ascii="宋体" w:hAnsi="宋体" w:cs="宋体"/>
                <w:bCs/>
                <w:sz w:val="24"/>
                <w:szCs w:val="24"/>
                <w:lang w:val="zh-CN"/>
              </w:rPr>
              <w:t>投标人身份证明及授权</w:t>
            </w:r>
          </w:p>
        </w:tc>
        <w:tc>
          <w:tcPr>
            <w:tcW w:w="6283" w:type="dxa"/>
            <w:tcBorders>
              <w:left w:val="single" w:color="auto" w:sz="4" w:space="0"/>
            </w:tcBorders>
          </w:tcPr>
          <w:p w14:paraId="011F238D">
            <w:pPr>
              <w:spacing w:line="360" w:lineRule="auto"/>
              <w:rPr>
                <w:rFonts w:ascii="宋体" w:hAnsi="宋体" w:cs="宋体"/>
                <w:bCs/>
                <w:sz w:val="24"/>
                <w:szCs w:val="24"/>
                <w:lang w:val="zh-CN"/>
              </w:rPr>
            </w:pPr>
            <w:r>
              <w:rPr>
                <w:rFonts w:hint="eastAsia" w:ascii="宋体" w:hAnsi="宋体" w:cs="宋体"/>
                <w:bCs/>
                <w:sz w:val="24"/>
                <w:szCs w:val="24"/>
                <w:lang w:val="zh-CN"/>
              </w:rPr>
              <w:t>（1）法定代表人身份证明或提供法定代表人授权委托书及被授权人身份证明。（法人投标提供）</w:t>
            </w:r>
          </w:p>
          <w:p w14:paraId="5756D4A5">
            <w:pPr>
              <w:spacing w:line="360" w:lineRule="auto"/>
              <w:rPr>
                <w:rFonts w:ascii="宋体" w:hAnsi="宋体" w:cs="宋体"/>
                <w:bCs/>
                <w:sz w:val="24"/>
                <w:szCs w:val="24"/>
                <w:lang w:val="zh-CN"/>
              </w:rPr>
            </w:pPr>
            <w:r>
              <w:rPr>
                <w:rFonts w:hint="eastAsia" w:ascii="宋体" w:hAnsi="宋体" w:cs="宋体"/>
                <w:bCs/>
                <w:sz w:val="24"/>
                <w:szCs w:val="24"/>
                <w:lang w:val="zh-CN"/>
              </w:rPr>
              <w:t>（2）单位负责人身份证明或提供单位负责人授权委托书及被授权人身份证明。（非法人投标提供）</w:t>
            </w:r>
          </w:p>
          <w:p w14:paraId="451813AC">
            <w:pPr>
              <w:spacing w:line="360" w:lineRule="auto"/>
              <w:rPr>
                <w:rFonts w:ascii="宋体" w:hAnsi="宋体" w:cs="宋体"/>
                <w:bCs/>
                <w:sz w:val="24"/>
                <w:szCs w:val="24"/>
                <w:lang w:val="zh-CN"/>
              </w:rPr>
            </w:pPr>
            <w:r>
              <w:rPr>
                <w:rFonts w:hint="eastAsia" w:ascii="宋体" w:hAnsi="宋体" w:cs="宋体"/>
                <w:bCs/>
                <w:sz w:val="24"/>
                <w:szCs w:val="24"/>
                <w:lang w:val="zh-CN"/>
              </w:rPr>
              <w:t>注：</w:t>
            </w:r>
          </w:p>
          <w:p w14:paraId="6209B594">
            <w:pPr>
              <w:spacing w:line="360" w:lineRule="auto"/>
              <w:rPr>
                <w:rFonts w:ascii="宋体" w:hAnsi="宋体" w:cs="宋体"/>
                <w:bCs/>
                <w:sz w:val="24"/>
                <w:szCs w:val="24"/>
                <w:lang w:val="zh-CN"/>
              </w:rPr>
            </w:pPr>
            <w:r>
              <w:rPr>
                <w:rFonts w:hint="eastAsia" w:ascii="宋体" w:hAnsi="宋体" w:cs="宋体"/>
                <w:bCs/>
                <w:sz w:val="24"/>
                <w:szCs w:val="24"/>
                <w:lang w:val="zh-CN"/>
              </w:rPr>
              <w:t>①企业（银行、保险、石油石化、电力、电信等行业除外）、事业单位和社会团体投标人以法人身份参加投标的，法定代表人应与实际提交的“营业执照等证明文件”载明的一致。</w:t>
            </w:r>
          </w:p>
          <w:p w14:paraId="2FE49B04">
            <w:pPr>
              <w:spacing w:line="360" w:lineRule="auto"/>
              <w:contextualSpacing/>
              <w:rPr>
                <w:rFonts w:ascii="宋体" w:hAnsi="宋体" w:cs="宋体"/>
                <w:bCs/>
                <w:sz w:val="24"/>
                <w:szCs w:val="24"/>
                <w:lang w:val="zh-CN"/>
              </w:rPr>
            </w:pPr>
            <w:r>
              <w:rPr>
                <w:rFonts w:hint="eastAsia" w:ascii="宋体" w:hAnsi="宋体" w:cs="宋体"/>
                <w:bCs/>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74092A8B">
            <w:pPr>
              <w:spacing w:line="360" w:lineRule="auto"/>
              <w:contextualSpacing/>
              <w:rPr>
                <w:rFonts w:ascii="宋体" w:hAnsi="宋体" w:cs="宋体"/>
                <w:bCs/>
                <w:sz w:val="24"/>
                <w:szCs w:val="24"/>
                <w:lang w:val="zh-CN"/>
              </w:rPr>
            </w:pPr>
            <w:r>
              <w:rPr>
                <w:rFonts w:hint="eastAsia" w:ascii="宋体" w:hAnsi="宋体" w:cs="宋体"/>
                <w:bCs/>
                <w:sz w:val="24"/>
                <w:szCs w:val="24"/>
                <w:lang w:val="zh-CN"/>
              </w:rPr>
              <w:t>③投标人为自然人的，无需填写法定代表人授权书。</w:t>
            </w:r>
          </w:p>
        </w:tc>
      </w:tr>
      <w:tr w14:paraId="3866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37366364">
            <w:pPr>
              <w:spacing w:line="360" w:lineRule="auto"/>
              <w:contextualSpacing/>
              <w:jc w:val="center"/>
              <w:rPr>
                <w:rFonts w:ascii="宋体" w:hAnsi="宋体"/>
                <w:b/>
                <w:sz w:val="24"/>
                <w:szCs w:val="24"/>
              </w:rPr>
            </w:pPr>
            <w:r>
              <w:rPr>
                <w:rFonts w:hint="eastAsia" w:ascii="宋体" w:hAnsi="宋体"/>
                <w:b/>
                <w:sz w:val="24"/>
                <w:szCs w:val="24"/>
              </w:rPr>
              <w:t>7</w:t>
            </w:r>
          </w:p>
        </w:tc>
        <w:tc>
          <w:tcPr>
            <w:tcW w:w="2192" w:type="dxa"/>
            <w:tcBorders>
              <w:left w:val="single" w:color="auto" w:sz="4" w:space="0"/>
            </w:tcBorders>
            <w:vAlign w:val="center"/>
          </w:tcPr>
          <w:p w14:paraId="40D06417">
            <w:pPr>
              <w:spacing w:line="400" w:lineRule="exact"/>
              <w:jc w:val="center"/>
              <w:rPr>
                <w:rFonts w:ascii="宋体" w:hAnsi="宋体"/>
                <w:sz w:val="24"/>
                <w:szCs w:val="24"/>
              </w:rPr>
            </w:pPr>
            <w:r>
              <w:rPr>
                <w:rFonts w:hint="eastAsia" w:ascii="宋体" w:hAnsi="宋体"/>
                <w:sz w:val="24"/>
                <w:szCs w:val="24"/>
              </w:rPr>
              <w:t>单位负责人为同一人或者存在直接控股、管理关系的不同</w:t>
            </w:r>
            <w:r>
              <w:rPr>
                <w:rFonts w:hint="eastAsia" w:ascii="宋体" w:hAnsi="宋体"/>
                <w:sz w:val="24"/>
                <w:szCs w:val="24"/>
                <w:lang w:eastAsia="zh-CN"/>
              </w:rPr>
              <w:t>投标人</w:t>
            </w:r>
            <w:r>
              <w:rPr>
                <w:rFonts w:hint="eastAsia" w:ascii="宋体" w:hAnsi="宋体"/>
                <w:sz w:val="24"/>
                <w:szCs w:val="24"/>
              </w:rPr>
              <w:t>，不得参加同一合同项下的政府采购活动</w:t>
            </w:r>
          </w:p>
        </w:tc>
        <w:tc>
          <w:tcPr>
            <w:tcW w:w="6283" w:type="dxa"/>
            <w:tcBorders>
              <w:left w:val="single" w:color="auto" w:sz="4" w:space="0"/>
            </w:tcBorders>
            <w:vAlign w:val="center"/>
          </w:tcPr>
          <w:p w14:paraId="7D2EF7F0">
            <w:pPr>
              <w:spacing w:line="400" w:lineRule="exact"/>
              <w:jc w:val="left"/>
              <w:rPr>
                <w:rFonts w:ascii="宋体" w:hAnsi="宋体" w:cs="仿宋_GB2312"/>
                <w:sz w:val="24"/>
                <w:szCs w:val="24"/>
                <w:lang w:val="zh-CN"/>
              </w:rPr>
            </w:pPr>
            <w:r>
              <w:rPr>
                <w:rFonts w:hint="eastAsia" w:ascii="宋体" w:hAnsi="宋体" w:cs="仿宋_GB2312"/>
                <w:sz w:val="24"/>
                <w:szCs w:val="24"/>
                <w:lang w:val="zh-CN"/>
              </w:rPr>
              <w:t>投标人提供与参加本项目投标的其他投标人之间，单位负责人不为同一人并且不存在直接控股、管理关系承诺函（承诺函格式自拟）。</w:t>
            </w:r>
          </w:p>
          <w:p w14:paraId="10A35E27">
            <w:pPr>
              <w:spacing w:line="400" w:lineRule="exact"/>
              <w:jc w:val="left"/>
              <w:rPr>
                <w:rFonts w:ascii="宋体" w:hAnsi="宋体" w:cs="仿宋_GB2312"/>
                <w:sz w:val="24"/>
                <w:szCs w:val="24"/>
                <w:lang w:val="zh-CN"/>
              </w:rPr>
            </w:pPr>
          </w:p>
        </w:tc>
      </w:tr>
      <w:tr w14:paraId="1780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1D5113F8">
            <w:pPr>
              <w:spacing w:line="360" w:lineRule="auto"/>
              <w:contextualSpacing/>
              <w:jc w:val="center"/>
              <w:rPr>
                <w:rFonts w:ascii="宋体" w:hAnsi="宋体"/>
                <w:b/>
                <w:sz w:val="24"/>
                <w:szCs w:val="24"/>
              </w:rPr>
            </w:pPr>
            <w:r>
              <w:rPr>
                <w:rFonts w:hint="eastAsia" w:ascii="宋体" w:hAnsi="宋体"/>
                <w:b/>
                <w:sz w:val="24"/>
                <w:szCs w:val="24"/>
              </w:rPr>
              <w:t>8</w:t>
            </w:r>
          </w:p>
        </w:tc>
        <w:tc>
          <w:tcPr>
            <w:tcW w:w="2192" w:type="dxa"/>
            <w:tcBorders>
              <w:left w:val="single" w:color="auto" w:sz="4" w:space="0"/>
            </w:tcBorders>
            <w:vAlign w:val="center"/>
          </w:tcPr>
          <w:p w14:paraId="22CB1769">
            <w:pPr>
              <w:spacing w:line="400" w:lineRule="exact"/>
              <w:jc w:val="center"/>
              <w:rPr>
                <w:rFonts w:ascii="宋体" w:hAnsi="宋体"/>
                <w:sz w:val="24"/>
                <w:szCs w:val="24"/>
              </w:rPr>
            </w:pPr>
            <w:r>
              <w:rPr>
                <w:rFonts w:hint="eastAsia" w:ascii="宋体" w:hAnsi="宋体"/>
                <w:sz w:val="24"/>
                <w:szCs w:val="24"/>
              </w:rPr>
              <w:t>为本项目提供整体设计、规范编制或者项目管理、监理、检测等服务的</w:t>
            </w:r>
            <w:r>
              <w:rPr>
                <w:rFonts w:hint="eastAsia" w:ascii="宋体" w:hAnsi="宋体"/>
                <w:sz w:val="24"/>
                <w:szCs w:val="24"/>
                <w:lang w:eastAsia="zh-CN"/>
              </w:rPr>
              <w:t>投标人</w:t>
            </w:r>
            <w:r>
              <w:rPr>
                <w:rFonts w:hint="eastAsia" w:ascii="宋体" w:hAnsi="宋体"/>
                <w:sz w:val="24"/>
                <w:szCs w:val="24"/>
              </w:rPr>
              <w:t>不得参加本项目投标</w:t>
            </w:r>
          </w:p>
        </w:tc>
        <w:tc>
          <w:tcPr>
            <w:tcW w:w="6283" w:type="dxa"/>
            <w:tcBorders>
              <w:left w:val="single" w:color="auto" w:sz="4" w:space="0"/>
            </w:tcBorders>
            <w:vAlign w:val="center"/>
          </w:tcPr>
          <w:p w14:paraId="22DB30C2">
            <w:pPr>
              <w:spacing w:line="400" w:lineRule="exact"/>
              <w:jc w:val="left"/>
              <w:rPr>
                <w:rFonts w:ascii="宋体" w:hAnsi="宋体" w:cs="仿宋_GB2312"/>
                <w:sz w:val="24"/>
                <w:szCs w:val="24"/>
                <w:lang w:val="zh-CN"/>
              </w:rPr>
            </w:pPr>
            <w:bookmarkStart w:id="8" w:name="baidusnap2"/>
            <w:bookmarkEnd w:id="8"/>
            <w:r>
              <w:rPr>
                <w:rFonts w:hint="eastAsia" w:ascii="宋体" w:hAnsi="宋体" w:cs="仿宋_GB2312"/>
                <w:sz w:val="24"/>
                <w:szCs w:val="24"/>
                <w:lang w:val="zh-CN"/>
              </w:rPr>
              <w:t>投标人提供未为本项目提供整体设计、</w:t>
            </w:r>
            <w:bookmarkStart w:id="9" w:name="baidusnap9"/>
            <w:bookmarkEnd w:id="9"/>
            <w:r>
              <w:rPr>
                <w:rFonts w:hint="eastAsia" w:ascii="宋体" w:hAnsi="宋体" w:cs="仿宋_GB2312"/>
                <w:sz w:val="24"/>
                <w:szCs w:val="24"/>
                <w:lang w:val="zh-CN"/>
              </w:rPr>
              <w:t>规范编制或者项目管理、监理、检测等服务承诺函（承诺函格式自拟）。</w:t>
            </w:r>
          </w:p>
          <w:p w14:paraId="442D11C9">
            <w:pPr>
              <w:spacing w:line="400" w:lineRule="exact"/>
              <w:jc w:val="left"/>
              <w:rPr>
                <w:rFonts w:ascii="宋体" w:hAnsi="宋体"/>
                <w:bCs/>
                <w:sz w:val="24"/>
                <w:szCs w:val="24"/>
              </w:rPr>
            </w:pPr>
          </w:p>
        </w:tc>
      </w:tr>
      <w:tr w14:paraId="66A9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591461ED">
            <w:pPr>
              <w:spacing w:line="360" w:lineRule="auto"/>
              <w:contextualSpacing/>
              <w:jc w:val="center"/>
              <w:rPr>
                <w:rFonts w:ascii="宋体" w:hAnsi="宋体"/>
                <w:b/>
                <w:sz w:val="24"/>
                <w:szCs w:val="24"/>
              </w:rPr>
            </w:pPr>
            <w:r>
              <w:rPr>
                <w:rFonts w:hint="eastAsia" w:ascii="宋体" w:hAnsi="宋体"/>
                <w:b/>
                <w:sz w:val="24"/>
                <w:szCs w:val="24"/>
              </w:rPr>
              <w:t>9</w:t>
            </w:r>
          </w:p>
        </w:tc>
        <w:tc>
          <w:tcPr>
            <w:tcW w:w="2192" w:type="dxa"/>
            <w:tcBorders>
              <w:left w:val="single" w:color="auto" w:sz="4" w:space="0"/>
            </w:tcBorders>
            <w:vAlign w:val="center"/>
          </w:tcPr>
          <w:p w14:paraId="58D230C6">
            <w:pPr>
              <w:spacing w:line="400" w:lineRule="exact"/>
              <w:jc w:val="center"/>
              <w:rPr>
                <w:rFonts w:ascii="宋体" w:hAnsi="宋体"/>
                <w:sz w:val="24"/>
                <w:szCs w:val="24"/>
              </w:rPr>
            </w:pPr>
            <w:r>
              <w:rPr>
                <w:rFonts w:hint="eastAsia" w:ascii="宋体" w:hAnsi="宋体"/>
                <w:sz w:val="24"/>
                <w:szCs w:val="24"/>
              </w:rPr>
              <w:t>中小企业</w:t>
            </w:r>
          </w:p>
        </w:tc>
        <w:tc>
          <w:tcPr>
            <w:tcW w:w="6283" w:type="dxa"/>
            <w:tcBorders>
              <w:left w:val="single" w:color="auto" w:sz="4" w:space="0"/>
            </w:tcBorders>
            <w:vAlign w:val="center"/>
          </w:tcPr>
          <w:p w14:paraId="1139251F">
            <w:pPr>
              <w:widowControl/>
              <w:jc w:val="left"/>
              <w:rPr>
                <w:rFonts w:ascii="宋体" w:hAnsi="宋体"/>
                <w:sz w:val="24"/>
                <w:szCs w:val="24"/>
              </w:rPr>
            </w:pPr>
            <w:r>
              <w:rPr>
                <w:rFonts w:hint="eastAsia" w:ascii="宋体" w:hAnsi="宋体"/>
                <w:sz w:val="24"/>
                <w:szCs w:val="24"/>
              </w:rPr>
              <w:t>本项目是非专门面向中小企业采购，</w:t>
            </w:r>
            <w:r>
              <w:rPr>
                <w:rFonts w:hint="eastAsia" w:ascii="宋体" w:hAnsi="宋体" w:cs="宋体"/>
                <w:sz w:val="24"/>
                <w:szCs w:val="24"/>
                <w:lang w:eastAsia="zh-CN"/>
              </w:rPr>
              <w:t>投标人</w:t>
            </w:r>
            <w:r>
              <w:rPr>
                <w:rFonts w:hint="eastAsia" w:ascii="宋体" w:hAnsi="宋体" w:cs="宋体"/>
                <w:sz w:val="24"/>
                <w:szCs w:val="24"/>
              </w:rPr>
              <w:t>为中小企业的须出具《中小企业声明函》</w:t>
            </w:r>
          </w:p>
        </w:tc>
      </w:tr>
      <w:tr w14:paraId="7E87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3" w:type="dxa"/>
            <w:vAlign w:val="center"/>
          </w:tcPr>
          <w:p w14:paraId="11318AE7">
            <w:pPr>
              <w:spacing w:line="360" w:lineRule="auto"/>
              <w:contextualSpacing/>
              <w:jc w:val="center"/>
              <w:rPr>
                <w:rFonts w:ascii="宋体" w:hAnsi="宋体"/>
                <w:b/>
                <w:sz w:val="24"/>
                <w:szCs w:val="24"/>
              </w:rPr>
            </w:pPr>
            <w:r>
              <w:rPr>
                <w:rFonts w:hint="eastAsia" w:ascii="宋体" w:hAnsi="宋体"/>
                <w:b/>
                <w:sz w:val="24"/>
                <w:szCs w:val="24"/>
              </w:rPr>
              <w:t>10</w:t>
            </w:r>
          </w:p>
        </w:tc>
        <w:tc>
          <w:tcPr>
            <w:tcW w:w="2192" w:type="dxa"/>
            <w:tcBorders>
              <w:left w:val="single" w:color="auto" w:sz="4" w:space="0"/>
            </w:tcBorders>
            <w:vAlign w:val="center"/>
          </w:tcPr>
          <w:p w14:paraId="35919E8E">
            <w:pPr>
              <w:spacing w:line="400" w:lineRule="exact"/>
              <w:jc w:val="center"/>
              <w:rPr>
                <w:rFonts w:ascii="宋体" w:hAnsi="宋体"/>
                <w:sz w:val="24"/>
                <w:szCs w:val="24"/>
              </w:rPr>
            </w:pPr>
            <w:r>
              <w:rPr>
                <w:rFonts w:hint="eastAsia" w:ascii="宋体" w:hAnsi="宋体"/>
                <w:sz w:val="24"/>
                <w:szCs w:val="24"/>
                <w:lang w:eastAsia="zh-CN"/>
              </w:rPr>
              <w:t>投标人</w:t>
            </w:r>
            <w:r>
              <w:rPr>
                <w:rFonts w:hint="eastAsia" w:ascii="宋体" w:hAnsi="宋体"/>
                <w:sz w:val="24"/>
                <w:szCs w:val="24"/>
              </w:rPr>
              <w:t>须具备的特殊资质证书</w:t>
            </w:r>
          </w:p>
        </w:tc>
        <w:tc>
          <w:tcPr>
            <w:tcW w:w="6283" w:type="dxa"/>
            <w:tcBorders>
              <w:left w:val="single" w:color="auto" w:sz="4" w:space="0"/>
            </w:tcBorders>
            <w:vAlign w:val="center"/>
          </w:tcPr>
          <w:p w14:paraId="383D5786">
            <w:pPr>
              <w:spacing w:line="460" w:lineRule="exact"/>
              <w:contextualSpacing/>
              <w:rPr>
                <w:rFonts w:ascii="宋体" w:hAnsi="宋体"/>
                <w:sz w:val="24"/>
                <w:szCs w:val="24"/>
              </w:rPr>
            </w:pPr>
            <w:r>
              <w:rPr>
                <w:rFonts w:hint="eastAsia" w:ascii="宋体" w:hAnsi="宋体"/>
                <w:kern w:val="0"/>
                <w:sz w:val="24"/>
                <w:szCs w:val="24"/>
              </w:rPr>
              <w:t>无</w:t>
            </w:r>
          </w:p>
        </w:tc>
      </w:tr>
    </w:tbl>
    <w:p w14:paraId="1F188530">
      <w:pPr>
        <w:pStyle w:val="21"/>
        <w:spacing w:line="360" w:lineRule="auto"/>
        <w:contextualSpacing/>
        <w:rPr>
          <w:rFonts w:ascii="宋体" w:hAnsi="宋体"/>
          <w:b/>
        </w:rPr>
      </w:pPr>
      <w:r>
        <w:rPr>
          <w:rFonts w:hint="eastAsia" w:ascii="宋体" w:hAnsi="宋体"/>
          <w:b/>
        </w:rPr>
        <w:t>二、评审</w:t>
      </w:r>
    </w:p>
    <w:p w14:paraId="656A7DE9">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（一）评标方法</w:t>
      </w:r>
    </w:p>
    <w:p w14:paraId="3133D0FD">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本项目采用综合评分法，总分为100分。</w:t>
      </w:r>
    </w:p>
    <w:p w14:paraId="02249BC2">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（二）评标委员会负责具体评标事务，并独立履行下列职责</w:t>
      </w:r>
    </w:p>
    <w:p w14:paraId="573C603E">
      <w:pPr>
        <w:spacing w:line="360" w:lineRule="auto"/>
        <w:ind w:firstLine="482" w:firstLineChars="200"/>
        <w:jc w:val="left"/>
        <w:rPr>
          <w:rFonts w:ascii="宋体" w:hAnsi="宋体" w:cs="宋体"/>
          <w:b/>
          <w:sz w:val="24"/>
          <w:szCs w:val="24"/>
          <w:lang w:val="zh-CN"/>
        </w:rPr>
      </w:pPr>
      <w:r>
        <w:rPr>
          <w:rFonts w:hint="eastAsia" w:ascii="宋体" w:hAnsi="宋体" w:cs="宋体"/>
          <w:b/>
          <w:sz w:val="24"/>
          <w:szCs w:val="24"/>
          <w:lang w:val="zh-CN"/>
        </w:rPr>
        <w:t>1、审查、评价投标文件是否符合招标文件的商务、技术等实质性要求；</w:t>
      </w:r>
    </w:p>
    <w:p w14:paraId="7AE3261B">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评标委员会对符合资格的投标人的投标文件进行符合性审查，以确定其是否满足采购需求等实质性要求。</w:t>
      </w:r>
    </w:p>
    <w:p w14:paraId="5E3C46DB">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注：符合性审查中所涉及到的证书及材料，均须在电子投标文件中提供原件扫描件（或图片）。</w:t>
      </w:r>
    </w:p>
    <w:p w14:paraId="4B95A414">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2、要求投标人对投标文件有关事项作出澄清或者说明；</w:t>
      </w:r>
    </w:p>
    <w:p w14:paraId="161103C5">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对于投标文件中含义不明确、同类问题表述不一致或者有明显文字和计算错误的内容，评标委员会应当以书面形式要求投标人作出必要的澄清、说明或者补正。</w:t>
      </w:r>
    </w:p>
    <w:p w14:paraId="594C246F">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04231CCA">
      <w:pPr>
        <w:numPr>
          <w:ilvl w:val="0"/>
          <w:numId w:val="12"/>
        </w:numPr>
        <w:spacing w:line="360" w:lineRule="auto"/>
        <w:ind w:left="0" w:firstLine="465"/>
        <w:contextualSpacing/>
        <w:jc w:val="left"/>
        <w:rPr>
          <w:rFonts w:ascii="宋体" w:hAnsi="宋体" w:cs="宋体"/>
          <w:b/>
          <w:sz w:val="24"/>
          <w:szCs w:val="24"/>
          <w:lang w:val="zh-CN"/>
        </w:rPr>
      </w:pPr>
      <w:r>
        <w:rPr>
          <w:rFonts w:hint="eastAsia" w:ascii="宋体" w:hAnsi="宋体" w:cs="宋体"/>
          <w:b/>
          <w:sz w:val="24"/>
          <w:szCs w:val="24"/>
          <w:lang w:val="zh-CN"/>
        </w:rPr>
        <w:t>对投标文件进行比较和评价；</w:t>
      </w:r>
    </w:p>
    <w:p w14:paraId="2EE8705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3FE9538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注：评标标准中所涉及到的证书及材料，均须在电子投标文件中提供原件扫描件（或图片）。</w:t>
      </w:r>
    </w:p>
    <w:p w14:paraId="22E8A57A">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（1）价格分计算</w:t>
      </w:r>
    </w:p>
    <w:p w14:paraId="5F6A6D70">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0AD2EDF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按照本次采购标的所属行业的划型标准，符合条件的中小企业应按照招标文件格式要求提供《中小企业声明函》，</w:t>
      </w:r>
      <w:r>
        <w:rPr>
          <w:rFonts w:ascii="宋体" w:hAnsi="宋体" w:cs="宋体"/>
          <w:sz w:val="24"/>
          <w:szCs w:val="24"/>
          <w:lang w:val="zh-CN"/>
        </w:rPr>
        <w:t>否则不得享受相关中小企业扶持政策。</w:t>
      </w:r>
    </w:p>
    <w:p w14:paraId="2333236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小型和微型企业不包含民办非企业单位。</w:t>
      </w:r>
    </w:p>
    <w:p w14:paraId="6218489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14:paraId="67AA33CE">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519D138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34C823E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6EEE3BDF">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（一）安置的残疾人占本单位在职职工人数的比例不低于25%（含25%），并且安置的残疾人人数不少于10人（含10人）；</w:t>
      </w:r>
    </w:p>
    <w:p w14:paraId="117548A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4EBCE26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06FF6A51">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19DD6A3F">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3C3D7082">
      <w:pPr>
        <w:pStyle w:val="21"/>
        <w:spacing w:line="360" w:lineRule="auto"/>
        <w:ind w:firstLine="480" w:firstLineChars="200"/>
        <w:contextualSpacing/>
        <w:rPr>
          <w:rFonts w:ascii="宋体" w:hAnsi="宋体" w:cs="宋体"/>
          <w:lang w:val="zh-CN"/>
        </w:rPr>
      </w:pPr>
      <w:r>
        <w:rPr>
          <w:rFonts w:hint="eastAsia" w:ascii="宋体" w:hAnsi="宋体" w:cs="宋体"/>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53DFE7D">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（2）</w:t>
      </w:r>
      <w:r>
        <w:rPr>
          <w:rFonts w:ascii="宋体" w:hAnsi="宋体" w:cs="宋体"/>
          <w:b/>
          <w:kern w:val="2"/>
          <w:lang w:val="zh-CN"/>
        </w:rPr>
        <w:t>关于相同品牌产品（服务类项目不适用本条款规定）</w:t>
      </w:r>
    </w:p>
    <w:p w14:paraId="5E67ED33">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采用最低评标价法的，提供相同品牌产品的不同</w:t>
      </w:r>
      <w:r>
        <w:rPr>
          <w:rFonts w:hint="eastAsia" w:ascii="宋体" w:hAnsi="宋体" w:cs="宋体"/>
          <w:sz w:val="24"/>
          <w:szCs w:val="24"/>
          <w:lang w:val="zh-CN"/>
        </w:rPr>
        <w:t>投标人</w:t>
      </w:r>
      <w:r>
        <w:rPr>
          <w:rFonts w:ascii="宋体" w:hAnsi="宋体" w:cs="宋体"/>
          <w:sz w:val="24"/>
          <w:szCs w:val="24"/>
          <w:lang w:val="zh-CN"/>
        </w:rPr>
        <w:t>参加同一合同项下投标的，以其中通过资格审查、符合性审查且报价最低的参加评标；报价相同的，由采购人或者采购人委托评标委员会</w:t>
      </w:r>
      <w:r>
        <w:rPr>
          <w:rFonts w:hint="eastAsia" w:ascii="宋体" w:hAnsi="宋体" w:cs="宋体"/>
          <w:sz w:val="24"/>
          <w:szCs w:val="24"/>
          <w:lang w:val="zh-CN"/>
        </w:rPr>
        <w:t>采取随机抽取</w:t>
      </w:r>
      <w:r>
        <w:rPr>
          <w:rFonts w:ascii="宋体" w:hAnsi="宋体" w:cs="宋体"/>
          <w:sz w:val="24"/>
          <w:szCs w:val="24"/>
          <w:lang w:val="zh-CN"/>
        </w:rPr>
        <w:t>方式确定一个参加评标的</w:t>
      </w:r>
      <w:r>
        <w:rPr>
          <w:rFonts w:hint="eastAsia" w:ascii="宋体" w:hAnsi="宋体" w:cs="宋体"/>
          <w:sz w:val="24"/>
          <w:szCs w:val="24"/>
          <w:lang w:val="zh-CN"/>
        </w:rPr>
        <w:t>投标人</w:t>
      </w:r>
      <w:r>
        <w:rPr>
          <w:rFonts w:ascii="宋体" w:hAnsi="宋体" w:cs="宋体"/>
          <w:sz w:val="24"/>
          <w:szCs w:val="24"/>
          <w:lang w:val="zh-CN"/>
        </w:rPr>
        <w:t>，其他投标无效。</w:t>
      </w:r>
    </w:p>
    <w:p w14:paraId="00AAA7D6">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w:t>
      </w:r>
      <w:r>
        <w:rPr>
          <w:rFonts w:hint="eastAsia" w:ascii="宋体" w:hAnsi="宋体" w:cs="宋体"/>
          <w:sz w:val="24"/>
          <w:szCs w:val="24"/>
          <w:lang w:val="zh-CN"/>
        </w:rPr>
        <w:t>投标人</w:t>
      </w:r>
      <w:r>
        <w:rPr>
          <w:rFonts w:ascii="宋体" w:hAnsi="宋体" w:cs="宋体"/>
          <w:sz w:val="24"/>
          <w:szCs w:val="24"/>
          <w:lang w:val="zh-CN"/>
        </w:rPr>
        <w:t>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w:t>
      </w:r>
      <w:r>
        <w:rPr>
          <w:rFonts w:hint="eastAsia" w:ascii="宋体" w:hAnsi="宋体" w:cs="宋体"/>
          <w:sz w:val="24"/>
          <w:szCs w:val="24"/>
          <w:lang w:val="zh-CN"/>
        </w:rPr>
        <w:t>投标人</w:t>
      </w:r>
      <w:r>
        <w:rPr>
          <w:rFonts w:ascii="宋体" w:hAnsi="宋体" w:cs="宋体"/>
          <w:sz w:val="24"/>
          <w:szCs w:val="24"/>
          <w:lang w:val="zh-CN"/>
        </w:rPr>
        <w:t>参加同一合同项下投标的，按一家</w:t>
      </w:r>
      <w:r>
        <w:rPr>
          <w:rFonts w:hint="eastAsia" w:ascii="宋体" w:hAnsi="宋体" w:cs="宋体"/>
          <w:sz w:val="24"/>
          <w:szCs w:val="24"/>
          <w:lang w:val="zh-CN"/>
        </w:rPr>
        <w:t>投标人</w:t>
      </w:r>
      <w:r>
        <w:rPr>
          <w:rFonts w:ascii="宋体" w:hAnsi="宋体" w:cs="宋体"/>
          <w:sz w:val="24"/>
          <w:szCs w:val="24"/>
          <w:lang w:val="zh-CN"/>
        </w:rPr>
        <w:t>计算，评审后得分最高的同品牌</w:t>
      </w:r>
      <w:r>
        <w:rPr>
          <w:rFonts w:hint="eastAsia" w:ascii="宋体" w:hAnsi="宋体" w:cs="宋体"/>
          <w:sz w:val="24"/>
          <w:szCs w:val="24"/>
          <w:lang w:val="zh-CN"/>
        </w:rPr>
        <w:t>投标人</w:t>
      </w:r>
      <w:r>
        <w:rPr>
          <w:rFonts w:ascii="宋体" w:hAnsi="宋体" w:cs="宋体"/>
          <w:sz w:val="24"/>
          <w:szCs w:val="24"/>
          <w:lang w:val="zh-CN"/>
        </w:rPr>
        <w:t>作为中标候选人推荐；评审得分相同的，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一个投标人获得中标人推荐资格</w:t>
      </w:r>
      <w:r>
        <w:rPr>
          <w:rFonts w:ascii="宋体" w:hAnsi="宋体" w:cs="宋体"/>
          <w:sz w:val="24"/>
          <w:szCs w:val="24"/>
          <w:lang w:val="zh-CN"/>
        </w:rPr>
        <w:t>，其他同品牌</w:t>
      </w:r>
      <w:r>
        <w:rPr>
          <w:rFonts w:hint="eastAsia" w:ascii="宋体" w:hAnsi="宋体" w:cs="宋体"/>
          <w:sz w:val="24"/>
          <w:szCs w:val="24"/>
          <w:lang w:val="zh-CN"/>
        </w:rPr>
        <w:t>投标人</w:t>
      </w:r>
      <w:r>
        <w:rPr>
          <w:rFonts w:ascii="宋体" w:hAnsi="宋体" w:cs="宋体"/>
          <w:sz w:val="24"/>
          <w:szCs w:val="24"/>
          <w:lang w:val="zh-CN"/>
        </w:rPr>
        <w:t>不作为中标候选人。</w:t>
      </w:r>
    </w:p>
    <w:p w14:paraId="19C6D210">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（3）强制采购节能产品和优先采购节能产品、优先采购环保产品</w:t>
      </w:r>
    </w:p>
    <w:p w14:paraId="136E7A03">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对《节能产品政府采购品目清单》所列的政府强制采购节能产品，投标人投标文件中应提供具有国家确定的认证机构出具的、处于有效期之内的节能产品认证证书，否则将承担其投标被视为非实质性响应投标的风险。</w:t>
      </w:r>
    </w:p>
    <w:p w14:paraId="3E5A8529">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14:paraId="50382CB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1158E443">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（4）信息产品要求</w:t>
      </w:r>
    </w:p>
    <w:p w14:paraId="753F082D">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 xml:space="preserve">根据国家互联网信息办公室、工业和信息化部、公安部和国家认证认可 </w:t>
      </w:r>
    </w:p>
    <w:p w14:paraId="266FEF20">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19测符合要求；二是已获得《计算机信息系统安全专用产品销售许可证》，且在有效期内。</w:t>
      </w:r>
    </w:p>
    <w:p w14:paraId="79848276">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（5）投标无效情形</w:t>
      </w:r>
    </w:p>
    <w:p w14:paraId="6575D471">
      <w:pPr>
        <w:autoSpaceDE w:val="0"/>
        <w:autoSpaceDN w:val="0"/>
        <w:spacing w:line="360" w:lineRule="auto"/>
        <w:ind w:firstLine="720" w:firstLineChars="300"/>
        <w:contextualSpacing/>
        <w:rPr>
          <w:rFonts w:ascii="宋体" w:hAnsi="宋体" w:cs="宋体"/>
          <w:bCs/>
          <w:kern w:val="0"/>
          <w:sz w:val="24"/>
          <w:szCs w:val="24"/>
        </w:rPr>
      </w:pPr>
      <w:r>
        <w:rPr>
          <w:rFonts w:hint="eastAsia" w:ascii="宋体" w:hAnsi="宋体" w:cs="宋体"/>
          <w:bCs/>
          <w:kern w:val="0"/>
          <w:sz w:val="24"/>
          <w:szCs w:val="24"/>
        </w:rPr>
        <w:t xml:space="preserve">1）投标文件属下列情况之一的，按照无效投标处理： </w:t>
      </w:r>
    </w:p>
    <w:p w14:paraId="4BBF8B0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a.未按照招标文件的规定提交《长葛市政府采购</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信用承诺函》的； </w:t>
      </w:r>
    </w:p>
    <w:p w14:paraId="3C65F9C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b.未按照招标文件的规定提交投标承诺函的； </w:t>
      </w:r>
    </w:p>
    <w:p w14:paraId="589CF79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c.投标文件未按招标文件要求签署、盖章的； </w:t>
      </w:r>
    </w:p>
    <w:p w14:paraId="71968BF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d.不具备招标文件中规定的资格要求的； </w:t>
      </w:r>
    </w:p>
    <w:p w14:paraId="64A1633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e.报价超过招标文件中规定的预算金额或者招标控制价的； </w:t>
      </w:r>
    </w:p>
    <w:p w14:paraId="2511EBA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f.投标文件含有采购人不能接受的附加条件的。 </w:t>
      </w:r>
    </w:p>
    <w:p w14:paraId="4CC6BC1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2)根据《河南省财政厅关于防范</w:t>
      </w:r>
      <w:r>
        <w:rPr>
          <w:rFonts w:hint="eastAsia" w:ascii="宋体" w:hAnsi="宋体" w:cs="宋体"/>
          <w:bCs/>
          <w:kern w:val="0"/>
          <w:sz w:val="24"/>
          <w:szCs w:val="24"/>
          <w:lang w:eastAsia="zh-CN"/>
        </w:rPr>
        <w:t>投标人</w:t>
      </w:r>
      <w:r>
        <w:rPr>
          <w:rFonts w:hint="eastAsia" w:ascii="宋体" w:hAnsi="宋体" w:cs="宋体"/>
          <w:bCs/>
          <w:kern w:val="0"/>
          <w:sz w:val="24"/>
          <w:szCs w:val="24"/>
        </w:rPr>
        <w:t>串通投标促进政府采购公平竞争的通知》（豫财购﹝2021﹞6号）要求，参与同一个标段（包）的</w:t>
      </w:r>
      <w:r>
        <w:rPr>
          <w:rFonts w:hint="eastAsia" w:ascii="宋体" w:hAnsi="宋体" w:cs="宋体"/>
          <w:bCs/>
          <w:kern w:val="0"/>
          <w:sz w:val="24"/>
          <w:szCs w:val="24"/>
          <w:lang w:eastAsia="zh-CN"/>
        </w:rPr>
        <w:t>投标人</w:t>
      </w:r>
      <w:r>
        <w:rPr>
          <w:rFonts w:hint="eastAsia" w:ascii="宋体" w:hAnsi="宋体" w:cs="宋体"/>
          <w:bCs/>
          <w:kern w:val="0"/>
          <w:sz w:val="24"/>
          <w:szCs w:val="24"/>
        </w:rPr>
        <w:t>存在下列情形之一的，其投标（响应）文件无效：</w:t>
      </w:r>
    </w:p>
    <w:p w14:paraId="3E0F6E9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a.不同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的电子投标（响应）文件上传计算机的网卡MAC地址、CPU序列号和硬盘 序列号等硬件信息相同的； </w:t>
      </w:r>
    </w:p>
    <w:p w14:paraId="72F862CE">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b.不同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的投标（响应）文件由同一电子设备编制、打印加密或者上传； </w:t>
      </w:r>
    </w:p>
    <w:p w14:paraId="4F01CF50">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c.不同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的投标（响应）文件由同一电子设备打印、复印； </w:t>
      </w:r>
    </w:p>
    <w:p w14:paraId="47533509">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d.不同</w:t>
      </w:r>
      <w:r>
        <w:rPr>
          <w:rFonts w:hint="eastAsia" w:ascii="宋体" w:hAnsi="宋体" w:cs="宋体"/>
          <w:bCs/>
          <w:kern w:val="0"/>
          <w:sz w:val="24"/>
          <w:szCs w:val="24"/>
          <w:lang w:eastAsia="zh-CN"/>
        </w:rPr>
        <w:t>投标人</w:t>
      </w:r>
      <w:r>
        <w:rPr>
          <w:rFonts w:hint="eastAsia" w:ascii="宋体" w:hAnsi="宋体" w:cs="宋体"/>
          <w:bCs/>
          <w:kern w:val="0"/>
          <w:sz w:val="24"/>
          <w:szCs w:val="24"/>
        </w:rPr>
        <w:t>的投标（响应）文件由同一人送达或者分发，或者不同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联系人为同一人或不同联系人的联系电话一致的； </w:t>
      </w:r>
    </w:p>
    <w:p w14:paraId="71F6FD3E">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e.不同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的投标（响应）文件的内容存在两处以上细节错误一致； </w:t>
      </w:r>
    </w:p>
    <w:p w14:paraId="03891655">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f.不同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的法定代表人、委托代理人、项目经理、项目负责人等由同一个单位缴纳社会保险或者领取报酬的； </w:t>
      </w:r>
    </w:p>
    <w:p w14:paraId="391DEBF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g.不同</w:t>
      </w:r>
      <w:r>
        <w:rPr>
          <w:rFonts w:hint="eastAsia" w:ascii="宋体" w:hAnsi="宋体" w:cs="宋体"/>
          <w:bCs/>
          <w:kern w:val="0"/>
          <w:sz w:val="24"/>
          <w:szCs w:val="24"/>
          <w:lang w:eastAsia="zh-CN"/>
        </w:rPr>
        <w:t>投标人</w:t>
      </w:r>
      <w:r>
        <w:rPr>
          <w:rFonts w:hint="eastAsia" w:ascii="宋体" w:hAnsi="宋体" w:cs="宋体"/>
          <w:bCs/>
          <w:kern w:val="0"/>
          <w:sz w:val="24"/>
          <w:szCs w:val="24"/>
        </w:rPr>
        <w:t xml:space="preserve">投标（响应）文件中法定代表人或者负责人签字出自同一人之手； </w:t>
      </w:r>
    </w:p>
    <w:p w14:paraId="2184270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h.其他涉嫌串通的情形。 </w:t>
      </w:r>
    </w:p>
    <w:p w14:paraId="31A4648A">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3)有下列情形之一的，视为投标人串通投标，其投标无效： </w:t>
      </w:r>
    </w:p>
    <w:p w14:paraId="45C542FA">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a.不同投标人的投标文件由同一单位或者个人编制； </w:t>
      </w:r>
    </w:p>
    <w:p w14:paraId="58E830E8">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b.不同投标人委托同一单位或者个人办理投标事宜； </w:t>
      </w:r>
    </w:p>
    <w:p w14:paraId="75B4B04E">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c.不同投标人的投标文件载明的项目管理成员或者联系人员为同一人； </w:t>
      </w:r>
    </w:p>
    <w:p w14:paraId="782923D8">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d.不同投标人的投标文件异常一致或者投标报价呈规律性差异； </w:t>
      </w:r>
    </w:p>
    <w:p w14:paraId="74A5E440">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e.不同投标人的投标文件相互混装。 </w:t>
      </w:r>
    </w:p>
    <w:p w14:paraId="2DF08210">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f.不同投标人的投标保证金从同一单位或者个人的账户转出。</w:t>
      </w:r>
    </w:p>
    <w:p w14:paraId="55E4FF77">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17371D8B">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5)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4A020DE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6)不同投标人电子投标文件制作硬件特征码（网卡MAC地址、CPU序号、硬盘序列号）均一致时，视为“不同投标人的投标文件由同一单位或者个人编制”或“不同投标人委托同一单位或者个人办理响应事宜”，其投标无效。 </w:t>
      </w:r>
    </w:p>
    <w:p w14:paraId="6BFFF7F1">
      <w:pPr>
        <w:autoSpaceDE w:val="0"/>
        <w:autoSpaceDN w:val="0"/>
        <w:spacing w:line="360" w:lineRule="auto"/>
        <w:ind w:firstLine="480" w:firstLineChars="200"/>
        <w:contextualSpacing/>
        <w:rPr>
          <w:rFonts w:ascii="宋体" w:hAnsi="宋体" w:cs="宋体"/>
          <w:b/>
          <w:sz w:val="24"/>
          <w:szCs w:val="24"/>
          <w:lang w:val="zh-CN"/>
        </w:rPr>
      </w:pPr>
      <w:r>
        <w:rPr>
          <w:rFonts w:hint="eastAsia" w:ascii="宋体" w:hAnsi="宋体" w:cs="宋体"/>
          <w:bCs/>
          <w:kern w:val="0"/>
          <w:sz w:val="24"/>
          <w:szCs w:val="24"/>
        </w:rPr>
        <w:t>7)法律法规和招标文件规定的其他无效情形。</w:t>
      </w:r>
    </w:p>
    <w:p w14:paraId="286FEEB6">
      <w:pPr>
        <w:tabs>
          <w:tab w:val="left" w:pos="1260"/>
        </w:tabs>
        <w:autoSpaceDE w:val="0"/>
        <w:autoSpaceDN w:val="0"/>
        <w:spacing w:line="360" w:lineRule="auto"/>
        <w:ind w:firstLine="241" w:firstLineChars="100"/>
        <w:rPr>
          <w:lang w:val="zh-CN"/>
        </w:rPr>
      </w:pPr>
      <w:r>
        <w:rPr>
          <w:rFonts w:hint="eastAsia" w:ascii="宋体" w:hAnsi="宋体" w:cs="宋体"/>
          <w:b/>
          <w:sz w:val="24"/>
          <w:lang w:val="zh-CN"/>
        </w:rPr>
        <w:t>评标标准</w:t>
      </w:r>
    </w:p>
    <w:tbl>
      <w:tblPr>
        <w:tblStyle w:val="31"/>
        <w:tblW w:w="8988"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629"/>
        <w:gridCol w:w="6109"/>
        <w:gridCol w:w="1250"/>
      </w:tblGrid>
      <w:tr w14:paraId="7A05BF5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9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768074B2">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分值构成</w:t>
            </w:r>
          </w:p>
          <w:p w14:paraId="40209A7E">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1"/>
                <w:szCs w:val="21"/>
                <w:highlight w:val="none"/>
                <w:lang w:val="en-US" w:eastAsia="zh-CN"/>
              </w:rPr>
              <w:t>(总分100分)</w:t>
            </w:r>
          </w:p>
        </w:tc>
        <w:tc>
          <w:tcPr>
            <w:tcW w:w="7359" w:type="dxa"/>
            <w:gridSpan w:val="2"/>
            <w:tcBorders>
              <w:top w:val="single" w:color="auto" w:sz="4" w:space="0"/>
              <w:left w:val="single" w:color="auto" w:sz="4" w:space="0"/>
              <w:bottom w:val="single" w:color="auto" w:sz="4" w:space="0"/>
              <w:right w:val="single" w:color="auto" w:sz="4" w:space="0"/>
            </w:tcBorders>
            <w:vAlign w:val="center"/>
          </w:tcPr>
          <w:p w14:paraId="28D6CFC8">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价格部分：40分</w:t>
            </w:r>
          </w:p>
          <w:p w14:paraId="06DC4DA0">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商务部分：13分</w:t>
            </w:r>
          </w:p>
          <w:p w14:paraId="083F77B5">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技术部分：47分</w:t>
            </w:r>
          </w:p>
        </w:tc>
      </w:tr>
      <w:tr w14:paraId="2B3E2DD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52E5248D">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价格部分（满分40分）</w:t>
            </w:r>
          </w:p>
        </w:tc>
      </w:tr>
      <w:tr w14:paraId="33F9A2C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5"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8EE37AC">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1"/>
                <w:szCs w:val="21"/>
                <w:highlight w:val="none"/>
                <w:lang w:val="en-US" w:eastAsia="zh-CN"/>
              </w:rPr>
              <w:t>评分因素</w:t>
            </w:r>
          </w:p>
        </w:tc>
        <w:tc>
          <w:tcPr>
            <w:tcW w:w="6109" w:type="dxa"/>
            <w:tcBorders>
              <w:top w:val="single" w:color="auto" w:sz="4" w:space="0"/>
              <w:left w:val="single" w:color="auto" w:sz="4" w:space="0"/>
              <w:bottom w:val="single" w:color="auto" w:sz="4" w:space="0"/>
              <w:right w:val="single" w:color="auto" w:sz="4" w:space="0"/>
            </w:tcBorders>
            <w:vAlign w:val="center"/>
          </w:tcPr>
          <w:p w14:paraId="39B933DE">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bCs/>
                <w:caps w:val="0"/>
                <w:smallCaps w:val="0"/>
                <w:color w:val="auto"/>
                <w:kern w:val="2"/>
                <w:sz w:val="21"/>
                <w:szCs w:val="21"/>
                <w:highlight w:val="none"/>
                <w:lang w:val="en-US" w:eastAsia="zh-CN"/>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14:paraId="04F4D432">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bCs/>
                <w:caps w:val="0"/>
                <w:smallCaps w:val="0"/>
                <w:color w:val="auto"/>
                <w:kern w:val="2"/>
                <w:sz w:val="21"/>
                <w:szCs w:val="21"/>
                <w:highlight w:val="none"/>
                <w:lang w:val="en-US" w:eastAsia="zh-CN"/>
              </w:rPr>
              <w:t>分值</w:t>
            </w:r>
          </w:p>
        </w:tc>
      </w:tr>
      <w:tr w14:paraId="2389706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627"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7B535E9F">
            <w:pPr>
              <w:widowControl/>
              <w:spacing w:before="0" w:beforeAutospacing="0" w:after="0" w:afterAutospacing="0" w:line="330" w:lineRule="atLeast"/>
              <w:ind w:left="0" w:right="0" w:firstLine="0"/>
              <w:jc w:val="center"/>
              <w:rPr>
                <w:rFonts w:hint="eastAsia" w:ascii="宋体" w:hAnsi="宋体" w:eastAsia="宋体" w:cs="宋体"/>
                <w:caps w:val="0"/>
                <w:smallCaps w:val="0"/>
                <w:color w:val="auto"/>
                <w:kern w:val="0"/>
                <w:sz w:val="24"/>
                <w:szCs w:val="24"/>
                <w:highlight w:val="none"/>
              </w:rPr>
            </w:pPr>
            <w:r>
              <w:rPr>
                <w:rFonts w:hint="eastAsia" w:ascii="宋体" w:hAnsi="宋体" w:eastAsia="宋体" w:cs="宋体"/>
                <w:b w:val="0"/>
                <w:bCs w:val="0"/>
                <w:caps w:val="0"/>
                <w:smallCaps w:val="0"/>
                <w:color w:val="auto"/>
                <w:kern w:val="0"/>
                <w:sz w:val="24"/>
                <w:szCs w:val="24"/>
                <w:highlight w:val="none"/>
                <w:lang w:val="en-US" w:eastAsia="zh-CN"/>
              </w:rPr>
              <w:t>投标报价</w:t>
            </w:r>
          </w:p>
          <w:p w14:paraId="01FCA89B">
            <w:pPr>
              <w:widowControl/>
              <w:spacing w:before="0" w:beforeAutospacing="0" w:after="0" w:afterAutospacing="0" w:line="240" w:lineRule="atLeast"/>
              <w:ind w:left="0" w:right="0" w:firstLine="0"/>
              <w:jc w:val="center"/>
              <w:rPr>
                <w:rFonts w:hint="eastAsia" w:ascii="宋体" w:hAnsi="宋体" w:eastAsia="宋体" w:cs="宋体"/>
                <w:caps w:val="0"/>
                <w:smallCaps w:val="0"/>
                <w:color w:val="auto"/>
                <w:kern w:val="0"/>
                <w:sz w:val="24"/>
                <w:szCs w:val="24"/>
                <w:highlight w:val="none"/>
              </w:rPr>
            </w:pPr>
            <w:r>
              <w:rPr>
                <w:rFonts w:hint="eastAsia" w:ascii="宋体" w:hAnsi="宋体" w:eastAsia="宋体" w:cs="宋体"/>
                <w:b w:val="0"/>
                <w:bCs w:val="0"/>
                <w:caps w:val="0"/>
                <w:smallCaps w:val="0"/>
                <w:color w:val="auto"/>
                <w:kern w:val="0"/>
                <w:sz w:val="24"/>
                <w:szCs w:val="24"/>
                <w:highlight w:val="none"/>
                <w:lang w:val="en-US" w:eastAsia="zh-CN"/>
              </w:rPr>
              <w:t>评分标准</w:t>
            </w:r>
          </w:p>
        </w:tc>
        <w:tc>
          <w:tcPr>
            <w:tcW w:w="6109" w:type="dxa"/>
            <w:tcBorders>
              <w:top w:val="single" w:color="auto" w:sz="4" w:space="0"/>
              <w:left w:val="single" w:color="auto" w:sz="4" w:space="0"/>
              <w:bottom w:val="single" w:color="auto" w:sz="4" w:space="0"/>
              <w:right w:val="single" w:color="auto" w:sz="4" w:space="0"/>
            </w:tcBorders>
            <w:vAlign w:val="center"/>
          </w:tcPr>
          <w:p w14:paraId="3B7F52F0">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评标基准价：满足招标文件要求的有效投标报价中，最低的投标报价为评标基准价。</w:t>
            </w:r>
          </w:p>
          <w:p w14:paraId="6BC880C4">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投标报价得分=（评标基准价/投标报价）×40</w:t>
            </w:r>
          </w:p>
          <w:p w14:paraId="50A7A32F">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注：分值计算保留小数点后两位，小数点后第三位“四舍五入”。</w:t>
            </w:r>
          </w:p>
        </w:tc>
        <w:tc>
          <w:tcPr>
            <w:tcW w:w="1250" w:type="dxa"/>
            <w:tcBorders>
              <w:top w:val="single" w:color="auto" w:sz="4" w:space="0"/>
              <w:left w:val="single" w:color="auto" w:sz="4" w:space="0"/>
              <w:bottom w:val="single" w:color="auto" w:sz="4" w:space="0"/>
              <w:right w:val="single" w:color="auto" w:sz="4" w:space="0"/>
            </w:tcBorders>
            <w:vAlign w:val="center"/>
          </w:tcPr>
          <w:p w14:paraId="24A5D970">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40分</w:t>
            </w:r>
          </w:p>
        </w:tc>
      </w:tr>
      <w:tr w14:paraId="75C003E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8"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6C3359A6">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二、商务部分（满分13分）</w:t>
            </w:r>
          </w:p>
        </w:tc>
      </w:tr>
      <w:tr w14:paraId="475386C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58AA4300">
            <w:pPr>
              <w:widowControl w:val="0"/>
              <w:spacing w:before="0" w:beforeAutospacing="0" w:after="0" w:afterAutospacing="0" w:line="240" w:lineRule="auto"/>
              <w:ind w:left="0" w:righ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评分因素</w:t>
            </w:r>
          </w:p>
        </w:tc>
        <w:tc>
          <w:tcPr>
            <w:tcW w:w="6109" w:type="dxa"/>
            <w:tcBorders>
              <w:top w:val="single" w:color="auto" w:sz="4" w:space="0"/>
              <w:left w:val="single" w:color="auto" w:sz="4" w:space="0"/>
              <w:bottom w:val="single" w:color="auto" w:sz="4" w:space="0"/>
              <w:right w:val="single" w:color="auto" w:sz="4" w:space="0"/>
            </w:tcBorders>
            <w:vAlign w:val="center"/>
          </w:tcPr>
          <w:p w14:paraId="0F8BF873">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14:paraId="00C7EAB0">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分值</w:t>
            </w:r>
          </w:p>
        </w:tc>
      </w:tr>
      <w:tr w14:paraId="178EE04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47"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143774D">
            <w:pPr>
              <w:widowControl w:val="0"/>
              <w:spacing w:before="0" w:beforeAutospacing="0" w:after="0" w:afterAutospacing="0" w:line="240" w:lineRule="auto"/>
              <w:ind w:left="0" w:righ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企业综合实力</w:t>
            </w:r>
          </w:p>
        </w:tc>
        <w:tc>
          <w:tcPr>
            <w:tcW w:w="6109" w:type="dxa"/>
            <w:tcBorders>
              <w:top w:val="single" w:color="auto" w:sz="4" w:space="0"/>
              <w:left w:val="single" w:color="auto" w:sz="4" w:space="0"/>
              <w:bottom w:val="single" w:color="auto" w:sz="4" w:space="0"/>
              <w:right w:val="single" w:color="auto" w:sz="4" w:space="0"/>
            </w:tcBorders>
            <w:vAlign w:val="center"/>
          </w:tcPr>
          <w:p w14:paraId="2F34E4ED">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投标人或所投产品生产商需通过ISO9001质量体系认证、OHSAS18001职业健康管理体系认证、ISO14001环境管理体系认证，企业名称完全一致(证书复印件和官网截图，加盖投标人公章)，每提供一项得1分，共3分，不提供不得分。</w:t>
            </w:r>
          </w:p>
        </w:tc>
        <w:tc>
          <w:tcPr>
            <w:tcW w:w="1250" w:type="dxa"/>
            <w:tcBorders>
              <w:top w:val="single" w:color="auto" w:sz="4" w:space="0"/>
              <w:left w:val="single" w:color="auto" w:sz="4" w:space="0"/>
              <w:bottom w:val="single" w:color="auto" w:sz="4" w:space="0"/>
              <w:right w:val="single" w:color="auto" w:sz="4" w:space="0"/>
            </w:tcBorders>
            <w:vAlign w:val="center"/>
          </w:tcPr>
          <w:p w14:paraId="0343BF8B">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3分</w:t>
            </w:r>
          </w:p>
          <w:p w14:paraId="4AC688C1">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p>
        </w:tc>
      </w:tr>
      <w:tr w14:paraId="4027AE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66"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249B6613">
            <w:pPr>
              <w:widowControl w:val="0"/>
              <w:spacing w:before="0" w:beforeAutospacing="0" w:after="0" w:afterAutospacing="0" w:line="240" w:lineRule="auto"/>
              <w:ind w:left="0" w:right="0" w:firstLine="0"/>
              <w:jc w:val="both"/>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企业业绩</w:t>
            </w:r>
          </w:p>
        </w:tc>
        <w:tc>
          <w:tcPr>
            <w:tcW w:w="6109" w:type="dxa"/>
            <w:tcBorders>
              <w:top w:val="single" w:color="auto" w:sz="4" w:space="0"/>
              <w:left w:val="single" w:color="auto" w:sz="4" w:space="0"/>
              <w:bottom w:val="single" w:color="auto" w:sz="4" w:space="0"/>
              <w:right w:val="single" w:color="auto" w:sz="4" w:space="0"/>
            </w:tcBorders>
            <w:vAlign w:val="center"/>
          </w:tcPr>
          <w:p w14:paraId="6F222F08">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投标单位2022年1月以来具有类似业绩者，每项业绩得2分，本项最多得6分。应提供法定媒介中标（成交）公示网页截图、合同、中标通知书、缺一项不得分）</w:t>
            </w:r>
          </w:p>
        </w:tc>
        <w:tc>
          <w:tcPr>
            <w:tcW w:w="1250" w:type="dxa"/>
            <w:tcBorders>
              <w:top w:val="single" w:color="auto" w:sz="4" w:space="0"/>
              <w:left w:val="single" w:color="auto" w:sz="4" w:space="0"/>
              <w:bottom w:val="single" w:color="auto" w:sz="4" w:space="0"/>
              <w:right w:val="single" w:color="auto" w:sz="4" w:space="0"/>
            </w:tcBorders>
            <w:vAlign w:val="center"/>
          </w:tcPr>
          <w:p w14:paraId="4AD20093">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6分</w:t>
            </w:r>
          </w:p>
        </w:tc>
      </w:tr>
      <w:tr w14:paraId="0EB07AB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00" w:hRule="atLeast"/>
          <w:jc w:val="center"/>
        </w:trPr>
        <w:tc>
          <w:tcPr>
            <w:tcW w:w="1629" w:type="dxa"/>
            <w:tcBorders>
              <w:top w:val="single" w:color="auto" w:sz="4" w:space="0"/>
              <w:left w:val="single" w:color="auto" w:sz="4" w:space="0"/>
              <w:bottom w:val="single" w:color="auto" w:sz="4" w:space="0"/>
              <w:right w:val="single" w:color="auto" w:sz="4" w:space="0"/>
            </w:tcBorders>
            <w:shd w:val="clear" w:color="auto" w:fill="auto"/>
            <w:vAlign w:val="center"/>
          </w:tcPr>
          <w:p w14:paraId="1C5C06BA">
            <w:pPr>
              <w:adjustRightInd w:val="0"/>
              <w:snapToGrid w:val="0"/>
              <w:spacing w:line="440" w:lineRule="exact"/>
              <w:jc w:val="center"/>
              <w:rPr>
                <w:rFonts w:hint="eastAsia" w:ascii="宋体" w:hAnsi="宋体" w:cs="宋体"/>
                <w:color w:val="auto"/>
                <w:kern w:val="0"/>
                <w:sz w:val="24"/>
                <w:szCs w:val="24"/>
                <w:highlight w:val="none"/>
                <w:lang w:val="en-US" w:eastAsia="zh-CN" w:bidi="ar-SA"/>
              </w:rPr>
            </w:pPr>
            <w:r>
              <w:rPr>
                <w:rFonts w:hint="eastAsia" w:ascii="宋体" w:hAnsi="宋体" w:eastAsia="宋体" w:cs="宋体"/>
                <w:b w:val="0"/>
                <w:bCs w:val="0"/>
                <w:caps w:val="0"/>
                <w:smallCaps w:val="0"/>
                <w:color w:val="auto"/>
                <w:kern w:val="2"/>
                <w:sz w:val="24"/>
                <w:szCs w:val="24"/>
                <w:highlight w:val="none"/>
                <w:lang w:val="en-US" w:eastAsia="zh-CN"/>
              </w:rPr>
              <w:t>节约能源、保护环境政策加分</w:t>
            </w:r>
          </w:p>
        </w:tc>
        <w:tc>
          <w:tcPr>
            <w:tcW w:w="6109" w:type="dxa"/>
            <w:tcBorders>
              <w:top w:val="single" w:color="auto" w:sz="4" w:space="0"/>
              <w:left w:val="single" w:color="auto" w:sz="4" w:space="0"/>
              <w:bottom w:val="single" w:color="auto" w:sz="4" w:space="0"/>
              <w:right w:val="single" w:color="auto" w:sz="4" w:space="0"/>
            </w:tcBorders>
            <w:shd w:val="clear" w:color="auto" w:fill="auto"/>
            <w:vAlign w:val="center"/>
          </w:tcPr>
          <w:p w14:paraId="35F9714B">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cs="宋体"/>
                <w:b w:val="0"/>
                <w:bCs w:val="0"/>
                <w:caps w:val="0"/>
                <w:smallCaps w:val="0"/>
                <w:color w:val="auto"/>
                <w:kern w:val="2"/>
                <w:sz w:val="21"/>
                <w:szCs w:val="21"/>
                <w:highlight w:val="none"/>
                <w:lang w:val="en-US" w:eastAsia="zh-CN"/>
              </w:rPr>
              <w:t>1</w:t>
            </w:r>
            <w:r>
              <w:rPr>
                <w:rFonts w:hint="eastAsia" w:ascii="宋体" w:hAnsi="宋体" w:eastAsia="宋体" w:cs="宋体"/>
                <w:b w:val="0"/>
                <w:bCs w:val="0"/>
                <w:caps w:val="0"/>
                <w:smallCaps w:val="0"/>
                <w:color w:val="auto"/>
                <w:kern w:val="2"/>
                <w:sz w:val="21"/>
                <w:szCs w:val="21"/>
                <w:highlight w:val="none"/>
                <w:lang w:val="en-GB" w:eastAsia="zh-CN"/>
              </w:rPr>
              <w:t>、除政府强制采购的节能产品外，供应商所投产品属于“节能产品政府采购品目清单”优先采购产品，</w:t>
            </w:r>
            <w:r>
              <w:rPr>
                <w:rFonts w:hint="eastAsia" w:ascii="宋体" w:hAnsi="宋体" w:eastAsia="宋体" w:cs="宋体"/>
                <w:b w:val="0"/>
                <w:bCs w:val="0"/>
                <w:caps w:val="0"/>
                <w:smallCaps w:val="0"/>
                <w:color w:val="auto"/>
                <w:kern w:val="2"/>
                <w:sz w:val="21"/>
                <w:szCs w:val="21"/>
                <w:highlight w:val="none"/>
                <w:lang w:val="zh-CN" w:eastAsia="zh-CN"/>
              </w:rPr>
              <w:t>响应文件</w:t>
            </w:r>
            <w:r>
              <w:rPr>
                <w:rFonts w:hint="eastAsia" w:ascii="宋体" w:hAnsi="宋体" w:eastAsia="宋体" w:cs="宋体"/>
                <w:b w:val="0"/>
                <w:bCs w:val="0"/>
                <w:caps w:val="0"/>
                <w:smallCaps w:val="0"/>
                <w:color w:val="auto"/>
                <w:kern w:val="2"/>
                <w:sz w:val="21"/>
                <w:szCs w:val="21"/>
                <w:highlight w:val="none"/>
                <w:lang w:val="en-US" w:eastAsia="zh-CN"/>
              </w:rPr>
              <w:t>中提供具有国家确定的认证机构出具的、处于有效期之内的节能产品认证证书。每项1分，满分2分。</w:t>
            </w:r>
          </w:p>
          <w:p w14:paraId="4028C5CF">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GB" w:eastAsia="zh-CN"/>
              </w:rPr>
              <w:t>2、供应商所投产品属于“环境标志产品政府采购品目清单”内产品，</w:t>
            </w:r>
            <w:r>
              <w:rPr>
                <w:rFonts w:hint="eastAsia" w:ascii="宋体" w:hAnsi="宋体" w:eastAsia="宋体" w:cs="宋体"/>
                <w:b w:val="0"/>
                <w:bCs w:val="0"/>
                <w:caps w:val="0"/>
                <w:smallCaps w:val="0"/>
                <w:color w:val="auto"/>
                <w:kern w:val="2"/>
                <w:sz w:val="21"/>
                <w:szCs w:val="21"/>
                <w:highlight w:val="none"/>
                <w:lang w:val="zh-CN" w:eastAsia="zh-CN"/>
              </w:rPr>
              <w:t>响应文件中提供</w:t>
            </w:r>
            <w:r>
              <w:rPr>
                <w:rFonts w:hint="eastAsia" w:ascii="宋体" w:hAnsi="宋体" w:eastAsia="宋体" w:cs="宋体"/>
                <w:b w:val="0"/>
                <w:bCs w:val="0"/>
                <w:caps w:val="0"/>
                <w:smallCaps w:val="0"/>
                <w:color w:val="auto"/>
                <w:kern w:val="2"/>
                <w:sz w:val="21"/>
                <w:szCs w:val="21"/>
                <w:highlight w:val="none"/>
                <w:lang w:val="en-US" w:eastAsia="zh-CN"/>
              </w:rPr>
              <w:t>具有国家确定的认证机构出具的、处于有效期之内的节能产品认证证书</w:t>
            </w:r>
            <w:r>
              <w:rPr>
                <w:rFonts w:hint="eastAsia" w:ascii="宋体" w:hAnsi="宋体" w:eastAsia="宋体" w:cs="宋体"/>
                <w:b w:val="0"/>
                <w:bCs w:val="0"/>
                <w:caps w:val="0"/>
                <w:smallCaps w:val="0"/>
                <w:color w:val="auto"/>
                <w:kern w:val="2"/>
                <w:sz w:val="21"/>
                <w:szCs w:val="21"/>
                <w:highlight w:val="none"/>
                <w:lang w:val="zh-CN" w:eastAsia="zh-CN"/>
              </w:rPr>
              <w:t>。</w:t>
            </w:r>
            <w:r>
              <w:rPr>
                <w:rFonts w:hint="eastAsia" w:ascii="宋体" w:hAnsi="宋体" w:eastAsia="宋体" w:cs="宋体"/>
                <w:b w:val="0"/>
                <w:bCs w:val="0"/>
                <w:caps w:val="0"/>
                <w:smallCaps w:val="0"/>
                <w:color w:val="auto"/>
                <w:kern w:val="2"/>
                <w:sz w:val="21"/>
                <w:szCs w:val="21"/>
                <w:highlight w:val="none"/>
                <w:lang w:val="en-GB" w:eastAsia="zh-CN"/>
              </w:rPr>
              <w:t>每项</w:t>
            </w:r>
            <w:r>
              <w:rPr>
                <w:rFonts w:hint="eastAsia" w:ascii="宋体" w:hAnsi="宋体" w:eastAsia="宋体" w:cs="宋体"/>
                <w:b w:val="0"/>
                <w:bCs w:val="0"/>
                <w:caps w:val="0"/>
                <w:smallCaps w:val="0"/>
                <w:color w:val="auto"/>
                <w:kern w:val="2"/>
                <w:sz w:val="21"/>
                <w:szCs w:val="21"/>
                <w:highlight w:val="none"/>
                <w:lang w:val="en-US" w:eastAsia="zh-CN"/>
              </w:rPr>
              <w:t>1</w:t>
            </w:r>
            <w:r>
              <w:rPr>
                <w:rFonts w:hint="eastAsia" w:ascii="宋体" w:hAnsi="宋体" w:eastAsia="宋体" w:cs="宋体"/>
                <w:b w:val="0"/>
                <w:bCs w:val="0"/>
                <w:caps w:val="0"/>
                <w:smallCaps w:val="0"/>
                <w:color w:val="auto"/>
                <w:kern w:val="2"/>
                <w:sz w:val="21"/>
                <w:szCs w:val="21"/>
                <w:highlight w:val="none"/>
                <w:lang w:val="en-GB" w:eastAsia="zh-CN"/>
              </w:rPr>
              <w:t>分，满分</w:t>
            </w:r>
            <w:r>
              <w:rPr>
                <w:rFonts w:hint="eastAsia" w:ascii="宋体" w:hAnsi="宋体" w:eastAsia="宋体" w:cs="宋体"/>
                <w:b w:val="0"/>
                <w:bCs w:val="0"/>
                <w:caps w:val="0"/>
                <w:smallCaps w:val="0"/>
                <w:color w:val="auto"/>
                <w:kern w:val="2"/>
                <w:sz w:val="21"/>
                <w:szCs w:val="21"/>
                <w:highlight w:val="none"/>
                <w:lang w:val="en-US" w:eastAsia="zh-CN"/>
              </w:rPr>
              <w:t>2</w:t>
            </w:r>
            <w:r>
              <w:rPr>
                <w:rFonts w:hint="eastAsia" w:ascii="宋体" w:hAnsi="宋体" w:eastAsia="宋体" w:cs="宋体"/>
                <w:b w:val="0"/>
                <w:bCs w:val="0"/>
                <w:caps w:val="0"/>
                <w:smallCaps w:val="0"/>
                <w:color w:val="auto"/>
                <w:kern w:val="2"/>
                <w:sz w:val="21"/>
                <w:szCs w:val="21"/>
                <w:highlight w:val="none"/>
                <w:lang w:val="en-GB" w:eastAsia="zh-CN"/>
              </w:rPr>
              <w:t>分。</w:t>
            </w:r>
          </w:p>
        </w:tc>
        <w:tc>
          <w:tcPr>
            <w:tcW w:w="1250" w:type="dxa"/>
            <w:tcBorders>
              <w:top w:val="single" w:color="auto" w:sz="4" w:space="0"/>
              <w:left w:val="single" w:color="auto" w:sz="4" w:space="0"/>
              <w:bottom w:val="single" w:color="auto" w:sz="4" w:space="0"/>
              <w:right w:val="single" w:color="auto" w:sz="4" w:space="0"/>
            </w:tcBorders>
            <w:shd w:val="clear" w:color="auto" w:fill="auto"/>
            <w:vAlign w:val="center"/>
          </w:tcPr>
          <w:p w14:paraId="149E4C88">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4分</w:t>
            </w:r>
          </w:p>
        </w:tc>
      </w:tr>
      <w:tr w14:paraId="795E89A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61"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49A7D442">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三、技术部分（满分47分）</w:t>
            </w:r>
          </w:p>
        </w:tc>
      </w:tr>
      <w:tr w14:paraId="09AF65F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6C4B2674">
            <w:pPr>
              <w:widowControl w:val="0"/>
              <w:spacing w:before="0" w:beforeAutospacing="0" w:after="0" w:afterAutospacing="0" w:line="240" w:lineRule="auto"/>
              <w:ind w:left="0" w:right="0" w:firstLine="0"/>
              <w:jc w:val="center"/>
              <w:rPr>
                <w:rFonts w:hint="eastAsia" w:ascii="宋体" w:hAnsi="宋体" w:eastAsia="宋体" w:cs="宋体"/>
                <w:b/>
                <w:bCs/>
                <w:caps w:val="0"/>
                <w:smallCaps w:val="0"/>
                <w:color w:val="auto"/>
                <w:sz w:val="24"/>
                <w:szCs w:val="24"/>
                <w:highlight w:val="none"/>
              </w:rPr>
            </w:pPr>
            <w:r>
              <w:rPr>
                <w:rFonts w:hint="eastAsia" w:ascii="宋体" w:hAnsi="宋体" w:eastAsia="宋体" w:cs="宋体"/>
                <w:b/>
                <w:bCs/>
                <w:caps w:val="0"/>
                <w:smallCaps w:val="0"/>
                <w:color w:val="auto"/>
                <w:kern w:val="2"/>
                <w:sz w:val="24"/>
                <w:szCs w:val="24"/>
                <w:highlight w:val="none"/>
                <w:lang w:val="en-US" w:eastAsia="zh-CN"/>
              </w:rPr>
              <w:t>评分因素</w:t>
            </w:r>
          </w:p>
        </w:tc>
        <w:tc>
          <w:tcPr>
            <w:tcW w:w="6109" w:type="dxa"/>
            <w:tcBorders>
              <w:top w:val="single" w:color="auto" w:sz="4" w:space="0"/>
              <w:left w:val="single" w:color="auto" w:sz="4" w:space="0"/>
              <w:bottom w:val="single" w:color="auto" w:sz="4" w:space="0"/>
              <w:right w:val="single" w:color="auto" w:sz="4" w:space="0"/>
            </w:tcBorders>
            <w:vAlign w:val="center"/>
          </w:tcPr>
          <w:p w14:paraId="799EE830">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评标标准</w:t>
            </w:r>
          </w:p>
        </w:tc>
        <w:tc>
          <w:tcPr>
            <w:tcW w:w="1250" w:type="dxa"/>
            <w:tcBorders>
              <w:top w:val="single" w:color="auto" w:sz="4" w:space="0"/>
              <w:left w:val="single" w:color="auto" w:sz="4" w:space="0"/>
              <w:bottom w:val="single" w:color="auto" w:sz="4" w:space="0"/>
              <w:right w:val="single" w:color="auto" w:sz="4" w:space="0"/>
            </w:tcBorders>
            <w:vAlign w:val="center"/>
          </w:tcPr>
          <w:p w14:paraId="45BC460D">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分值</w:t>
            </w:r>
          </w:p>
        </w:tc>
      </w:tr>
      <w:tr w14:paraId="18DA466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2E6CD35C">
            <w:pPr>
              <w:widowControl w:val="0"/>
              <w:spacing w:before="0" w:beforeAutospacing="0" w:after="0" w:afterAutospacing="0" w:line="240" w:lineRule="auto"/>
              <w:ind w:left="0" w:righ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4"/>
                <w:szCs w:val="24"/>
                <w:highlight w:val="none"/>
                <w:lang w:val="en-US" w:eastAsia="zh-CN"/>
              </w:rPr>
              <w:t>技术参数</w:t>
            </w:r>
          </w:p>
        </w:tc>
        <w:tc>
          <w:tcPr>
            <w:tcW w:w="6109" w:type="dxa"/>
            <w:tcBorders>
              <w:top w:val="single" w:color="auto" w:sz="4" w:space="0"/>
              <w:left w:val="single" w:color="auto" w:sz="4" w:space="0"/>
              <w:bottom w:val="single" w:color="auto" w:sz="4" w:space="0"/>
              <w:right w:val="single" w:color="auto" w:sz="4" w:space="0"/>
            </w:tcBorders>
            <w:vAlign w:val="center"/>
          </w:tcPr>
          <w:p w14:paraId="60E2D8F9">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在全部满足项目技术参数的基础上，每提供一个带▲参数的检测报告得2分，最高26分。其中：物理、化学、生物实验室设备中2匹空调带▲参数相同内容提供检查报告不重复加分。（</w:t>
            </w:r>
            <w:r>
              <w:rPr>
                <w:rFonts w:hint="eastAsia" w:ascii="宋体" w:hAnsi="宋体" w:eastAsia="宋体" w:cs="宋体"/>
                <w:b w:val="0"/>
                <w:bCs w:val="0"/>
                <w:caps w:val="0"/>
                <w:smallCaps w:val="0"/>
                <w:color w:val="auto"/>
                <w:kern w:val="2"/>
                <w:sz w:val="21"/>
                <w:szCs w:val="21"/>
                <w:highlight w:val="none"/>
                <w:lang w:val="zh-CN" w:eastAsia="zh-CN"/>
              </w:rPr>
              <w:t>提供中国国家认证认可监督管理委员会认可的检测机构出具的检测报告</w:t>
            </w:r>
            <w:r>
              <w:rPr>
                <w:rFonts w:hint="eastAsia" w:ascii="宋体" w:hAnsi="宋体" w:eastAsia="宋体" w:cs="宋体"/>
                <w:b w:val="0"/>
                <w:bCs w:val="0"/>
                <w:caps w:val="0"/>
                <w:smallCaps w:val="0"/>
                <w:color w:val="auto"/>
                <w:kern w:val="2"/>
                <w:sz w:val="21"/>
                <w:szCs w:val="21"/>
                <w:highlight w:val="none"/>
                <w:lang w:val="en-US" w:eastAsia="zh-CN"/>
              </w:rPr>
              <w:t>的原件扫描件并加盖公章）。</w:t>
            </w:r>
          </w:p>
        </w:tc>
        <w:tc>
          <w:tcPr>
            <w:tcW w:w="1250" w:type="dxa"/>
            <w:tcBorders>
              <w:top w:val="single" w:color="auto" w:sz="4" w:space="0"/>
              <w:left w:val="single" w:color="auto" w:sz="4" w:space="0"/>
              <w:bottom w:val="single" w:color="auto" w:sz="4" w:space="0"/>
              <w:right w:val="single" w:color="auto" w:sz="4" w:space="0"/>
            </w:tcBorders>
            <w:vAlign w:val="center"/>
          </w:tcPr>
          <w:p w14:paraId="523EDCFD">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26分</w:t>
            </w:r>
          </w:p>
        </w:tc>
      </w:tr>
      <w:tr w14:paraId="45F95F1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85"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3C695898">
            <w:pPr>
              <w:pStyle w:val="29"/>
              <w:widowControl/>
              <w:spacing w:before="100" w:beforeAutospacing="1" w:after="120" w:afterAutospacing="0" w:line="240" w:lineRule="auto"/>
              <w:ind w:left="0" w:right="0" w:firstLine="0"/>
              <w:jc w:val="center"/>
              <w:rPr>
                <w:rFonts w:hint="eastAsia" w:ascii="宋体" w:hAnsi="宋体" w:eastAsia="宋体" w:cs="宋体"/>
                <w:caps w:val="0"/>
                <w:smallCaps w:val="0"/>
                <w:color w:val="auto"/>
                <w:kern w:val="2"/>
                <w:sz w:val="24"/>
                <w:szCs w:val="24"/>
                <w:highlight w:val="none"/>
              </w:rPr>
            </w:pPr>
            <w:r>
              <w:rPr>
                <w:rFonts w:hint="eastAsia" w:ascii="宋体" w:hAnsi="宋体" w:eastAsia="宋体" w:cs="宋体"/>
                <w:b w:val="0"/>
                <w:bCs w:val="0"/>
                <w:caps w:val="0"/>
                <w:smallCaps w:val="0"/>
                <w:color w:val="auto"/>
                <w:kern w:val="2"/>
                <w:sz w:val="24"/>
                <w:szCs w:val="24"/>
                <w:highlight w:val="none"/>
                <w:lang w:val="zh-CN" w:eastAsia="zh-CN"/>
              </w:rPr>
              <w:t>供货方案</w:t>
            </w:r>
          </w:p>
        </w:tc>
        <w:tc>
          <w:tcPr>
            <w:tcW w:w="6109" w:type="dxa"/>
            <w:tcBorders>
              <w:top w:val="single" w:color="auto" w:sz="4" w:space="0"/>
              <w:left w:val="single" w:color="auto" w:sz="4" w:space="0"/>
              <w:bottom w:val="single" w:color="auto" w:sz="4" w:space="0"/>
              <w:right w:val="single" w:color="auto" w:sz="4" w:space="0"/>
            </w:tcBorders>
            <w:vAlign w:val="center"/>
          </w:tcPr>
          <w:p w14:paraId="16FA2B1A">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zh-CN" w:eastAsia="zh-CN"/>
              </w:rPr>
              <w:t xml:space="preserve">投标人提供的实施方案（包括但不限于及时供货、进度保证、设备调试安装以及保障措施等）内容全面、详细、可行的得 </w:t>
            </w:r>
            <w:r>
              <w:rPr>
                <w:rFonts w:hint="eastAsia" w:ascii="宋体" w:hAnsi="宋体" w:eastAsia="宋体" w:cs="宋体"/>
                <w:b w:val="0"/>
                <w:bCs w:val="0"/>
                <w:caps w:val="0"/>
                <w:smallCaps w:val="0"/>
                <w:color w:val="auto"/>
                <w:kern w:val="2"/>
                <w:sz w:val="21"/>
                <w:szCs w:val="21"/>
                <w:highlight w:val="none"/>
                <w:lang w:val="en-US" w:eastAsia="zh-CN"/>
              </w:rPr>
              <w:t>7</w:t>
            </w:r>
            <w:r>
              <w:rPr>
                <w:rFonts w:hint="eastAsia" w:ascii="宋体" w:hAnsi="宋体" w:eastAsia="宋体" w:cs="宋体"/>
                <w:b w:val="0"/>
                <w:bCs w:val="0"/>
                <w:caps w:val="0"/>
                <w:smallCaps w:val="0"/>
                <w:color w:val="auto"/>
                <w:kern w:val="2"/>
                <w:sz w:val="21"/>
                <w:szCs w:val="21"/>
                <w:highlight w:val="none"/>
                <w:lang w:val="zh-CN" w:eastAsia="zh-CN"/>
              </w:rPr>
              <w:t xml:space="preserve">分，仅简单描述且不缺项者得 </w:t>
            </w:r>
            <w:r>
              <w:rPr>
                <w:rFonts w:hint="eastAsia" w:ascii="宋体" w:hAnsi="宋体" w:eastAsia="宋体" w:cs="宋体"/>
                <w:b w:val="0"/>
                <w:bCs w:val="0"/>
                <w:caps w:val="0"/>
                <w:smallCaps w:val="0"/>
                <w:color w:val="auto"/>
                <w:kern w:val="2"/>
                <w:sz w:val="21"/>
                <w:szCs w:val="21"/>
                <w:highlight w:val="none"/>
                <w:lang w:val="en-US" w:eastAsia="zh-CN"/>
              </w:rPr>
              <w:t>4</w:t>
            </w:r>
            <w:r>
              <w:rPr>
                <w:rFonts w:hint="eastAsia" w:ascii="宋体" w:hAnsi="宋体" w:eastAsia="宋体" w:cs="宋体"/>
                <w:b w:val="0"/>
                <w:bCs w:val="0"/>
                <w:caps w:val="0"/>
                <w:smallCaps w:val="0"/>
                <w:color w:val="auto"/>
                <w:kern w:val="2"/>
                <w:sz w:val="21"/>
                <w:szCs w:val="21"/>
                <w:highlight w:val="none"/>
                <w:lang w:val="zh-CN" w:eastAsia="zh-CN"/>
              </w:rPr>
              <w:t>分，缺项或不提供的不得分。</w:t>
            </w:r>
          </w:p>
        </w:tc>
        <w:tc>
          <w:tcPr>
            <w:tcW w:w="1250" w:type="dxa"/>
            <w:tcBorders>
              <w:top w:val="single" w:color="auto" w:sz="4" w:space="0"/>
              <w:left w:val="single" w:color="auto" w:sz="4" w:space="0"/>
              <w:bottom w:val="single" w:color="auto" w:sz="4" w:space="0"/>
              <w:right w:val="single" w:color="auto" w:sz="4" w:space="0"/>
            </w:tcBorders>
            <w:vAlign w:val="center"/>
          </w:tcPr>
          <w:p w14:paraId="030E92B2">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7</w:t>
            </w:r>
            <w:r>
              <w:rPr>
                <w:rFonts w:hint="eastAsia" w:ascii="宋体" w:hAnsi="宋体" w:eastAsia="宋体" w:cs="宋体"/>
                <w:b w:val="0"/>
                <w:bCs w:val="0"/>
                <w:caps w:val="0"/>
                <w:smallCaps w:val="0"/>
                <w:color w:val="auto"/>
                <w:kern w:val="2"/>
                <w:sz w:val="21"/>
                <w:szCs w:val="21"/>
                <w:highlight w:val="none"/>
                <w:lang w:val="zh-CN" w:eastAsia="zh-CN"/>
              </w:rPr>
              <w:t>分</w:t>
            </w:r>
          </w:p>
        </w:tc>
      </w:tr>
      <w:tr w14:paraId="6433FA6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44"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00CF8BB">
            <w:pPr>
              <w:widowControl w:val="0"/>
              <w:spacing w:before="0" w:beforeAutospacing="0" w:after="50" w:afterAutospacing="0" w:line="360" w:lineRule="auto"/>
              <w:ind w:left="0" w:right="-1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0"/>
                <w:sz w:val="21"/>
                <w:szCs w:val="21"/>
                <w:highlight w:val="none"/>
                <w:lang w:val="en-US" w:eastAsia="zh-CN"/>
              </w:rPr>
              <w:t>质量</w:t>
            </w:r>
            <w:r>
              <w:rPr>
                <w:rFonts w:hint="eastAsia" w:ascii="宋体" w:hAnsi="宋体" w:cs="宋体"/>
                <w:b w:val="0"/>
                <w:bCs w:val="0"/>
                <w:caps w:val="0"/>
                <w:smallCaps w:val="0"/>
                <w:color w:val="auto"/>
                <w:kern w:val="0"/>
                <w:sz w:val="21"/>
                <w:szCs w:val="21"/>
                <w:highlight w:val="none"/>
                <w:lang w:val="en-US" w:eastAsia="zh-CN"/>
              </w:rPr>
              <w:t>保障</w:t>
            </w:r>
            <w:r>
              <w:rPr>
                <w:rFonts w:hint="eastAsia" w:ascii="宋体" w:hAnsi="宋体" w:eastAsia="宋体" w:cs="宋体"/>
                <w:b w:val="0"/>
                <w:bCs w:val="0"/>
                <w:caps w:val="0"/>
                <w:smallCaps w:val="0"/>
                <w:color w:val="auto"/>
                <w:kern w:val="0"/>
                <w:sz w:val="21"/>
                <w:szCs w:val="21"/>
                <w:highlight w:val="none"/>
                <w:lang w:val="en-US" w:eastAsia="zh-CN"/>
              </w:rPr>
              <w:t>方案</w:t>
            </w:r>
          </w:p>
        </w:tc>
        <w:tc>
          <w:tcPr>
            <w:tcW w:w="6109" w:type="dxa"/>
            <w:tcBorders>
              <w:top w:val="single" w:color="auto" w:sz="4" w:space="0"/>
              <w:left w:val="single" w:color="auto" w:sz="4" w:space="0"/>
              <w:bottom w:val="single" w:color="auto" w:sz="4" w:space="0"/>
              <w:right w:val="single" w:color="auto" w:sz="4" w:space="0"/>
            </w:tcBorders>
            <w:vAlign w:val="center"/>
          </w:tcPr>
          <w:p w14:paraId="11DF77C7">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zh-CN" w:eastAsia="zh-CN"/>
              </w:rPr>
              <w:t>投标人提供的质量保障方案（包括但不限于产品质量保证措施、设备安装质量保证措施、质量保证承诺等）内容全面、详细、可行的得</w:t>
            </w:r>
            <w:r>
              <w:rPr>
                <w:rFonts w:hint="eastAsia" w:ascii="宋体" w:hAnsi="宋体" w:eastAsia="宋体" w:cs="宋体"/>
                <w:b w:val="0"/>
                <w:bCs w:val="0"/>
                <w:caps w:val="0"/>
                <w:smallCaps w:val="0"/>
                <w:color w:val="auto"/>
                <w:kern w:val="2"/>
                <w:sz w:val="21"/>
                <w:szCs w:val="21"/>
                <w:highlight w:val="none"/>
                <w:lang w:val="en-US" w:eastAsia="zh-CN"/>
              </w:rPr>
              <w:t>7</w:t>
            </w:r>
            <w:r>
              <w:rPr>
                <w:rFonts w:hint="eastAsia" w:ascii="宋体" w:hAnsi="宋体" w:eastAsia="宋体" w:cs="宋体"/>
                <w:b w:val="0"/>
                <w:bCs w:val="0"/>
                <w:caps w:val="0"/>
                <w:smallCaps w:val="0"/>
                <w:color w:val="auto"/>
                <w:kern w:val="2"/>
                <w:sz w:val="21"/>
                <w:szCs w:val="21"/>
                <w:highlight w:val="none"/>
                <w:lang w:val="zh-CN" w:eastAsia="zh-CN"/>
              </w:rPr>
              <w:t>分，仅简单描述且不缺项者得</w:t>
            </w:r>
            <w:r>
              <w:rPr>
                <w:rFonts w:hint="eastAsia" w:ascii="宋体" w:hAnsi="宋体" w:eastAsia="宋体" w:cs="宋体"/>
                <w:b w:val="0"/>
                <w:bCs w:val="0"/>
                <w:caps w:val="0"/>
                <w:smallCaps w:val="0"/>
                <w:color w:val="auto"/>
                <w:kern w:val="2"/>
                <w:sz w:val="21"/>
                <w:szCs w:val="21"/>
                <w:highlight w:val="none"/>
                <w:lang w:val="en-US" w:eastAsia="zh-CN"/>
              </w:rPr>
              <w:t>4</w:t>
            </w:r>
            <w:r>
              <w:rPr>
                <w:rFonts w:hint="eastAsia" w:ascii="宋体" w:hAnsi="宋体" w:eastAsia="宋体" w:cs="宋体"/>
                <w:b w:val="0"/>
                <w:bCs w:val="0"/>
                <w:caps w:val="0"/>
                <w:smallCaps w:val="0"/>
                <w:color w:val="auto"/>
                <w:kern w:val="2"/>
                <w:sz w:val="21"/>
                <w:szCs w:val="21"/>
                <w:highlight w:val="none"/>
                <w:lang w:val="zh-CN" w:eastAsia="zh-CN"/>
              </w:rPr>
              <w:t>分，缺项或不提供的不得分。</w:t>
            </w:r>
          </w:p>
        </w:tc>
        <w:tc>
          <w:tcPr>
            <w:tcW w:w="1250" w:type="dxa"/>
            <w:tcBorders>
              <w:top w:val="single" w:color="auto" w:sz="4" w:space="0"/>
              <w:left w:val="single" w:color="auto" w:sz="4" w:space="0"/>
              <w:bottom w:val="single" w:color="auto" w:sz="4" w:space="0"/>
              <w:right w:val="single" w:color="auto" w:sz="4" w:space="0"/>
            </w:tcBorders>
            <w:vAlign w:val="center"/>
          </w:tcPr>
          <w:p w14:paraId="26D26B0D">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7</w:t>
            </w:r>
            <w:r>
              <w:rPr>
                <w:rFonts w:hint="eastAsia" w:ascii="宋体" w:hAnsi="宋体" w:eastAsia="宋体" w:cs="宋体"/>
                <w:b w:val="0"/>
                <w:bCs w:val="0"/>
                <w:caps w:val="0"/>
                <w:smallCaps w:val="0"/>
                <w:color w:val="auto"/>
                <w:kern w:val="2"/>
                <w:sz w:val="21"/>
                <w:szCs w:val="21"/>
                <w:highlight w:val="none"/>
                <w:lang w:val="zh-CN" w:eastAsia="zh-CN"/>
              </w:rPr>
              <w:t>分</w:t>
            </w:r>
          </w:p>
        </w:tc>
      </w:tr>
      <w:tr w14:paraId="4D9A836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944"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612181C8">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caps w:val="0"/>
                <w:smallCaps w:val="0"/>
                <w:color w:val="auto"/>
                <w:sz w:val="24"/>
                <w:szCs w:val="24"/>
                <w:highlight w:val="none"/>
              </w:rPr>
            </w:pPr>
            <w:r>
              <w:rPr>
                <w:rFonts w:hint="eastAsia" w:ascii="宋体" w:hAnsi="宋体" w:eastAsia="宋体" w:cs="宋体"/>
                <w:b w:val="0"/>
                <w:bCs w:val="0"/>
                <w:caps w:val="0"/>
                <w:smallCaps w:val="0"/>
                <w:color w:val="auto"/>
                <w:kern w:val="2"/>
                <w:sz w:val="21"/>
                <w:szCs w:val="21"/>
                <w:highlight w:val="none"/>
                <w:lang w:val="en-US" w:eastAsia="zh-CN"/>
              </w:rPr>
              <w:t>售后服务方案</w:t>
            </w:r>
          </w:p>
        </w:tc>
        <w:tc>
          <w:tcPr>
            <w:tcW w:w="6109" w:type="dxa"/>
            <w:tcBorders>
              <w:top w:val="single" w:color="auto" w:sz="4" w:space="0"/>
              <w:left w:val="single" w:color="auto" w:sz="4" w:space="0"/>
              <w:bottom w:val="single" w:color="auto" w:sz="4" w:space="0"/>
              <w:right w:val="single" w:color="auto" w:sz="4" w:space="0"/>
            </w:tcBorders>
            <w:vAlign w:val="center"/>
          </w:tcPr>
          <w:p w14:paraId="34B6D2B6">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1、投标人针对本项目的售后服务方案包括</w:t>
            </w:r>
          </w:p>
          <w:p w14:paraId="5453D958">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①质保期内服务内容（含故障响应时间、故障解决方式、故障解决时间、质保期内服务承诺）</w:t>
            </w:r>
          </w:p>
          <w:p w14:paraId="23978502">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②质保期外服务内容（含服务内容、收费标准、持续优化服务的措施）</w:t>
            </w:r>
          </w:p>
          <w:p w14:paraId="28FBFB4C">
            <w:pPr>
              <w:widowControl w:val="0"/>
              <w:autoSpaceDE w:val="0"/>
              <w:autoSpaceDN w:val="0"/>
              <w:adjustRightInd w:val="0"/>
              <w:snapToGrid w:val="0"/>
              <w:spacing w:before="0" w:beforeAutospacing="0" w:after="0" w:afterAutospacing="0" w:line="400" w:lineRule="exact"/>
              <w:ind w:left="0" w:right="0" w:firstLine="0"/>
              <w:jc w:val="left"/>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③售后服务保障体系（含售后服务团队及机构信息），以上方案内容完整、详细者得 7分，仅简单描述且不缺项者得 4分，缺项或不提供的不得分。</w:t>
            </w:r>
          </w:p>
        </w:tc>
        <w:tc>
          <w:tcPr>
            <w:tcW w:w="1250" w:type="dxa"/>
            <w:tcBorders>
              <w:top w:val="single" w:color="auto" w:sz="4" w:space="0"/>
              <w:left w:val="single" w:color="auto" w:sz="4" w:space="0"/>
              <w:bottom w:val="single" w:color="auto" w:sz="4" w:space="0"/>
              <w:right w:val="single" w:color="auto" w:sz="4" w:space="0"/>
            </w:tcBorders>
            <w:vAlign w:val="center"/>
          </w:tcPr>
          <w:p w14:paraId="23F76764">
            <w:pPr>
              <w:widowControl w:val="0"/>
              <w:autoSpaceDE w:val="0"/>
              <w:autoSpaceDN w:val="0"/>
              <w:adjustRightInd w:val="0"/>
              <w:snapToGrid w:val="0"/>
              <w:spacing w:before="0" w:beforeAutospacing="0" w:after="0" w:afterAutospacing="0" w:line="400" w:lineRule="exact"/>
              <w:ind w:left="0" w:right="0" w:firstLine="0"/>
              <w:jc w:val="center"/>
              <w:rPr>
                <w:rFonts w:hint="eastAsia" w:ascii="宋体" w:hAnsi="宋体" w:eastAsia="宋体" w:cs="宋体"/>
                <w:b w:val="0"/>
                <w:bCs w:val="0"/>
                <w:caps w:val="0"/>
                <w:smallCaps w:val="0"/>
                <w:color w:val="auto"/>
                <w:kern w:val="2"/>
                <w:sz w:val="21"/>
                <w:szCs w:val="21"/>
                <w:highlight w:val="none"/>
                <w:lang w:val="en-US" w:eastAsia="zh-CN"/>
              </w:rPr>
            </w:pPr>
            <w:r>
              <w:rPr>
                <w:rFonts w:hint="eastAsia" w:ascii="宋体" w:hAnsi="宋体" w:eastAsia="宋体" w:cs="宋体"/>
                <w:b w:val="0"/>
                <w:bCs w:val="0"/>
                <w:caps w:val="0"/>
                <w:smallCaps w:val="0"/>
                <w:color w:val="auto"/>
                <w:kern w:val="2"/>
                <w:sz w:val="21"/>
                <w:szCs w:val="21"/>
                <w:highlight w:val="none"/>
                <w:lang w:val="en-US" w:eastAsia="zh-CN"/>
              </w:rPr>
              <w:t>7</w:t>
            </w:r>
            <w:r>
              <w:rPr>
                <w:rFonts w:hint="eastAsia" w:ascii="宋体" w:hAnsi="宋体" w:eastAsia="宋体" w:cs="宋体"/>
                <w:b w:val="0"/>
                <w:bCs w:val="0"/>
                <w:caps w:val="0"/>
                <w:smallCaps w:val="0"/>
                <w:color w:val="auto"/>
                <w:kern w:val="2"/>
                <w:sz w:val="21"/>
                <w:szCs w:val="21"/>
                <w:highlight w:val="none"/>
                <w:lang w:val="zh-CN" w:eastAsia="zh-CN"/>
              </w:rPr>
              <w:t>分</w:t>
            </w:r>
          </w:p>
        </w:tc>
      </w:tr>
    </w:tbl>
    <w:p w14:paraId="3A311C59">
      <w:pPr>
        <w:spacing w:line="360" w:lineRule="auto"/>
        <w:rPr>
          <w:rFonts w:ascii="宋体" w:hAnsi="宋体" w:cs="仿宋_GB2312"/>
          <w:b/>
          <w:lang w:val="zh-CN"/>
        </w:rPr>
      </w:pPr>
      <w:r>
        <w:rPr>
          <w:rFonts w:hint="eastAsia" w:hAnsi="宋体" w:cs="仿宋_GB2312"/>
          <w:b/>
          <w:sz w:val="24"/>
          <w:szCs w:val="24"/>
          <w:lang w:val="zh-CN"/>
        </w:rPr>
        <w:t>注：评标标准中所涉及到的证书及材料不需提供原件，均应在电子响应文件中提供原件扫描件（或图片）</w:t>
      </w:r>
    </w:p>
    <w:p w14:paraId="36BCAD1E">
      <w:pPr>
        <w:spacing w:line="360" w:lineRule="auto"/>
        <w:ind w:firstLine="422" w:firstLineChars="200"/>
        <w:rPr>
          <w:rFonts w:ascii="宋体" w:hAnsi="宋体" w:cs="仿宋_GB2312"/>
          <w:b/>
          <w:lang w:val="zh-CN"/>
        </w:rPr>
      </w:pPr>
      <w:r>
        <w:rPr>
          <w:rFonts w:hint="eastAsia" w:ascii="宋体" w:hAnsi="宋体" w:cs="仿宋_GB2312"/>
          <w:b/>
          <w:lang w:val="zh-CN"/>
        </w:rPr>
        <w:t>其中：价格分计算（落实政府采购政策价格调整部分）</w:t>
      </w:r>
    </w:p>
    <w:tbl>
      <w:tblPr>
        <w:tblStyle w:val="31"/>
        <w:tblW w:w="93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3269"/>
      </w:tblGrid>
      <w:tr w14:paraId="113B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14:paraId="180358CF">
            <w:pPr>
              <w:jc w:val="center"/>
              <w:rPr>
                <w:rFonts w:ascii="宋体" w:hAnsi="宋体"/>
                <w:b/>
                <w:sz w:val="24"/>
              </w:rPr>
            </w:pPr>
            <w:r>
              <w:rPr>
                <w:rFonts w:hint="eastAsia" w:ascii="宋体" w:hAnsi="宋体"/>
                <w:b/>
                <w:sz w:val="24"/>
              </w:rPr>
              <w:t>序号</w:t>
            </w:r>
          </w:p>
        </w:tc>
        <w:tc>
          <w:tcPr>
            <w:tcW w:w="2823" w:type="dxa"/>
            <w:vAlign w:val="center"/>
          </w:tcPr>
          <w:p w14:paraId="5A0E65B6">
            <w:pPr>
              <w:jc w:val="center"/>
              <w:rPr>
                <w:rFonts w:ascii="宋体" w:hAnsi="宋体"/>
                <w:b/>
                <w:sz w:val="24"/>
              </w:rPr>
            </w:pPr>
            <w:r>
              <w:rPr>
                <w:rFonts w:hint="eastAsia" w:ascii="宋体" w:hAnsi="宋体"/>
                <w:b/>
                <w:sz w:val="24"/>
              </w:rPr>
              <w:t>情形</w:t>
            </w:r>
          </w:p>
        </w:tc>
        <w:tc>
          <w:tcPr>
            <w:tcW w:w="2552" w:type="dxa"/>
            <w:vAlign w:val="center"/>
          </w:tcPr>
          <w:p w14:paraId="4536BD90">
            <w:pPr>
              <w:jc w:val="center"/>
              <w:rPr>
                <w:rFonts w:ascii="宋体" w:hAnsi="宋体"/>
                <w:b/>
                <w:sz w:val="24"/>
              </w:rPr>
            </w:pPr>
            <w:r>
              <w:rPr>
                <w:rFonts w:hint="eastAsia" w:ascii="宋体" w:hAnsi="宋体"/>
                <w:b/>
                <w:sz w:val="24"/>
              </w:rPr>
              <w:t>价格扣除比例</w:t>
            </w:r>
          </w:p>
        </w:tc>
        <w:tc>
          <w:tcPr>
            <w:tcW w:w="3269" w:type="dxa"/>
            <w:vAlign w:val="center"/>
          </w:tcPr>
          <w:p w14:paraId="745B3126">
            <w:pPr>
              <w:jc w:val="center"/>
              <w:rPr>
                <w:rFonts w:ascii="宋体" w:hAnsi="宋体"/>
                <w:b/>
                <w:sz w:val="24"/>
              </w:rPr>
            </w:pPr>
            <w:r>
              <w:rPr>
                <w:rFonts w:hint="eastAsia" w:ascii="宋体" w:hAnsi="宋体"/>
                <w:b/>
                <w:sz w:val="24"/>
              </w:rPr>
              <w:t>计算公式</w:t>
            </w:r>
          </w:p>
        </w:tc>
      </w:tr>
      <w:tr w14:paraId="57C0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14:paraId="1B56103A">
            <w:pPr>
              <w:jc w:val="center"/>
              <w:rPr>
                <w:rFonts w:ascii="宋体" w:hAnsi="宋体"/>
                <w:b/>
                <w:sz w:val="24"/>
              </w:rPr>
            </w:pPr>
            <w:r>
              <w:rPr>
                <w:rFonts w:hint="eastAsia" w:ascii="宋体" w:hAnsi="宋体"/>
                <w:b/>
                <w:sz w:val="24"/>
              </w:rPr>
              <w:t>1</w:t>
            </w:r>
          </w:p>
        </w:tc>
        <w:tc>
          <w:tcPr>
            <w:tcW w:w="2823" w:type="dxa"/>
            <w:tcBorders>
              <w:left w:val="single" w:color="auto" w:sz="4" w:space="0"/>
            </w:tcBorders>
            <w:vAlign w:val="center"/>
          </w:tcPr>
          <w:p w14:paraId="09326167">
            <w:pPr>
              <w:jc w:val="center"/>
              <w:rPr>
                <w:rFonts w:ascii="宋体" w:hAnsi="宋体"/>
                <w:b/>
                <w:sz w:val="24"/>
              </w:rPr>
            </w:pPr>
            <w:r>
              <w:rPr>
                <w:rFonts w:hint="eastAsia" w:ascii="宋体" w:hAnsi="宋体"/>
                <w:sz w:val="24"/>
              </w:rPr>
              <w:t>非联合体投标人</w:t>
            </w:r>
          </w:p>
        </w:tc>
        <w:tc>
          <w:tcPr>
            <w:tcW w:w="2552" w:type="dxa"/>
            <w:tcBorders>
              <w:left w:val="single" w:color="auto" w:sz="4" w:space="0"/>
            </w:tcBorders>
            <w:vAlign w:val="center"/>
          </w:tcPr>
          <w:p w14:paraId="0F5E0600">
            <w:pPr>
              <w:jc w:val="center"/>
              <w:rPr>
                <w:rFonts w:ascii="ˎ̥" w:hAnsi="ˎ̥"/>
                <w:sz w:val="24"/>
              </w:rPr>
            </w:pPr>
            <w:r>
              <w:rPr>
                <w:rFonts w:hint="eastAsia" w:ascii="ˎ̥" w:hAnsi="ˎ̥"/>
                <w:sz w:val="24"/>
              </w:rPr>
              <w:t>对小型和微型企业报价</w:t>
            </w:r>
          </w:p>
          <w:p w14:paraId="3105D34E">
            <w:pPr>
              <w:jc w:val="center"/>
              <w:rPr>
                <w:rFonts w:ascii="宋体" w:hAnsi="宋体"/>
                <w:b/>
                <w:sz w:val="24"/>
              </w:rPr>
            </w:pPr>
            <w:r>
              <w:rPr>
                <w:rFonts w:hint="eastAsia" w:ascii="ˎ̥" w:hAnsi="ˎ̥"/>
                <w:sz w:val="24"/>
              </w:rPr>
              <w:t>扣除20%</w:t>
            </w:r>
          </w:p>
        </w:tc>
        <w:tc>
          <w:tcPr>
            <w:tcW w:w="3269" w:type="dxa"/>
            <w:vMerge w:val="restart"/>
            <w:tcBorders>
              <w:left w:val="single" w:color="auto" w:sz="4" w:space="0"/>
            </w:tcBorders>
            <w:vAlign w:val="center"/>
          </w:tcPr>
          <w:p w14:paraId="48FEA8AD">
            <w:pPr>
              <w:jc w:val="center"/>
              <w:rPr>
                <w:sz w:val="24"/>
              </w:rPr>
            </w:pPr>
            <w:r>
              <w:rPr>
                <w:rFonts w:hint="eastAsia"/>
                <w:sz w:val="24"/>
              </w:rPr>
              <w:t>评标价格＝</w:t>
            </w:r>
            <w:r>
              <w:rPr>
                <w:rFonts w:hint="eastAsia" w:ascii="ˎ̥" w:hAnsi="ˎ̥"/>
                <w:sz w:val="24"/>
              </w:rPr>
              <w:t>小型和微型企业报价</w:t>
            </w:r>
            <w:r>
              <w:rPr>
                <w:rFonts w:hint="eastAsia" w:ascii="宋体" w:hAnsi="宋体"/>
                <w:sz w:val="24"/>
              </w:rPr>
              <w:t>×（1-</w:t>
            </w:r>
            <w:r>
              <w:rPr>
                <w:rFonts w:hint="eastAsia" w:ascii="ˎ̥" w:hAnsi="ˎ̥"/>
                <w:sz w:val="24"/>
              </w:rPr>
              <w:t>20</w:t>
            </w:r>
            <w:r>
              <w:rPr>
                <w:rFonts w:hint="eastAsia"/>
                <w:sz w:val="24"/>
              </w:rPr>
              <w:t>%</w:t>
            </w:r>
            <w:r>
              <w:rPr>
                <w:rFonts w:hint="eastAsia" w:ascii="宋体" w:hAnsi="宋体"/>
                <w:sz w:val="24"/>
              </w:rPr>
              <w:t>）</w:t>
            </w:r>
          </w:p>
          <w:p w14:paraId="39B44919">
            <w:pPr>
              <w:jc w:val="center"/>
              <w:rPr>
                <w:rFonts w:ascii="宋体" w:hAnsi="宋体"/>
                <w:b/>
                <w:sz w:val="24"/>
              </w:rPr>
            </w:pPr>
          </w:p>
        </w:tc>
      </w:tr>
      <w:tr w14:paraId="04FC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14:paraId="114AF144">
            <w:pPr>
              <w:jc w:val="center"/>
              <w:rPr>
                <w:rFonts w:ascii="宋体" w:hAnsi="宋体"/>
                <w:b/>
                <w:sz w:val="24"/>
              </w:rPr>
            </w:pPr>
            <w:r>
              <w:rPr>
                <w:rFonts w:hint="eastAsia" w:ascii="宋体" w:hAnsi="宋体"/>
                <w:b/>
                <w:sz w:val="24"/>
              </w:rPr>
              <w:t>2</w:t>
            </w:r>
          </w:p>
        </w:tc>
        <w:tc>
          <w:tcPr>
            <w:tcW w:w="2823" w:type="dxa"/>
            <w:tcBorders>
              <w:left w:val="single" w:color="auto" w:sz="4" w:space="0"/>
            </w:tcBorders>
            <w:vAlign w:val="center"/>
          </w:tcPr>
          <w:p w14:paraId="0231A61D">
            <w:pPr>
              <w:jc w:val="center"/>
              <w:rPr>
                <w:rFonts w:ascii="宋体" w:hAnsi="宋体"/>
                <w:sz w:val="24"/>
              </w:rPr>
            </w:pPr>
            <w:r>
              <w:rPr>
                <w:rFonts w:hint="eastAsia" w:ascii="宋体" w:hAnsi="宋体"/>
                <w:sz w:val="24"/>
              </w:rPr>
              <w:t>联合体各方均为</w:t>
            </w:r>
          </w:p>
          <w:p w14:paraId="76D42713">
            <w:pPr>
              <w:jc w:val="center"/>
              <w:rPr>
                <w:rFonts w:ascii="宋体" w:hAnsi="宋体"/>
                <w:b/>
                <w:sz w:val="24"/>
              </w:rPr>
            </w:pPr>
            <w:r>
              <w:rPr>
                <w:rFonts w:hint="eastAsia" w:ascii="宋体" w:hAnsi="宋体"/>
                <w:sz w:val="24"/>
              </w:rPr>
              <w:t>小型、微型企业</w:t>
            </w:r>
          </w:p>
        </w:tc>
        <w:tc>
          <w:tcPr>
            <w:tcW w:w="2552" w:type="dxa"/>
            <w:tcBorders>
              <w:left w:val="single" w:color="auto" w:sz="4" w:space="0"/>
            </w:tcBorders>
            <w:vAlign w:val="center"/>
          </w:tcPr>
          <w:p w14:paraId="7D18439F">
            <w:pPr>
              <w:jc w:val="center"/>
              <w:rPr>
                <w:rFonts w:ascii="宋体" w:hAnsi="宋体"/>
                <w:sz w:val="24"/>
              </w:rPr>
            </w:pPr>
            <w:r>
              <w:rPr>
                <w:rFonts w:hint="eastAsia" w:ascii="ˎ̥" w:hAnsi="ˎ̥"/>
                <w:sz w:val="24"/>
              </w:rPr>
              <w:t>对小型和微型企业报价</w:t>
            </w:r>
          </w:p>
          <w:p w14:paraId="5C20FC73">
            <w:pPr>
              <w:jc w:val="center"/>
              <w:rPr>
                <w:rFonts w:ascii="宋体" w:hAnsi="宋体"/>
                <w:sz w:val="24"/>
              </w:rPr>
            </w:pPr>
            <w:r>
              <w:rPr>
                <w:rFonts w:hint="eastAsia" w:ascii="宋体" w:hAnsi="宋体"/>
                <w:sz w:val="24"/>
              </w:rPr>
              <w:t>扣除</w:t>
            </w:r>
            <w:r>
              <w:rPr>
                <w:rFonts w:hint="eastAsia" w:ascii="ˎ̥" w:hAnsi="ˎ̥"/>
                <w:sz w:val="24"/>
              </w:rPr>
              <w:t>20</w:t>
            </w:r>
            <w:r>
              <w:rPr>
                <w:rFonts w:hint="eastAsia" w:ascii="宋体" w:hAnsi="宋体"/>
                <w:sz w:val="24"/>
              </w:rPr>
              <w:t>%</w:t>
            </w:r>
          </w:p>
          <w:p w14:paraId="5E8B0984">
            <w:pPr>
              <w:jc w:val="center"/>
              <w:rPr>
                <w:rFonts w:ascii="宋体" w:hAnsi="宋体"/>
                <w:b/>
                <w:sz w:val="24"/>
              </w:rPr>
            </w:pPr>
            <w:r>
              <w:rPr>
                <w:rFonts w:hint="eastAsia" w:ascii="宋体" w:hAnsi="宋体"/>
                <w:sz w:val="24"/>
              </w:rPr>
              <w:t>（不再享受序号3的价格折扣）</w:t>
            </w:r>
          </w:p>
        </w:tc>
        <w:tc>
          <w:tcPr>
            <w:tcW w:w="3269" w:type="dxa"/>
            <w:vMerge w:val="continue"/>
            <w:tcBorders>
              <w:left w:val="single" w:color="auto" w:sz="4" w:space="0"/>
            </w:tcBorders>
          </w:tcPr>
          <w:p w14:paraId="42DA579E"/>
        </w:tc>
      </w:tr>
      <w:tr w14:paraId="605A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1D95D340">
            <w:pPr>
              <w:jc w:val="center"/>
              <w:rPr>
                <w:rFonts w:ascii="宋体" w:hAnsi="宋体"/>
                <w:b/>
                <w:sz w:val="24"/>
              </w:rPr>
            </w:pPr>
            <w:r>
              <w:rPr>
                <w:rFonts w:hint="eastAsia" w:ascii="宋体" w:hAnsi="宋体"/>
                <w:b/>
                <w:sz w:val="24"/>
              </w:rPr>
              <w:t>3</w:t>
            </w:r>
          </w:p>
        </w:tc>
        <w:tc>
          <w:tcPr>
            <w:tcW w:w="2823" w:type="dxa"/>
            <w:tcBorders>
              <w:left w:val="single" w:color="auto" w:sz="4" w:space="0"/>
            </w:tcBorders>
            <w:vAlign w:val="center"/>
          </w:tcPr>
          <w:p w14:paraId="72B60CB8">
            <w:pPr>
              <w:jc w:val="center"/>
              <w:rPr>
                <w:rFonts w:ascii="宋体" w:hAnsi="宋体"/>
                <w:b/>
                <w:sz w:val="24"/>
              </w:rPr>
            </w:pPr>
            <w:r>
              <w:rPr>
                <w:rFonts w:ascii="ˎ̥" w:hAnsi="ˎ̥"/>
                <w:sz w:val="24"/>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tcBorders>
              <w:left w:val="single" w:color="auto" w:sz="4" w:space="0"/>
            </w:tcBorders>
            <w:vAlign w:val="center"/>
          </w:tcPr>
          <w:p w14:paraId="1F010D7B">
            <w:pPr>
              <w:jc w:val="center"/>
              <w:rPr>
                <w:rFonts w:ascii="宋体" w:hAnsi="宋体"/>
                <w:b/>
                <w:sz w:val="24"/>
              </w:rPr>
            </w:pPr>
            <w:r>
              <w:rPr>
                <w:rFonts w:ascii="ˎ̥" w:hAnsi="ˎ̥"/>
                <w:sz w:val="24"/>
              </w:rPr>
              <w:t>对联合体或者大中型企业的报价</w:t>
            </w:r>
            <w:r>
              <w:rPr>
                <w:rFonts w:hint="eastAsia" w:ascii="宋体" w:hAnsi="宋体"/>
                <w:sz w:val="24"/>
              </w:rPr>
              <w:t>扣除</w:t>
            </w:r>
            <w:r>
              <w:rPr>
                <w:rFonts w:hint="eastAsia" w:ascii="ˎ̥" w:hAnsi="ˎ̥"/>
                <w:sz w:val="24"/>
              </w:rPr>
              <w:t>6</w:t>
            </w:r>
            <w:r>
              <w:rPr>
                <w:rFonts w:hint="eastAsia" w:ascii="宋体" w:hAnsi="宋体"/>
                <w:sz w:val="24"/>
              </w:rPr>
              <w:t>%</w:t>
            </w:r>
          </w:p>
        </w:tc>
        <w:tc>
          <w:tcPr>
            <w:tcW w:w="3269" w:type="dxa"/>
            <w:tcBorders>
              <w:left w:val="single" w:color="auto" w:sz="4" w:space="0"/>
            </w:tcBorders>
            <w:vAlign w:val="center"/>
          </w:tcPr>
          <w:p w14:paraId="3B056593">
            <w:pPr>
              <w:jc w:val="center"/>
              <w:rPr>
                <w:rFonts w:ascii="宋体" w:hAnsi="宋体"/>
                <w:b/>
                <w:sz w:val="24"/>
              </w:rPr>
            </w:pPr>
            <w:r>
              <w:rPr>
                <w:rFonts w:hint="eastAsia" w:ascii="宋体" w:hAnsi="宋体"/>
                <w:sz w:val="24"/>
              </w:rPr>
              <w:t>评标价格＝投标报价×(1-6</w:t>
            </w:r>
            <w:r>
              <w:rPr>
                <w:rFonts w:hint="eastAsia"/>
                <w:sz w:val="24"/>
              </w:rPr>
              <w:t>%)</w:t>
            </w:r>
          </w:p>
        </w:tc>
      </w:tr>
      <w:tr w14:paraId="48BB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025AEF3D">
            <w:pPr>
              <w:jc w:val="center"/>
              <w:rPr>
                <w:rFonts w:ascii="宋体" w:hAnsi="宋体"/>
                <w:b/>
                <w:sz w:val="24"/>
              </w:rPr>
            </w:pPr>
            <w:r>
              <w:rPr>
                <w:rFonts w:hint="eastAsia" w:ascii="宋体" w:hAnsi="宋体"/>
                <w:b/>
                <w:sz w:val="24"/>
              </w:rPr>
              <w:t>4</w:t>
            </w:r>
          </w:p>
        </w:tc>
        <w:tc>
          <w:tcPr>
            <w:tcW w:w="2823" w:type="dxa"/>
            <w:tcBorders>
              <w:left w:val="single" w:color="auto" w:sz="4" w:space="0"/>
            </w:tcBorders>
            <w:vAlign w:val="center"/>
          </w:tcPr>
          <w:p w14:paraId="7543554B">
            <w:pPr>
              <w:jc w:val="center"/>
              <w:rPr>
                <w:rFonts w:ascii="宋体" w:hAnsi="宋体"/>
                <w:sz w:val="24"/>
              </w:rPr>
            </w:pPr>
            <w:r>
              <w:rPr>
                <w:rFonts w:hint="eastAsia" w:ascii="宋体" w:hAnsi="宋体"/>
                <w:sz w:val="24"/>
              </w:rPr>
              <w:t>监狱企业</w:t>
            </w:r>
          </w:p>
        </w:tc>
        <w:tc>
          <w:tcPr>
            <w:tcW w:w="2552" w:type="dxa"/>
            <w:tcBorders>
              <w:left w:val="single" w:color="auto" w:sz="4" w:space="0"/>
            </w:tcBorders>
            <w:vAlign w:val="center"/>
          </w:tcPr>
          <w:p w14:paraId="4EBACB54">
            <w:pPr>
              <w:jc w:val="center"/>
              <w:rPr>
                <w:rFonts w:ascii="宋体" w:hAnsi="宋体"/>
                <w:sz w:val="24"/>
              </w:rPr>
            </w:pPr>
            <w:r>
              <w:rPr>
                <w:rFonts w:hint="eastAsia" w:ascii="宋体" w:hAnsi="宋体"/>
                <w:sz w:val="24"/>
              </w:rPr>
              <w:t>对监狱企业产品价格扣除</w:t>
            </w:r>
            <w:r>
              <w:rPr>
                <w:rFonts w:hint="eastAsia" w:ascii="ˎ̥" w:hAnsi="ˎ̥"/>
                <w:sz w:val="24"/>
              </w:rPr>
              <w:t>20</w:t>
            </w:r>
            <w:r>
              <w:rPr>
                <w:rFonts w:hint="eastAsia" w:ascii="宋体" w:hAnsi="宋体"/>
                <w:sz w:val="24"/>
              </w:rPr>
              <w:t>%</w:t>
            </w:r>
          </w:p>
        </w:tc>
        <w:tc>
          <w:tcPr>
            <w:tcW w:w="3269" w:type="dxa"/>
            <w:tcBorders>
              <w:left w:val="single" w:color="auto" w:sz="4" w:space="0"/>
            </w:tcBorders>
            <w:vAlign w:val="center"/>
          </w:tcPr>
          <w:p w14:paraId="57333BC1">
            <w:pPr>
              <w:jc w:val="center"/>
              <w:rPr>
                <w:rFonts w:ascii="宋体" w:hAnsi="宋体"/>
                <w:sz w:val="24"/>
              </w:rPr>
            </w:pPr>
            <w:r>
              <w:rPr>
                <w:rFonts w:hint="eastAsia"/>
                <w:sz w:val="24"/>
              </w:rPr>
              <w:t>评标价格＝投标报价—监狱企业产品的价格</w:t>
            </w:r>
            <w:r>
              <w:rPr>
                <w:rFonts w:hint="eastAsia" w:ascii="宋体" w:hAnsi="宋体"/>
                <w:sz w:val="24"/>
              </w:rPr>
              <w:t>×</w:t>
            </w:r>
            <w:r>
              <w:rPr>
                <w:rFonts w:hint="eastAsia" w:ascii="ˎ̥" w:hAnsi="ˎ̥"/>
                <w:sz w:val="24"/>
              </w:rPr>
              <w:t>20</w:t>
            </w:r>
            <w:r>
              <w:rPr>
                <w:rFonts w:hint="eastAsia"/>
                <w:sz w:val="24"/>
              </w:rPr>
              <w:t>%</w:t>
            </w:r>
          </w:p>
        </w:tc>
      </w:tr>
      <w:tr w14:paraId="18D9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3BA1696C">
            <w:pPr>
              <w:jc w:val="center"/>
              <w:rPr>
                <w:rFonts w:ascii="宋体" w:hAnsi="宋体"/>
                <w:b/>
                <w:sz w:val="24"/>
              </w:rPr>
            </w:pPr>
            <w:r>
              <w:rPr>
                <w:rFonts w:hint="eastAsia" w:ascii="宋体" w:hAnsi="宋体"/>
                <w:b/>
                <w:sz w:val="24"/>
              </w:rPr>
              <w:t>5</w:t>
            </w:r>
          </w:p>
        </w:tc>
        <w:tc>
          <w:tcPr>
            <w:tcW w:w="2823" w:type="dxa"/>
            <w:tcBorders>
              <w:left w:val="single" w:color="auto" w:sz="4" w:space="0"/>
            </w:tcBorders>
            <w:vAlign w:val="center"/>
          </w:tcPr>
          <w:p w14:paraId="03EF1E7A">
            <w:pPr>
              <w:jc w:val="center"/>
              <w:rPr>
                <w:rFonts w:ascii="宋体" w:hAnsi="宋体"/>
                <w:sz w:val="24"/>
              </w:rPr>
            </w:pPr>
            <w:r>
              <w:rPr>
                <w:rFonts w:hint="eastAsia" w:ascii="宋体" w:hAnsi="宋体"/>
                <w:sz w:val="24"/>
              </w:rPr>
              <w:t>残疾人福利性单位</w:t>
            </w:r>
          </w:p>
        </w:tc>
        <w:tc>
          <w:tcPr>
            <w:tcW w:w="2552" w:type="dxa"/>
            <w:tcBorders>
              <w:left w:val="single" w:color="auto" w:sz="4" w:space="0"/>
            </w:tcBorders>
            <w:vAlign w:val="center"/>
          </w:tcPr>
          <w:p w14:paraId="111ECFED">
            <w:pPr>
              <w:jc w:val="center"/>
              <w:rPr>
                <w:rFonts w:ascii="宋体" w:hAnsi="宋体"/>
                <w:sz w:val="24"/>
              </w:rPr>
            </w:pPr>
            <w:r>
              <w:rPr>
                <w:rFonts w:hint="eastAsia" w:ascii="宋体" w:hAnsi="宋体"/>
                <w:sz w:val="24"/>
              </w:rPr>
              <w:t>对残疾人福利性单位产品价格扣除</w:t>
            </w:r>
            <w:r>
              <w:rPr>
                <w:rFonts w:hint="eastAsia" w:ascii="ˎ̥" w:hAnsi="ˎ̥"/>
                <w:sz w:val="24"/>
              </w:rPr>
              <w:t>20</w:t>
            </w:r>
            <w:r>
              <w:rPr>
                <w:rFonts w:hint="eastAsia" w:ascii="宋体" w:hAnsi="宋体"/>
                <w:sz w:val="24"/>
              </w:rPr>
              <w:t>%</w:t>
            </w:r>
          </w:p>
        </w:tc>
        <w:tc>
          <w:tcPr>
            <w:tcW w:w="3269" w:type="dxa"/>
            <w:tcBorders>
              <w:left w:val="single" w:color="auto" w:sz="4" w:space="0"/>
            </w:tcBorders>
            <w:vAlign w:val="center"/>
          </w:tcPr>
          <w:p w14:paraId="5810E1DB">
            <w:pPr>
              <w:jc w:val="center"/>
              <w:rPr>
                <w:sz w:val="24"/>
              </w:rPr>
            </w:pPr>
            <w:r>
              <w:rPr>
                <w:rFonts w:hint="eastAsia"/>
                <w:sz w:val="24"/>
              </w:rPr>
              <w:t>评标价格＝投标报价—残疾人福利性单位产品的价格</w:t>
            </w:r>
            <w:r>
              <w:rPr>
                <w:rFonts w:hint="eastAsia" w:ascii="宋体" w:hAnsi="宋体"/>
                <w:sz w:val="24"/>
              </w:rPr>
              <w:t>×</w:t>
            </w:r>
            <w:r>
              <w:rPr>
                <w:rFonts w:hint="eastAsia" w:ascii="ˎ̥" w:hAnsi="ˎ̥"/>
                <w:sz w:val="24"/>
              </w:rPr>
              <w:t>20</w:t>
            </w:r>
            <w:r>
              <w:rPr>
                <w:rFonts w:hint="eastAsia"/>
                <w:sz w:val="24"/>
              </w:rPr>
              <w:t>%</w:t>
            </w:r>
          </w:p>
        </w:tc>
      </w:tr>
      <w:tr w14:paraId="0B69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trPr>
        <w:tc>
          <w:tcPr>
            <w:tcW w:w="9365" w:type="dxa"/>
            <w:gridSpan w:val="4"/>
            <w:vAlign w:val="center"/>
          </w:tcPr>
          <w:p w14:paraId="69C016A0">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16E549FB">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2、</w:t>
            </w:r>
            <w:r>
              <w:rPr>
                <w:rFonts w:ascii="宋体" w:hAnsi="宋体" w:cs="仿宋_GB2312"/>
                <w:sz w:val="24"/>
                <w:lang w:val="zh-CN"/>
              </w:rPr>
              <w:t>经评标委员会</w:t>
            </w:r>
            <w:r>
              <w:rPr>
                <w:rFonts w:hint="eastAsia" w:ascii="宋体" w:hAnsi="宋体" w:cs="仿宋_GB2312"/>
                <w:sz w:val="24"/>
                <w:lang w:val="zh-CN"/>
              </w:rPr>
              <w:t>审查、评价</w:t>
            </w:r>
            <w:r>
              <w:rPr>
                <w:rFonts w:ascii="宋体" w:hAnsi="宋体" w:cs="仿宋_GB2312"/>
                <w:sz w:val="24"/>
                <w:lang w:val="zh-CN"/>
              </w:rPr>
              <w:t>，</w:t>
            </w:r>
            <w:r>
              <w:rPr>
                <w:rFonts w:hint="eastAsia" w:ascii="宋体" w:hAnsi="宋体" w:cs="仿宋_GB2312"/>
                <w:sz w:val="24"/>
                <w:lang w:val="zh-CN"/>
              </w:rPr>
              <w:t>投标文件符合</w:t>
            </w:r>
            <w:r>
              <w:rPr>
                <w:rFonts w:ascii="宋体" w:hAnsi="宋体" w:cs="仿宋_GB2312"/>
                <w:sz w:val="24"/>
                <w:lang w:val="zh-CN"/>
              </w:rPr>
              <w:t>招标文件</w:t>
            </w:r>
            <w:r>
              <w:rPr>
                <w:rFonts w:hint="eastAsia" w:ascii="宋体" w:hAnsi="宋体" w:cs="仿宋_GB2312"/>
                <w:sz w:val="24"/>
                <w:lang w:val="zh-CN"/>
              </w:rPr>
              <w:t>实质性</w:t>
            </w:r>
            <w:r>
              <w:rPr>
                <w:rFonts w:ascii="宋体" w:hAnsi="宋体" w:cs="仿宋_GB2312"/>
                <w:sz w:val="24"/>
                <w:lang w:val="zh-CN"/>
              </w:rPr>
              <w:t>要求且</w:t>
            </w:r>
            <w:r>
              <w:rPr>
                <w:rFonts w:hint="eastAsia" w:ascii="宋体" w:hAnsi="宋体" w:cs="仿宋_GB2312"/>
                <w:sz w:val="24"/>
                <w:lang w:val="zh-CN"/>
              </w:rPr>
              <w:t>进行了政策性价格扣除后，</w:t>
            </w:r>
            <w:r>
              <w:rPr>
                <w:rFonts w:ascii="宋体" w:hAnsi="宋体" w:cs="仿宋_GB2312"/>
                <w:sz w:val="24"/>
                <w:lang w:val="zh-CN"/>
              </w:rPr>
              <w:t>以</w:t>
            </w:r>
            <w:r>
              <w:rPr>
                <w:rFonts w:hint="eastAsia" w:ascii="宋体" w:hAnsi="宋体" w:cs="仿宋_GB2312"/>
                <w:sz w:val="24"/>
                <w:lang w:val="zh-CN"/>
              </w:rPr>
              <w:t>评标价格的</w:t>
            </w:r>
            <w:r>
              <w:rPr>
                <w:rFonts w:ascii="宋体" w:hAnsi="宋体" w:cs="仿宋_GB2312"/>
                <w:sz w:val="24"/>
                <w:lang w:val="zh-CN"/>
              </w:rPr>
              <w:t>最低价者定为评标基准价，其价格分为满分。其他投标人的价格分统一按下列公式</w:t>
            </w:r>
            <w:r>
              <w:rPr>
                <w:rFonts w:hint="eastAsia" w:ascii="宋体" w:hAnsi="宋体" w:cs="仿宋_GB2312"/>
                <w:sz w:val="24"/>
                <w:lang w:val="zh-CN"/>
              </w:rPr>
              <w:t>计算</w:t>
            </w:r>
            <w:r>
              <w:rPr>
                <w:rFonts w:ascii="宋体" w:hAnsi="宋体" w:cs="仿宋_GB2312"/>
                <w:sz w:val="24"/>
                <w:lang w:val="zh-CN"/>
              </w:rPr>
              <w:t>。即：</w:t>
            </w:r>
          </w:p>
          <w:p w14:paraId="4F142BEC">
            <w:pPr>
              <w:widowControl/>
              <w:adjustRightInd w:val="0"/>
              <w:spacing w:line="360" w:lineRule="auto"/>
              <w:ind w:left="-88" w:leftChars="-42" w:firstLine="513" w:firstLineChars="214"/>
              <w:jc w:val="left"/>
              <w:rPr>
                <w:rFonts w:ascii="宋体" w:hAnsi="宋体" w:cs="仿宋_GB2312"/>
                <w:sz w:val="24"/>
                <w:lang w:val="zh-CN"/>
              </w:rPr>
            </w:pPr>
            <w:r>
              <w:rPr>
                <w:rFonts w:ascii="宋体" w:hAnsi="宋体" w:cs="仿宋_GB2312"/>
                <w:sz w:val="24"/>
                <w:lang w:val="zh-CN"/>
              </w:rPr>
              <w:t>评标基准价</w:t>
            </w:r>
            <w:r>
              <w:rPr>
                <w:rFonts w:hint="eastAsia" w:ascii="宋体" w:hAnsi="宋体" w:cs="仿宋_GB2312"/>
                <w:sz w:val="24"/>
                <w:lang w:val="zh-CN"/>
              </w:rPr>
              <w:t>=评标价格的最低价</w:t>
            </w:r>
          </w:p>
          <w:p w14:paraId="4D8348E8">
            <w:pPr>
              <w:widowControl/>
              <w:spacing w:line="360" w:lineRule="auto"/>
              <w:ind w:firstLine="480" w:firstLineChars="200"/>
              <w:jc w:val="left"/>
              <w:rPr>
                <w:lang w:val="zh-CN"/>
              </w:rPr>
            </w:pPr>
            <w:r>
              <w:rPr>
                <w:rFonts w:ascii="宋体" w:hAnsi="宋体" w:cs="仿宋_GB2312"/>
                <w:sz w:val="24"/>
                <w:lang w:val="zh-CN"/>
              </w:rPr>
              <w:t>其他投标报价得分</w:t>
            </w:r>
            <w:r>
              <w:rPr>
                <w:rFonts w:hint="eastAsia" w:ascii="宋体" w:hAnsi="宋体" w:cs="仿宋_GB2312"/>
                <w:sz w:val="24"/>
                <w:lang w:val="zh-CN"/>
              </w:rPr>
              <w:t>=（</w:t>
            </w:r>
            <w:r>
              <w:rPr>
                <w:rFonts w:ascii="宋体" w:hAnsi="宋体" w:cs="仿宋_GB2312"/>
                <w:sz w:val="24"/>
                <w:lang w:val="zh-CN"/>
              </w:rPr>
              <w:t>评标基准价</w:t>
            </w:r>
            <w:r>
              <w:rPr>
                <w:rFonts w:hint="eastAsia" w:ascii="宋体" w:hAnsi="宋体" w:cs="仿宋_GB2312"/>
                <w:sz w:val="24"/>
                <w:lang w:val="zh-CN"/>
              </w:rPr>
              <w:t>/评标价格）</w:t>
            </w:r>
            <w:r>
              <w:rPr>
                <w:rFonts w:ascii="宋体" w:hAnsi="宋体" w:cs="仿宋_GB2312"/>
                <w:sz w:val="24"/>
                <w:lang w:val="zh-CN"/>
              </w:rPr>
              <w:t>×</w:t>
            </w:r>
            <w:r>
              <w:rPr>
                <w:rFonts w:hint="eastAsia" w:ascii="宋体" w:hAnsi="宋体" w:cs="仿宋_GB2312"/>
                <w:sz w:val="24"/>
                <w:lang w:val="zh-CN"/>
              </w:rPr>
              <w:t>评标标准中价格分值</w:t>
            </w:r>
          </w:p>
          <w:p w14:paraId="7EC6ABB1">
            <w:pPr>
              <w:widowControl/>
              <w:spacing w:line="360" w:lineRule="auto"/>
              <w:jc w:val="left"/>
            </w:pPr>
            <w:r>
              <w:rPr>
                <w:rFonts w:hint="eastAsia" w:ascii="宋体" w:hAnsi="宋体" w:cs="宋体"/>
                <w:b/>
                <w:bCs/>
                <w:kern w:val="0"/>
                <w:sz w:val="22"/>
                <w:szCs w:val="22"/>
              </w:rPr>
              <w:t xml:space="preserve">注：因落实政府采购政策进行价格调整的，以调整后的价格参与评标，但不作为合同签订 </w:t>
            </w:r>
          </w:p>
          <w:p w14:paraId="133443E6">
            <w:pPr>
              <w:widowControl/>
              <w:spacing w:line="360" w:lineRule="auto"/>
              <w:jc w:val="left"/>
              <w:rPr>
                <w:rFonts w:ascii="宋体" w:hAnsi="宋体" w:cs="仿宋_GB2312"/>
                <w:sz w:val="24"/>
                <w:lang w:val="zh-CN"/>
              </w:rPr>
            </w:pPr>
            <w:r>
              <w:rPr>
                <w:rFonts w:hint="eastAsia" w:ascii="宋体" w:hAnsi="宋体" w:cs="宋体"/>
                <w:b/>
                <w:bCs/>
                <w:kern w:val="0"/>
                <w:sz w:val="22"/>
                <w:szCs w:val="22"/>
              </w:rPr>
              <w:t>价。合同签订价仍以</w:t>
            </w:r>
            <w:r>
              <w:rPr>
                <w:rFonts w:hint="eastAsia" w:ascii="宋体" w:hAnsi="宋体" w:cs="宋体"/>
                <w:b/>
                <w:bCs/>
                <w:kern w:val="0"/>
                <w:sz w:val="22"/>
                <w:szCs w:val="22"/>
                <w:lang w:eastAsia="zh-CN"/>
              </w:rPr>
              <w:t>投标人</w:t>
            </w:r>
            <w:r>
              <w:rPr>
                <w:rFonts w:hint="eastAsia" w:ascii="宋体" w:hAnsi="宋体" w:cs="宋体"/>
                <w:b/>
                <w:bCs/>
                <w:kern w:val="0"/>
                <w:sz w:val="22"/>
                <w:szCs w:val="22"/>
              </w:rPr>
              <w:t>的最后报价为准。</w:t>
            </w:r>
          </w:p>
        </w:tc>
      </w:tr>
    </w:tbl>
    <w:p w14:paraId="542BBC3E">
      <w:pPr>
        <w:spacing w:line="360" w:lineRule="auto"/>
        <w:rPr>
          <w:rFonts w:ascii="宋体" w:hAnsi="宋体"/>
          <w:bCs/>
          <w:sz w:val="24"/>
        </w:rPr>
      </w:pPr>
      <w:r>
        <w:rPr>
          <w:rFonts w:hint="eastAsia" w:ascii="宋体" w:hAnsi="宋体"/>
          <w:bCs/>
          <w:sz w:val="24"/>
        </w:rPr>
        <w:t>备注：</w:t>
      </w:r>
    </w:p>
    <w:p w14:paraId="2BA33B54">
      <w:pPr>
        <w:spacing w:line="360" w:lineRule="auto"/>
        <w:ind w:firstLine="480" w:firstLineChars="200"/>
        <w:rPr>
          <w:sz w:val="24"/>
        </w:rPr>
      </w:pPr>
      <w:r>
        <w:rPr>
          <w:rFonts w:hint="eastAsia" w:ascii="宋体" w:hAnsi="宋体"/>
          <w:bCs/>
          <w:sz w:val="24"/>
        </w:rPr>
        <w:t>a、不接受联合体投标的项目，</w:t>
      </w:r>
      <w:r>
        <w:rPr>
          <w:rFonts w:hint="eastAsia"/>
          <w:sz w:val="24"/>
        </w:rPr>
        <w:t>本表中第2项、第3项情形不适用。</w:t>
      </w:r>
    </w:p>
    <w:p w14:paraId="46D09EA7">
      <w:pPr>
        <w:spacing w:line="360" w:lineRule="auto"/>
        <w:ind w:firstLine="480" w:firstLineChars="200"/>
        <w:rPr>
          <w:rFonts w:ascii="宋体" w:hAnsi="宋体"/>
          <w:bCs/>
          <w:sz w:val="24"/>
        </w:rPr>
      </w:pPr>
      <w:r>
        <w:rPr>
          <w:rFonts w:hint="eastAsia" w:ascii="宋体" w:hAnsi="宋体"/>
          <w:bCs/>
          <w:sz w:val="24"/>
        </w:rPr>
        <w:t>b、</w:t>
      </w:r>
      <w:r>
        <w:rPr>
          <w:sz w:val="24"/>
        </w:rPr>
        <w:t>在货物采购项目中，货物由中小企业制造，即货物由中小企业生产且使用该中小企业商号或者注册商标</w:t>
      </w:r>
      <w:r>
        <w:rPr>
          <w:rFonts w:hint="eastAsia" w:ascii="宋体" w:hAnsi="宋体"/>
          <w:bCs/>
          <w:sz w:val="24"/>
        </w:rPr>
        <w:t>。</w:t>
      </w:r>
      <w:r>
        <w:rPr>
          <w:sz w:val="24"/>
        </w:rPr>
        <w:t>在货物采购项目中，</w:t>
      </w:r>
      <w:r>
        <w:rPr>
          <w:rFonts w:hint="eastAsia"/>
          <w:sz w:val="24"/>
          <w:lang w:eastAsia="zh-CN"/>
        </w:rPr>
        <w:t>投标人</w:t>
      </w:r>
      <w:r>
        <w:rPr>
          <w:sz w:val="24"/>
        </w:rPr>
        <w:t>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4F03D457">
      <w:pPr>
        <w:spacing w:line="360" w:lineRule="auto"/>
        <w:ind w:firstLine="480" w:firstLineChars="200"/>
        <w:rPr>
          <w:rFonts w:ascii="宋体" w:hAnsi="宋体"/>
          <w:bCs/>
          <w:sz w:val="24"/>
        </w:rPr>
      </w:pPr>
      <w:r>
        <w:rPr>
          <w:rFonts w:hint="eastAsia" w:ascii="宋体" w:hAnsi="宋体"/>
          <w:bCs/>
          <w:sz w:val="24"/>
        </w:rPr>
        <w:t>c、中小企业、残疾人福利性单位提供其他企业制造的货物的，则该货物的制造商也必须为上述企业，否则不能享受价格优惠。</w:t>
      </w:r>
    </w:p>
    <w:p w14:paraId="4655523F">
      <w:pPr>
        <w:spacing w:line="360" w:lineRule="auto"/>
        <w:ind w:firstLine="480" w:firstLineChars="200"/>
        <w:jc w:val="left"/>
        <w:rPr>
          <w:rFonts w:ascii="宋体" w:hAnsi="宋体"/>
          <w:bCs/>
          <w:sz w:val="24"/>
        </w:rPr>
      </w:pPr>
      <w:r>
        <w:rPr>
          <w:rFonts w:hint="eastAsia" w:ascii="宋体" w:hAnsi="宋体"/>
          <w:bCs/>
          <w:sz w:val="24"/>
        </w:rPr>
        <w:t>d、残疾人福利性单位属于小型、微型企业的，不重复享受政策。</w:t>
      </w:r>
    </w:p>
    <w:p w14:paraId="1B0AFF5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1E98703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 25%（含 25%），并且安置的残疾人人数不少于 10 人（含 10 人）；</w:t>
      </w:r>
    </w:p>
    <w:p w14:paraId="3E3800E0">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6D25904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4C5BEAFD">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374716FA">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7B2B6132">
      <w:pPr>
        <w:spacing w:line="360" w:lineRule="auto"/>
        <w:ind w:firstLine="480" w:firstLineChars="200"/>
        <w:jc w:val="left"/>
        <w:rPr>
          <w:rFonts w:ascii="宋体" w:hAnsi="宋体"/>
          <w:bCs/>
          <w:sz w:val="24"/>
        </w:rPr>
      </w:pPr>
      <w:r>
        <w:rPr>
          <w:rFonts w:hint="eastAsia" w:ascii="宋体" w:hAnsi="宋体" w:cs="宋体"/>
          <w:sz w:val="24"/>
          <w:szCs w:val="24"/>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500C70B3">
      <w:pPr>
        <w:numPr>
          <w:ilvl w:val="0"/>
          <w:numId w:val="13"/>
        </w:numPr>
        <w:spacing w:line="360" w:lineRule="auto"/>
        <w:ind w:left="0" w:firstLine="480" w:firstLineChars="200"/>
        <w:rPr>
          <w:rFonts w:ascii="宋体" w:hAnsi="宋体"/>
          <w:bCs/>
          <w:sz w:val="24"/>
        </w:rPr>
      </w:pPr>
      <w:r>
        <w:rPr>
          <w:rFonts w:hint="eastAsia" w:ascii="宋体" w:hAnsi="宋体"/>
          <w:bCs/>
          <w:sz w:val="24"/>
        </w:rPr>
        <w:t>小型和微型企业不包括民办非企业单位。</w:t>
      </w:r>
    </w:p>
    <w:p w14:paraId="498B4A47">
      <w:pPr>
        <w:spacing w:line="360" w:lineRule="auto"/>
        <w:ind w:firstLine="480" w:firstLineChars="200"/>
        <w:rPr>
          <w:rFonts w:ascii="宋体" w:hAnsi="宋体"/>
          <w:bCs/>
          <w:sz w:val="24"/>
        </w:rPr>
      </w:pPr>
      <w:r>
        <w:rPr>
          <w:rFonts w:hint="eastAsia" w:ascii="宋体" w:hAnsi="宋体" w:cs="宋体"/>
          <w:sz w:val="24"/>
          <w:szCs w:val="24"/>
        </w:rPr>
        <w:t>F、符合中小企业划分标准的个体工商户，在政府采购活动中视同中小企业。</w:t>
      </w:r>
    </w:p>
    <w:p w14:paraId="43D5B3FB">
      <w:pPr>
        <w:pStyle w:val="21"/>
        <w:spacing w:line="360" w:lineRule="auto"/>
        <w:ind w:firstLine="482" w:firstLineChars="200"/>
        <w:contextualSpacing/>
        <w:rPr>
          <w:rFonts w:ascii="宋体" w:hAnsi="宋体" w:cs="仿宋_GB2312"/>
          <w:szCs w:val="21"/>
          <w:lang w:val="zh-CN"/>
        </w:rPr>
      </w:pPr>
      <w:r>
        <w:rPr>
          <w:rFonts w:hint="eastAsia" w:ascii="宋体" w:hAnsi="宋体" w:cs="仿宋_GB2312"/>
          <w:b/>
          <w:szCs w:val="21"/>
          <w:lang w:val="zh-CN"/>
        </w:rPr>
        <w:t>（7）</w:t>
      </w:r>
      <w:r>
        <w:rPr>
          <w:rFonts w:ascii="宋体" w:hAnsi="宋体" w:cs="仿宋_GB2312"/>
          <w:b/>
          <w:szCs w:val="21"/>
          <w:lang w:val="zh-CN"/>
        </w:rPr>
        <w:t>评标结果汇总完成后，除下列情形外，任何人不得修改评标结果：</w:t>
      </w:r>
    </w:p>
    <w:p w14:paraId="4600BFF4">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1） </w:t>
      </w:r>
      <w:r>
        <w:rPr>
          <w:rFonts w:ascii="宋体" w:hAnsi="宋体" w:cs="仿宋_GB2312"/>
          <w:sz w:val="24"/>
          <w:lang w:val="zh-CN"/>
        </w:rPr>
        <w:t>分值汇总计算错误的；</w:t>
      </w:r>
    </w:p>
    <w:p w14:paraId="4CAC737A">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2） </w:t>
      </w:r>
      <w:r>
        <w:rPr>
          <w:rFonts w:ascii="宋体" w:hAnsi="宋体" w:cs="仿宋_GB2312"/>
          <w:sz w:val="24"/>
          <w:lang w:val="zh-CN"/>
        </w:rPr>
        <w:t>分项评分超出评分标准范围的；</w:t>
      </w:r>
    </w:p>
    <w:p w14:paraId="1F9872FA">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3） </w:t>
      </w:r>
      <w:r>
        <w:rPr>
          <w:rFonts w:ascii="宋体" w:hAnsi="宋体" w:cs="仿宋_GB2312"/>
          <w:sz w:val="24"/>
          <w:lang w:val="zh-CN"/>
        </w:rPr>
        <w:t>评标委员会成员对客观评审因素评分不一致的；</w:t>
      </w:r>
    </w:p>
    <w:p w14:paraId="0192BCD6">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4） </w:t>
      </w:r>
      <w:r>
        <w:rPr>
          <w:rFonts w:ascii="宋体" w:hAnsi="宋体" w:cs="仿宋_GB2312"/>
          <w:sz w:val="24"/>
          <w:lang w:val="zh-CN"/>
        </w:rPr>
        <w:t>经评标委员会认定评分畸高、畸低的。</w:t>
      </w:r>
    </w:p>
    <w:p w14:paraId="6F229165">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05D9F50">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投标人对本条第一款情形提出质疑的，采购人或者采购代理机构可以组织原评标委员会进行重新评审，重新评审改变评标结果的，应当书面报告本级财政部门。</w:t>
      </w:r>
    </w:p>
    <w:p w14:paraId="773BCA94">
      <w:pPr>
        <w:wordWrap w:val="0"/>
        <w:spacing w:line="360" w:lineRule="auto"/>
        <w:ind w:firstLine="482" w:firstLineChars="200"/>
        <w:contextualSpacing/>
        <w:rPr>
          <w:rFonts w:ascii="宋体" w:hAnsi="宋体" w:cs="仿宋_GB2312"/>
          <w:b/>
          <w:bCs/>
          <w:sz w:val="24"/>
          <w:lang w:val="zh-CN"/>
        </w:rPr>
      </w:pPr>
      <w:r>
        <w:rPr>
          <w:rFonts w:hint="eastAsia" w:ascii="宋体" w:hAnsi="宋体" w:cs="仿宋_GB2312"/>
          <w:b/>
          <w:bCs/>
          <w:sz w:val="24"/>
          <w:lang w:val="zh-CN"/>
        </w:rPr>
        <w:t>（8）采购小组编写评审报告</w:t>
      </w:r>
    </w:p>
    <w:p w14:paraId="44E98D16">
      <w:pPr>
        <w:wordWrap w:val="0"/>
        <w:spacing w:line="360" w:lineRule="auto"/>
        <w:ind w:firstLine="480" w:firstLineChars="200"/>
        <w:contextualSpacing/>
        <w:rPr>
          <w:rFonts w:ascii="宋体" w:hAnsi="宋体" w:cs="仿宋_GB2312"/>
          <w:lang w:val="zh-CN"/>
        </w:rPr>
      </w:pP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395105F3">
      <w:pPr>
        <w:tabs>
          <w:tab w:val="left" w:pos="1260"/>
        </w:tabs>
        <w:autoSpaceDE w:val="0"/>
        <w:autoSpaceDN w:val="0"/>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（9）争议处理</w:t>
      </w:r>
    </w:p>
    <w:p w14:paraId="4951DDFC">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0092149E">
      <w:pPr>
        <w:numPr>
          <w:ilvl w:val="0"/>
          <w:numId w:val="12"/>
        </w:numPr>
        <w:ind w:left="0" w:firstLine="465"/>
        <w:rPr>
          <w:rFonts w:ascii="宋体" w:hAnsi="宋体" w:cs="仿宋_GB2312"/>
          <w:b/>
          <w:sz w:val="24"/>
          <w:szCs w:val="24"/>
          <w:lang w:val="zh-CN"/>
        </w:rPr>
      </w:pPr>
      <w:r>
        <w:rPr>
          <w:rFonts w:ascii="宋体" w:hAnsi="宋体" w:cs="仿宋_GB2312"/>
          <w:b/>
          <w:sz w:val="24"/>
          <w:szCs w:val="24"/>
          <w:lang w:val="zh-CN"/>
        </w:rPr>
        <w:t>确定中标候选人名单</w:t>
      </w:r>
      <w:r>
        <w:rPr>
          <w:rFonts w:hint="eastAsia" w:ascii="宋体" w:hAnsi="宋体" w:cs="仿宋_GB2312"/>
          <w:b/>
          <w:sz w:val="24"/>
          <w:szCs w:val="24"/>
          <w:lang w:val="zh-CN"/>
        </w:rPr>
        <w:t>。</w:t>
      </w:r>
    </w:p>
    <w:p w14:paraId="45FFD208">
      <w:pPr>
        <w:pStyle w:val="21"/>
        <w:spacing w:line="360" w:lineRule="auto"/>
        <w:ind w:firstLine="480" w:firstLineChars="200"/>
        <w:contextualSpacing/>
        <w:rPr>
          <w:rFonts w:ascii="宋体" w:hAnsi="宋体" w:cs="仿宋_GB2312"/>
          <w:bCs/>
        </w:rPr>
      </w:pPr>
      <w:r>
        <w:rPr>
          <w:rFonts w:hint="eastAsia" w:ascii="宋体" w:hAnsi="宋体" w:cs="仿宋_GB2312"/>
          <w:bCs/>
          <w:lang w:val="zh-CN"/>
        </w:rPr>
        <w:t>从质量和服务均能满足采购文件实质性响应要求的投标人中，按照评分由高到底的顺序提出</w:t>
      </w:r>
      <w:r>
        <w:rPr>
          <w:rFonts w:hint="eastAsia" w:ascii="宋体" w:hAnsi="宋体" w:cs="仿宋_GB2312"/>
          <w:bCs/>
        </w:rPr>
        <w:t>3名成交候选人。根据规定，采购人按照成交候选人排名顺序确定成交</w:t>
      </w:r>
      <w:r>
        <w:rPr>
          <w:rFonts w:hint="eastAsia" w:ascii="宋体" w:hAnsi="宋体" w:cs="仿宋_GB2312"/>
          <w:bCs/>
          <w:lang w:eastAsia="zh-CN"/>
        </w:rPr>
        <w:t>投标人</w:t>
      </w:r>
      <w:r>
        <w:rPr>
          <w:rFonts w:hint="eastAsia" w:ascii="宋体" w:hAnsi="宋体" w:cs="仿宋_GB2312"/>
          <w:bCs/>
        </w:rPr>
        <w:t>。</w:t>
      </w:r>
    </w:p>
    <w:p w14:paraId="49077346">
      <w:pPr>
        <w:autoSpaceDE w:val="0"/>
        <w:autoSpaceDN w:val="0"/>
        <w:adjustRightInd w:val="0"/>
        <w:spacing w:line="360" w:lineRule="auto"/>
        <w:contextualSpacing/>
        <w:jc w:val="center"/>
        <w:outlineLvl w:val="0"/>
        <w:rPr>
          <w:rFonts w:ascii="宋体" w:hAnsi="宋体"/>
          <w:b/>
          <w:kern w:val="0"/>
          <w:sz w:val="36"/>
          <w:szCs w:val="36"/>
        </w:rPr>
      </w:pPr>
      <w:r>
        <w:rPr>
          <w:rFonts w:ascii="宋体" w:hAnsi="宋体"/>
          <w:b/>
          <w:kern w:val="0"/>
          <w:sz w:val="32"/>
          <w:szCs w:val="32"/>
        </w:rPr>
        <w:br w:type="page"/>
      </w:r>
      <w:r>
        <w:rPr>
          <w:rFonts w:hint="eastAsia" w:ascii="宋体" w:hAnsi="宋体"/>
          <w:b/>
          <w:kern w:val="0"/>
          <w:sz w:val="32"/>
          <w:szCs w:val="32"/>
        </w:rPr>
        <w:t>第七章 合同条款及格式</w:t>
      </w:r>
    </w:p>
    <w:p w14:paraId="1EC3CCCA">
      <w:pPr>
        <w:spacing w:line="360" w:lineRule="auto"/>
        <w:jc w:val="center"/>
        <w:rPr>
          <w:rFonts w:ascii="宋体" w:hAnsi="宋体"/>
          <w:b/>
          <w:bCs/>
        </w:rPr>
      </w:pPr>
      <w:r>
        <w:rPr>
          <w:rFonts w:hint="eastAsia" w:ascii="宋体" w:hAnsi="宋体"/>
          <w:b/>
          <w:bCs/>
        </w:rPr>
        <w:t>（此合同仅供参考。以最终采购人与成交</w:t>
      </w:r>
      <w:r>
        <w:rPr>
          <w:rFonts w:hint="eastAsia" w:ascii="宋体" w:hAnsi="宋体"/>
          <w:b/>
          <w:bCs/>
          <w:lang w:eastAsia="zh-CN"/>
        </w:rPr>
        <w:t>投标人</w:t>
      </w:r>
      <w:r>
        <w:rPr>
          <w:rFonts w:hint="eastAsia" w:ascii="宋体" w:hAnsi="宋体"/>
          <w:b/>
          <w:bCs/>
        </w:rPr>
        <w:t>签定的合同条款为准进行公示，</w:t>
      </w:r>
    </w:p>
    <w:p w14:paraId="5C27BDC7">
      <w:pPr>
        <w:spacing w:line="360" w:lineRule="auto"/>
        <w:jc w:val="center"/>
        <w:rPr>
          <w:rFonts w:ascii="宋体" w:hAnsi="宋体"/>
          <w:b/>
          <w:bCs/>
        </w:rPr>
      </w:pPr>
      <w:r>
        <w:rPr>
          <w:rFonts w:hint="eastAsia" w:ascii="宋体" w:hAnsi="宋体"/>
          <w:b/>
          <w:bCs/>
        </w:rPr>
        <w:t>最终签定合同的主要条款不能与招标文件有冲突）</w:t>
      </w:r>
    </w:p>
    <w:p w14:paraId="53F0B7A7">
      <w:pPr>
        <w:pStyle w:val="29"/>
        <w:spacing w:line="360" w:lineRule="auto"/>
      </w:pPr>
      <w:r>
        <w:rPr>
          <w:rFonts w:hint="eastAsia"/>
        </w:rPr>
        <w:t>甲方：</w:t>
      </w:r>
      <w:r>
        <w:rPr>
          <w:rFonts w:hint="eastAsia"/>
          <w:u w:val="single"/>
        </w:rPr>
        <w:t>（采购人全称）</w:t>
      </w:r>
    </w:p>
    <w:p w14:paraId="65032178">
      <w:pPr>
        <w:pStyle w:val="29"/>
        <w:spacing w:before="0" w:beforeAutospacing="0" w:after="0" w:afterAutospacing="0" w:line="360" w:lineRule="auto"/>
        <w:contextualSpacing/>
      </w:pPr>
      <w:r>
        <w:rPr>
          <w:rFonts w:hint="eastAsia"/>
        </w:rPr>
        <w:t>乙方：</w:t>
      </w:r>
      <w:r>
        <w:rPr>
          <w:rFonts w:hint="eastAsia"/>
          <w:u w:val="single"/>
        </w:rPr>
        <w:t>（中标人全称）</w:t>
      </w:r>
    </w:p>
    <w:p w14:paraId="0BEAC0B9">
      <w:pPr>
        <w:pStyle w:val="29"/>
        <w:spacing w:before="0" w:beforeAutospacing="0" w:after="0" w:afterAutospacing="0" w:line="360" w:lineRule="auto"/>
        <w:ind w:firstLine="482"/>
        <w:contextualSpacing/>
      </w:pPr>
      <w:r>
        <w:rPr>
          <w:rFonts w:hint="eastAsia"/>
        </w:rPr>
        <w:t>根据招标编号为的</w:t>
      </w:r>
      <w:r>
        <w:rPr>
          <w:rFonts w:hint="eastAsia"/>
          <w:u w:val="single"/>
        </w:rPr>
        <w:t>（填写“项目名称”）</w:t>
      </w:r>
      <w:r>
        <w:rPr>
          <w:rFonts w:hint="eastAsia"/>
        </w:rPr>
        <w:t>项目（以下简称：“本项目”）的招标结果，乙方为中标人。现经甲乙双方友好协商，就以下事项达成一致并签订本合同：</w:t>
      </w:r>
    </w:p>
    <w:p w14:paraId="7B9FBA96">
      <w:pPr>
        <w:pStyle w:val="29"/>
        <w:spacing w:before="0" w:beforeAutospacing="0" w:after="0" w:afterAutospacing="0" w:line="360" w:lineRule="auto"/>
        <w:ind w:firstLine="482"/>
        <w:contextualSpacing/>
      </w:pPr>
      <w:r>
        <w:rPr>
          <w:rFonts w:hint="eastAsia"/>
        </w:rPr>
        <w:t>1、下列合同文件是构成本合同不可分割的部分：</w:t>
      </w:r>
    </w:p>
    <w:p w14:paraId="6CEB7902">
      <w:pPr>
        <w:pStyle w:val="29"/>
        <w:spacing w:before="0" w:beforeAutospacing="0" w:after="0" w:afterAutospacing="0" w:line="360" w:lineRule="auto"/>
        <w:ind w:firstLine="482"/>
        <w:contextualSpacing/>
      </w:pPr>
      <w:r>
        <w:rPr>
          <w:rFonts w:hint="eastAsia"/>
        </w:rPr>
        <w:t>1.1合同条款；</w:t>
      </w:r>
    </w:p>
    <w:p w14:paraId="3F77F69F">
      <w:pPr>
        <w:pStyle w:val="29"/>
        <w:spacing w:before="0" w:beforeAutospacing="0" w:after="0" w:afterAutospacing="0" w:line="360" w:lineRule="auto"/>
        <w:ind w:firstLine="482"/>
        <w:contextualSpacing/>
      </w:pPr>
      <w:r>
        <w:rPr>
          <w:rFonts w:hint="eastAsia"/>
        </w:rPr>
        <w:t>1.2招标文件、乙方的投标文件；</w:t>
      </w:r>
    </w:p>
    <w:p w14:paraId="2B29DD3E">
      <w:pPr>
        <w:pStyle w:val="29"/>
        <w:spacing w:before="0" w:beforeAutospacing="0" w:after="0" w:afterAutospacing="0" w:line="360" w:lineRule="auto"/>
        <w:ind w:firstLine="482"/>
        <w:contextualSpacing/>
      </w:pPr>
      <w:r>
        <w:rPr>
          <w:rFonts w:hint="eastAsia"/>
        </w:rPr>
        <w:t>1.3其他文件或材料：□无。□</w:t>
      </w:r>
      <w:r>
        <w:rPr>
          <w:rFonts w:hint="eastAsia"/>
          <w:u w:val="single"/>
        </w:rPr>
        <w:t>（按照实际情况编制填写需要增加的内容）</w:t>
      </w:r>
      <w:r>
        <w:rPr>
          <w:rFonts w:hint="eastAsia"/>
        </w:rPr>
        <w:t>。</w:t>
      </w:r>
    </w:p>
    <w:p w14:paraId="42920A81">
      <w:pPr>
        <w:pStyle w:val="29"/>
        <w:spacing w:before="0" w:beforeAutospacing="0" w:after="0" w:afterAutospacing="0" w:line="360" w:lineRule="auto"/>
        <w:ind w:firstLine="482"/>
        <w:contextualSpacing/>
      </w:pPr>
      <w:r>
        <w:rPr>
          <w:rFonts w:hint="eastAsia"/>
        </w:rPr>
        <w:t>2、合同标的</w:t>
      </w:r>
    </w:p>
    <w:p w14:paraId="0629328E">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5E5ADC95">
      <w:pPr>
        <w:pStyle w:val="29"/>
        <w:spacing w:before="0" w:beforeAutospacing="0" w:after="0" w:afterAutospacing="0" w:line="360" w:lineRule="auto"/>
        <w:ind w:firstLine="482"/>
        <w:contextualSpacing/>
      </w:pPr>
      <w:r>
        <w:rPr>
          <w:rFonts w:hint="eastAsia"/>
        </w:rPr>
        <w:t>3、合同总金额</w:t>
      </w:r>
    </w:p>
    <w:p w14:paraId="59D97040">
      <w:pPr>
        <w:pStyle w:val="29"/>
        <w:spacing w:before="0" w:beforeAutospacing="0" w:after="0" w:afterAutospacing="0" w:line="360" w:lineRule="auto"/>
        <w:ind w:firstLine="482"/>
        <w:contextualSpacing/>
      </w:pPr>
      <w:r>
        <w:rPr>
          <w:rFonts w:hint="eastAsia"/>
        </w:rPr>
        <w:t>3.1合同总金额为人民币大写：元（￥）。</w:t>
      </w:r>
    </w:p>
    <w:p w14:paraId="7CB60F66">
      <w:pPr>
        <w:pStyle w:val="29"/>
        <w:spacing w:before="0" w:beforeAutospacing="0" w:after="0" w:afterAutospacing="0" w:line="360" w:lineRule="auto"/>
        <w:ind w:firstLine="482"/>
        <w:contextualSpacing/>
      </w:pPr>
      <w:r>
        <w:rPr>
          <w:rFonts w:hint="eastAsia"/>
        </w:rPr>
        <w:t>4、合同标的交付时间、地点和条件</w:t>
      </w:r>
    </w:p>
    <w:p w14:paraId="4951559E">
      <w:pPr>
        <w:pStyle w:val="29"/>
        <w:spacing w:before="0" w:beforeAutospacing="0" w:after="0" w:afterAutospacing="0" w:line="360" w:lineRule="auto"/>
        <w:ind w:firstLine="482"/>
        <w:contextualSpacing/>
      </w:pPr>
      <w:r>
        <w:rPr>
          <w:rFonts w:hint="eastAsia"/>
        </w:rPr>
        <w:t>4.1交付时间：；</w:t>
      </w:r>
    </w:p>
    <w:p w14:paraId="2E3E8C67">
      <w:pPr>
        <w:pStyle w:val="29"/>
        <w:spacing w:before="0" w:beforeAutospacing="0" w:after="0" w:afterAutospacing="0" w:line="360" w:lineRule="auto"/>
        <w:ind w:firstLine="482"/>
        <w:contextualSpacing/>
      </w:pPr>
      <w:r>
        <w:rPr>
          <w:rFonts w:hint="eastAsia"/>
        </w:rPr>
        <w:t>4.2交付地点：；</w:t>
      </w:r>
    </w:p>
    <w:p w14:paraId="54BE3742">
      <w:pPr>
        <w:pStyle w:val="29"/>
        <w:spacing w:before="0" w:beforeAutospacing="0" w:after="0" w:afterAutospacing="0" w:line="360" w:lineRule="auto"/>
        <w:ind w:firstLine="482"/>
        <w:contextualSpacing/>
      </w:pPr>
      <w:r>
        <w:rPr>
          <w:rFonts w:hint="eastAsia"/>
        </w:rPr>
        <w:t>4.3交付条件：。</w:t>
      </w:r>
    </w:p>
    <w:p w14:paraId="4395896A">
      <w:pPr>
        <w:pStyle w:val="29"/>
        <w:spacing w:before="0" w:beforeAutospacing="0" w:after="0" w:afterAutospacing="0" w:line="360" w:lineRule="auto"/>
        <w:ind w:firstLine="482"/>
        <w:contextualSpacing/>
      </w:pPr>
      <w:r>
        <w:rPr>
          <w:rFonts w:hint="eastAsia"/>
        </w:rPr>
        <w:t>5、合同标的应符合招标文件、乙方投标文件的规定或约定，具体如下：</w:t>
      </w:r>
    </w:p>
    <w:p w14:paraId="051CF59F">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037D4D85">
      <w:pPr>
        <w:pStyle w:val="29"/>
        <w:spacing w:before="0" w:beforeAutospacing="0" w:after="0" w:afterAutospacing="0" w:line="360" w:lineRule="auto"/>
        <w:ind w:firstLine="482"/>
        <w:contextualSpacing/>
      </w:pPr>
      <w:r>
        <w:rPr>
          <w:rFonts w:hint="eastAsia"/>
        </w:rPr>
        <w:t>6、验收</w:t>
      </w:r>
    </w:p>
    <w:p w14:paraId="4031B584">
      <w:pPr>
        <w:pStyle w:val="29"/>
        <w:spacing w:before="0" w:beforeAutospacing="0" w:after="0" w:afterAutospacing="0" w:line="360" w:lineRule="auto"/>
        <w:ind w:firstLine="482"/>
        <w:contextualSpacing/>
      </w:pPr>
      <w:r>
        <w:rPr>
          <w:rFonts w:hint="eastAsia"/>
        </w:rPr>
        <w:t>6.1验收应按照招标文件、乙方投标文件的规定或约定进行，具体如下：</w:t>
      </w:r>
    </w:p>
    <w:p w14:paraId="600201CF">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38194399">
      <w:pPr>
        <w:pStyle w:val="29"/>
        <w:spacing w:before="0" w:beforeAutospacing="0" w:after="0" w:afterAutospacing="0" w:line="360" w:lineRule="auto"/>
        <w:ind w:firstLine="482"/>
        <w:contextualSpacing/>
      </w:pPr>
      <w:r>
        <w:rPr>
          <w:rFonts w:hint="eastAsia"/>
        </w:rPr>
        <w:t>6.2本项目是否邀请其他投标人参与验收：</w:t>
      </w:r>
    </w:p>
    <w:p w14:paraId="1892E728">
      <w:pPr>
        <w:pStyle w:val="29"/>
        <w:spacing w:before="0" w:beforeAutospacing="0" w:after="0" w:afterAutospacing="0" w:line="360" w:lineRule="auto"/>
        <w:ind w:firstLine="482"/>
        <w:contextualSpacing/>
      </w:pPr>
      <w:r>
        <w:rPr>
          <w:rFonts w:hint="eastAsia"/>
        </w:rPr>
        <w:t>□不邀请。□邀请，具体如下：</w:t>
      </w:r>
      <w:r>
        <w:rPr>
          <w:rFonts w:hint="eastAsia"/>
          <w:u w:val="single"/>
        </w:rPr>
        <w:t>（按照招标文件规定填写）</w:t>
      </w:r>
      <w:r>
        <w:rPr>
          <w:rFonts w:hint="eastAsia"/>
        </w:rPr>
        <w:t>。</w:t>
      </w:r>
    </w:p>
    <w:p w14:paraId="3FBB230D">
      <w:pPr>
        <w:pStyle w:val="29"/>
        <w:spacing w:before="0" w:beforeAutospacing="0" w:after="0" w:afterAutospacing="0" w:line="360" w:lineRule="auto"/>
        <w:ind w:firstLine="482"/>
        <w:contextualSpacing/>
      </w:pPr>
      <w:r>
        <w:rPr>
          <w:rFonts w:hint="eastAsia"/>
        </w:rPr>
        <w:t>7、合同款项的支付应按照招标文件的规定进行，具体如下：</w:t>
      </w:r>
    </w:p>
    <w:p w14:paraId="0893FEE0">
      <w:pPr>
        <w:pStyle w:val="29"/>
        <w:spacing w:before="0" w:beforeAutospacing="0" w:after="0" w:afterAutospacing="0" w:line="360" w:lineRule="auto"/>
        <w:ind w:firstLine="482"/>
        <w:contextualSpacing/>
      </w:pPr>
      <w:r>
        <w:rPr>
          <w:rFonts w:hint="eastAsia"/>
          <w:u w:val="single"/>
        </w:rPr>
        <w:t>（按照实际情况编制填写，可以是表格或文字描述，包括一次性支付等）</w:t>
      </w:r>
      <w:r>
        <w:rPr>
          <w:rFonts w:hint="eastAsia"/>
        </w:rPr>
        <w:t>。</w:t>
      </w:r>
    </w:p>
    <w:p w14:paraId="18E99140">
      <w:pPr>
        <w:pStyle w:val="29"/>
        <w:spacing w:before="0" w:beforeAutospacing="0" w:after="0" w:afterAutospacing="0" w:line="360" w:lineRule="auto"/>
        <w:ind w:firstLine="482"/>
        <w:contextualSpacing/>
      </w:pPr>
      <w:r>
        <w:rPr>
          <w:rFonts w:hint="eastAsia"/>
        </w:rPr>
        <w:t>8、履约担保</w:t>
      </w:r>
    </w:p>
    <w:p w14:paraId="42A53B49">
      <w:pPr>
        <w:pStyle w:val="29"/>
        <w:spacing w:before="0" w:beforeAutospacing="0" w:after="0" w:afterAutospacing="0" w:line="360" w:lineRule="auto"/>
        <w:ind w:firstLine="482"/>
        <w:contextualSpacing/>
      </w:pPr>
      <w:r>
        <w:rPr>
          <w:rFonts w:hint="eastAsia"/>
        </w:rPr>
        <w:t>□无。□有，具体如下：</w:t>
      </w:r>
      <w:r>
        <w:rPr>
          <w:rFonts w:hint="eastAsia"/>
          <w:u w:val="single"/>
        </w:rPr>
        <w:t>（按照招标文件规定填写）</w:t>
      </w:r>
      <w:r>
        <w:rPr>
          <w:rFonts w:hint="eastAsia"/>
        </w:rPr>
        <w:t>。</w:t>
      </w:r>
    </w:p>
    <w:p w14:paraId="5FC0D99B">
      <w:pPr>
        <w:pStyle w:val="29"/>
        <w:spacing w:before="0" w:beforeAutospacing="0" w:after="0" w:afterAutospacing="0" w:line="360" w:lineRule="auto"/>
        <w:ind w:firstLine="482"/>
        <w:contextualSpacing/>
      </w:pPr>
      <w:r>
        <w:rPr>
          <w:rFonts w:hint="eastAsia"/>
        </w:rPr>
        <w:t>9、合同有效期</w:t>
      </w:r>
    </w:p>
    <w:p w14:paraId="60746B26">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53E7E431">
      <w:pPr>
        <w:pStyle w:val="29"/>
        <w:spacing w:before="0" w:beforeAutospacing="0" w:after="0" w:afterAutospacing="0" w:line="360" w:lineRule="auto"/>
        <w:ind w:firstLine="482"/>
        <w:contextualSpacing/>
      </w:pPr>
      <w:r>
        <w:rPr>
          <w:rFonts w:hint="eastAsia"/>
        </w:rPr>
        <w:t>10、违约责任</w:t>
      </w:r>
    </w:p>
    <w:p w14:paraId="3D997A28">
      <w:pPr>
        <w:pStyle w:val="29"/>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21ADDA93">
      <w:pPr>
        <w:pStyle w:val="29"/>
        <w:spacing w:before="0" w:beforeAutospacing="0" w:after="0" w:afterAutospacing="0" w:line="360" w:lineRule="auto"/>
        <w:ind w:firstLine="482"/>
        <w:contextualSpacing/>
      </w:pPr>
      <w:r>
        <w:rPr>
          <w:rFonts w:hint="eastAsia"/>
        </w:rPr>
        <w:t>11、知识产权</w:t>
      </w:r>
    </w:p>
    <w:p w14:paraId="2787025B">
      <w:pPr>
        <w:pStyle w:val="29"/>
        <w:spacing w:before="0" w:beforeAutospacing="0" w:after="0" w:afterAutospacing="0" w:line="360" w:lineRule="auto"/>
        <w:ind w:firstLine="482"/>
        <w:contextualSpacing/>
      </w:pPr>
      <w:r>
        <w:rPr>
          <w:rFonts w:hint="eastAsia"/>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2BD275B6">
      <w:pPr>
        <w:pStyle w:val="29"/>
        <w:spacing w:before="0" w:beforeAutospacing="0" w:after="0" w:afterAutospacing="0" w:line="360" w:lineRule="auto"/>
        <w:ind w:firstLine="482"/>
        <w:contextualSpacing/>
      </w:pPr>
      <w:r>
        <w:rPr>
          <w:rFonts w:hint="eastAsia"/>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u w:val="single"/>
        </w:rPr>
        <w:t>（按照实际情况编制填写）</w:t>
      </w:r>
      <w:r>
        <w:rPr>
          <w:rFonts w:hint="eastAsia"/>
        </w:rPr>
        <w:t>。</w:t>
      </w:r>
    </w:p>
    <w:p w14:paraId="6C0AB6E6">
      <w:pPr>
        <w:pStyle w:val="29"/>
        <w:spacing w:before="0" w:beforeAutospacing="0" w:after="0" w:afterAutospacing="0" w:line="360" w:lineRule="auto"/>
        <w:ind w:firstLine="482"/>
        <w:contextualSpacing/>
      </w:pPr>
      <w:r>
        <w:rPr>
          <w:rFonts w:hint="eastAsia"/>
        </w:rPr>
        <w:t>12、解决争议的方法</w:t>
      </w:r>
    </w:p>
    <w:p w14:paraId="08DAE9E3">
      <w:pPr>
        <w:pStyle w:val="29"/>
        <w:spacing w:before="0" w:beforeAutospacing="0" w:after="0" w:afterAutospacing="0" w:line="360" w:lineRule="auto"/>
        <w:ind w:firstLine="482"/>
        <w:contextualSpacing/>
      </w:pPr>
      <w:r>
        <w:rPr>
          <w:rFonts w:hint="eastAsia"/>
        </w:rPr>
        <w:t>12.1甲、乙双方协商解决。</w:t>
      </w:r>
    </w:p>
    <w:p w14:paraId="3E656361">
      <w:pPr>
        <w:pStyle w:val="29"/>
        <w:spacing w:before="0" w:beforeAutospacing="0" w:after="0" w:afterAutospacing="0" w:line="360" w:lineRule="auto"/>
        <w:ind w:firstLine="482"/>
        <w:contextualSpacing/>
      </w:pPr>
      <w:r>
        <w:rPr>
          <w:rFonts w:hint="eastAsia"/>
        </w:rPr>
        <w:t>12.2若协商解决不成，则通过下列途径之一解决：</w:t>
      </w:r>
    </w:p>
    <w:p w14:paraId="533DF326">
      <w:pPr>
        <w:pStyle w:val="29"/>
        <w:spacing w:before="0" w:beforeAutospacing="0" w:after="0" w:afterAutospacing="0" w:line="360" w:lineRule="auto"/>
        <w:ind w:firstLine="482"/>
        <w:contextualSpacing/>
      </w:pPr>
      <w:r>
        <w:rPr>
          <w:rFonts w:hint="eastAsia"/>
        </w:rPr>
        <w:t>□提交仲裁委员会仲裁，具体如下：</w:t>
      </w:r>
      <w:r>
        <w:rPr>
          <w:rFonts w:hint="eastAsia"/>
          <w:u w:val="single"/>
        </w:rPr>
        <w:t>（按照实际情况编制填写）</w:t>
      </w:r>
      <w:r>
        <w:rPr>
          <w:rFonts w:hint="eastAsia"/>
        </w:rPr>
        <w:t>。</w:t>
      </w:r>
    </w:p>
    <w:p w14:paraId="25AF010B">
      <w:pPr>
        <w:pStyle w:val="29"/>
        <w:spacing w:before="0" w:beforeAutospacing="0" w:after="0" w:afterAutospacing="0" w:line="360" w:lineRule="auto"/>
        <w:ind w:firstLine="482"/>
        <w:contextualSpacing/>
      </w:pPr>
      <w:r>
        <w:rPr>
          <w:rFonts w:hint="eastAsia"/>
        </w:rPr>
        <w:t>□向人民法院提起诉讼，具体如下：</w:t>
      </w:r>
      <w:r>
        <w:rPr>
          <w:rFonts w:hint="eastAsia"/>
          <w:u w:val="single"/>
        </w:rPr>
        <w:t>（按照实际情况编制填写）</w:t>
      </w:r>
      <w:r>
        <w:rPr>
          <w:rFonts w:hint="eastAsia"/>
        </w:rPr>
        <w:t>。</w:t>
      </w:r>
    </w:p>
    <w:p w14:paraId="23AC917A">
      <w:pPr>
        <w:pStyle w:val="29"/>
        <w:spacing w:before="0" w:beforeAutospacing="0" w:after="0" w:afterAutospacing="0" w:line="360" w:lineRule="auto"/>
        <w:ind w:firstLine="482"/>
        <w:contextualSpacing/>
      </w:pPr>
      <w:r>
        <w:rPr>
          <w:rFonts w:hint="eastAsia"/>
        </w:rPr>
        <w:t>13、不可抗力</w:t>
      </w:r>
    </w:p>
    <w:p w14:paraId="292716D2">
      <w:pPr>
        <w:pStyle w:val="29"/>
        <w:spacing w:before="0" w:beforeAutospacing="0" w:after="0" w:afterAutospacing="0" w:line="360" w:lineRule="auto"/>
        <w:ind w:firstLine="482"/>
        <w:contextualSpacing/>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4C5115A1">
      <w:pPr>
        <w:pStyle w:val="29"/>
        <w:spacing w:before="0" w:beforeAutospacing="0" w:after="0" w:afterAutospacing="0" w:line="360" w:lineRule="auto"/>
        <w:ind w:firstLine="482"/>
        <w:contextualSpacing/>
      </w:pPr>
      <w:r>
        <w:rPr>
          <w:rFonts w:hint="eastAsia"/>
        </w:rPr>
        <w:t>13.2本合同中的不可抗力指不能预见、不能避免、不能克服的客观情况，包括但不限于：自然灾害如地震、台风、洪水、火灾及政府行为、法律规定或其适用的变化或其他任何无法预见、避免或控制的事件。</w:t>
      </w:r>
    </w:p>
    <w:p w14:paraId="280058C5">
      <w:pPr>
        <w:pStyle w:val="29"/>
        <w:spacing w:before="0" w:beforeAutospacing="0" w:after="0" w:afterAutospacing="0" w:line="360" w:lineRule="auto"/>
        <w:ind w:firstLine="482"/>
        <w:contextualSpacing/>
      </w:pPr>
      <w:r>
        <w:rPr>
          <w:rFonts w:hint="eastAsia"/>
        </w:rPr>
        <w:t>14、合同条款</w:t>
      </w:r>
    </w:p>
    <w:p w14:paraId="785DA43C">
      <w:pPr>
        <w:pStyle w:val="29"/>
        <w:spacing w:before="0" w:beforeAutospacing="0" w:after="0" w:afterAutospacing="0" w:line="360" w:lineRule="auto"/>
        <w:ind w:firstLine="482"/>
        <w:contextualSpacing/>
      </w:pPr>
      <w:r>
        <w:rPr>
          <w:rFonts w:hint="eastAsia"/>
          <w:u w:val="single"/>
        </w:rPr>
        <w:t>（按照实际情况编制填写。招标文件第五章已有规定的，双方均不得变更或调整；招标文件第五章未作规定的，双方可通过友好协商进行约定）</w:t>
      </w:r>
      <w:r>
        <w:rPr>
          <w:rFonts w:hint="eastAsia"/>
        </w:rPr>
        <w:t>。</w:t>
      </w:r>
    </w:p>
    <w:p w14:paraId="14E8BF4E">
      <w:pPr>
        <w:pStyle w:val="29"/>
        <w:spacing w:before="0" w:beforeAutospacing="0" w:after="0" w:afterAutospacing="0" w:line="360" w:lineRule="auto"/>
        <w:ind w:firstLine="482"/>
        <w:contextualSpacing/>
      </w:pPr>
      <w:r>
        <w:rPr>
          <w:rFonts w:hint="eastAsia"/>
        </w:rPr>
        <w:t>15、其他约定</w:t>
      </w:r>
    </w:p>
    <w:p w14:paraId="6CC90270">
      <w:pPr>
        <w:pStyle w:val="29"/>
        <w:spacing w:before="0" w:beforeAutospacing="0" w:after="0" w:afterAutospacing="0" w:line="360" w:lineRule="auto"/>
        <w:ind w:firstLine="482"/>
        <w:contextualSpacing/>
      </w:pPr>
      <w:r>
        <w:rPr>
          <w:rFonts w:hint="eastAsia"/>
        </w:rPr>
        <w:t>15.1合同文件与本合同具有同等法律效力。</w:t>
      </w:r>
    </w:p>
    <w:p w14:paraId="76E49F04">
      <w:pPr>
        <w:pStyle w:val="29"/>
        <w:spacing w:before="0" w:beforeAutospacing="0" w:after="0" w:afterAutospacing="0" w:line="360" w:lineRule="auto"/>
        <w:ind w:firstLine="482"/>
        <w:contextualSpacing/>
      </w:pPr>
      <w:r>
        <w:rPr>
          <w:rFonts w:hint="eastAsia"/>
        </w:rPr>
        <w:t>15.2本合同未尽事宜，双方可另行补充。</w:t>
      </w:r>
    </w:p>
    <w:p w14:paraId="06FBE359">
      <w:pPr>
        <w:pStyle w:val="29"/>
        <w:spacing w:before="0" w:beforeAutospacing="0" w:after="0" w:afterAutospacing="0" w:line="360" w:lineRule="auto"/>
        <w:ind w:firstLine="482"/>
        <w:contextualSpacing/>
      </w:pPr>
      <w:r>
        <w:rPr>
          <w:rFonts w:hint="eastAsia"/>
        </w:rPr>
        <w:t>15.3合同生效：自签订之日起生效。</w:t>
      </w:r>
    </w:p>
    <w:p w14:paraId="458304E6">
      <w:pPr>
        <w:pStyle w:val="29"/>
        <w:spacing w:before="0" w:beforeAutospacing="0" w:after="0" w:afterAutospacing="0" w:line="360" w:lineRule="auto"/>
        <w:ind w:firstLine="482"/>
        <w:contextualSpacing/>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14:paraId="6CC1C656">
      <w:pPr>
        <w:pStyle w:val="29"/>
        <w:spacing w:before="0" w:beforeAutospacing="0" w:after="0" w:afterAutospacing="0" w:line="360" w:lineRule="auto"/>
        <w:ind w:firstLine="482"/>
        <w:contextualSpacing/>
      </w:pPr>
      <w:r>
        <w:rPr>
          <w:rFonts w:hint="eastAsia"/>
        </w:rPr>
        <w:t>15.5其他：□无。□</w:t>
      </w:r>
      <w:r>
        <w:rPr>
          <w:rFonts w:hint="eastAsia"/>
          <w:u w:val="single"/>
        </w:rPr>
        <w:t>（按照实际情况编制填写需要增加的内容）</w:t>
      </w:r>
      <w:r>
        <w:rPr>
          <w:rFonts w:hint="eastAsia"/>
        </w:rPr>
        <w:t>。</w:t>
      </w:r>
    </w:p>
    <w:p w14:paraId="4FAD89F6">
      <w:pPr>
        <w:pStyle w:val="29"/>
        <w:spacing w:before="0" w:beforeAutospacing="0" w:after="0" w:afterAutospacing="0"/>
        <w:contextualSpacing/>
      </w:pPr>
    </w:p>
    <w:p w14:paraId="37A7E547">
      <w:pPr>
        <w:pStyle w:val="29"/>
        <w:spacing w:before="0" w:beforeAutospacing="0" w:after="0" w:afterAutospacing="0"/>
        <w:contextualSpacing/>
      </w:pPr>
    </w:p>
    <w:p w14:paraId="23F92E95">
      <w:pPr>
        <w:pStyle w:val="29"/>
        <w:spacing w:before="0" w:beforeAutospacing="0" w:after="0" w:afterAutospacing="0" w:line="360" w:lineRule="auto"/>
        <w:contextualSpacing/>
      </w:pPr>
      <w:r>
        <w:rPr>
          <w:rFonts w:hint="eastAsia"/>
        </w:rPr>
        <w:t>甲方：                        乙方：</w:t>
      </w:r>
    </w:p>
    <w:p w14:paraId="67D046CD">
      <w:pPr>
        <w:pStyle w:val="29"/>
        <w:spacing w:before="0" w:beforeAutospacing="0" w:after="0" w:afterAutospacing="0" w:line="360" w:lineRule="auto"/>
        <w:contextualSpacing/>
      </w:pPr>
      <w:r>
        <w:rPr>
          <w:rFonts w:hint="eastAsia"/>
        </w:rPr>
        <w:t>住所：                        住所：</w:t>
      </w:r>
    </w:p>
    <w:p w14:paraId="7EADF222">
      <w:pPr>
        <w:pStyle w:val="29"/>
        <w:spacing w:before="0" w:beforeAutospacing="0" w:after="0" w:afterAutospacing="0" w:line="360" w:lineRule="auto"/>
        <w:contextualSpacing/>
      </w:pPr>
      <w:r>
        <w:rPr>
          <w:rFonts w:hint="eastAsia"/>
        </w:rPr>
        <w:t>法定代表人（单位负责人）：              法定代表人（单位负责人）：</w:t>
      </w:r>
    </w:p>
    <w:p w14:paraId="005DBBFA">
      <w:pPr>
        <w:pStyle w:val="29"/>
        <w:spacing w:before="0" w:beforeAutospacing="0" w:after="0" w:afterAutospacing="0" w:line="360" w:lineRule="auto"/>
        <w:contextualSpacing/>
      </w:pPr>
      <w:r>
        <w:rPr>
          <w:rFonts w:hint="eastAsia"/>
        </w:rPr>
        <w:t>联系方法：                      联系方法：</w:t>
      </w:r>
    </w:p>
    <w:p w14:paraId="31A833D5">
      <w:pPr>
        <w:pStyle w:val="29"/>
        <w:spacing w:before="0" w:beforeAutospacing="0" w:after="0" w:afterAutospacing="0" w:line="360" w:lineRule="auto"/>
        <w:contextualSpacing/>
      </w:pPr>
      <w:r>
        <w:rPr>
          <w:rFonts w:hint="eastAsia"/>
        </w:rPr>
        <w:t>开户银行：                      开户银行：</w:t>
      </w:r>
    </w:p>
    <w:p w14:paraId="6C9A96F6">
      <w:pPr>
        <w:pStyle w:val="29"/>
        <w:spacing w:before="0" w:beforeAutospacing="0" w:after="0" w:afterAutospacing="0" w:line="360" w:lineRule="auto"/>
        <w:contextualSpacing/>
      </w:pPr>
      <w:r>
        <w:rPr>
          <w:rFonts w:hint="eastAsia"/>
        </w:rPr>
        <w:t>账号：                        账号：</w:t>
      </w:r>
    </w:p>
    <w:p w14:paraId="768211B6">
      <w:pPr>
        <w:pStyle w:val="29"/>
        <w:spacing w:before="0" w:beforeAutospacing="0" w:after="0" w:afterAutospacing="0" w:line="360" w:lineRule="auto"/>
        <w:contextualSpacing/>
      </w:pPr>
      <w:r>
        <w:rPr>
          <w:rFonts w:hint="eastAsia"/>
        </w:rPr>
        <w:t>签订地点：</w:t>
      </w:r>
    </w:p>
    <w:p w14:paraId="46F3939A">
      <w:pPr>
        <w:pStyle w:val="29"/>
        <w:spacing w:before="0" w:beforeAutospacing="0" w:after="0" w:afterAutospacing="0" w:line="360" w:lineRule="auto"/>
        <w:contextualSpacing/>
      </w:pPr>
      <w:r>
        <w:rPr>
          <w:rFonts w:hint="eastAsia"/>
        </w:rPr>
        <w:t>签订日期：   年   月   日</w:t>
      </w:r>
    </w:p>
    <w:p w14:paraId="1CDB0982">
      <w:pPr>
        <w:pStyle w:val="21"/>
        <w:spacing w:line="360" w:lineRule="auto"/>
        <w:rPr>
          <w:rFonts w:hAnsi="宋体"/>
          <w:sz w:val="36"/>
          <w:szCs w:val="36"/>
        </w:rPr>
      </w:pPr>
    </w:p>
    <w:p w14:paraId="236A53FC">
      <w:pPr>
        <w:rPr>
          <w:rFonts w:ascii="宋体" w:hAnsi="宋体" w:cs="宋体"/>
          <w:b/>
          <w:kern w:val="0"/>
          <w:sz w:val="32"/>
          <w:szCs w:val="32"/>
        </w:rPr>
      </w:pPr>
      <w:r>
        <w:rPr>
          <w:rFonts w:hint="eastAsia" w:ascii="宋体" w:hAnsi="宋体" w:cs="宋体"/>
          <w:b/>
          <w:kern w:val="0"/>
          <w:sz w:val="32"/>
          <w:szCs w:val="32"/>
        </w:rPr>
        <w:br w:type="page"/>
      </w:r>
    </w:p>
    <w:p w14:paraId="2F2B0824">
      <w:pPr>
        <w:tabs>
          <w:tab w:val="left" w:pos="1260"/>
        </w:tabs>
        <w:autoSpaceDE w:val="0"/>
        <w:autoSpaceDN w:val="0"/>
        <w:adjustRightInd w:val="0"/>
        <w:spacing w:line="360" w:lineRule="auto"/>
        <w:contextualSpacing/>
        <w:jc w:val="center"/>
        <w:outlineLvl w:val="0"/>
        <w:rPr>
          <w:rFonts w:ascii="宋体" w:hAnsi="宋体" w:cs="宋体"/>
          <w:b/>
          <w:kern w:val="0"/>
          <w:sz w:val="32"/>
          <w:szCs w:val="32"/>
        </w:rPr>
      </w:pPr>
      <w:r>
        <w:rPr>
          <w:rFonts w:hint="eastAsia" w:ascii="宋体" w:hAnsi="宋体" w:cs="宋体"/>
          <w:b/>
          <w:kern w:val="0"/>
          <w:sz w:val="32"/>
          <w:szCs w:val="32"/>
        </w:rPr>
        <w:t>第八章 投标文件有关格式</w:t>
      </w:r>
    </w:p>
    <w:p w14:paraId="69AFEE94">
      <w:pPr>
        <w:tabs>
          <w:tab w:val="left" w:pos="1260"/>
        </w:tabs>
        <w:autoSpaceDE w:val="0"/>
        <w:autoSpaceDN w:val="0"/>
        <w:adjustRightInd w:val="0"/>
        <w:spacing w:line="360" w:lineRule="auto"/>
        <w:contextualSpacing/>
        <w:jc w:val="center"/>
        <w:rPr>
          <w:rFonts w:ascii="宋体" w:hAnsi="宋体" w:cs="宋体"/>
          <w:b/>
          <w:kern w:val="0"/>
          <w:sz w:val="32"/>
          <w:szCs w:val="32"/>
        </w:rPr>
      </w:pPr>
      <w:r>
        <w:rPr>
          <w:rFonts w:hint="eastAsia" w:ascii="宋体" w:hAnsi="宋体" w:cs="宋体"/>
          <w:b/>
          <w:kern w:val="0"/>
          <w:sz w:val="32"/>
          <w:szCs w:val="32"/>
        </w:rPr>
        <w:t>（如涉及本项目的提供）</w:t>
      </w:r>
    </w:p>
    <w:p w14:paraId="0F457FA1">
      <w:pPr>
        <w:spacing w:line="360" w:lineRule="auto"/>
        <w:jc w:val="center"/>
        <w:rPr>
          <w:rFonts w:ascii="宋体" w:hAnsi="宋体" w:cs="宋体"/>
          <w:b/>
          <w:sz w:val="32"/>
          <w:szCs w:val="32"/>
        </w:rPr>
      </w:pPr>
    </w:p>
    <w:p w14:paraId="23D4EDB8">
      <w:pPr>
        <w:spacing w:line="360" w:lineRule="auto"/>
        <w:jc w:val="center"/>
        <w:rPr>
          <w:rFonts w:ascii="宋体" w:hAnsi="宋体"/>
          <w:b/>
          <w:sz w:val="52"/>
          <w:szCs w:val="52"/>
          <w:u w:val="single"/>
        </w:rPr>
      </w:pPr>
      <w:r>
        <w:rPr>
          <w:rFonts w:hint="eastAsia" w:ascii="宋体" w:hAnsi="宋体"/>
          <w:b/>
          <w:sz w:val="52"/>
          <w:szCs w:val="52"/>
          <w:u w:val="single"/>
        </w:rPr>
        <w:t xml:space="preserve">                 项目</w:t>
      </w:r>
    </w:p>
    <w:p w14:paraId="361F0E56">
      <w:pPr>
        <w:spacing w:line="360" w:lineRule="auto"/>
        <w:jc w:val="center"/>
        <w:rPr>
          <w:rFonts w:ascii="宋体" w:hAnsi="宋体"/>
          <w:b/>
          <w:sz w:val="72"/>
          <w:szCs w:val="72"/>
          <w:u w:val="single"/>
        </w:rPr>
      </w:pPr>
    </w:p>
    <w:p w14:paraId="3CB90A0C">
      <w:pPr>
        <w:spacing w:line="360" w:lineRule="auto"/>
        <w:jc w:val="center"/>
        <w:rPr>
          <w:rFonts w:ascii="宋体" w:hAnsi="宋体"/>
          <w:b/>
          <w:sz w:val="72"/>
          <w:szCs w:val="72"/>
          <w:u w:val="single"/>
        </w:rPr>
      </w:pPr>
    </w:p>
    <w:p w14:paraId="6FF37798">
      <w:pPr>
        <w:spacing w:line="360" w:lineRule="auto"/>
        <w:jc w:val="center"/>
        <w:rPr>
          <w:rFonts w:ascii="宋体" w:hAnsi="宋体"/>
          <w:b/>
          <w:sz w:val="72"/>
          <w:szCs w:val="72"/>
        </w:rPr>
      </w:pPr>
      <w:r>
        <w:rPr>
          <w:rFonts w:hint="eastAsia" w:ascii="宋体" w:hAnsi="宋体"/>
          <w:b/>
          <w:sz w:val="72"/>
          <w:szCs w:val="72"/>
        </w:rPr>
        <w:t>投标文件</w:t>
      </w:r>
    </w:p>
    <w:p w14:paraId="7170F1DB">
      <w:pPr>
        <w:adjustRightInd w:val="0"/>
        <w:spacing w:line="360" w:lineRule="auto"/>
        <w:jc w:val="center"/>
        <w:textAlignment w:val="baseline"/>
        <w:rPr>
          <w:rFonts w:ascii="宋体" w:hAnsi="宋体" w:cs="宋体"/>
          <w:b/>
          <w:bCs/>
          <w:sz w:val="84"/>
          <w:szCs w:val="96"/>
        </w:rPr>
      </w:pPr>
    </w:p>
    <w:p w14:paraId="792EEF3C">
      <w:pPr>
        <w:adjustRightInd w:val="0"/>
        <w:spacing w:line="360" w:lineRule="auto"/>
        <w:jc w:val="center"/>
        <w:textAlignment w:val="baseline"/>
        <w:rPr>
          <w:rFonts w:ascii="宋体" w:hAnsi="宋体" w:cs="宋体"/>
          <w:b/>
          <w:bCs/>
          <w:sz w:val="48"/>
          <w:szCs w:val="96"/>
        </w:rPr>
      </w:pPr>
    </w:p>
    <w:p w14:paraId="437F453C">
      <w:pPr>
        <w:spacing w:line="360" w:lineRule="auto"/>
        <w:rPr>
          <w:rFonts w:ascii="宋体" w:hAnsi="宋体" w:cs="宋体"/>
          <w:b/>
          <w:sz w:val="32"/>
          <w:szCs w:val="32"/>
        </w:rPr>
      </w:pPr>
    </w:p>
    <w:p w14:paraId="10127FDC">
      <w:pPr>
        <w:spacing w:line="480" w:lineRule="exact"/>
        <w:rPr>
          <w:rFonts w:ascii="宋体" w:hAnsi="宋体" w:cs="Lucida Sans Unicode"/>
        </w:rPr>
      </w:pPr>
    </w:p>
    <w:p w14:paraId="65B5106D">
      <w:pPr>
        <w:spacing w:line="360" w:lineRule="auto"/>
        <w:ind w:firstLine="900" w:firstLineChars="249"/>
        <w:rPr>
          <w:rFonts w:ascii="宋体" w:hAnsi="宋体"/>
          <w:b/>
          <w:sz w:val="36"/>
          <w:szCs w:val="36"/>
        </w:rPr>
      </w:pPr>
      <w:r>
        <w:rPr>
          <w:rFonts w:hint="eastAsia" w:ascii="宋体" w:hAnsi="宋体"/>
          <w:b/>
          <w:sz w:val="36"/>
          <w:szCs w:val="36"/>
        </w:rPr>
        <w:t>采购项目名称：</w:t>
      </w:r>
    </w:p>
    <w:p w14:paraId="1C5ECBAC">
      <w:pPr>
        <w:spacing w:line="360" w:lineRule="auto"/>
        <w:ind w:firstLine="900" w:firstLineChars="249"/>
        <w:rPr>
          <w:rFonts w:ascii="宋体" w:hAnsi="宋体"/>
          <w:b/>
          <w:sz w:val="36"/>
          <w:szCs w:val="36"/>
        </w:rPr>
      </w:pPr>
      <w:r>
        <w:rPr>
          <w:rFonts w:hint="eastAsia" w:ascii="宋体" w:hAnsi="宋体"/>
          <w:b/>
          <w:sz w:val="36"/>
          <w:szCs w:val="36"/>
        </w:rPr>
        <w:t>采购项目编号：</w:t>
      </w:r>
    </w:p>
    <w:p w14:paraId="532CD271">
      <w:pPr>
        <w:spacing w:line="360" w:lineRule="auto"/>
        <w:ind w:firstLine="900" w:firstLineChars="249"/>
        <w:rPr>
          <w:rFonts w:ascii="宋体" w:hAnsi="宋体" w:cs="Lucida Sans Unicode"/>
          <w:b/>
          <w:sz w:val="36"/>
          <w:szCs w:val="36"/>
        </w:rPr>
      </w:pPr>
      <w:r>
        <w:rPr>
          <w:rFonts w:hint="eastAsia" w:ascii="宋体" w:hAnsi="宋体"/>
          <w:b/>
          <w:sz w:val="36"/>
          <w:szCs w:val="36"/>
          <w:lang w:eastAsia="zh-CN"/>
        </w:rPr>
        <w:t>投标人</w:t>
      </w:r>
      <w:r>
        <w:rPr>
          <w:rFonts w:hint="eastAsia" w:ascii="宋体" w:hAnsi="宋体"/>
          <w:b/>
          <w:sz w:val="36"/>
          <w:szCs w:val="36"/>
        </w:rPr>
        <w:t>名称 ：</w:t>
      </w:r>
      <w:r>
        <w:rPr>
          <w:rFonts w:ascii="宋体" w:hAnsi="宋体" w:cs="Lucida Sans Unicode"/>
          <w:b/>
          <w:sz w:val="36"/>
          <w:szCs w:val="36"/>
        </w:rPr>
        <w:t xml:space="preserve"> </w:t>
      </w:r>
    </w:p>
    <w:p w14:paraId="383E9C78">
      <w:pPr>
        <w:spacing w:line="360" w:lineRule="auto"/>
        <w:rPr>
          <w:rFonts w:ascii="宋体" w:hAnsi="宋体" w:cs="宋体"/>
          <w:b/>
          <w:sz w:val="32"/>
          <w:szCs w:val="32"/>
        </w:rPr>
      </w:pPr>
      <w:r>
        <w:rPr>
          <w:rFonts w:hint="eastAsia" w:ascii="宋体" w:hAnsi="宋体" w:cs="Lucida Sans Unicode"/>
          <w:b/>
          <w:sz w:val="36"/>
          <w:szCs w:val="36"/>
        </w:rPr>
        <w:t xml:space="preserve">     时间：</w:t>
      </w:r>
      <w:r>
        <w:rPr>
          <w:rFonts w:hint="eastAsia" w:ascii="宋体" w:hAnsi="宋体" w:cs="宋体"/>
          <w:b/>
          <w:sz w:val="32"/>
          <w:szCs w:val="32"/>
        </w:rPr>
        <w:t xml:space="preserve">                        </w:t>
      </w:r>
    </w:p>
    <w:p w14:paraId="09B5563A">
      <w:pPr>
        <w:spacing w:line="360" w:lineRule="auto"/>
        <w:rPr>
          <w:rFonts w:ascii="宋体" w:hAnsi="宋体" w:cs="宋体"/>
          <w:sz w:val="28"/>
        </w:rPr>
      </w:pPr>
    </w:p>
    <w:p w14:paraId="216EA73D">
      <w:pPr>
        <w:autoSpaceDE w:val="0"/>
        <w:autoSpaceDN w:val="0"/>
        <w:adjustRightInd w:val="0"/>
        <w:spacing w:line="700" w:lineRule="exact"/>
        <w:rPr>
          <w:rFonts w:ascii="宋体" w:hAnsi="宋体" w:cs="黑体"/>
          <w:b/>
          <w:bCs/>
          <w:sz w:val="44"/>
          <w:szCs w:val="44"/>
          <w:lang w:val="zh-CN"/>
        </w:rPr>
      </w:pPr>
      <w:r>
        <w:rPr>
          <w:rFonts w:cs="黑体"/>
          <w:sz w:val="28"/>
          <w:szCs w:val="28"/>
          <w:lang w:val="zh-CN"/>
        </w:rPr>
        <w:br w:type="page"/>
      </w:r>
    </w:p>
    <w:p w14:paraId="7835F52D">
      <w:pPr>
        <w:pStyle w:val="56"/>
        <w:tabs>
          <w:tab w:val="left" w:pos="660"/>
        </w:tabs>
        <w:adjustRightInd w:val="0"/>
        <w:snapToGrid w:val="0"/>
        <w:spacing w:before="0" w:line="400" w:lineRule="exact"/>
        <w:rPr>
          <w:rFonts w:cs="黑体"/>
          <w:color w:val="auto"/>
          <w:kern w:val="2"/>
          <w:sz w:val="28"/>
          <w:szCs w:val="28"/>
          <w:lang w:val="zh-CN"/>
        </w:rPr>
      </w:pPr>
      <w:bookmarkStart w:id="10" w:name="_Toc186274126"/>
      <w:bookmarkStart w:id="11" w:name="_Toc174185203"/>
      <w:bookmarkStart w:id="12" w:name="_Toc184023138"/>
      <w:r>
        <w:rPr>
          <w:rFonts w:hint="eastAsia" w:cs="黑体"/>
          <w:color w:val="auto"/>
          <w:kern w:val="2"/>
          <w:sz w:val="28"/>
          <w:szCs w:val="28"/>
          <w:lang w:val="zh-CN"/>
        </w:rPr>
        <w:t>一、投标人应答索引表</w:t>
      </w:r>
      <w:bookmarkEnd w:id="10"/>
      <w:bookmarkEnd w:id="11"/>
      <w:bookmarkEnd w:id="12"/>
    </w:p>
    <w:tbl>
      <w:tblPr>
        <w:tblStyle w:val="31"/>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70477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071451BB">
            <w:pPr>
              <w:snapToGrid w:val="0"/>
              <w:spacing w:line="400" w:lineRule="exact"/>
              <w:jc w:val="center"/>
              <w:rPr>
                <w:rFonts w:ascii="宋体" w:hAnsi="宋体" w:cs="微软雅黑"/>
                <w:b/>
              </w:rPr>
            </w:pPr>
            <w:r>
              <w:rPr>
                <w:rFonts w:hint="eastAsia" w:ascii="宋体" w:hAnsi="宋体" w:cs="微软雅黑"/>
                <w:b/>
              </w:rPr>
              <w:t>序号</w:t>
            </w:r>
          </w:p>
        </w:tc>
        <w:tc>
          <w:tcPr>
            <w:tcW w:w="3751" w:type="dxa"/>
            <w:vAlign w:val="center"/>
          </w:tcPr>
          <w:p w14:paraId="36900414">
            <w:pPr>
              <w:snapToGrid w:val="0"/>
              <w:spacing w:line="400" w:lineRule="exact"/>
              <w:jc w:val="center"/>
              <w:rPr>
                <w:rFonts w:ascii="宋体" w:hAnsi="宋体" w:cs="微软雅黑"/>
                <w:b/>
              </w:rPr>
            </w:pPr>
            <w:r>
              <w:rPr>
                <w:rFonts w:hint="eastAsia" w:ascii="宋体" w:hAnsi="宋体" w:cs="微软雅黑"/>
                <w:b/>
              </w:rPr>
              <w:t>项  目</w:t>
            </w:r>
          </w:p>
        </w:tc>
        <w:tc>
          <w:tcPr>
            <w:tcW w:w="1559" w:type="dxa"/>
            <w:vAlign w:val="center"/>
          </w:tcPr>
          <w:p w14:paraId="490560BB">
            <w:pPr>
              <w:snapToGrid w:val="0"/>
              <w:spacing w:line="400" w:lineRule="exact"/>
              <w:jc w:val="center"/>
              <w:rPr>
                <w:rFonts w:ascii="宋体" w:hAnsi="宋体" w:cs="微软雅黑"/>
                <w:b/>
              </w:rPr>
            </w:pPr>
            <w:r>
              <w:rPr>
                <w:rFonts w:hint="eastAsia" w:ascii="宋体" w:hAnsi="宋体" w:cs="微软雅黑"/>
                <w:b/>
              </w:rPr>
              <w:t>投标人应答</w:t>
            </w:r>
          </w:p>
          <w:p w14:paraId="273C454C">
            <w:pPr>
              <w:snapToGrid w:val="0"/>
              <w:spacing w:line="400" w:lineRule="exact"/>
              <w:jc w:val="center"/>
              <w:rPr>
                <w:rFonts w:ascii="宋体" w:hAnsi="宋体" w:cs="微软雅黑"/>
                <w:b/>
              </w:rPr>
            </w:pPr>
            <w:r>
              <w:rPr>
                <w:rFonts w:hint="eastAsia" w:ascii="宋体" w:hAnsi="宋体" w:cs="微软雅黑"/>
                <w:b/>
              </w:rPr>
              <w:t>（有/没有）</w:t>
            </w:r>
          </w:p>
        </w:tc>
        <w:tc>
          <w:tcPr>
            <w:tcW w:w="1560" w:type="dxa"/>
            <w:vAlign w:val="center"/>
          </w:tcPr>
          <w:p w14:paraId="76A0C68E">
            <w:pPr>
              <w:snapToGrid w:val="0"/>
              <w:spacing w:line="400" w:lineRule="exact"/>
              <w:jc w:val="center"/>
              <w:rPr>
                <w:rFonts w:ascii="宋体" w:hAnsi="宋体" w:cs="微软雅黑"/>
                <w:b/>
              </w:rPr>
            </w:pPr>
            <w:r>
              <w:rPr>
                <w:rFonts w:hint="eastAsia" w:ascii="宋体" w:hAnsi="宋体" w:cs="微软雅黑"/>
                <w:b/>
              </w:rPr>
              <w:t>投标文件中所在页码</w:t>
            </w:r>
          </w:p>
        </w:tc>
        <w:tc>
          <w:tcPr>
            <w:tcW w:w="2018" w:type="dxa"/>
            <w:vAlign w:val="center"/>
          </w:tcPr>
          <w:p w14:paraId="3DB5276A">
            <w:pPr>
              <w:snapToGrid w:val="0"/>
              <w:spacing w:line="400" w:lineRule="exact"/>
              <w:jc w:val="center"/>
              <w:rPr>
                <w:rFonts w:ascii="宋体" w:hAnsi="宋体" w:cs="微软雅黑"/>
                <w:b/>
              </w:rPr>
            </w:pPr>
            <w:r>
              <w:rPr>
                <w:rFonts w:hint="eastAsia" w:ascii="宋体" w:hAnsi="宋体" w:cs="微软雅黑"/>
                <w:b/>
              </w:rPr>
              <w:t>备注说明</w:t>
            </w:r>
          </w:p>
        </w:tc>
      </w:tr>
      <w:tr w14:paraId="61DF9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1F6D2D1">
            <w:pPr>
              <w:adjustRightInd w:val="0"/>
              <w:snapToGrid w:val="0"/>
              <w:spacing w:line="400" w:lineRule="exact"/>
              <w:jc w:val="center"/>
              <w:textAlignment w:val="baseline"/>
              <w:rPr>
                <w:rFonts w:ascii="宋体" w:hAnsi="宋体" w:cs="微软雅黑"/>
              </w:rPr>
            </w:pPr>
            <w:r>
              <w:rPr>
                <w:rFonts w:hint="eastAsia" w:ascii="宋体" w:hAnsi="宋体" w:cs="微软雅黑"/>
              </w:rPr>
              <w:t>1</w:t>
            </w:r>
          </w:p>
        </w:tc>
        <w:tc>
          <w:tcPr>
            <w:tcW w:w="3751" w:type="dxa"/>
            <w:tcBorders>
              <w:left w:val="single" w:color="000000" w:sz="6" w:space="0"/>
            </w:tcBorders>
            <w:vAlign w:val="center"/>
          </w:tcPr>
          <w:p w14:paraId="02098524">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投标人应答索引表</w:t>
            </w:r>
          </w:p>
        </w:tc>
        <w:tc>
          <w:tcPr>
            <w:tcW w:w="1559" w:type="dxa"/>
            <w:tcBorders>
              <w:left w:val="single" w:color="000000" w:sz="6" w:space="0"/>
            </w:tcBorders>
            <w:vAlign w:val="center"/>
          </w:tcPr>
          <w:p w14:paraId="0F380CE2">
            <w:pPr>
              <w:snapToGrid w:val="0"/>
              <w:spacing w:line="400" w:lineRule="exact"/>
              <w:jc w:val="center"/>
              <w:rPr>
                <w:rFonts w:ascii="宋体" w:hAnsi="宋体" w:cs="微软雅黑"/>
              </w:rPr>
            </w:pPr>
          </w:p>
        </w:tc>
        <w:tc>
          <w:tcPr>
            <w:tcW w:w="1560" w:type="dxa"/>
            <w:tcBorders>
              <w:left w:val="single" w:color="000000" w:sz="6" w:space="0"/>
            </w:tcBorders>
            <w:vAlign w:val="center"/>
          </w:tcPr>
          <w:p w14:paraId="03A96E3B">
            <w:pPr>
              <w:snapToGrid w:val="0"/>
              <w:spacing w:line="400" w:lineRule="exact"/>
              <w:rPr>
                <w:rFonts w:ascii="宋体" w:hAnsi="宋体" w:cs="微软雅黑"/>
              </w:rPr>
            </w:pPr>
          </w:p>
        </w:tc>
        <w:tc>
          <w:tcPr>
            <w:tcW w:w="2018" w:type="dxa"/>
            <w:tcBorders>
              <w:left w:val="single" w:color="000000" w:sz="6" w:space="0"/>
            </w:tcBorders>
            <w:vAlign w:val="center"/>
          </w:tcPr>
          <w:p w14:paraId="3AF8009D">
            <w:pPr>
              <w:snapToGrid w:val="0"/>
              <w:spacing w:line="400" w:lineRule="exact"/>
              <w:rPr>
                <w:rFonts w:ascii="宋体" w:hAnsi="宋体" w:cs="微软雅黑"/>
              </w:rPr>
            </w:pPr>
          </w:p>
        </w:tc>
      </w:tr>
      <w:tr w14:paraId="6453D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946D18C">
            <w:pPr>
              <w:adjustRightInd w:val="0"/>
              <w:snapToGrid w:val="0"/>
              <w:spacing w:line="400" w:lineRule="exact"/>
              <w:jc w:val="center"/>
              <w:textAlignment w:val="baseline"/>
              <w:rPr>
                <w:rFonts w:ascii="宋体" w:hAnsi="宋体" w:cs="微软雅黑"/>
              </w:rPr>
            </w:pPr>
            <w:r>
              <w:rPr>
                <w:rFonts w:hint="eastAsia" w:ascii="宋体" w:hAnsi="宋体" w:cs="微软雅黑"/>
              </w:rPr>
              <w:t>2</w:t>
            </w:r>
          </w:p>
        </w:tc>
        <w:tc>
          <w:tcPr>
            <w:tcW w:w="3751" w:type="dxa"/>
            <w:tcBorders>
              <w:left w:val="single" w:color="000000" w:sz="6" w:space="0"/>
            </w:tcBorders>
            <w:vAlign w:val="center"/>
          </w:tcPr>
          <w:p w14:paraId="3859D806">
            <w:pPr>
              <w:pStyle w:val="21"/>
              <w:kinsoku w:val="0"/>
              <w:overflowPunct w:val="0"/>
              <w:autoSpaceDE w:val="0"/>
              <w:autoSpaceDN w:val="0"/>
              <w:spacing w:line="320" w:lineRule="exact"/>
              <w:rPr>
                <w:rFonts w:hAnsi="宋体"/>
                <w:sz w:val="21"/>
                <w:szCs w:val="21"/>
              </w:rPr>
            </w:pPr>
            <w:r>
              <w:rPr>
                <w:rFonts w:hint="eastAsia" w:hAnsi="宋体"/>
                <w:sz w:val="21"/>
                <w:szCs w:val="21"/>
              </w:rPr>
              <w:t>报价一览表</w:t>
            </w:r>
          </w:p>
        </w:tc>
        <w:tc>
          <w:tcPr>
            <w:tcW w:w="1559" w:type="dxa"/>
            <w:tcBorders>
              <w:left w:val="single" w:color="000000" w:sz="6" w:space="0"/>
            </w:tcBorders>
            <w:vAlign w:val="center"/>
          </w:tcPr>
          <w:p w14:paraId="1F42B87E">
            <w:pPr>
              <w:snapToGrid w:val="0"/>
              <w:spacing w:line="400" w:lineRule="exact"/>
              <w:jc w:val="center"/>
              <w:rPr>
                <w:rFonts w:ascii="宋体" w:hAnsi="宋体" w:cs="微软雅黑"/>
              </w:rPr>
            </w:pPr>
          </w:p>
        </w:tc>
        <w:tc>
          <w:tcPr>
            <w:tcW w:w="1560" w:type="dxa"/>
            <w:tcBorders>
              <w:left w:val="single" w:color="000000" w:sz="6" w:space="0"/>
            </w:tcBorders>
            <w:vAlign w:val="center"/>
          </w:tcPr>
          <w:p w14:paraId="4D49C628">
            <w:pPr>
              <w:snapToGrid w:val="0"/>
              <w:spacing w:line="400" w:lineRule="exact"/>
              <w:rPr>
                <w:rFonts w:ascii="宋体" w:hAnsi="宋体" w:cs="微软雅黑"/>
              </w:rPr>
            </w:pPr>
          </w:p>
        </w:tc>
        <w:tc>
          <w:tcPr>
            <w:tcW w:w="2018" w:type="dxa"/>
            <w:tcBorders>
              <w:left w:val="single" w:color="000000" w:sz="6" w:space="0"/>
            </w:tcBorders>
            <w:vAlign w:val="center"/>
          </w:tcPr>
          <w:p w14:paraId="0ECFC675">
            <w:pPr>
              <w:snapToGrid w:val="0"/>
              <w:spacing w:line="400" w:lineRule="exact"/>
              <w:rPr>
                <w:rFonts w:ascii="宋体" w:hAnsi="宋体" w:cs="微软雅黑"/>
              </w:rPr>
            </w:pPr>
          </w:p>
        </w:tc>
      </w:tr>
      <w:tr w14:paraId="0E896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376DA68">
            <w:pPr>
              <w:adjustRightInd w:val="0"/>
              <w:snapToGrid w:val="0"/>
              <w:spacing w:line="400" w:lineRule="exact"/>
              <w:jc w:val="center"/>
              <w:textAlignment w:val="baseline"/>
              <w:rPr>
                <w:rFonts w:ascii="宋体" w:hAnsi="宋体" w:cs="微软雅黑"/>
              </w:rPr>
            </w:pPr>
            <w:r>
              <w:rPr>
                <w:rFonts w:hint="eastAsia" w:ascii="宋体" w:hAnsi="宋体" w:cs="微软雅黑"/>
              </w:rPr>
              <w:t>3</w:t>
            </w:r>
          </w:p>
        </w:tc>
        <w:tc>
          <w:tcPr>
            <w:tcW w:w="3751" w:type="dxa"/>
            <w:tcBorders>
              <w:left w:val="single" w:color="000000" w:sz="6" w:space="0"/>
            </w:tcBorders>
            <w:vAlign w:val="center"/>
          </w:tcPr>
          <w:p w14:paraId="1F510883">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投标函</w:t>
            </w:r>
          </w:p>
        </w:tc>
        <w:tc>
          <w:tcPr>
            <w:tcW w:w="1559" w:type="dxa"/>
            <w:tcBorders>
              <w:left w:val="single" w:color="000000" w:sz="6" w:space="0"/>
            </w:tcBorders>
            <w:vAlign w:val="center"/>
          </w:tcPr>
          <w:p w14:paraId="18F70541">
            <w:pPr>
              <w:snapToGrid w:val="0"/>
              <w:spacing w:line="400" w:lineRule="exact"/>
              <w:jc w:val="center"/>
              <w:rPr>
                <w:rFonts w:ascii="宋体" w:hAnsi="宋体" w:cs="微软雅黑"/>
              </w:rPr>
            </w:pPr>
          </w:p>
        </w:tc>
        <w:tc>
          <w:tcPr>
            <w:tcW w:w="1560" w:type="dxa"/>
            <w:tcBorders>
              <w:left w:val="single" w:color="000000" w:sz="6" w:space="0"/>
            </w:tcBorders>
            <w:vAlign w:val="center"/>
          </w:tcPr>
          <w:p w14:paraId="367F088F">
            <w:pPr>
              <w:snapToGrid w:val="0"/>
              <w:spacing w:line="400" w:lineRule="exact"/>
              <w:rPr>
                <w:rFonts w:ascii="宋体" w:hAnsi="宋体" w:cs="微软雅黑"/>
              </w:rPr>
            </w:pPr>
          </w:p>
        </w:tc>
        <w:tc>
          <w:tcPr>
            <w:tcW w:w="2018" w:type="dxa"/>
            <w:tcBorders>
              <w:left w:val="single" w:color="000000" w:sz="6" w:space="0"/>
            </w:tcBorders>
            <w:vAlign w:val="center"/>
          </w:tcPr>
          <w:p w14:paraId="4AD158D9">
            <w:pPr>
              <w:snapToGrid w:val="0"/>
              <w:spacing w:line="400" w:lineRule="exact"/>
              <w:rPr>
                <w:rFonts w:ascii="宋体" w:hAnsi="宋体" w:cs="微软雅黑"/>
              </w:rPr>
            </w:pPr>
          </w:p>
        </w:tc>
      </w:tr>
      <w:tr w14:paraId="46E4E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8253E5A">
            <w:pPr>
              <w:adjustRightInd w:val="0"/>
              <w:snapToGrid w:val="0"/>
              <w:spacing w:line="400" w:lineRule="exact"/>
              <w:jc w:val="center"/>
              <w:textAlignment w:val="baseline"/>
              <w:rPr>
                <w:rFonts w:ascii="宋体" w:hAnsi="宋体" w:cs="微软雅黑"/>
              </w:rPr>
            </w:pPr>
            <w:r>
              <w:rPr>
                <w:rFonts w:hint="eastAsia" w:ascii="宋体" w:hAnsi="宋体" w:cs="微软雅黑"/>
              </w:rPr>
              <w:t>4</w:t>
            </w:r>
          </w:p>
        </w:tc>
        <w:tc>
          <w:tcPr>
            <w:tcW w:w="3751" w:type="dxa"/>
            <w:tcBorders>
              <w:left w:val="single" w:color="000000" w:sz="6" w:space="0"/>
            </w:tcBorders>
            <w:vAlign w:val="center"/>
          </w:tcPr>
          <w:p w14:paraId="7B651C18">
            <w:pPr>
              <w:pStyle w:val="21"/>
              <w:kinsoku w:val="0"/>
              <w:overflowPunct w:val="0"/>
              <w:autoSpaceDE w:val="0"/>
              <w:autoSpaceDN w:val="0"/>
              <w:spacing w:line="320" w:lineRule="exact"/>
              <w:rPr>
                <w:rFonts w:hAnsi="宋体"/>
                <w:sz w:val="21"/>
                <w:szCs w:val="21"/>
              </w:rPr>
            </w:pPr>
            <w:r>
              <w:rPr>
                <w:rFonts w:hint="eastAsia" w:ascii="宋体" w:hAnsi="宋体" w:cs="宋体"/>
                <w:bCs/>
                <w:sz w:val="21"/>
                <w:szCs w:val="21"/>
                <w:lang w:val="zh-CN"/>
              </w:rPr>
              <w:t>法定代表人（单位负责人）</w:t>
            </w:r>
            <w:r>
              <w:rPr>
                <w:rFonts w:ascii="宋体" w:hAnsi="宋体" w:cs="宋体"/>
                <w:bCs/>
                <w:sz w:val="21"/>
                <w:szCs w:val="21"/>
                <w:lang w:val="zh-CN"/>
              </w:rPr>
              <w:t>资</w:t>
            </w:r>
            <w:r>
              <w:rPr>
                <w:rFonts w:hint="eastAsia" w:ascii="宋体" w:hAnsi="宋体" w:cs="宋体"/>
                <w:bCs/>
                <w:sz w:val="21"/>
                <w:szCs w:val="21"/>
                <w:lang w:val="zh-CN"/>
              </w:rPr>
              <w:t>格</w:t>
            </w:r>
            <w:r>
              <w:rPr>
                <w:rFonts w:ascii="宋体" w:hAnsi="宋体" w:cs="宋体"/>
                <w:bCs/>
                <w:sz w:val="21"/>
                <w:szCs w:val="21"/>
                <w:lang w:val="zh-CN"/>
              </w:rPr>
              <w:t>证</w:t>
            </w:r>
            <w:r>
              <w:rPr>
                <w:rFonts w:hint="eastAsia" w:ascii="宋体" w:hAnsi="宋体" w:cs="宋体"/>
                <w:bCs/>
                <w:sz w:val="21"/>
                <w:szCs w:val="21"/>
                <w:lang w:val="zh-CN"/>
              </w:rPr>
              <w:t>明</w:t>
            </w:r>
            <w:r>
              <w:rPr>
                <w:rFonts w:ascii="宋体" w:hAnsi="宋体" w:cs="宋体"/>
                <w:bCs/>
                <w:sz w:val="21"/>
                <w:szCs w:val="21"/>
                <w:lang w:val="zh-CN"/>
              </w:rPr>
              <w:t>书</w:t>
            </w:r>
          </w:p>
        </w:tc>
        <w:tc>
          <w:tcPr>
            <w:tcW w:w="1559" w:type="dxa"/>
            <w:tcBorders>
              <w:left w:val="single" w:color="000000" w:sz="6" w:space="0"/>
            </w:tcBorders>
            <w:vAlign w:val="center"/>
          </w:tcPr>
          <w:p w14:paraId="37342128">
            <w:pPr>
              <w:snapToGrid w:val="0"/>
              <w:spacing w:line="400" w:lineRule="exact"/>
              <w:jc w:val="center"/>
              <w:rPr>
                <w:rFonts w:ascii="宋体" w:hAnsi="宋体" w:cs="微软雅黑"/>
              </w:rPr>
            </w:pPr>
          </w:p>
        </w:tc>
        <w:tc>
          <w:tcPr>
            <w:tcW w:w="1560" w:type="dxa"/>
            <w:tcBorders>
              <w:left w:val="single" w:color="000000" w:sz="6" w:space="0"/>
            </w:tcBorders>
            <w:vAlign w:val="center"/>
          </w:tcPr>
          <w:p w14:paraId="0E693D25">
            <w:pPr>
              <w:snapToGrid w:val="0"/>
              <w:spacing w:line="400" w:lineRule="exact"/>
              <w:rPr>
                <w:rFonts w:ascii="宋体" w:hAnsi="宋体" w:cs="微软雅黑"/>
              </w:rPr>
            </w:pPr>
          </w:p>
        </w:tc>
        <w:tc>
          <w:tcPr>
            <w:tcW w:w="2018" w:type="dxa"/>
            <w:tcBorders>
              <w:left w:val="single" w:color="000000" w:sz="6" w:space="0"/>
            </w:tcBorders>
            <w:vAlign w:val="center"/>
          </w:tcPr>
          <w:p w14:paraId="3F7B10A4">
            <w:pPr>
              <w:snapToGrid w:val="0"/>
              <w:spacing w:line="400" w:lineRule="exact"/>
              <w:rPr>
                <w:rFonts w:ascii="宋体" w:hAnsi="宋体" w:cs="微软雅黑"/>
              </w:rPr>
            </w:pPr>
          </w:p>
        </w:tc>
      </w:tr>
      <w:tr w14:paraId="49C88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E2BF5B3">
            <w:pPr>
              <w:adjustRightInd w:val="0"/>
              <w:snapToGrid w:val="0"/>
              <w:spacing w:line="400" w:lineRule="exact"/>
              <w:jc w:val="center"/>
              <w:textAlignment w:val="baseline"/>
              <w:rPr>
                <w:rFonts w:ascii="宋体" w:hAnsi="宋体" w:cs="微软雅黑"/>
              </w:rPr>
            </w:pPr>
            <w:r>
              <w:rPr>
                <w:rFonts w:hint="eastAsia" w:ascii="宋体" w:hAnsi="宋体" w:cs="微软雅黑"/>
              </w:rPr>
              <w:t>5</w:t>
            </w:r>
          </w:p>
        </w:tc>
        <w:tc>
          <w:tcPr>
            <w:tcW w:w="3751" w:type="dxa"/>
            <w:tcBorders>
              <w:left w:val="single" w:color="000000" w:sz="6" w:space="0"/>
            </w:tcBorders>
            <w:vAlign w:val="center"/>
          </w:tcPr>
          <w:p w14:paraId="1BB04EA7">
            <w:pPr>
              <w:pStyle w:val="21"/>
              <w:kinsoku w:val="0"/>
              <w:overflowPunct w:val="0"/>
              <w:autoSpaceDE w:val="0"/>
              <w:autoSpaceDN w:val="0"/>
              <w:spacing w:line="320" w:lineRule="exact"/>
              <w:rPr>
                <w:rFonts w:hAnsi="宋体"/>
                <w:sz w:val="21"/>
                <w:szCs w:val="21"/>
              </w:rPr>
            </w:pPr>
            <w:r>
              <w:rPr>
                <w:rFonts w:hint="eastAsia" w:hAnsi="宋体"/>
                <w:sz w:val="21"/>
                <w:szCs w:val="21"/>
              </w:rPr>
              <w:t>法定代表人（单位负责人）授权书</w:t>
            </w:r>
          </w:p>
        </w:tc>
        <w:tc>
          <w:tcPr>
            <w:tcW w:w="1559" w:type="dxa"/>
            <w:tcBorders>
              <w:left w:val="single" w:color="000000" w:sz="6" w:space="0"/>
            </w:tcBorders>
            <w:vAlign w:val="center"/>
          </w:tcPr>
          <w:p w14:paraId="71F83C27">
            <w:pPr>
              <w:snapToGrid w:val="0"/>
              <w:spacing w:line="400" w:lineRule="exact"/>
              <w:jc w:val="center"/>
              <w:rPr>
                <w:rFonts w:ascii="宋体" w:hAnsi="宋体" w:cs="微软雅黑"/>
              </w:rPr>
            </w:pPr>
          </w:p>
        </w:tc>
        <w:tc>
          <w:tcPr>
            <w:tcW w:w="1560" w:type="dxa"/>
            <w:tcBorders>
              <w:left w:val="single" w:color="000000" w:sz="6" w:space="0"/>
            </w:tcBorders>
            <w:vAlign w:val="center"/>
          </w:tcPr>
          <w:p w14:paraId="27A10F6D">
            <w:pPr>
              <w:snapToGrid w:val="0"/>
              <w:spacing w:line="400" w:lineRule="exact"/>
              <w:rPr>
                <w:rFonts w:ascii="宋体" w:hAnsi="宋体" w:cs="微软雅黑"/>
              </w:rPr>
            </w:pPr>
          </w:p>
        </w:tc>
        <w:tc>
          <w:tcPr>
            <w:tcW w:w="2018" w:type="dxa"/>
            <w:tcBorders>
              <w:left w:val="single" w:color="000000" w:sz="6" w:space="0"/>
            </w:tcBorders>
            <w:vAlign w:val="center"/>
          </w:tcPr>
          <w:p w14:paraId="7DC2BAF2">
            <w:pPr>
              <w:snapToGrid w:val="0"/>
              <w:spacing w:line="400" w:lineRule="exact"/>
              <w:rPr>
                <w:rFonts w:ascii="宋体" w:hAnsi="宋体" w:cs="微软雅黑"/>
              </w:rPr>
            </w:pPr>
          </w:p>
        </w:tc>
      </w:tr>
      <w:tr w14:paraId="5C033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F77DCC1">
            <w:pPr>
              <w:adjustRightInd w:val="0"/>
              <w:snapToGrid w:val="0"/>
              <w:spacing w:line="400" w:lineRule="exact"/>
              <w:jc w:val="center"/>
              <w:textAlignment w:val="baseline"/>
              <w:rPr>
                <w:rFonts w:ascii="宋体" w:hAnsi="宋体" w:cs="微软雅黑"/>
              </w:rPr>
            </w:pPr>
            <w:r>
              <w:rPr>
                <w:rFonts w:hint="eastAsia" w:ascii="宋体" w:hAnsi="宋体" w:cs="微软雅黑"/>
              </w:rPr>
              <w:t>6</w:t>
            </w:r>
          </w:p>
        </w:tc>
        <w:tc>
          <w:tcPr>
            <w:tcW w:w="3751" w:type="dxa"/>
            <w:tcBorders>
              <w:left w:val="single" w:color="000000" w:sz="6" w:space="0"/>
            </w:tcBorders>
            <w:vAlign w:val="center"/>
          </w:tcPr>
          <w:p w14:paraId="0AC7947E">
            <w:pPr>
              <w:pStyle w:val="21"/>
              <w:kinsoku w:val="0"/>
              <w:overflowPunct w:val="0"/>
              <w:autoSpaceDE w:val="0"/>
              <w:autoSpaceDN w:val="0"/>
              <w:spacing w:line="320" w:lineRule="exact"/>
              <w:rPr>
                <w:rFonts w:hAnsi="宋体" w:cs="微软雅黑"/>
                <w:bCs/>
                <w:sz w:val="21"/>
                <w:szCs w:val="21"/>
              </w:rPr>
            </w:pPr>
            <w:r>
              <w:rPr>
                <w:rFonts w:hint="eastAsia" w:ascii="宋体" w:hAnsi="宋体" w:cs="宋体"/>
                <w:bCs/>
                <w:sz w:val="21"/>
                <w:szCs w:val="21"/>
                <w:lang w:val="zh-CN"/>
              </w:rPr>
              <w:t>投标承诺函</w:t>
            </w:r>
          </w:p>
        </w:tc>
        <w:tc>
          <w:tcPr>
            <w:tcW w:w="1559" w:type="dxa"/>
            <w:tcBorders>
              <w:left w:val="single" w:color="000000" w:sz="6" w:space="0"/>
            </w:tcBorders>
            <w:vAlign w:val="center"/>
          </w:tcPr>
          <w:p w14:paraId="528F2579">
            <w:pPr>
              <w:snapToGrid w:val="0"/>
              <w:spacing w:line="400" w:lineRule="exact"/>
              <w:jc w:val="center"/>
              <w:rPr>
                <w:rFonts w:ascii="宋体" w:hAnsi="宋体" w:cs="微软雅黑"/>
              </w:rPr>
            </w:pPr>
          </w:p>
        </w:tc>
        <w:tc>
          <w:tcPr>
            <w:tcW w:w="1560" w:type="dxa"/>
            <w:tcBorders>
              <w:left w:val="single" w:color="000000" w:sz="6" w:space="0"/>
            </w:tcBorders>
            <w:vAlign w:val="center"/>
          </w:tcPr>
          <w:p w14:paraId="5246F8E9">
            <w:pPr>
              <w:snapToGrid w:val="0"/>
              <w:spacing w:line="400" w:lineRule="exact"/>
              <w:rPr>
                <w:rFonts w:ascii="宋体" w:hAnsi="宋体" w:cs="微软雅黑"/>
              </w:rPr>
            </w:pPr>
          </w:p>
        </w:tc>
        <w:tc>
          <w:tcPr>
            <w:tcW w:w="2018" w:type="dxa"/>
            <w:tcBorders>
              <w:left w:val="single" w:color="000000" w:sz="6" w:space="0"/>
            </w:tcBorders>
            <w:vAlign w:val="center"/>
          </w:tcPr>
          <w:p w14:paraId="3286E2EE">
            <w:pPr>
              <w:snapToGrid w:val="0"/>
              <w:spacing w:line="400" w:lineRule="exact"/>
              <w:rPr>
                <w:rFonts w:ascii="宋体" w:hAnsi="宋体" w:cs="微软雅黑"/>
              </w:rPr>
            </w:pPr>
          </w:p>
        </w:tc>
      </w:tr>
      <w:tr w14:paraId="45FD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57FCD13">
            <w:pPr>
              <w:adjustRightInd w:val="0"/>
              <w:snapToGrid w:val="0"/>
              <w:spacing w:line="400" w:lineRule="exact"/>
              <w:jc w:val="center"/>
              <w:textAlignment w:val="baseline"/>
              <w:rPr>
                <w:rFonts w:ascii="宋体" w:hAnsi="宋体" w:cs="微软雅黑"/>
              </w:rPr>
            </w:pPr>
            <w:r>
              <w:rPr>
                <w:rFonts w:hint="eastAsia" w:ascii="宋体" w:hAnsi="宋体" w:cs="微软雅黑"/>
              </w:rPr>
              <w:t>7</w:t>
            </w:r>
          </w:p>
        </w:tc>
        <w:tc>
          <w:tcPr>
            <w:tcW w:w="3751" w:type="dxa"/>
            <w:tcBorders>
              <w:left w:val="single" w:color="000000" w:sz="6" w:space="0"/>
            </w:tcBorders>
            <w:vAlign w:val="center"/>
          </w:tcPr>
          <w:p w14:paraId="37E2ED76">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长葛市政府采购</w:t>
            </w:r>
            <w:r>
              <w:rPr>
                <w:rFonts w:hint="eastAsia" w:hAnsi="宋体"/>
                <w:sz w:val="21"/>
                <w:szCs w:val="21"/>
                <w:lang w:eastAsia="zh-CN"/>
              </w:rPr>
              <w:t>投标人</w:t>
            </w:r>
            <w:r>
              <w:rPr>
                <w:rFonts w:hint="eastAsia" w:hAnsi="宋体"/>
                <w:sz w:val="21"/>
                <w:szCs w:val="21"/>
              </w:rPr>
              <w:t>信用承诺函</w:t>
            </w:r>
          </w:p>
        </w:tc>
        <w:tc>
          <w:tcPr>
            <w:tcW w:w="1559" w:type="dxa"/>
            <w:tcBorders>
              <w:left w:val="single" w:color="000000" w:sz="6" w:space="0"/>
            </w:tcBorders>
            <w:vAlign w:val="center"/>
          </w:tcPr>
          <w:p w14:paraId="2FF89720">
            <w:pPr>
              <w:jc w:val="center"/>
            </w:pPr>
          </w:p>
        </w:tc>
        <w:tc>
          <w:tcPr>
            <w:tcW w:w="1560" w:type="dxa"/>
            <w:tcBorders>
              <w:left w:val="single" w:color="000000" w:sz="6" w:space="0"/>
            </w:tcBorders>
            <w:vAlign w:val="center"/>
          </w:tcPr>
          <w:p w14:paraId="02C4918B">
            <w:pPr>
              <w:snapToGrid w:val="0"/>
              <w:spacing w:line="400" w:lineRule="exact"/>
              <w:rPr>
                <w:rFonts w:ascii="宋体" w:hAnsi="宋体" w:cs="微软雅黑"/>
              </w:rPr>
            </w:pPr>
          </w:p>
        </w:tc>
        <w:tc>
          <w:tcPr>
            <w:tcW w:w="2018" w:type="dxa"/>
            <w:tcBorders>
              <w:left w:val="single" w:color="000000" w:sz="6" w:space="0"/>
            </w:tcBorders>
            <w:vAlign w:val="center"/>
          </w:tcPr>
          <w:p w14:paraId="492A8FD4">
            <w:pPr>
              <w:snapToGrid w:val="0"/>
              <w:spacing w:line="400" w:lineRule="exact"/>
              <w:rPr>
                <w:rFonts w:ascii="宋体" w:hAnsi="宋体" w:cs="微软雅黑"/>
              </w:rPr>
            </w:pPr>
          </w:p>
        </w:tc>
      </w:tr>
      <w:tr w14:paraId="290D7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810DA29">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8</w:t>
            </w:r>
          </w:p>
        </w:tc>
        <w:tc>
          <w:tcPr>
            <w:tcW w:w="3751" w:type="dxa"/>
            <w:tcBorders>
              <w:left w:val="single" w:color="000000" w:sz="6" w:space="0"/>
            </w:tcBorders>
            <w:vAlign w:val="center"/>
          </w:tcPr>
          <w:p w14:paraId="4783EEAC">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联合体协议</w:t>
            </w:r>
          </w:p>
        </w:tc>
        <w:tc>
          <w:tcPr>
            <w:tcW w:w="1559" w:type="dxa"/>
            <w:tcBorders>
              <w:left w:val="single" w:color="000000" w:sz="6" w:space="0"/>
            </w:tcBorders>
            <w:vAlign w:val="center"/>
          </w:tcPr>
          <w:p w14:paraId="59A5948D">
            <w:pPr>
              <w:jc w:val="center"/>
            </w:pPr>
          </w:p>
        </w:tc>
        <w:tc>
          <w:tcPr>
            <w:tcW w:w="1560" w:type="dxa"/>
            <w:tcBorders>
              <w:left w:val="single" w:color="000000" w:sz="6" w:space="0"/>
            </w:tcBorders>
            <w:vAlign w:val="center"/>
          </w:tcPr>
          <w:p w14:paraId="5EEC1113">
            <w:pPr>
              <w:snapToGrid w:val="0"/>
              <w:spacing w:line="400" w:lineRule="exact"/>
              <w:rPr>
                <w:rFonts w:ascii="宋体" w:hAnsi="宋体" w:cs="微软雅黑"/>
              </w:rPr>
            </w:pPr>
          </w:p>
        </w:tc>
        <w:tc>
          <w:tcPr>
            <w:tcW w:w="2018" w:type="dxa"/>
            <w:tcBorders>
              <w:left w:val="single" w:color="000000" w:sz="6" w:space="0"/>
            </w:tcBorders>
            <w:vAlign w:val="center"/>
          </w:tcPr>
          <w:p w14:paraId="185D0821">
            <w:pPr>
              <w:snapToGrid w:val="0"/>
              <w:spacing w:line="400" w:lineRule="exact"/>
              <w:rPr>
                <w:rFonts w:ascii="宋体" w:hAnsi="宋体" w:cs="微软雅黑"/>
              </w:rPr>
            </w:pPr>
          </w:p>
        </w:tc>
      </w:tr>
      <w:tr w14:paraId="047A3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C44C01B">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9</w:t>
            </w:r>
          </w:p>
        </w:tc>
        <w:tc>
          <w:tcPr>
            <w:tcW w:w="3751" w:type="dxa"/>
            <w:tcBorders>
              <w:left w:val="single" w:color="000000" w:sz="6" w:space="0"/>
            </w:tcBorders>
            <w:vAlign w:val="center"/>
          </w:tcPr>
          <w:p w14:paraId="312A3417">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投标人与参加本项目投标的其他投标人之间，单位负责人不为同一人并且不存在直接控股、管理关系承诺函</w:t>
            </w:r>
          </w:p>
        </w:tc>
        <w:tc>
          <w:tcPr>
            <w:tcW w:w="1559" w:type="dxa"/>
            <w:tcBorders>
              <w:left w:val="single" w:color="000000" w:sz="6" w:space="0"/>
            </w:tcBorders>
            <w:vAlign w:val="center"/>
          </w:tcPr>
          <w:p w14:paraId="43A00E21">
            <w:pPr>
              <w:jc w:val="center"/>
            </w:pPr>
          </w:p>
        </w:tc>
        <w:tc>
          <w:tcPr>
            <w:tcW w:w="1560" w:type="dxa"/>
            <w:tcBorders>
              <w:left w:val="single" w:color="000000" w:sz="6" w:space="0"/>
            </w:tcBorders>
            <w:vAlign w:val="center"/>
          </w:tcPr>
          <w:p w14:paraId="50663927">
            <w:pPr>
              <w:snapToGrid w:val="0"/>
              <w:spacing w:line="400" w:lineRule="exact"/>
              <w:rPr>
                <w:rFonts w:ascii="宋体" w:hAnsi="宋体" w:cs="微软雅黑"/>
              </w:rPr>
            </w:pPr>
          </w:p>
        </w:tc>
        <w:tc>
          <w:tcPr>
            <w:tcW w:w="2018" w:type="dxa"/>
            <w:tcBorders>
              <w:left w:val="single" w:color="000000" w:sz="6" w:space="0"/>
            </w:tcBorders>
            <w:vAlign w:val="center"/>
          </w:tcPr>
          <w:p w14:paraId="62F6671C">
            <w:pPr>
              <w:snapToGrid w:val="0"/>
              <w:spacing w:line="400" w:lineRule="exact"/>
              <w:rPr>
                <w:rFonts w:ascii="宋体" w:hAnsi="宋体" w:cs="微软雅黑"/>
              </w:rPr>
            </w:pPr>
          </w:p>
        </w:tc>
      </w:tr>
      <w:tr w14:paraId="10996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4FB6053">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10</w:t>
            </w:r>
          </w:p>
        </w:tc>
        <w:tc>
          <w:tcPr>
            <w:tcW w:w="3751" w:type="dxa"/>
            <w:tcBorders>
              <w:left w:val="single" w:color="000000" w:sz="6" w:space="0"/>
            </w:tcBorders>
            <w:vAlign w:val="center"/>
          </w:tcPr>
          <w:p w14:paraId="61AC97D9">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仿宋_GB2312"/>
                <w:sz w:val="21"/>
                <w:szCs w:val="21"/>
                <w:lang w:val="zh-CN"/>
              </w:rPr>
              <w:t>投标人未为本项目提供整体设计、规范编制或者项目管理、监理、检测等服务承诺函</w:t>
            </w:r>
          </w:p>
        </w:tc>
        <w:tc>
          <w:tcPr>
            <w:tcW w:w="1559" w:type="dxa"/>
            <w:tcBorders>
              <w:left w:val="single" w:color="000000" w:sz="6" w:space="0"/>
            </w:tcBorders>
            <w:vAlign w:val="center"/>
          </w:tcPr>
          <w:p w14:paraId="1C5DD78D">
            <w:pPr>
              <w:jc w:val="center"/>
            </w:pPr>
          </w:p>
        </w:tc>
        <w:tc>
          <w:tcPr>
            <w:tcW w:w="1560" w:type="dxa"/>
            <w:tcBorders>
              <w:left w:val="single" w:color="000000" w:sz="6" w:space="0"/>
            </w:tcBorders>
            <w:vAlign w:val="center"/>
          </w:tcPr>
          <w:p w14:paraId="6B692B8E">
            <w:pPr>
              <w:snapToGrid w:val="0"/>
              <w:spacing w:line="400" w:lineRule="exact"/>
              <w:rPr>
                <w:rFonts w:ascii="宋体" w:hAnsi="宋体" w:cs="微软雅黑"/>
              </w:rPr>
            </w:pPr>
          </w:p>
        </w:tc>
        <w:tc>
          <w:tcPr>
            <w:tcW w:w="2018" w:type="dxa"/>
            <w:tcBorders>
              <w:left w:val="single" w:color="000000" w:sz="6" w:space="0"/>
            </w:tcBorders>
            <w:vAlign w:val="center"/>
          </w:tcPr>
          <w:p w14:paraId="65D5106B">
            <w:pPr>
              <w:snapToGrid w:val="0"/>
              <w:spacing w:line="400" w:lineRule="exact"/>
              <w:rPr>
                <w:rFonts w:ascii="宋体" w:hAnsi="宋体" w:cs="微软雅黑"/>
              </w:rPr>
            </w:pPr>
          </w:p>
        </w:tc>
      </w:tr>
      <w:tr w14:paraId="286D5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34BF7F05">
            <w:pPr>
              <w:adjustRightInd w:val="0"/>
              <w:snapToGrid w:val="0"/>
              <w:spacing w:line="400" w:lineRule="exact"/>
              <w:jc w:val="center"/>
              <w:textAlignment w:val="baseline"/>
              <w:rPr>
                <w:rFonts w:ascii="宋体" w:hAnsi="宋体" w:cs="微软雅黑"/>
              </w:rPr>
            </w:pPr>
            <w:r>
              <w:rPr>
                <w:rFonts w:hint="eastAsia" w:ascii="宋体" w:hAnsi="宋体" w:cs="微软雅黑"/>
              </w:rPr>
              <w:t>11</w:t>
            </w:r>
          </w:p>
        </w:tc>
        <w:tc>
          <w:tcPr>
            <w:tcW w:w="3751" w:type="dxa"/>
            <w:tcBorders>
              <w:top w:val="double" w:color="auto" w:sz="4" w:space="0"/>
            </w:tcBorders>
            <w:vAlign w:val="center"/>
          </w:tcPr>
          <w:p w14:paraId="4BB211A1">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投标分项报价表</w:t>
            </w:r>
          </w:p>
        </w:tc>
        <w:tc>
          <w:tcPr>
            <w:tcW w:w="1559" w:type="dxa"/>
            <w:tcBorders>
              <w:top w:val="double" w:color="auto" w:sz="4" w:space="0"/>
            </w:tcBorders>
            <w:vAlign w:val="center"/>
          </w:tcPr>
          <w:p w14:paraId="7E39FA99">
            <w:pPr>
              <w:jc w:val="center"/>
            </w:pPr>
          </w:p>
        </w:tc>
        <w:tc>
          <w:tcPr>
            <w:tcW w:w="1560" w:type="dxa"/>
            <w:tcBorders>
              <w:top w:val="double" w:color="auto" w:sz="4" w:space="0"/>
            </w:tcBorders>
            <w:vAlign w:val="center"/>
          </w:tcPr>
          <w:p w14:paraId="0D65C668">
            <w:pPr>
              <w:snapToGrid w:val="0"/>
              <w:spacing w:line="400" w:lineRule="exact"/>
              <w:rPr>
                <w:rFonts w:ascii="宋体" w:hAnsi="宋体" w:cs="微软雅黑"/>
              </w:rPr>
            </w:pPr>
          </w:p>
        </w:tc>
        <w:tc>
          <w:tcPr>
            <w:tcW w:w="2018" w:type="dxa"/>
            <w:tcBorders>
              <w:top w:val="double" w:color="auto" w:sz="4" w:space="0"/>
            </w:tcBorders>
            <w:vAlign w:val="center"/>
          </w:tcPr>
          <w:p w14:paraId="391E6DC1">
            <w:pPr>
              <w:snapToGrid w:val="0"/>
              <w:spacing w:line="400" w:lineRule="exact"/>
              <w:rPr>
                <w:rFonts w:ascii="宋体" w:hAnsi="宋体" w:cs="微软雅黑"/>
              </w:rPr>
            </w:pPr>
          </w:p>
        </w:tc>
      </w:tr>
      <w:tr w14:paraId="79A83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6AF6B3C">
            <w:pPr>
              <w:adjustRightInd w:val="0"/>
              <w:snapToGrid w:val="0"/>
              <w:spacing w:line="400" w:lineRule="exact"/>
              <w:jc w:val="center"/>
              <w:textAlignment w:val="baseline"/>
              <w:rPr>
                <w:rFonts w:ascii="宋体" w:hAnsi="宋体" w:cs="微软雅黑"/>
              </w:rPr>
            </w:pPr>
            <w:r>
              <w:rPr>
                <w:rFonts w:hint="eastAsia" w:ascii="宋体" w:hAnsi="宋体" w:cs="微软雅黑"/>
              </w:rPr>
              <w:t>12</w:t>
            </w:r>
          </w:p>
        </w:tc>
        <w:tc>
          <w:tcPr>
            <w:tcW w:w="3751" w:type="dxa"/>
            <w:tcBorders>
              <w:left w:val="single" w:color="000000" w:sz="6" w:space="0"/>
            </w:tcBorders>
            <w:vAlign w:val="center"/>
          </w:tcPr>
          <w:p w14:paraId="05D27A5D">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技术规格偏离表</w:t>
            </w:r>
          </w:p>
        </w:tc>
        <w:tc>
          <w:tcPr>
            <w:tcW w:w="1559" w:type="dxa"/>
            <w:tcBorders>
              <w:left w:val="single" w:color="000000" w:sz="6" w:space="0"/>
            </w:tcBorders>
            <w:vAlign w:val="center"/>
          </w:tcPr>
          <w:p w14:paraId="62EC9232">
            <w:pPr>
              <w:jc w:val="center"/>
            </w:pPr>
          </w:p>
        </w:tc>
        <w:tc>
          <w:tcPr>
            <w:tcW w:w="1560" w:type="dxa"/>
            <w:tcBorders>
              <w:left w:val="single" w:color="000000" w:sz="6" w:space="0"/>
            </w:tcBorders>
            <w:vAlign w:val="center"/>
          </w:tcPr>
          <w:p w14:paraId="5F086682">
            <w:pPr>
              <w:snapToGrid w:val="0"/>
              <w:spacing w:line="400" w:lineRule="exact"/>
              <w:rPr>
                <w:rFonts w:ascii="宋体" w:hAnsi="宋体" w:cs="微软雅黑"/>
              </w:rPr>
            </w:pPr>
          </w:p>
        </w:tc>
        <w:tc>
          <w:tcPr>
            <w:tcW w:w="2018" w:type="dxa"/>
            <w:tcBorders>
              <w:left w:val="single" w:color="000000" w:sz="6" w:space="0"/>
            </w:tcBorders>
            <w:vAlign w:val="center"/>
          </w:tcPr>
          <w:p w14:paraId="24A44B54">
            <w:pPr>
              <w:snapToGrid w:val="0"/>
              <w:spacing w:line="400" w:lineRule="exact"/>
              <w:rPr>
                <w:rFonts w:ascii="宋体" w:hAnsi="宋体" w:cs="微软雅黑"/>
              </w:rPr>
            </w:pPr>
          </w:p>
        </w:tc>
      </w:tr>
      <w:tr w14:paraId="051DD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AA114E0">
            <w:pPr>
              <w:adjustRightInd w:val="0"/>
              <w:snapToGrid w:val="0"/>
              <w:spacing w:line="400" w:lineRule="exact"/>
              <w:jc w:val="center"/>
              <w:textAlignment w:val="baseline"/>
              <w:rPr>
                <w:rFonts w:ascii="宋体" w:hAnsi="宋体" w:cs="微软雅黑"/>
              </w:rPr>
            </w:pPr>
            <w:r>
              <w:rPr>
                <w:rFonts w:hint="eastAsia" w:ascii="宋体" w:hAnsi="宋体" w:cs="微软雅黑"/>
              </w:rPr>
              <w:t>13</w:t>
            </w:r>
          </w:p>
        </w:tc>
        <w:tc>
          <w:tcPr>
            <w:tcW w:w="3751" w:type="dxa"/>
            <w:tcBorders>
              <w:left w:val="single" w:color="000000" w:sz="6" w:space="0"/>
            </w:tcBorders>
            <w:vAlign w:val="center"/>
          </w:tcPr>
          <w:p w14:paraId="1A77D103">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技术方案（实施方案）</w:t>
            </w:r>
          </w:p>
        </w:tc>
        <w:tc>
          <w:tcPr>
            <w:tcW w:w="1559" w:type="dxa"/>
            <w:tcBorders>
              <w:left w:val="single" w:color="000000" w:sz="6" w:space="0"/>
            </w:tcBorders>
            <w:vAlign w:val="center"/>
          </w:tcPr>
          <w:p w14:paraId="4A2AD5E4">
            <w:pPr>
              <w:jc w:val="center"/>
            </w:pPr>
          </w:p>
        </w:tc>
        <w:tc>
          <w:tcPr>
            <w:tcW w:w="1560" w:type="dxa"/>
            <w:tcBorders>
              <w:top w:val="single" w:color="auto" w:sz="4" w:space="0"/>
            </w:tcBorders>
            <w:vAlign w:val="center"/>
          </w:tcPr>
          <w:p w14:paraId="40AF008D">
            <w:pPr>
              <w:snapToGrid w:val="0"/>
              <w:spacing w:line="400" w:lineRule="exact"/>
              <w:rPr>
                <w:rFonts w:ascii="宋体" w:hAnsi="宋体" w:cs="微软雅黑"/>
              </w:rPr>
            </w:pPr>
          </w:p>
        </w:tc>
        <w:tc>
          <w:tcPr>
            <w:tcW w:w="2018" w:type="dxa"/>
            <w:tcBorders>
              <w:top w:val="single" w:color="auto" w:sz="4" w:space="0"/>
            </w:tcBorders>
            <w:vAlign w:val="center"/>
          </w:tcPr>
          <w:p w14:paraId="44C24CFB">
            <w:pPr>
              <w:snapToGrid w:val="0"/>
              <w:spacing w:line="400" w:lineRule="exact"/>
              <w:rPr>
                <w:rFonts w:ascii="宋体" w:hAnsi="宋体" w:cs="微软雅黑"/>
              </w:rPr>
            </w:pPr>
          </w:p>
        </w:tc>
      </w:tr>
      <w:tr w14:paraId="45FE1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80439BE">
            <w:pPr>
              <w:adjustRightInd w:val="0"/>
              <w:snapToGrid w:val="0"/>
              <w:spacing w:line="400" w:lineRule="exact"/>
              <w:jc w:val="center"/>
              <w:textAlignment w:val="baseline"/>
              <w:rPr>
                <w:rFonts w:ascii="宋体" w:hAnsi="宋体" w:cs="微软雅黑"/>
              </w:rPr>
            </w:pPr>
            <w:r>
              <w:rPr>
                <w:rFonts w:hint="eastAsia" w:ascii="宋体" w:hAnsi="宋体" w:cs="微软雅黑"/>
              </w:rPr>
              <w:t>14</w:t>
            </w:r>
          </w:p>
        </w:tc>
        <w:tc>
          <w:tcPr>
            <w:tcW w:w="3751" w:type="dxa"/>
            <w:tcBorders>
              <w:left w:val="single" w:color="000000" w:sz="6" w:space="0"/>
            </w:tcBorders>
            <w:vAlign w:val="center"/>
          </w:tcPr>
          <w:p w14:paraId="279E881A">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售后服务方案</w:t>
            </w:r>
          </w:p>
        </w:tc>
        <w:tc>
          <w:tcPr>
            <w:tcW w:w="1559" w:type="dxa"/>
            <w:tcBorders>
              <w:left w:val="single" w:color="000000" w:sz="6" w:space="0"/>
            </w:tcBorders>
            <w:vAlign w:val="center"/>
          </w:tcPr>
          <w:p w14:paraId="4CA7F7A2">
            <w:pPr>
              <w:jc w:val="center"/>
            </w:pPr>
          </w:p>
        </w:tc>
        <w:tc>
          <w:tcPr>
            <w:tcW w:w="1560" w:type="dxa"/>
            <w:tcBorders>
              <w:left w:val="single" w:color="000000" w:sz="6" w:space="0"/>
            </w:tcBorders>
            <w:vAlign w:val="center"/>
          </w:tcPr>
          <w:p w14:paraId="4DA98F80">
            <w:pPr>
              <w:snapToGrid w:val="0"/>
              <w:spacing w:line="400" w:lineRule="exact"/>
              <w:rPr>
                <w:rFonts w:ascii="宋体" w:hAnsi="宋体" w:cs="微软雅黑"/>
              </w:rPr>
            </w:pPr>
          </w:p>
        </w:tc>
        <w:tc>
          <w:tcPr>
            <w:tcW w:w="2018" w:type="dxa"/>
            <w:tcBorders>
              <w:left w:val="single" w:color="000000" w:sz="6" w:space="0"/>
            </w:tcBorders>
            <w:vAlign w:val="center"/>
          </w:tcPr>
          <w:p w14:paraId="6079021D">
            <w:pPr>
              <w:snapToGrid w:val="0"/>
              <w:spacing w:line="400" w:lineRule="exact"/>
              <w:rPr>
                <w:rFonts w:ascii="宋体" w:hAnsi="宋体" w:cs="微软雅黑"/>
              </w:rPr>
            </w:pPr>
          </w:p>
        </w:tc>
      </w:tr>
      <w:tr w14:paraId="5128D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F202955">
            <w:pPr>
              <w:adjustRightInd w:val="0"/>
              <w:snapToGrid w:val="0"/>
              <w:spacing w:line="400" w:lineRule="exact"/>
              <w:jc w:val="center"/>
              <w:textAlignment w:val="baseline"/>
              <w:rPr>
                <w:rFonts w:ascii="宋体" w:hAnsi="宋体" w:cs="微软雅黑"/>
              </w:rPr>
            </w:pPr>
            <w:r>
              <w:rPr>
                <w:rFonts w:hint="eastAsia" w:ascii="宋体" w:hAnsi="宋体" w:cs="微软雅黑"/>
              </w:rPr>
              <w:t>15</w:t>
            </w:r>
          </w:p>
        </w:tc>
        <w:tc>
          <w:tcPr>
            <w:tcW w:w="3751" w:type="dxa"/>
            <w:tcBorders>
              <w:left w:val="single" w:color="000000" w:sz="6" w:space="0"/>
            </w:tcBorders>
            <w:vAlign w:val="center"/>
          </w:tcPr>
          <w:p w14:paraId="6FC4387F">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业绩情况表</w:t>
            </w:r>
          </w:p>
        </w:tc>
        <w:tc>
          <w:tcPr>
            <w:tcW w:w="1559" w:type="dxa"/>
            <w:tcBorders>
              <w:left w:val="single" w:color="000000" w:sz="6" w:space="0"/>
            </w:tcBorders>
            <w:vAlign w:val="center"/>
          </w:tcPr>
          <w:p w14:paraId="452CA1C3">
            <w:pPr>
              <w:jc w:val="center"/>
            </w:pPr>
          </w:p>
        </w:tc>
        <w:tc>
          <w:tcPr>
            <w:tcW w:w="1560" w:type="dxa"/>
            <w:tcBorders>
              <w:left w:val="single" w:color="000000" w:sz="6" w:space="0"/>
            </w:tcBorders>
            <w:vAlign w:val="center"/>
          </w:tcPr>
          <w:p w14:paraId="70A449A7">
            <w:pPr>
              <w:snapToGrid w:val="0"/>
              <w:spacing w:line="400" w:lineRule="exact"/>
              <w:rPr>
                <w:rFonts w:ascii="宋体" w:hAnsi="宋体" w:cs="微软雅黑"/>
              </w:rPr>
            </w:pPr>
          </w:p>
        </w:tc>
        <w:tc>
          <w:tcPr>
            <w:tcW w:w="2018" w:type="dxa"/>
            <w:tcBorders>
              <w:left w:val="single" w:color="000000" w:sz="6" w:space="0"/>
            </w:tcBorders>
            <w:vAlign w:val="center"/>
          </w:tcPr>
          <w:p w14:paraId="245051F3">
            <w:pPr>
              <w:snapToGrid w:val="0"/>
              <w:spacing w:line="400" w:lineRule="exact"/>
              <w:rPr>
                <w:rFonts w:ascii="宋体" w:hAnsi="宋体" w:cs="微软雅黑"/>
              </w:rPr>
            </w:pPr>
          </w:p>
        </w:tc>
      </w:tr>
      <w:tr w14:paraId="2B3CC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9275669">
            <w:pPr>
              <w:adjustRightInd w:val="0"/>
              <w:snapToGrid w:val="0"/>
              <w:spacing w:line="400" w:lineRule="exact"/>
              <w:jc w:val="center"/>
              <w:textAlignment w:val="baseline"/>
              <w:rPr>
                <w:rFonts w:ascii="宋体" w:hAnsi="宋体" w:cs="微软雅黑"/>
              </w:rPr>
            </w:pPr>
            <w:r>
              <w:rPr>
                <w:rFonts w:hint="eastAsia" w:ascii="宋体" w:hAnsi="宋体" w:cs="微软雅黑"/>
              </w:rPr>
              <w:t>16</w:t>
            </w:r>
          </w:p>
        </w:tc>
        <w:tc>
          <w:tcPr>
            <w:tcW w:w="3751" w:type="dxa"/>
            <w:tcBorders>
              <w:left w:val="single" w:color="000000" w:sz="6" w:space="0"/>
            </w:tcBorders>
            <w:vAlign w:val="center"/>
          </w:tcPr>
          <w:p w14:paraId="3147DFA5">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政府强制采购节能产品品目清单情况</w:t>
            </w:r>
          </w:p>
        </w:tc>
        <w:tc>
          <w:tcPr>
            <w:tcW w:w="1559" w:type="dxa"/>
            <w:tcBorders>
              <w:left w:val="single" w:color="000000" w:sz="6" w:space="0"/>
            </w:tcBorders>
            <w:vAlign w:val="center"/>
          </w:tcPr>
          <w:p w14:paraId="4119A09A">
            <w:pPr>
              <w:jc w:val="center"/>
            </w:pPr>
          </w:p>
        </w:tc>
        <w:tc>
          <w:tcPr>
            <w:tcW w:w="1560" w:type="dxa"/>
            <w:tcBorders>
              <w:left w:val="single" w:color="000000" w:sz="6" w:space="0"/>
            </w:tcBorders>
            <w:vAlign w:val="center"/>
          </w:tcPr>
          <w:p w14:paraId="4547578C">
            <w:pPr>
              <w:snapToGrid w:val="0"/>
              <w:spacing w:line="400" w:lineRule="exact"/>
              <w:rPr>
                <w:rFonts w:ascii="宋体" w:hAnsi="宋体" w:cs="微软雅黑"/>
              </w:rPr>
            </w:pPr>
          </w:p>
        </w:tc>
        <w:tc>
          <w:tcPr>
            <w:tcW w:w="2018" w:type="dxa"/>
            <w:tcBorders>
              <w:left w:val="single" w:color="000000" w:sz="6" w:space="0"/>
            </w:tcBorders>
            <w:vAlign w:val="center"/>
          </w:tcPr>
          <w:p w14:paraId="4D17169E">
            <w:pPr>
              <w:snapToGrid w:val="0"/>
              <w:spacing w:line="400" w:lineRule="exact"/>
              <w:rPr>
                <w:rFonts w:ascii="宋体" w:hAnsi="宋体" w:cs="微软雅黑"/>
              </w:rPr>
            </w:pPr>
          </w:p>
        </w:tc>
      </w:tr>
      <w:tr w14:paraId="012E3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A899B2B">
            <w:pPr>
              <w:adjustRightInd w:val="0"/>
              <w:snapToGrid w:val="0"/>
              <w:spacing w:line="400" w:lineRule="exact"/>
              <w:jc w:val="center"/>
              <w:textAlignment w:val="baseline"/>
              <w:rPr>
                <w:rFonts w:ascii="宋体" w:hAnsi="宋体" w:cs="微软雅黑"/>
              </w:rPr>
            </w:pPr>
            <w:r>
              <w:rPr>
                <w:rFonts w:hint="eastAsia" w:ascii="宋体" w:hAnsi="宋体" w:cs="微软雅黑"/>
              </w:rPr>
              <w:t>17</w:t>
            </w:r>
          </w:p>
        </w:tc>
        <w:tc>
          <w:tcPr>
            <w:tcW w:w="3751" w:type="dxa"/>
            <w:tcBorders>
              <w:left w:val="single" w:color="000000" w:sz="6" w:space="0"/>
            </w:tcBorders>
            <w:vAlign w:val="center"/>
          </w:tcPr>
          <w:p w14:paraId="1B7E5E14">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优先采购节能产品政府采购品目清单情况</w:t>
            </w:r>
          </w:p>
        </w:tc>
        <w:tc>
          <w:tcPr>
            <w:tcW w:w="1559" w:type="dxa"/>
            <w:tcBorders>
              <w:left w:val="single" w:color="000000" w:sz="6" w:space="0"/>
            </w:tcBorders>
            <w:vAlign w:val="center"/>
          </w:tcPr>
          <w:p w14:paraId="795B6F29">
            <w:pPr>
              <w:jc w:val="center"/>
            </w:pPr>
          </w:p>
        </w:tc>
        <w:tc>
          <w:tcPr>
            <w:tcW w:w="1560" w:type="dxa"/>
            <w:tcBorders>
              <w:left w:val="single" w:color="000000" w:sz="6" w:space="0"/>
            </w:tcBorders>
            <w:vAlign w:val="center"/>
          </w:tcPr>
          <w:p w14:paraId="5B1177F2">
            <w:pPr>
              <w:snapToGrid w:val="0"/>
              <w:spacing w:line="400" w:lineRule="exact"/>
              <w:rPr>
                <w:rFonts w:ascii="宋体" w:hAnsi="宋体" w:cs="微软雅黑"/>
              </w:rPr>
            </w:pPr>
          </w:p>
        </w:tc>
        <w:tc>
          <w:tcPr>
            <w:tcW w:w="2018" w:type="dxa"/>
            <w:tcBorders>
              <w:left w:val="single" w:color="000000" w:sz="6" w:space="0"/>
            </w:tcBorders>
            <w:vAlign w:val="center"/>
          </w:tcPr>
          <w:p w14:paraId="1351C5FB">
            <w:pPr>
              <w:snapToGrid w:val="0"/>
              <w:spacing w:line="400" w:lineRule="exact"/>
              <w:rPr>
                <w:rFonts w:ascii="宋体" w:hAnsi="宋体" w:cs="微软雅黑"/>
              </w:rPr>
            </w:pPr>
          </w:p>
        </w:tc>
      </w:tr>
      <w:tr w14:paraId="2C194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D49452A">
            <w:pPr>
              <w:adjustRightInd w:val="0"/>
              <w:snapToGrid w:val="0"/>
              <w:spacing w:line="400" w:lineRule="exact"/>
              <w:jc w:val="center"/>
              <w:textAlignment w:val="baseline"/>
              <w:rPr>
                <w:rFonts w:ascii="宋体" w:hAnsi="宋体" w:cs="微软雅黑"/>
              </w:rPr>
            </w:pPr>
            <w:r>
              <w:rPr>
                <w:rFonts w:hint="eastAsia" w:ascii="宋体" w:hAnsi="宋体" w:cs="微软雅黑"/>
              </w:rPr>
              <w:t>18</w:t>
            </w:r>
          </w:p>
        </w:tc>
        <w:tc>
          <w:tcPr>
            <w:tcW w:w="3751" w:type="dxa"/>
            <w:tcBorders>
              <w:left w:val="single" w:color="000000" w:sz="6" w:space="0"/>
            </w:tcBorders>
            <w:vAlign w:val="center"/>
          </w:tcPr>
          <w:p w14:paraId="170C8D44">
            <w:pPr>
              <w:pStyle w:val="21"/>
              <w:kinsoku w:val="0"/>
              <w:overflowPunct w:val="0"/>
              <w:autoSpaceDE w:val="0"/>
              <w:autoSpaceDN w:val="0"/>
              <w:spacing w:line="320" w:lineRule="exact"/>
              <w:rPr>
                <w:rFonts w:hAnsi="宋体" w:cs="微软雅黑"/>
                <w:bCs/>
                <w:sz w:val="21"/>
                <w:szCs w:val="21"/>
              </w:rPr>
            </w:pPr>
            <w:r>
              <w:rPr>
                <w:rFonts w:hint="eastAsia" w:ascii="宋体" w:hAnsi="宋体"/>
                <w:sz w:val="21"/>
                <w:szCs w:val="21"/>
              </w:rPr>
              <w:t>优先采购环境标志产品政府采购品目清单情况</w:t>
            </w:r>
          </w:p>
        </w:tc>
        <w:tc>
          <w:tcPr>
            <w:tcW w:w="1559" w:type="dxa"/>
            <w:tcBorders>
              <w:left w:val="single" w:color="000000" w:sz="6" w:space="0"/>
            </w:tcBorders>
            <w:vAlign w:val="center"/>
          </w:tcPr>
          <w:p w14:paraId="17B8046F">
            <w:pPr>
              <w:jc w:val="center"/>
            </w:pPr>
          </w:p>
        </w:tc>
        <w:tc>
          <w:tcPr>
            <w:tcW w:w="1560" w:type="dxa"/>
            <w:tcBorders>
              <w:left w:val="single" w:color="000000" w:sz="6" w:space="0"/>
            </w:tcBorders>
            <w:vAlign w:val="center"/>
          </w:tcPr>
          <w:p w14:paraId="583C5D6A">
            <w:pPr>
              <w:snapToGrid w:val="0"/>
              <w:spacing w:line="400" w:lineRule="exact"/>
              <w:rPr>
                <w:rFonts w:ascii="宋体" w:hAnsi="宋体" w:cs="微软雅黑"/>
              </w:rPr>
            </w:pPr>
          </w:p>
        </w:tc>
        <w:tc>
          <w:tcPr>
            <w:tcW w:w="2018" w:type="dxa"/>
            <w:tcBorders>
              <w:left w:val="single" w:color="000000" w:sz="6" w:space="0"/>
            </w:tcBorders>
            <w:vAlign w:val="center"/>
          </w:tcPr>
          <w:p w14:paraId="400D4D28">
            <w:pPr>
              <w:snapToGrid w:val="0"/>
              <w:spacing w:line="400" w:lineRule="exact"/>
              <w:rPr>
                <w:rFonts w:ascii="宋体" w:hAnsi="宋体" w:cs="微软雅黑"/>
              </w:rPr>
            </w:pPr>
          </w:p>
        </w:tc>
      </w:tr>
      <w:tr w14:paraId="2300B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8B321BB">
            <w:pPr>
              <w:adjustRightInd w:val="0"/>
              <w:snapToGrid w:val="0"/>
              <w:spacing w:line="400" w:lineRule="exact"/>
              <w:jc w:val="center"/>
              <w:textAlignment w:val="baseline"/>
              <w:rPr>
                <w:rFonts w:ascii="宋体" w:hAnsi="宋体" w:cs="微软雅黑"/>
              </w:rPr>
            </w:pPr>
            <w:r>
              <w:rPr>
                <w:rFonts w:hint="eastAsia" w:ascii="宋体" w:hAnsi="宋体" w:cs="微软雅黑"/>
              </w:rPr>
              <w:t>19</w:t>
            </w:r>
          </w:p>
        </w:tc>
        <w:tc>
          <w:tcPr>
            <w:tcW w:w="3751" w:type="dxa"/>
            <w:tcBorders>
              <w:left w:val="single" w:color="000000" w:sz="6" w:space="0"/>
            </w:tcBorders>
            <w:vAlign w:val="center"/>
          </w:tcPr>
          <w:p w14:paraId="0D117E3C">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中小企业声明函</w:t>
            </w:r>
          </w:p>
        </w:tc>
        <w:tc>
          <w:tcPr>
            <w:tcW w:w="1559" w:type="dxa"/>
            <w:tcBorders>
              <w:left w:val="single" w:color="000000" w:sz="6" w:space="0"/>
            </w:tcBorders>
            <w:vAlign w:val="center"/>
          </w:tcPr>
          <w:p w14:paraId="43822EED">
            <w:pPr>
              <w:jc w:val="center"/>
            </w:pPr>
          </w:p>
        </w:tc>
        <w:tc>
          <w:tcPr>
            <w:tcW w:w="1560" w:type="dxa"/>
            <w:tcBorders>
              <w:left w:val="single" w:color="000000" w:sz="6" w:space="0"/>
            </w:tcBorders>
            <w:vAlign w:val="center"/>
          </w:tcPr>
          <w:p w14:paraId="3CC2FC6C">
            <w:pPr>
              <w:snapToGrid w:val="0"/>
              <w:spacing w:line="400" w:lineRule="exact"/>
              <w:rPr>
                <w:rFonts w:ascii="宋体" w:hAnsi="宋体" w:cs="微软雅黑"/>
              </w:rPr>
            </w:pPr>
          </w:p>
        </w:tc>
        <w:tc>
          <w:tcPr>
            <w:tcW w:w="2018" w:type="dxa"/>
            <w:tcBorders>
              <w:left w:val="single" w:color="000000" w:sz="6" w:space="0"/>
            </w:tcBorders>
            <w:vAlign w:val="center"/>
          </w:tcPr>
          <w:p w14:paraId="6B1AC743">
            <w:pPr>
              <w:snapToGrid w:val="0"/>
              <w:spacing w:line="400" w:lineRule="exact"/>
              <w:rPr>
                <w:rFonts w:ascii="宋体" w:hAnsi="宋体" w:cs="微软雅黑"/>
              </w:rPr>
            </w:pPr>
          </w:p>
        </w:tc>
      </w:tr>
      <w:tr w14:paraId="21466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EECAC7E">
            <w:pPr>
              <w:adjustRightInd w:val="0"/>
              <w:snapToGrid w:val="0"/>
              <w:spacing w:line="400" w:lineRule="exact"/>
              <w:jc w:val="center"/>
              <w:textAlignment w:val="baseline"/>
              <w:rPr>
                <w:rFonts w:ascii="宋体" w:hAnsi="宋体" w:cs="微软雅黑"/>
              </w:rPr>
            </w:pPr>
            <w:r>
              <w:rPr>
                <w:rFonts w:hint="eastAsia" w:ascii="宋体" w:hAnsi="宋体" w:cs="微软雅黑"/>
              </w:rPr>
              <w:t>20</w:t>
            </w:r>
          </w:p>
        </w:tc>
        <w:tc>
          <w:tcPr>
            <w:tcW w:w="3751" w:type="dxa"/>
            <w:tcBorders>
              <w:left w:val="single" w:color="000000" w:sz="6" w:space="0"/>
            </w:tcBorders>
            <w:vAlign w:val="center"/>
          </w:tcPr>
          <w:p w14:paraId="49E5903C">
            <w:pPr>
              <w:pStyle w:val="21"/>
              <w:kinsoku w:val="0"/>
              <w:overflowPunct w:val="0"/>
              <w:autoSpaceDE w:val="0"/>
              <w:autoSpaceDN w:val="0"/>
              <w:spacing w:line="320" w:lineRule="exact"/>
              <w:rPr>
                <w:rFonts w:hAnsi="宋体" w:cs="微软雅黑"/>
                <w:bCs/>
                <w:sz w:val="21"/>
                <w:szCs w:val="21"/>
              </w:rPr>
            </w:pPr>
            <w:r>
              <w:rPr>
                <w:rFonts w:hint="eastAsia" w:ascii="宋体" w:hAnsi="宋体" w:cs="仿宋_GB2312"/>
                <w:sz w:val="21"/>
                <w:szCs w:val="21"/>
                <w:lang w:val="zh-CN"/>
              </w:rPr>
              <w:t>残疾人福利性单位声明函</w:t>
            </w:r>
          </w:p>
        </w:tc>
        <w:tc>
          <w:tcPr>
            <w:tcW w:w="1559" w:type="dxa"/>
            <w:tcBorders>
              <w:left w:val="single" w:color="000000" w:sz="6" w:space="0"/>
            </w:tcBorders>
            <w:vAlign w:val="center"/>
          </w:tcPr>
          <w:p w14:paraId="5CDFB7AB">
            <w:pPr>
              <w:jc w:val="center"/>
            </w:pPr>
          </w:p>
        </w:tc>
        <w:tc>
          <w:tcPr>
            <w:tcW w:w="1560" w:type="dxa"/>
            <w:tcBorders>
              <w:left w:val="single" w:color="000000" w:sz="6" w:space="0"/>
            </w:tcBorders>
            <w:vAlign w:val="center"/>
          </w:tcPr>
          <w:p w14:paraId="1F7021A2">
            <w:pPr>
              <w:snapToGrid w:val="0"/>
              <w:spacing w:line="400" w:lineRule="exact"/>
              <w:rPr>
                <w:rFonts w:ascii="宋体" w:hAnsi="宋体" w:cs="微软雅黑"/>
              </w:rPr>
            </w:pPr>
          </w:p>
        </w:tc>
        <w:tc>
          <w:tcPr>
            <w:tcW w:w="2018" w:type="dxa"/>
            <w:tcBorders>
              <w:left w:val="single" w:color="000000" w:sz="6" w:space="0"/>
            </w:tcBorders>
            <w:vAlign w:val="center"/>
          </w:tcPr>
          <w:p w14:paraId="02F83BA8">
            <w:pPr>
              <w:snapToGrid w:val="0"/>
              <w:spacing w:line="400" w:lineRule="exact"/>
              <w:rPr>
                <w:rFonts w:ascii="宋体" w:hAnsi="宋体" w:cs="微软雅黑"/>
              </w:rPr>
            </w:pPr>
          </w:p>
        </w:tc>
      </w:tr>
      <w:tr w14:paraId="3EDFA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64C9018">
            <w:pPr>
              <w:adjustRightInd w:val="0"/>
              <w:snapToGrid w:val="0"/>
              <w:spacing w:line="400" w:lineRule="exact"/>
              <w:jc w:val="center"/>
              <w:textAlignment w:val="baseline"/>
              <w:rPr>
                <w:rFonts w:ascii="宋体" w:hAnsi="宋体" w:cs="微软雅黑"/>
              </w:rPr>
            </w:pPr>
            <w:r>
              <w:rPr>
                <w:rFonts w:hint="eastAsia" w:ascii="宋体" w:hAnsi="宋体" w:cs="微软雅黑"/>
              </w:rPr>
              <w:t>21</w:t>
            </w:r>
          </w:p>
        </w:tc>
        <w:tc>
          <w:tcPr>
            <w:tcW w:w="3751" w:type="dxa"/>
            <w:tcBorders>
              <w:left w:val="single" w:color="000000" w:sz="6" w:space="0"/>
            </w:tcBorders>
            <w:vAlign w:val="center"/>
          </w:tcPr>
          <w:p w14:paraId="6094247B">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监狱企业证明文件</w:t>
            </w:r>
          </w:p>
        </w:tc>
        <w:tc>
          <w:tcPr>
            <w:tcW w:w="1559" w:type="dxa"/>
            <w:tcBorders>
              <w:left w:val="single" w:color="000000" w:sz="6" w:space="0"/>
            </w:tcBorders>
            <w:vAlign w:val="center"/>
          </w:tcPr>
          <w:p w14:paraId="1595E1B1">
            <w:pPr>
              <w:jc w:val="center"/>
            </w:pPr>
          </w:p>
        </w:tc>
        <w:tc>
          <w:tcPr>
            <w:tcW w:w="1560" w:type="dxa"/>
            <w:tcBorders>
              <w:left w:val="single" w:color="000000" w:sz="6" w:space="0"/>
            </w:tcBorders>
            <w:vAlign w:val="center"/>
          </w:tcPr>
          <w:p w14:paraId="0C10C5B1">
            <w:pPr>
              <w:snapToGrid w:val="0"/>
              <w:spacing w:line="400" w:lineRule="exact"/>
              <w:rPr>
                <w:rFonts w:ascii="宋体" w:hAnsi="宋体" w:cs="微软雅黑"/>
              </w:rPr>
            </w:pPr>
          </w:p>
        </w:tc>
        <w:tc>
          <w:tcPr>
            <w:tcW w:w="2018" w:type="dxa"/>
            <w:tcBorders>
              <w:left w:val="single" w:color="000000" w:sz="6" w:space="0"/>
            </w:tcBorders>
            <w:vAlign w:val="center"/>
          </w:tcPr>
          <w:p w14:paraId="0D063207">
            <w:pPr>
              <w:snapToGrid w:val="0"/>
              <w:spacing w:line="400" w:lineRule="exact"/>
              <w:rPr>
                <w:rFonts w:ascii="宋体" w:hAnsi="宋体" w:cs="微软雅黑"/>
              </w:rPr>
            </w:pPr>
          </w:p>
        </w:tc>
      </w:tr>
      <w:tr w14:paraId="14388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2CA352F7">
            <w:pPr>
              <w:adjustRightInd w:val="0"/>
              <w:snapToGrid w:val="0"/>
              <w:spacing w:line="400" w:lineRule="exact"/>
              <w:jc w:val="center"/>
              <w:textAlignment w:val="baseline"/>
              <w:rPr>
                <w:rFonts w:ascii="宋体" w:hAnsi="宋体" w:cs="微软雅黑"/>
              </w:rPr>
            </w:pPr>
            <w:r>
              <w:rPr>
                <w:rFonts w:hint="eastAsia" w:ascii="宋体" w:hAnsi="宋体" w:cs="微软雅黑"/>
              </w:rPr>
              <w:t>22</w:t>
            </w:r>
          </w:p>
        </w:tc>
        <w:tc>
          <w:tcPr>
            <w:tcW w:w="3751" w:type="dxa"/>
            <w:tcBorders>
              <w:left w:val="single" w:color="000000" w:sz="6" w:space="0"/>
            </w:tcBorders>
            <w:vAlign w:val="center"/>
          </w:tcPr>
          <w:p w14:paraId="5921ED5E">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网络关键设备、网络安全专用产品</w:t>
            </w:r>
          </w:p>
        </w:tc>
        <w:tc>
          <w:tcPr>
            <w:tcW w:w="1559" w:type="dxa"/>
            <w:tcBorders>
              <w:left w:val="single" w:color="000000" w:sz="6" w:space="0"/>
            </w:tcBorders>
            <w:vAlign w:val="center"/>
          </w:tcPr>
          <w:p w14:paraId="552603F7">
            <w:pPr>
              <w:pStyle w:val="21"/>
              <w:rPr>
                <w:sz w:val="21"/>
                <w:szCs w:val="21"/>
              </w:rPr>
            </w:pPr>
          </w:p>
        </w:tc>
        <w:tc>
          <w:tcPr>
            <w:tcW w:w="1560" w:type="dxa"/>
            <w:tcBorders>
              <w:left w:val="single" w:color="000000" w:sz="6" w:space="0"/>
            </w:tcBorders>
            <w:vAlign w:val="center"/>
          </w:tcPr>
          <w:p w14:paraId="3A6BFC5F">
            <w:pPr>
              <w:snapToGrid w:val="0"/>
              <w:spacing w:line="400" w:lineRule="exact"/>
              <w:rPr>
                <w:rFonts w:ascii="宋体" w:hAnsi="宋体" w:cs="微软雅黑"/>
              </w:rPr>
            </w:pPr>
          </w:p>
        </w:tc>
        <w:tc>
          <w:tcPr>
            <w:tcW w:w="2018" w:type="dxa"/>
            <w:tcBorders>
              <w:left w:val="single" w:color="000000" w:sz="6" w:space="0"/>
            </w:tcBorders>
            <w:vAlign w:val="center"/>
          </w:tcPr>
          <w:p w14:paraId="4C7AE140">
            <w:pPr>
              <w:snapToGrid w:val="0"/>
              <w:spacing w:line="400" w:lineRule="exact"/>
              <w:rPr>
                <w:rFonts w:ascii="宋体" w:hAnsi="宋体" w:cs="微软雅黑"/>
              </w:rPr>
            </w:pPr>
          </w:p>
        </w:tc>
      </w:tr>
      <w:tr w14:paraId="3792D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3F2B23E9">
            <w:pPr>
              <w:adjustRightInd w:val="0"/>
              <w:snapToGrid w:val="0"/>
              <w:spacing w:line="400" w:lineRule="exact"/>
              <w:jc w:val="center"/>
              <w:textAlignment w:val="baseline"/>
              <w:rPr>
                <w:rFonts w:ascii="宋体" w:hAnsi="宋体" w:cs="微软雅黑"/>
              </w:rPr>
            </w:pPr>
            <w:r>
              <w:rPr>
                <w:rFonts w:hint="eastAsia" w:ascii="宋体" w:hAnsi="宋体" w:cs="微软雅黑"/>
              </w:rPr>
              <w:t>23</w:t>
            </w:r>
          </w:p>
        </w:tc>
        <w:tc>
          <w:tcPr>
            <w:tcW w:w="3751" w:type="dxa"/>
            <w:tcBorders>
              <w:bottom w:val="single" w:color="auto" w:sz="4" w:space="0"/>
            </w:tcBorders>
            <w:vAlign w:val="center"/>
          </w:tcPr>
          <w:p w14:paraId="6F54AB74">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其它资料</w:t>
            </w:r>
          </w:p>
        </w:tc>
        <w:tc>
          <w:tcPr>
            <w:tcW w:w="1559" w:type="dxa"/>
            <w:tcBorders>
              <w:left w:val="single" w:color="000000" w:sz="6" w:space="0"/>
            </w:tcBorders>
            <w:vAlign w:val="center"/>
          </w:tcPr>
          <w:p w14:paraId="45ABFBA0">
            <w:pPr>
              <w:pStyle w:val="21"/>
              <w:rPr>
                <w:szCs w:val="21"/>
              </w:rPr>
            </w:pPr>
          </w:p>
        </w:tc>
        <w:tc>
          <w:tcPr>
            <w:tcW w:w="1560" w:type="dxa"/>
            <w:tcBorders>
              <w:left w:val="single" w:color="000000" w:sz="6" w:space="0"/>
            </w:tcBorders>
            <w:vAlign w:val="center"/>
          </w:tcPr>
          <w:p w14:paraId="0386CC27">
            <w:pPr>
              <w:snapToGrid w:val="0"/>
              <w:spacing w:line="400" w:lineRule="exact"/>
              <w:rPr>
                <w:rFonts w:ascii="宋体" w:hAnsi="宋体" w:cs="微软雅黑"/>
              </w:rPr>
            </w:pPr>
          </w:p>
        </w:tc>
        <w:tc>
          <w:tcPr>
            <w:tcW w:w="2018" w:type="dxa"/>
            <w:tcBorders>
              <w:left w:val="single" w:color="000000" w:sz="6" w:space="0"/>
            </w:tcBorders>
            <w:vAlign w:val="center"/>
          </w:tcPr>
          <w:p w14:paraId="60414ACF">
            <w:pPr>
              <w:snapToGrid w:val="0"/>
              <w:spacing w:line="400" w:lineRule="exact"/>
              <w:rPr>
                <w:rFonts w:ascii="宋体" w:hAnsi="宋体" w:cs="微软雅黑"/>
              </w:rPr>
            </w:pPr>
          </w:p>
        </w:tc>
      </w:tr>
    </w:tbl>
    <w:p w14:paraId="15B4A64C">
      <w:pPr>
        <w:pStyle w:val="56"/>
        <w:tabs>
          <w:tab w:val="left" w:pos="660"/>
        </w:tabs>
        <w:adjustRightInd w:val="0"/>
        <w:snapToGrid w:val="0"/>
        <w:spacing w:before="0" w:line="400" w:lineRule="exact"/>
        <w:outlineLvl w:val="9"/>
        <w:rPr>
          <w:rFonts w:ascii="等线 Light" w:hAnsi="等线 Light" w:eastAsia="等线 Light"/>
          <w:b w:val="0"/>
          <w:snapToGrid w:val="0"/>
          <w:color w:val="auto"/>
          <w:sz w:val="28"/>
          <w:szCs w:val="28"/>
        </w:rPr>
      </w:pPr>
    </w:p>
    <w:p w14:paraId="4DFE4602">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47E87E50">
      <w:pPr>
        <w:pStyle w:val="21"/>
        <w:spacing w:line="360" w:lineRule="auto"/>
        <w:jc w:val="center"/>
        <w:outlineLvl w:val="1"/>
        <w:rPr>
          <w:rFonts w:ascii="等线 Light" w:hAnsi="等线 Light" w:eastAsia="等线 Light"/>
          <w:snapToGrid w:val="0"/>
          <w:sz w:val="28"/>
          <w:szCs w:val="28"/>
        </w:rPr>
      </w:pPr>
      <w:r>
        <w:rPr>
          <w:rFonts w:hAnsi="宋体"/>
          <w:snapToGrid w:val="0"/>
          <w:sz w:val="28"/>
          <w:szCs w:val="28"/>
        </w:rPr>
        <w:br w:type="page"/>
      </w:r>
      <w:r>
        <w:rPr>
          <w:rFonts w:hint="eastAsia" w:hAnsi="宋体"/>
          <w:snapToGrid w:val="0"/>
          <w:sz w:val="28"/>
          <w:szCs w:val="28"/>
        </w:rPr>
        <w:t>二、报价一览表</w:t>
      </w:r>
    </w:p>
    <w:p w14:paraId="7588A7FF">
      <w:pPr>
        <w:pStyle w:val="21"/>
        <w:spacing w:line="360" w:lineRule="auto"/>
        <w:jc w:val="center"/>
        <w:rPr>
          <w:rFonts w:ascii="等线 Light" w:hAnsi="等线 Light" w:eastAsia="等线 Light"/>
          <w:snapToGrid w:val="0"/>
          <w:sz w:val="28"/>
          <w:szCs w:val="28"/>
        </w:rPr>
      </w:pPr>
    </w:p>
    <w:p w14:paraId="3C8314AC">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14:paraId="26957F11">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rPr>
        <w:t>单位：元（人民币）</w:t>
      </w:r>
    </w:p>
    <w:tbl>
      <w:tblPr>
        <w:tblStyle w:val="31"/>
        <w:tblW w:w="89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2"/>
        <w:gridCol w:w="2852"/>
        <w:gridCol w:w="2360"/>
        <w:gridCol w:w="1143"/>
      </w:tblGrid>
      <w:tr w14:paraId="7305D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14:paraId="3FFD1827">
            <w:pPr>
              <w:autoSpaceDE w:val="0"/>
              <w:autoSpaceDN w:val="0"/>
              <w:adjustRightInd w:val="0"/>
              <w:spacing w:line="480" w:lineRule="exact"/>
              <w:jc w:val="center"/>
              <w:rPr>
                <w:rFonts w:ascii="等线" w:hAnsi="等线" w:cs="宋体"/>
                <w:b/>
                <w:sz w:val="24"/>
                <w:szCs w:val="24"/>
              </w:rPr>
            </w:pPr>
            <w:r>
              <w:rPr>
                <w:rFonts w:hint="eastAsia" w:ascii="等线" w:hAnsi="等线" w:cs="宋体"/>
                <w:b/>
                <w:sz w:val="24"/>
                <w:szCs w:val="24"/>
                <w:lang w:eastAsia="zh-CN"/>
              </w:rPr>
              <w:t>投标人</w:t>
            </w:r>
            <w:r>
              <w:rPr>
                <w:rFonts w:hint="eastAsia" w:ascii="等线" w:hAnsi="等线" w:cs="宋体"/>
                <w:b/>
                <w:sz w:val="24"/>
                <w:szCs w:val="24"/>
              </w:rPr>
              <w:t>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14:paraId="3492EC4B">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14:paraId="64640171">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交付（服务、完工）时间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14:paraId="567369B3">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备注</w:t>
            </w:r>
          </w:p>
        </w:tc>
      </w:tr>
      <w:tr w14:paraId="6F0B5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06572679">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7A64F85F">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大写：　</w:t>
            </w:r>
          </w:p>
          <w:p w14:paraId="210036CA">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14:paraId="78422C67">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7B51A801">
            <w:pPr>
              <w:autoSpaceDE w:val="0"/>
              <w:autoSpaceDN w:val="0"/>
              <w:adjustRightInd w:val="0"/>
              <w:spacing w:line="480" w:lineRule="exact"/>
              <w:ind w:firstLine="240"/>
              <w:rPr>
                <w:rFonts w:ascii="等线" w:hAnsi="等线" w:cs="宋体"/>
                <w:sz w:val="24"/>
                <w:szCs w:val="24"/>
                <w:lang w:val="zh-CN"/>
              </w:rPr>
            </w:pPr>
          </w:p>
        </w:tc>
      </w:tr>
      <w:tr w14:paraId="34563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243D5508">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0D9578BE">
            <w:pPr>
              <w:autoSpaceDE w:val="0"/>
              <w:autoSpaceDN w:val="0"/>
              <w:adjustRightInd w:val="0"/>
              <w:spacing w:line="480" w:lineRule="exact"/>
              <w:rPr>
                <w:rFonts w:ascii="等线" w:hAnsi="等线" w:cs="宋体"/>
                <w:sz w:val="24"/>
                <w:szCs w:val="24"/>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14:paraId="6C0CD62E">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0817DC8B">
            <w:pPr>
              <w:autoSpaceDE w:val="0"/>
              <w:autoSpaceDN w:val="0"/>
              <w:adjustRightInd w:val="0"/>
              <w:spacing w:line="480" w:lineRule="exact"/>
              <w:ind w:firstLine="240"/>
              <w:rPr>
                <w:rFonts w:ascii="等线" w:hAnsi="等线" w:cs="宋体"/>
                <w:sz w:val="24"/>
                <w:szCs w:val="24"/>
                <w:lang w:val="zh-CN"/>
              </w:rPr>
            </w:pPr>
          </w:p>
        </w:tc>
      </w:tr>
    </w:tbl>
    <w:p w14:paraId="6F279CCC">
      <w:pPr>
        <w:autoSpaceDE w:val="0"/>
        <w:autoSpaceDN w:val="0"/>
        <w:adjustRightInd w:val="0"/>
        <w:spacing w:line="480" w:lineRule="auto"/>
        <w:rPr>
          <w:rFonts w:ascii="等线" w:hAnsi="等线" w:cs="宋体"/>
          <w:sz w:val="28"/>
          <w:szCs w:val="28"/>
          <w:lang w:val="zh-CN"/>
        </w:rPr>
      </w:pPr>
    </w:p>
    <w:p w14:paraId="684AB0E8">
      <w:pPr>
        <w:autoSpaceDE w:val="0"/>
        <w:autoSpaceDN w:val="0"/>
        <w:adjustRightInd w:val="0"/>
        <w:spacing w:line="480" w:lineRule="auto"/>
        <w:rPr>
          <w:rFonts w:ascii="等线" w:hAnsi="等线" w:cs="宋体"/>
          <w:sz w:val="28"/>
          <w:szCs w:val="28"/>
          <w:lang w:val="zh-CN"/>
        </w:rPr>
      </w:pPr>
    </w:p>
    <w:p w14:paraId="6991AF1E">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投标人名称：</w:t>
      </w:r>
      <w:r>
        <w:rPr>
          <w:rFonts w:hint="eastAsia" w:ascii="等线" w:hAnsi="等线" w:cs="宋体"/>
          <w:sz w:val="24"/>
          <w:szCs w:val="24"/>
          <w:u w:val="single"/>
          <w:lang w:val="zh-CN"/>
        </w:rPr>
        <w:t xml:space="preserve">     （全称）   </w:t>
      </w:r>
      <w:r>
        <w:rPr>
          <w:rFonts w:hint="eastAsia" w:ascii="等线" w:hAnsi="等线" w:cs="宋体"/>
          <w:sz w:val="24"/>
          <w:szCs w:val="24"/>
          <w:lang w:val="zh-CN"/>
        </w:rPr>
        <w:t>（公章）</w:t>
      </w:r>
    </w:p>
    <w:p w14:paraId="5CA98BD7">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投标人法定代表人（单位负责人）或授权代表签字：</w:t>
      </w:r>
    </w:p>
    <w:p w14:paraId="3F405FE9">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 xml:space="preserve">日期： </w:t>
      </w:r>
      <w:r>
        <w:rPr>
          <w:rFonts w:ascii="等线" w:hAnsi="等线" w:cs="宋体"/>
          <w:sz w:val="24"/>
          <w:szCs w:val="24"/>
          <w:lang w:val="zh-CN"/>
        </w:rPr>
        <w:t xml:space="preserve"> </w:t>
      </w:r>
      <w:r>
        <w:rPr>
          <w:rFonts w:hint="eastAsia" w:ascii="等线" w:hAnsi="等线" w:cs="宋体"/>
          <w:sz w:val="24"/>
          <w:szCs w:val="24"/>
          <w:lang w:val="zh-CN"/>
        </w:rPr>
        <w:t xml:space="preserve">年 </w:t>
      </w:r>
      <w:r>
        <w:rPr>
          <w:rFonts w:ascii="等线" w:hAnsi="等线" w:cs="宋体"/>
          <w:sz w:val="24"/>
          <w:szCs w:val="24"/>
          <w:lang w:val="zh-CN"/>
        </w:rPr>
        <w:t xml:space="preserve"> </w:t>
      </w:r>
      <w:r>
        <w:rPr>
          <w:rFonts w:hint="eastAsia" w:ascii="等线" w:hAnsi="等线" w:cs="宋体"/>
          <w:sz w:val="24"/>
          <w:szCs w:val="24"/>
          <w:lang w:val="zh-CN"/>
        </w:rPr>
        <w:t xml:space="preserve">月 </w:t>
      </w:r>
      <w:r>
        <w:rPr>
          <w:rFonts w:ascii="等线" w:hAnsi="等线" w:cs="宋体"/>
          <w:sz w:val="24"/>
          <w:szCs w:val="24"/>
          <w:lang w:val="zh-CN"/>
        </w:rPr>
        <w:t xml:space="preserve"> </w:t>
      </w:r>
      <w:r>
        <w:rPr>
          <w:rFonts w:hint="eastAsia" w:ascii="等线" w:hAnsi="等线" w:cs="宋体"/>
          <w:sz w:val="24"/>
          <w:szCs w:val="24"/>
          <w:lang w:val="zh-CN"/>
        </w:rPr>
        <w:t>日</w:t>
      </w:r>
    </w:p>
    <w:p w14:paraId="6E0460F4">
      <w:pPr>
        <w:pStyle w:val="21"/>
        <w:spacing w:line="360" w:lineRule="auto"/>
        <w:jc w:val="center"/>
        <w:rPr>
          <w:rFonts w:hAnsi="宋体"/>
          <w:snapToGrid w:val="0"/>
          <w:sz w:val="28"/>
          <w:szCs w:val="28"/>
        </w:rPr>
      </w:pPr>
    </w:p>
    <w:p w14:paraId="26A3D71B">
      <w:pPr>
        <w:autoSpaceDE w:val="0"/>
        <w:autoSpaceDN w:val="0"/>
        <w:adjustRightInd w:val="0"/>
        <w:spacing w:line="480" w:lineRule="auto"/>
        <w:rPr>
          <w:rFonts w:ascii="宋体" w:hAnsi="宋体" w:cs="宋体"/>
          <w:u w:val="single"/>
        </w:rPr>
      </w:pPr>
      <w:r>
        <w:t> </w:t>
      </w:r>
    </w:p>
    <w:p w14:paraId="379F81C1">
      <w:pPr>
        <w:adjustRightInd w:val="0"/>
        <w:snapToGrid w:val="0"/>
        <w:spacing w:line="360" w:lineRule="auto"/>
        <w:rPr>
          <w:rFonts w:ascii="宋体" w:hAnsi="宋体" w:cs="宋体"/>
          <w:u w:val="single"/>
        </w:rPr>
      </w:pPr>
    </w:p>
    <w:p w14:paraId="37A188E9">
      <w:pPr>
        <w:rPr>
          <w:rFonts w:ascii="宋体" w:hAnsi="宋体" w:cs="黑体"/>
          <w:b/>
          <w:bCs/>
          <w:sz w:val="44"/>
          <w:szCs w:val="44"/>
          <w:lang w:val="zh-CN"/>
        </w:rPr>
      </w:pPr>
      <w:r>
        <w:rPr>
          <w:rFonts w:hint="eastAsia" w:ascii="等线" w:hAnsi="等线" w:cs="宋体"/>
          <w:sz w:val="24"/>
          <w:szCs w:val="24"/>
          <w:u w:val="single"/>
          <w:lang w:val="zh-CN"/>
        </w:rPr>
        <w:br w:type="page"/>
      </w:r>
      <w:bookmarkStart w:id="13" w:name="_Hlk51678110"/>
    </w:p>
    <w:p w14:paraId="22D4A16E">
      <w:pPr>
        <w:autoSpaceDE w:val="0"/>
        <w:autoSpaceDN w:val="0"/>
        <w:adjustRightInd w:val="0"/>
        <w:spacing w:line="360" w:lineRule="auto"/>
        <w:jc w:val="center"/>
        <w:outlineLvl w:val="1"/>
        <w:rPr>
          <w:rFonts w:ascii="宋体" w:hAnsi="宋体" w:cs="黑体"/>
          <w:b/>
          <w:bCs/>
          <w:sz w:val="28"/>
          <w:szCs w:val="28"/>
          <w:lang w:val="zh-CN"/>
        </w:rPr>
      </w:pPr>
      <w:r>
        <w:rPr>
          <w:rFonts w:hint="eastAsia" w:ascii="宋体" w:hAnsi="宋体" w:cs="黑体"/>
          <w:b/>
          <w:bCs/>
          <w:sz w:val="28"/>
          <w:szCs w:val="28"/>
          <w:lang w:val="zh-CN"/>
        </w:rPr>
        <w:t>三、资格审查证明材料</w:t>
      </w:r>
    </w:p>
    <w:p w14:paraId="29AB6FD4">
      <w:pPr>
        <w:autoSpaceDE w:val="0"/>
        <w:autoSpaceDN w:val="0"/>
        <w:spacing w:line="480" w:lineRule="auto"/>
        <w:jc w:val="center"/>
        <w:outlineLvl w:val="2"/>
        <w:rPr>
          <w:rFonts w:ascii="宋体" w:hAnsi="宋体"/>
          <w:b/>
          <w:sz w:val="28"/>
          <w:szCs w:val="24"/>
        </w:rPr>
      </w:pPr>
      <w:r>
        <w:rPr>
          <w:rFonts w:hint="eastAsia" w:ascii="宋体" w:hAnsi="宋体"/>
          <w:b/>
          <w:sz w:val="28"/>
          <w:szCs w:val="24"/>
        </w:rPr>
        <w:t>3.1 投 标 函</w:t>
      </w:r>
    </w:p>
    <w:p w14:paraId="7BF1A16F">
      <w:pPr>
        <w:autoSpaceDE w:val="0"/>
        <w:autoSpaceDN w:val="0"/>
        <w:adjustRightInd w:val="0"/>
        <w:spacing w:line="480" w:lineRule="auto"/>
        <w:rPr>
          <w:rFonts w:ascii="宋体" w:hAnsi="宋体"/>
          <w:b/>
          <w:snapToGrid w:val="0"/>
          <w:kern w:val="0"/>
          <w:sz w:val="24"/>
        </w:rPr>
      </w:pPr>
      <w:r>
        <w:rPr>
          <w:sz w:val="28"/>
          <w:szCs w:val="24"/>
        </w:rPr>
        <w:t>致：</w:t>
      </w:r>
      <w:r>
        <w:rPr>
          <w:rFonts w:hint="eastAsia" w:ascii="宋体" w:hAnsi="宋体"/>
          <w:b/>
          <w:snapToGrid w:val="0"/>
          <w:kern w:val="0"/>
          <w:sz w:val="24"/>
        </w:rPr>
        <w:t>（采购人）</w:t>
      </w:r>
    </w:p>
    <w:p w14:paraId="07A952CB">
      <w:pPr>
        <w:adjustRightInd w:val="0"/>
        <w:spacing w:line="360" w:lineRule="auto"/>
        <w:ind w:firstLine="480" w:firstLineChars="200"/>
        <w:contextualSpacing/>
        <w:rPr>
          <w:rFonts w:ascii="宋体" w:hAnsi="宋体"/>
          <w:snapToGrid w:val="0"/>
          <w:kern w:val="0"/>
          <w:sz w:val="24"/>
        </w:rPr>
      </w:pPr>
      <w:r>
        <w:rPr>
          <w:rFonts w:hint="eastAsia" w:ascii="宋体" w:hAnsi="宋体"/>
          <w:snapToGrid w:val="0"/>
          <w:kern w:val="0"/>
          <w:sz w:val="24"/>
        </w:rPr>
        <w:t>根据贵方</w:t>
      </w:r>
      <w:r>
        <w:rPr>
          <w:rFonts w:hint="eastAsia" w:ascii="宋体" w:hAnsi="宋体"/>
          <w:snapToGrid w:val="0"/>
          <w:kern w:val="0"/>
          <w:sz w:val="24"/>
          <w:u w:val="single"/>
        </w:rPr>
        <w:t>（项目名称、招标编号）</w:t>
      </w:r>
      <w:r>
        <w:rPr>
          <w:rFonts w:hint="eastAsia" w:ascii="宋体" w:hAnsi="宋体"/>
          <w:snapToGrid w:val="0"/>
          <w:kern w:val="0"/>
          <w:sz w:val="24"/>
        </w:rPr>
        <w:t>采购的招标公告及投标邀请，</w:t>
      </w:r>
      <w:r>
        <w:rPr>
          <w:rFonts w:hint="eastAsia" w:ascii="宋体" w:hAnsi="宋体"/>
          <w:snapToGrid w:val="0"/>
          <w:kern w:val="0"/>
          <w:sz w:val="24"/>
          <w:u w:val="single"/>
        </w:rPr>
        <w:t>（姓名和职务）</w:t>
      </w:r>
      <w:r>
        <w:rPr>
          <w:rFonts w:hint="eastAsia" w:ascii="宋体" w:hAnsi="宋体"/>
          <w:snapToGrid w:val="0"/>
          <w:kern w:val="0"/>
          <w:sz w:val="24"/>
        </w:rPr>
        <w:t>被正式授权并代表投标人</w:t>
      </w:r>
      <w:r>
        <w:rPr>
          <w:rFonts w:hint="eastAsia" w:ascii="宋体" w:hAnsi="宋体"/>
          <w:snapToGrid w:val="0"/>
          <w:kern w:val="0"/>
          <w:sz w:val="24"/>
          <w:u w:val="single"/>
        </w:rPr>
        <w:t>（投标人名称、地址）</w:t>
      </w:r>
      <w:r>
        <w:rPr>
          <w:rFonts w:hint="eastAsia" w:ascii="宋体" w:hAnsi="宋体"/>
          <w:snapToGrid w:val="0"/>
          <w:kern w:val="0"/>
          <w:sz w:val="24"/>
        </w:rPr>
        <w:t>提交。</w:t>
      </w:r>
    </w:p>
    <w:p w14:paraId="1B0AA6A0">
      <w:pPr>
        <w:pStyle w:val="21"/>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我方确认收到贵方提供的</w:t>
      </w:r>
      <w:r>
        <w:rPr>
          <w:rFonts w:hint="eastAsia" w:ascii="宋体" w:hAnsi="宋体"/>
          <w:snapToGrid w:val="0"/>
          <w:szCs w:val="21"/>
          <w:u w:val="single"/>
        </w:rPr>
        <w:t>（项目名称、招标编号）</w:t>
      </w:r>
      <w:r>
        <w:rPr>
          <w:rFonts w:hint="eastAsia" w:ascii="宋体" w:hAnsi="宋体"/>
          <w:snapToGrid w:val="0"/>
          <w:szCs w:val="21"/>
        </w:rPr>
        <w:t>招标文件的全部内容。</w:t>
      </w:r>
    </w:p>
    <w:p w14:paraId="4DD5A634">
      <w:pPr>
        <w:pStyle w:val="21"/>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我方在参与投标前已详细研究了《招标文件》的所有内容，包括澄清、修改文件（如果有）和所有已提供的参考资料以及有关附件，我方完全明白并认为此招标文件没有倾向性，也不存在排斥潜在投标</w:t>
      </w:r>
      <w:r>
        <w:rPr>
          <w:rFonts w:hint="eastAsia" w:ascii="宋体" w:hAnsi="宋体"/>
          <w:snapToGrid w:val="0"/>
          <w:szCs w:val="21"/>
          <w:lang w:eastAsia="zh-CN"/>
        </w:rPr>
        <w:t>投标人</w:t>
      </w:r>
      <w:r>
        <w:rPr>
          <w:rFonts w:hint="eastAsia" w:ascii="宋体" w:hAnsi="宋体"/>
          <w:snapToGrid w:val="0"/>
          <w:szCs w:val="21"/>
        </w:rPr>
        <w:t>的内容，我方同意招标文件的相关条款和</w:t>
      </w:r>
      <w:r>
        <w:rPr>
          <w:rFonts w:hint="eastAsia" w:ascii="宋体" w:hAnsi="宋体"/>
          <w:szCs w:val="21"/>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14:paraId="00188141">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我方已完全明白招标文件的所有条款要求，并申明如下：</w:t>
      </w:r>
    </w:p>
    <w:p w14:paraId="329F657B">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一、按招标文件提供的全部货物与相关服务的投标总价详见《开标一览表》。</w:t>
      </w:r>
    </w:p>
    <w:p w14:paraId="35BC1D81">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二、</w:t>
      </w:r>
      <w:r>
        <w:rPr>
          <w:rFonts w:hint="eastAsia" w:ascii="宋体" w:hAnsi="宋体"/>
          <w:sz w:val="24"/>
        </w:rPr>
        <w:t>我方同意在本项目招标文件中规定的开标日起天内遵守本投标文件中的承诺且在此期限期满之前均具有约束力。我方同意并遵守本招标文件“投标人须知”中第十四条第三款关于延长投标有效期的规定。</w:t>
      </w:r>
      <w:r>
        <w:rPr>
          <w:rFonts w:hint="eastAsia" w:ascii="宋体" w:hAnsi="宋体" w:cs="Courier New"/>
          <w:sz w:val="24"/>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028B20EA">
      <w:pPr>
        <w:adjustRightInd w:val="0"/>
        <w:spacing w:line="360" w:lineRule="auto"/>
        <w:ind w:firstLine="480" w:firstLineChars="200"/>
        <w:contextualSpacing/>
        <w:rPr>
          <w:rFonts w:cs="Courier New"/>
          <w:sz w:val="24"/>
          <w:szCs w:val="24"/>
        </w:rPr>
      </w:pPr>
      <w:r>
        <w:rPr>
          <w:rFonts w:hint="eastAsia" w:cs="Courier New"/>
          <w:sz w:val="24"/>
          <w:szCs w:val="24"/>
        </w:rPr>
        <w:t>三、我方明白并同意，在规定的开标日之后，投标有效期之内撤销投标的，则我方承担违背投标承诺的责任追究。</w:t>
      </w:r>
    </w:p>
    <w:p w14:paraId="56DDA9FA">
      <w:pPr>
        <w:adjustRightInd w:val="0"/>
        <w:spacing w:line="360" w:lineRule="auto"/>
        <w:ind w:firstLine="420" w:firstLineChars="200"/>
        <w:contextualSpacing/>
        <w:rPr>
          <w:rFonts w:cs="Courier New"/>
          <w:sz w:val="24"/>
          <w:szCs w:val="24"/>
        </w:rPr>
      </w:pPr>
      <w:r>
        <w:rPr>
          <w:rFonts w:hint="eastAsia" w:cs="Courier New"/>
        </w:rPr>
        <w:t>四</w:t>
      </w:r>
      <w:r>
        <w:rPr>
          <w:rFonts w:hint="eastAsia" w:cs="Courier New"/>
          <w:sz w:val="24"/>
          <w:szCs w:val="24"/>
        </w:rPr>
        <w:t>、我方同意按照贵方可能提出的要求而提供与投标有关的任何其它数据、信息或资料。</w:t>
      </w:r>
    </w:p>
    <w:p w14:paraId="3DD8575E">
      <w:pPr>
        <w:adjustRightInd w:val="0"/>
        <w:spacing w:line="360" w:lineRule="auto"/>
        <w:ind w:firstLine="480" w:firstLineChars="200"/>
        <w:contextualSpacing/>
        <w:rPr>
          <w:rFonts w:cs="Courier New"/>
          <w:sz w:val="24"/>
          <w:szCs w:val="24"/>
        </w:rPr>
      </w:pPr>
      <w:r>
        <w:rPr>
          <w:rFonts w:hint="eastAsia" w:cs="Courier New"/>
          <w:sz w:val="24"/>
          <w:szCs w:val="24"/>
        </w:rPr>
        <w:t>五、我方理解贵方不一定接受最低投标价或任何贵方可能收到的投标。</w:t>
      </w:r>
    </w:p>
    <w:p w14:paraId="1AB336A1">
      <w:pPr>
        <w:adjustRightInd w:val="0"/>
        <w:spacing w:line="360" w:lineRule="auto"/>
        <w:ind w:firstLine="480" w:firstLineChars="200"/>
        <w:contextualSpacing/>
        <w:rPr>
          <w:rFonts w:cs="Courier New"/>
          <w:sz w:val="24"/>
          <w:szCs w:val="24"/>
        </w:rPr>
      </w:pPr>
      <w:r>
        <w:rPr>
          <w:rFonts w:hint="eastAsia" w:cs="Courier New"/>
          <w:sz w:val="24"/>
          <w:szCs w:val="24"/>
        </w:rPr>
        <w:t>六、我方如果中标，将保证履行招标文件及其澄清、修改文件（如果有）中的全部责任和义务，按质、按量、按期完成《项目需求》及《合同书》中的全部任务。</w:t>
      </w:r>
    </w:p>
    <w:p w14:paraId="06676AF3">
      <w:pPr>
        <w:adjustRightInd w:val="0"/>
        <w:spacing w:line="360" w:lineRule="auto"/>
        <w:ind w:firstLine="480" w:firstLineChars="200"/>
        <w:contextualSpacing/>
      </w:pPr>
      <w:r>
        <w:rPr>
          <w:rFonts w:hint="eastAsia" w:cs="Courier New"/>
          <w:sz w:val="24"/>
          <w:szCs w:val="24"/>
        </w:rPr>
        <w:t>七、我方在此保证所提交的所有文件和全部说明是真实的和正确的。</w:t>
      </w:r>
    </w:p>
    <w:p w14:paraId="62D7A794">
      <w:pPr>
        <w:pStyle w:val="21"/>
        <w:adjustRightInd w:val="0"/>
        <w:spacing w:line="360" w:lineRule="auto"/>
        <w:ind w:firstLine="480" w:firstLineChars="200"/>
        <w:contextualSpacing/>
        <w:rPr>
          <w:rFonts w:ascii="宋体" w:hAnsi="宋体"/>
          <w:szCs w:val="21"/>
        </w:rPr>
      </w:pPr>
      <w:r>
        <w:rPr>
          <w:rFonts w:hint="eastAsia" w:ascii="宋体" w:hAnsi="宋体"/>
          <w:szCs w:val="21"/>
        </w:rPr>
        <w:t xml:space="preserve">八、我方投标报价已包含应向知识产权所有权人支付的所有相关税费，并保证采购人在中国使用我方提供的货物时，如有第三方提出侵犯其知识产权主张的，责任由我方承担。 </w:t>
      </w:r>
    </w:p>
    <w:p w14:paraId="0936F5E3">
      <w:pPr>
        <w:pStyle w:val="21"/>
        <w:adjustRightInd w:val="0"/>
        <w:spacing w:line="360" w:lineRule="auto"/>
        <w:ind w:firstLine="480" w:firstLineChars="200"/>
        <w:contextualSpacing/>
        <w:rPr>
          <w:rFonts w:ascii="宋体" w:hAnsi="宋体" w:cs="Arial"/>
          <w:szCs w:val="21"/>
        </w:rPr>
      </w:pPr>
      <w:r>
        <w:rPr>
          <w:rFonts w:hint="eastAsia" w:ascii="宋体" w:hAnsi="宋体" w:cs="Arial"/>
          <w:szCs w:val="21"/>
        </w:rPr>
        <w:t>九、我方具备《</w:t>
      </w:r>
      <w:r>
        <w:rPr>
          <w:rFonts w:hint="eastAsia" w:ascii="宋体" w:hAnsi="宋体" w:cs="Arial"/>
          <w:szCs w:val="21"/>
          <w:lang w:eastAsia="zh-CN"/>
        </w:rPr>
        <w:t>中华人民共和国政府采购法</w:t>
      </w:r>
      <w:r>
        <w:rPr>
          <w:rFonts w:hint="eastAsia" w:ascii="宋体" w:hAnsi="宋体" w:cs="Arial"/>
          <w:szCs w:val="21"/>
        </w:rPr>
        <w:t>》第二十二条规定的条件；承诺如下：</w:t>
      </w:r>
    </w:p>
    <w:p w14:paraId="0EFE2EC1">
      <w:pPr>
        <w:pStyle w:val="21"/>
        <w:adjustRightInd w:val="0"/>
        <w:spacing w:line="360" w:lineRule="auto"/>
        <w:ind w:firstLine="480" w:firstLineChars="200"/>
        <w:contextualSpacing/>
        <w:rPr>
          <w:rFonts w:ascii="宋体" w:hAnsi="宋体" w:cs="Arial"/>
          <w:szCs w:val="21"/>
        </w:rPr>
      </w:pPr>
      <w:r>
        <w:rPr>
          <w:rFonts w:hint="eastAsia" w:ascii="宋体" w:hAnsi="宋体" w:cs="Arial"/>
          <w:szCs w:val="21"/>
        </w:rPr>
        <w:t>1. 具有独立承担民事责任能力的在中华人民共和国境内注册的法人或其他组织或自然人，有效的营业执照（或事业法人登记证或身份证等相关证明）。</w:t>
      </w:r>
    </w:p>
    <w:p w14:paraId="0AE9E1BE">
      <w:pPr>
        <w:adjustRightInd w:val="0"/>
        <w:spacing w:line="360" w:lineRule="auto"/>
        <w:ind w:firstLine="499" w:firstLineChars="208"/>
        <w:contextualSpacing/>
        <w:rPr>
          <w:rFonts w:ascii="宋体" w:hAnsi="宋体" w:cs="Arial"/>
          <w:sz w:val="24"/>
        </w:rPr>
      </w:pPr>
      <w:r>
        <w:rPr>
          <w:rFonts w:hint="eastAsia" w:ascii="宋体" w:hAnsi="宋体" w:cs="Arial"/>
          <w:sz w:val="24"/>
        </w:rPr>
        <w:t>2. 我方已依法缴纳了各项税费及社会保险费用，如有需要，可随时向采购人提供近三个月内的相关缴费证明，以便核查。</w:t>
      </w:r>
    </w:p>
    <w:p w14:paraId="73279816">
      <w:pPr>
        <w:adjustRightInd w:val="0"/>
        <w:spacing w:line="360" w:lineRule="auto"/>
        <w:ind w:firstLine="499" w:firstLineChars="208"/>
        <w:contextualSpacing/>
        <w:rPr>
          <w:rFonts w:ascii="宋体" w:hAnsi="宋体" w:cs="Arial"/>
          <w:sz w:val="24"/>
        </w:rPr>
      </w:pPr>
      <w:r>
        <w:rPr>
          <w:rFonts w:hint="eastAsia" w:ascii="宋体" w:hAnsi="宋体" w:cs="Arial"/>
          <w:sz w:val="24"/>
        </w:rPr>
        <w:t>3. 我方已依法建立健全的财务会计制度，如有需要，可随时向采购人提供相关证明材料，以便核查。</w:t>
      </w:r>
    </w:p>
    <w:p w14:paraId="4BB0152C">
      <w:pPr>
        <w:adjustRightInd w:val="0"/>
        <w:spacing w:line="360" w:lineRule="auto"/>
        <w:ind w:firstLine="499" w:firstLineChars="208"/>
        <w:contextualSpacing/>
        <w:rPr>
          <w:rFonts w:ascii="宋体" w:hAnsi="宋体" w:cs="Arial"/>
          <w:sz w:val="24"/>
        </w:rPr>
      </w:pPr>
      <w:r>
        <w:rPr>
          <w:rFonts w:hint="eastAsia" w:ascii="宋体" w:hAnsi="宋体" w:cs="Arial"/>
          <w:sz w:val="24"/>
        </w:rPr>
        <w:t>4. 参加政府采购活动前三年内，在经营活动中没有重大违法记录。</w:t>
      </w:r>
    </w:p>
    <w:p w14:paraId="083FB24B">
      <w:pPr>
        <w:adjustRightInd w:val="0"/>
        <w:spacing w:line="360" w:lineRule="auto"/>
        <w:ind w:firstLine="499" w:firstLineChars="208"/>
        <w:contextualSpacing/>
        <w:rPr>
          <w:rFonts w:ascii="宋体" w:hAnsi="宋体" w:cs="Arial"/>
          <w:sz w:val="24"/>
        </w:rPr>
      </w:pPr>
      <w:r>
        <w:rPr>
          <w:rFonts w:hint="eastAsia" w:ascii="宋体" w:hAnsi="宋体" w:cs="Arial"/>
          <w:sz w:val="24"/>
        </w:rPr>
        <w:t>5. 符合法律、行政法规规定的其他条件。</w:t>
      </w:r>
    </w:p>
    <w:p w14:paraId="572EC523">
      <w:pPr>
        <w:adjustRightInd w:val="0"/>
        <w:spacing w:line="360" w:lineRule="auto"/>
        <w:ind w:firstLine="499" w:firstLineChars="208"/>
        <w:contextualSpacing/>
        <w:rPr>
          <w:rFonts w:ascii="宋体" w:hAnsi="宋体" w:cs="Arial"/>
          <w:sz w:val="24"/>
        </w:rPr>
      </w:pPr>
      <w:r>
        <w:rPr>
          <w:rFonts w:hint="eastAsia" w:ascii="宋体" w:hAnsi="宋体" w:cs="宋体"/>
          <w:sz w:val="24"/>
        </w:rPr>
        <w:t>以上内容如有虚假或与事实不符的，评审委员会可将</w:t>
      </w:r>
      <w:r>
        <w:rPr>
          <w:rFonts w:hint="eastAsia" w:ascii="宋体" w:hAnsi="宋体" w:cs="Arial"/>
          <w:sz w:val="24"/>
        </w:rPr>
        <w:t>我方做无效投标处理，我方愿意承担相应的法律责任。</w:t>
      </w:r>
    </w:p>
    <w:p w14:paraId="4D58343C">
      <w:pPr>
        <w:pStyle w:val="21"/>
        <w:adjustRightInd w:val="0"/>
        <w:spacing w:line="360" w:lineRule="auto"/>
        <w:ind w:firstLine="480" w:firstLineChars="200"/>
        <w:contextualSpacing/>
        <w:rPr>
          <w:rFonts w:ascii="宋体" w:hAnsi="宋体"/>
          <w:szCs w:val="21"/>
        </w:rPr>
      </w:pPr>
      <w:r>
        <w:rPr>
          <w:rFonts w:hint="eastAsia" w:ascii="宋体" w:hAnsi="宋体"/>
          <w:szCs w:val="21"/>
        </w:rPr>
        <w:t>十、我方具备履行合同所必需的设备和专业技术能力。</w:t>
      </w:r>
    </w:p>
    <w:p w14:paraId="21540F7D">
      <w:pPr>
        <w:pStyle w:val="21"/>
        <w:adjustRightInd w:val="0"/>
        <w:spacing w:line="360" w:lineRule="auto"/>
        <w:ind w:firstLine="480" w:firstLineChars="200"/>
        <w:contextualSpacing/>
        <w:rPr>
          <w:rFonts w:ascii="宋体" w:hAnsi="宋体"/>
          <w:szCs w:val="21"/>
        </w:rPr>
      </w:pPr>
      <w:r>
        <w:rPr>
          <w:rFonts w:hint="eastAsia" w:ascii="宋体" w:hAnsi="宋体"/>
          <w:snapToGrid w:val="0"/>
          <w:szCs w:val="21"/>
        </w:rPr>
        <w:t>十一、</w:t>
      </w:r>
      <w:r>
        <w:rPr>
          <w:rFonts w:hint="eastAsia" w:ascii="宋体" w:hAnsi="宋体"/>
          <w:szCs w:val="21"/>
        </w:rPr>
        <w:t>我方对在本函及投标文件中所作的所有承诺承担法律责任。</w:t>
      </w:r>
    </w:p>
    <w:p w14:paraId="5545869B">
      <w:pPr>
        <w:pStyle w:val="21"/>
        <w:adjustRightInd w:val="0"/>
        <w:snapToGrid w:val="0"/>
        <w:spacing w:line="360" w:lineRule="auto"/>
        <w:rPr>
          <w:rFonts w:ascii="宋体" w:hAnsi="宋体"/>
          <w:szCs w:val="21"/>
        </w:rPr>
      </w:pPr>
    </w:p>
    <w:p w14:paraId="7857F6C6">
      <w:pPr>
        <w:pStyle w:val="21"/>
        <w:adjustRightInd w:val="0"/>
        <w:snapToGrid w:val="0"/>
        <w:spacing w:line="360" w:lineRule="auto"/>
        <w:rPr>
          <w:rFonts w:ascii="宋体" w:hAnsi="宋体"/>
          <w:szCs w:val="21"/>
        </w:rPr>
      </w:pPr>
    </w:p>
    <w:p w14:paraId="1CE464D5">
      <w:pPr>
        <w:pStyle w:val="21"/>
        <w:adjustRightInd w:val="0"/>
        <w:snapToGrid w:val="0"/>
        <w:spacing w:line="360" w:lineRule="auto"/>
        <w:rPr>
          <w:rFonts w:ascii="宋体" w:hAnsi="宋体"/>
          <w:szCs w:val="21"/>
        </w:rPr>
      </w:pPr>
      <w:r>
        <w:rPr>
          <w:rFonts w:hint="eastAsia" w:ascii="宋体" w:hAnsi="宋体"/>
          <w:szCs w:val="21"/>
        </w:rPr>
        <w:t>所有与本招标有关的一切正式往来请寄：</w:t>
      </w:r>
    </w:p>
    <w:p w14:paraId="407ABE5C">
      <w:pPr>
        <w:adjustRightInd w:val="0"/>
        <w:snapToGrid w:val="0"/>
        <w:spacing w:line="360" w:lineRule="auto"/>
        <w:ind w:firstLine="480" w:firstLineChars="200"/>
        <w:rPr>
          <w:rFonts w:ascii="宋体" w:hAnsi="宋体" w:cs="宋体"/>
          <w:sz w:val="24"/>
        </w:rPr>
      </w:pPr>
      <w:r>
        <w:rPr>
          <w:rFonts w:hint="eastAsia" w:ascii="宋体" w:hAnsi="宋体" w:cs="宋体"/>
          <w:sz w:val="24"/>
        </w:rPr>
        <w:t>地    址：  邮政编码：</w:t>
      </w:r>
    </w:p>
    <w:p w14:paraId="6E7CB061">
      <w:pPr>
        <w:adjustRightInd w:val="0"/>
        <w:snapToGrid w:val="0"/>
        <w:spacing w:line="360" w:lineRule="auto"/>
        <w:ind w:firstLine="480" w:firstLineChars="200"/>
        <w:rPr>
          <w:rFonts w:ascii="宋体" w:hAnsi="宋体" w:cs="宋体"/>
          <w:sz w:val="24"/>
        </w:rPr>
      </w:pPr>
      <w:r>
        <w:rPr>
          <w:rFonts w:hint="eastAsia" w:ascii="宋体" w:hAnsi="宋体" w:cs="宋体"/>
          <w:sz w:val="24"/>
        </w:rPr>
        <w:t>电    话：  传    真：</w:t>
      </w:r>
    </w:p>
    <w:p w14:paraId="3F34D9E0">
      <w:pPr>
        <w:adjustRightInd w:val="0"/>
        <w:snapToGrid w:val="0"/>
        <w:spacing w:line="360" w:lineRule="auto"/>
        <w:ind w:firstLine="480" w:firstLineChars="200"/>
        <w:rPr>
          <w:rFonts w:ascii="宋体" w:hAnsi="宋体" w:cs="宋体"/>
          <w:sz w:val="24"/>
          <w:u w:val="single"/>
        </w:rPr>
      </w:pPr>
      <w:r>
        <w:rPr>
          <w:rFonts w:hint="eastAsia" w:ascii="宋体" w:hAnsi="宋体" w:cs="宋体"/>
          <w:sz w:val="24"/>
        </w:rPr>
        <w:t>投标人代表姓名：  职    务：</w:t>
      </w:r>
    </w:p>
    <w:p w14:paraId="740F014C">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投标人名称（并加盖公章）：</w:t>
      </w:r>
    </w:p>
    <w:p w14:paraId="032270B5">
      <w:pPr>
        <w:adjustRightInd w:val="0"/>
        <w:snapToGrid w:val="0"/>
        <w:spacing w:line="360" w:lineRule="auto"/>
        <w:ind w:firstLine="480" w:firstLineChars="200"/>
        <w:rPr>
          <w:rFonts w:ascii="宋体" w:hAnsi="宋体" w:cs="宋体"/>
          <w:sz w:val="24"/>
        </w:rPr>
      </w:pPr>
      <w:r>
        <w:rPr>
          <w:rFonts w:hint="eastAsia" w:ascii="等线" w:hAnsi="等线" w:cs="宋体"/>
          <w:sz w:val="24"/>
          <w:szCs w:val="24"/>
          <w:lang w:val="zh-CN"/>
        </w:rPr>
        <w:t>法定代表人（单位负责人）或授权代表：</w:t>
      </w:r>
      <w:r>
        <w:rPr>
          <w:rFonts w:hint="eastAsia" w:ascii="等线" w:hAnsi="等线" w:cs="宋体"/>
          <w:sz w:val="24"/>
          <w:szCs w:val="24"/>
        </w:rPr>
        <w:t xml:space="preserve">  </w:t>
      </w:r>
      <w:r>
        <w:rPr>
          <w:rFonts w:hint="eastAsia" w:ascii="等线" w:hAnsi="等线" w:cs="宋体"/>
          <w:sz w:val="24"/>
          <w:szCs w:val="24"/>
          <w:lang w:val="zh-CN"/>
        </w:rPr>
        <w:t>（签字</w:t>
      </w:r>
      <w:r>
        <w:rPr>
          <w:rFonts w:hint="eastAsia" w:ascii="等线" w:hAnsi="等线" w:cs="宋体"/>
          <w:sz w:val="24"/>
          <w:szCs w:val="24"/>
        </w:rPr>
        <w:t>并盖章</w:t>
      </w:r>
      <w:r>
        <w:rPr>
          <w:rFonts w:hint="eastAsia" w:ascii="等线" w:hAnsi="等线" w:cs="宋体"/>
          <w:sz w:val="24"/>
          <w:szCs w:val="24"/>
          <w:lang w:val="zh-CN"/>
        </w:rPr>
        <w:t>）</w:t>
      </w:r>
    </w:p>
    <w:p w14:paraId="1C8D2C69">
      <w:pPr>
        <w:adjustRightInd w:val="0"/>
        <w:snapToGrid w:val="0"/>
        <w:spacing w:line="360" w:lineRule="auto"/>
        <w:ind w:firstLine="480" w:firstLineChars="200"/>
        <w:rPr>
          <w:rFonts w:ascii="宋体" w:hAnsi="宋体" w:cs="宋体"/>
          <w:sz w:val="24"/>
        </w:rPr>
      </w:pPr>
      <w:r>
        <w:rPr>
          <w:rFonts w:hint="eastAsia" w:ascii="宋体" w:hAnsi="宋体" w:cs="宋体"/>
          <w:sz w:val="24"/>
        </w:rPr>
        <w:t>日期：年月 日</w:t>
      </w:r>
    </w:p>
    <w:p w14:paraId="62ECFD44"/>
    <w:p w14:paraId="55D2E7F1">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3.2 法定代表人（单位负责人）</w:t>
      </w:r>
      <w:r>
        <w:rPr>
          <w:rFonts w:ascii="宋体" w:hAnsi="宋体"/>
          <w:b/>
          <w:bCs/>
          <w:sz w:val="24"/>
          <w:szCs w:val="24"/>
        </w:rPr>
        <w:t>资</w:t>
      </w:r>
      <w:r>
        <w:rPr>
          <w:rFonts w:hint="eastAsia" w:ascii="宋体" w:hAnsi="宋体"/>
          <w:b/>
          <w:bCs/>
          <w:sz w:val="24"/>
          <w:szCs w:val="24"/>
        </w:rPr>
        <w:t>格</w:t>
      </w:r>
      <w:r>
        <w:rPr>
          <w:rFonts w:ascii="宋体" w:hAnsi="宋体"/>
          <w:b/>
          <w:bCs/>
          <w:sz w:val="24"/>
          <w:szCs w:val="24"/>
        </w:rPr>
        <w:t>证</w:t>
      </w:r>
      <w:r>
        <w:rPr>
          <w:rFonts w:hint="eastAsia" w:ascii="宋体" w:hAnsi="宋体"/>
          <w:b/>
          <w:bCs/>
          <w:sz w:val="24"/>
          <w:szCs w:val="24"/>
        </w:rPr>
        <w:t>明</w:t>
      </w:r>
      <w:r>
        <w:rPr>
          <w:rFonts w:ascii="宋体" w:hAnsi="宋体"/>
          <w:b/>
          <w:bCs/>
          <w:sz w:val="24"/>
          <w:szCs w:val="24"/>
        </w:rPr>
        <w:t>书</w:t>
      </w:r>
    </w:p>
    <w:p w14:paraId="20DCE20C">
      <w:pPr>
        <w:autoSpaceDE w:val="0"/>
        <w:autoSpaceDN w:val="0"/>
        <w:adjustRightInd w:val="0"/>
        <w:spacing w:line="480" w:lineRule="auto"/>
        <w:ind w:firstLine="616" w:firstLineChars="257"/>
        <w:rPr>
          <w:rFonts w:ascii="宋体" w:hAnsi="宋体"/>
          <w:sz w:val="24"/>
          <w:szCs w:val="24"/>
        </w:rPr>
      </w:pPr>
    </w:p>
    <w:p w14:paraId="662D3153">
      <w:pPr>
        <w:pStyle w:val="58"/>
        <w:spacing w:line="480" w:lineRule="auto"/>
        <w:ind w:firstLine="472" w:firstLineChars="225"/>
        <w:jc w:val="left"/>
        <w:rPr>
          <w:rFonts w:hAnsi="宋体"/>
          <w:sz w:val="21"/>
          <w:szCs w:val="21"/>
          <w:u w:val="single"/>
        </w:rPr>
      </w:pPr>
      <w:r>
        <w:rPr>
          <w:rFonts w:hAnsi="宋体"/>
          <w:sz w:val="21"/>
          <w:szCs w:val="21"/>
        </w:rPr>
        <w:t>单</w:t>
      </w:r>
      <w:r>
        <w:rPr>
          <w:rFonts w:hint="eastAsia" w:hAnsi="宋体"/>
          <w:sz w:val="21"/>
          <w:szCs w:val="21"/>
        </w:rPr>
        <w:t>位名</w:t>
      </w:r>
      <w:r>
        <w:rPr>
          <w:rFonts w:hAnsi="宋体"/>
          <w:sz w:val="21"/>
          <w:szCs w:val="21"/>
        </w:rPr>
        <w:t>称</w:t>
      </w:r>
      <w:r>
        <w:rPr>
          <w:rFonts w:hint="eastAsia" w:hAnsi="宋体"/>
          <w:sz w:val="21"/>
          <w:szCs w:val="21"/>
        </w:rPr>
        <w:t xml:space="preserve">： </w:t>
      </w:r>
      <w:r>
        <w:rPr>
          <w:rFonts w:hAnsi="宋体"/>
          <w:sz w:val="21"/>
          <w:szCs w:val="21"/>
        </w:rPr>
        <w:t xml:space="preserve"> </w:t>
      </w:r>
      <w:r>
        <w:rPr>
          <w:rFonts w:hAnsi="宋体"/>
          <w:sz w:val="21"/>
          <w:szCs w:val="21"/>
          <w:u w:val="single"/>
        </w:rPr>
        <w:t xml:space="preserve">                         </w:t>
      </w:r>
    </w:p>
    <w:p w14:paraId="26A9DE80">
      <w:pPr>
        <w:pStyle w:val="58"/>
        <w:spacing w:line="480" w:lineRule="auto"/>
        <w:ind w:firstLine="472" w:firstLineChars="225"/>
        <w:jc w:val="left"/>
        <w:rPr>
          <w:rFonts w:hAnsi="宋体"/>
          <w:sz w:val="21"/>
          <w:szCs w:val="21"/>
          <w:u w:val="single"/>
        </w:rPr>
      </w:pPr>
      <w:r>
        <w:rPr>
          <w:rFonts w:hint="eastAsia" w:hAnsi="宋体"/>
          <w:sz w:val="21"/>
          <w:szCs w:val="21"/>
        </w:rPr>
        <w:t xml:space="preserve">地址： </w:t>
      </w:r>
      <w:r>
        <w:rPr>
          <w:rFonts w:hAnsi="宋体"/>
          <w:sz w:val="21"/>
          <w:szCs w:val="21"/>
          <w:u w:val="single"/>
        </w:rPr>
        <w:t xml:space="preserve">                          </w:t>
      </w:r>
    </w:p>
    <w:p w14:paraId="148BC8B6">
      <w:pPr>
        <w:pStyle w:val="58"/>
        <w:spacing w:line="480" w:lineRule="auto"/>
        <w:ind w:firstLine="472" w:firstLineChars="225"/>
        <w:jc w:val="left"/>
        <w:rPr>
          <w:rFonts w:hAnsi="宋体"/>
          <w:sz w:val="21"/>
          <w:szCs w:val="21"/>
          <w:u w:val="single"/>
        </w:rPr>
      </w:pPr>
      <w:r>
        <w:rPr>
          <w:rFonts w:hint="eastAsia" w:hAnsi="宋体"/>
          <w:sz w:val="21"/>
          <w:szCs w:val="21"/>
        </w:rPr>
        <w:t>姓名：</w:t>
      </w:r>
      <w:r>
        <w:rPr>
          <w:rFonts w:hint="eastAsia" w:hAnsi="宋体"/>
          <w:sz w:val="21"/>
          <w:szCs w:val="21"/>
          <w:u w:val="single"/>
        </w:rPr>
        <w:t xml:space="preserve">      </w:t>
      </w:r>
      <w:r>
        <w:rPr>
          <w:rFonts w:hint="eastAsia" w:hAnsi="宋体"/>
          <w:sz w:val="21"/>
          <w:szCs w:val="21"/>
        </w:rPr>
        <w:t xml:space="preserve"> 性</w:t>
      </w:r>
      <w:r>
        <w:rPr>
          <w:rFonts w:hAnsi="宋体"/>
          <w:sz w:val="21"/>
          <w:szCs w:val="21"/>
        </w:rPr>
        <w:t>别</w:t>
      </w:r>
      <w:r>
        <w:rPr>
          <w:rFonts w:hint="eastAsia" w:hAnsi="宋体"/>
          <w:sz w:val="21"/>
          <w:szCs w:val="21"/>
        </w:rPr>
        <w:t>：</w:t>
      </w:r>
      <w:r>
        <w:rPr>
          <w:rFonts w:hAnsi="宋体"/>
          <w:sz w:val="21"/>
          <w:szCs w:val="21"/>
          <w:u w:val="single"/>
        </w:rPr>
        <w:t xml:space="preserve">      </w:t>
      </w:r>
      <w:r>
        <w:rPr>
          <w:rFonts w:hint="eastAsia" w:hAnsi="宋体"/>
          <w:sz w:val="21"/>
          <w:szCs w:val="21"/>
        </w:rPr>
        <w:t xml:space="preserve">  年</w:t>
      </w:r>
      <w:r>
        <w:rPr>
          <w:rFonts w:hAnsi="宋体"/>
          <w:sz w:val="21"/>
          <w:szCs w:val="21"/>
        </w:rPr>
        <w:t>龄</w:t>
      </w:r>
      <w:r>
        <w:rPr>
          <w:rFonts w:hint="eastAsia" w:hAnsi="宋体"/>
          <w:sz w:val="21"/>
          <w:szCs w:val="21"/>
        </w:rPr>
        <w:t>：</w:t>
      </w:r>
      <w:r>
        <w:rPr>
          <w:rFonts w:hAnsi="宋体"/>
          <w:sz w:val="21"/>
          <w:szCs w:val="21"/>
          <w:u w:val="single"/>
        </w:rPr>
        <w:t xml:space="preserve">            </w:t>
      </w:r>
      <w:r>
        <w:rPr>
          <w:rFonts w:hAnsi="宋体"/>
          <w:sz w:val="21"/>
          <w:szCs w:val="21"/>
        </w:rPr>
        <w:t>职务</w:t>
      </w:r>
      <w:r>
        <w:rPr>
          <w:rFonts w:hint="eastAsia" w:hAnsi="宋体"/>
          <w:sz w:val="21"/>
          <w:szCs w:val="21"/>
        </w:rPr>
        <w:t>：</w:t>
      </w:r>
      <w:r>
        <w:rPr>
          <w:rFonts w:hint="eastAsia" w:hAnsi="宋体"/>
          <w:sz w:val="21"/>
          <w:szCs w:val="21"/>
          <w:u w:val="single"/>
        </w:rPr>
        <w:t xml:space="preserve">        </w:t>
      </w:r>
    </w:p>
    <w:p w14:paraId="0514ACA4">
      <w:pPr>
        <w:pStyle w:val="58"/>
        <w:spacing w:line="480" w:lineRule="auto"/>
        <w:ind w:firstLine="472" w:firstLineChars="225"/>
        <w:jc w:val="left"/>
        <w:rPr>
          <w:rFonts w:hAnsi="宋体"/>
          <w:sz w:val="21"/>
          <w:szCs w:val="21"/>
        </w:rPr>
      </w:pPr>
      <w:r>
        <w:rPr>
          <w:rFonts w:hint="eastAsia" w:hAnsi="宋体"/>
          <w:sz w:val="21"/>
          <w:szCs w:val="21"/>
        </w:rPr>
        <w:t>本人系</w:t>
      </w:r>
      <w:r>
        <w:rPr>
          <w:rFonts w:hint="eastAsia" w:hAnsi="宋体"/>
          <w:sz w:val="21"/>
          <w:szCs w:val="21"/>
          <w:u w:val="single"/>
        </w:rPr>
        <w:t xml:space="preserve">  </w:t>
      </w:r>
      <w:r>
        <w:rPr>
          <w:rFonts w:hint="eastAsia" w:hAnsi="宋体"/>
          <w:i/>
          <w:snapToGrid w:val="0"/>
          <w:sz w:val="21"/>
          <w:szCs w:val="21"/>
          <w:u w:val="single"/>
          <w:lang w:eastAsia="zh-CN"/>
        </w:rPr>
        <w:t>投标人</w:t>
      </w:r>
      <w:r>
        <w:rPr>
          <w:rFonts w:hint="eastAsia" w:hAnsi="宋体"/>
          <w:i/>
          <w:snapToGrid w:val="0"/>
          <w:sz w:val="21"/>
          <w:szCs w:val="21"/>
          <w:u w:val="single"/>
        </w:rPr>
        <w:t>名</w:t>
      </w:r>
      <w:r>
        <w:rPr>
          <w:rFonts w:hAnsi="宋体"/>
          <w:i/>
          <w:snapToGrid w:val="0"/>
          <w:sz w:val="21"/>
          <w:szCs w:val="21"/>
          <w:u w:val="single"/>
        </w:rPr>
        <w:t>称</w:t>
      </w:r>
      <w:r>
        <w:rPr>
          <w:rFonts w:hint="eastAsia" w:hAnsi="宋体"/>
          <w:i/>
          <w:snapToGrid w:val="0"/>
          <w:sz w:val="21"/>
          <w:szCs w:val="21"/>
          <w:u w:val="single"/>
        </w:rPr>
        <w:t xml:space="preserve">  </w:t>
      </w:r>
      <w:r>
        <w:rPr>
          <w:rFonts w:hint="eastAsia" w:hAnsi="宋体"/>
          <w:sz w:val="21"/>
          <w:szCs w:val="21"/>
        </w:rPr>
        <w:t>的法定代表人（单位负责人）。就</w:t>
      </w:r>
      <w:r>
        <w:rPr>
          <w:rFonts w:hAnsi="宋体"/>
          <w:sz w:val="21"/>
          <w:szCs w:val="21"/>
        </w:rPr>
        <w:t>参</w:t>
      </w:r>
      <w:r>
        <w:rPr>
          <w:rFonts w:hint="eastAsia" w:hAnsi="宋体"/>
          <w:sz w:val="21"/>
          <w:szCs w:val="21"/>
        </w:rPr>
        <w:t>加贵方招</w:t>
      </w:r>
      <w:r>
        <w:rPr>
          <w:rFonts w:hAnsi="宋体"/>
          <w:sz w:val="21"/>
          <w:szCs w:val="21"/>
        </w:rPr>
        <w:t>标编号为</w:t>
      </w:r>
      <w:r>
        <w:rPr>
          <w:rFonts w:hint="eastAsia" w:hAnsi="宋体"/>
          <w:sz w:val="21"/>
          <w:szCs w:val="21"/>
          <w:u w:val="single"/>
        </w:rPr>
        <w:t xml:space="preserve">  </w:t>
      </w:r>
      <w:r>
        <w:rPr>
          <w:rFonts w:hAnsi="宋体"/>
          <w:i/>
          <w:sz w:val="21"/>
          <w:szCs w:val="21"/>
          <w:u w:val="single"/>
        </w:rPr>
        <w:t>项目编号</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的</w:t>
      </w:r>
      <w:r>
        <w:rPr>
          <w:rFonts w:hint="eastAsia" w:hAnsi="宋体"/>
          <w:sz w:val="21"/>
          <w:szCs w:val="21"/>
          <w:u w:val="single"/>
        </w:rPr>
        <w:t xml:space="preserve">  </w:t>
      </w:r>
      <w:r>
        <w:rPr>
          <w:rFonts w:hAnsi="宋体"/>
          <w:i/>
          <w:sz w:val="21"/>
          <w:szCs w:val="21"/>
          <w:u w:val="single"/>
        </w:rPr>
        <w:t>项目</w:t>
      </w:r>
      <w:r>
        <w:rPr>
          <w:rFonts w:hint="eastAsia" w:hAnsi="宋体"/>
          <w:i/>
          <w:sz w:val="21"/>
          <w:szCs w:val="21"/>
          <w:u w:val="single"/>
        </w:rPr>
        <w:t>名</w:t>
      </w:r>
      <w:r>
        <w:rPr>
          <w:rFonts w:hAnsi="宋体"/>
          <w:i/>
          <w:sz w:val="21"/>
          <w:szCs w:val="21"/>
          <w:u w:val="single"/>
        </w:rPr>
        <w:t>称</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采购</w:t>
      </w:r>
      <w:r>
        <w:rPr>
          <w:rFonts w:hAnsi="宋体"/>
          <w:sz w:val="21"/>
          <w:szCs w:val="21"/>
        </w:rPr>
        <w:t>项目</w:t>
      </w:r>
      <w:r>
        <w:rPr>
          <w:rFonts w:hint="eastAsia" w:hAnsi="宋体"/>
          <w:sz w:val="21"/>
          <w:szCs w:val="21"/>
        </w:rPr>
        <w:t>的投标</w:t>
      </w:r>
      <w:r>
        <w:rPr>
          <w:rFonts w:hAnsi="宋体"/>
          <w:sz w:val="21"/>
          <w:szCs w:val="21"/>
        </w:rPr>
        <w:t>报价</w:t>
      </w:r>
      <w:r>
        <w:rPr>
          <w:rFonts w:hint="eastAsia" w:hAnsi="宋体"/>
          <w:sz w:val="21"/>
          <w:szCs w:val="21"/>
        </w:rPr>
        <w:t>，</w:t>
      </w:r>
      <w:r>
        <w:rPr>
          <w:rFonts w:hAnsi="宋体"/>
          <w:sz w:val="21"/>
          <w:szCs w:val="21"/>
        </w:rPr>
        <w:t>签</w:t>
      </w:r>
      <w:r>
        <w:rPr>
          <w:rFonts w:hint="eastAsia" w:hAnsi="宋体"/>
          <w:sz w:val="21"/>
          <w:szCs w:val="21"/>
        </w:rPr>
        <w:t>署上</w:t>
      </w:r>
      <w:r>
        <w:rPr>
          <w:rFonts w:hAnsi="宋体"/>
          <w:sz w:val="21"/>
          <w:szCs w:val="21"/>
        </w:rPr>
        <w:t>述项目</w:t>
      </w:r>
      <w:r>
        <w:rPr>
          <w:rFonts w:hint="eastAsia" w:hAnsi="宋体"/>
          <w:sz w:val="21"/>
          <w:szCs w:val="21"/>
        </w:rPr>
        <w:t>的投标文件及合同的</w:t>
      </w:r>
      <w:r>
        <w:rPr>
          <w:rFonts w:hAnsi="宋体"/>
          <w:sz w:val="21"/>
          <w:szCs w:val="21"/>
        </w:rPr>
        <w:t>执</w:t>
      </w:r>
      <w:r>
        <w:rPr>
          <w:rFonts w:hint="eastAsia" w:hAnsi="宋体"/>
          <w:sz w:val="21"/>
          <w:szCs w:val="21"/>
        </w:rPr>
        <w:t>行、完成、服</w:t>
      </w:r>
      <w:r>
        <w:rPr>
          <w:rFonts w:hAnsi="宋体"/>
          <w:sz w:val="21"/>
          <w:szCs w:val="21"/>
        </w:rPr>
        <w:t>务</w:t>
      </w:r>
      <w:r>
        <w:rPr>
          <w:rFonts w:hint="eastAsia" w:hAnsi="宋体"/>
          <w:sz w:val="21"/>
          <w:szCs w:val="21"/>
        </w:rPr>
        <w:t>和保修，</w:t>
      </w:r>
      <w:r>
        <w:rPr>
          <w:rFonts w:hAnsi="宋体"/>
          <w:sz w:val="21"/>
          <w:szCs w:val="21"/>
        </w:rPr>
        <w:t>签</w:t>
      </w:r>
      <w:r>
        <w:rPr>
          <w:rFonts w:hint="eastAsia" w:hAnsi="宋体"/>
          <w:sz w:val="21"/>
          <w:szCs w:val="21"/>
        </w:rPr>
        <w:t>署合同和</w:t>
      </w:r>
      <w:r>
        <w:rPr>
          <w:rFonts w:hAnsi="宋体"/>
          <w:sz w:val="21"/>
          <w:szCs w:val="21"/>
        </w:rPr>
        <w:t>处</w:t>
      </w:r>
      <w:r>
        <w:rPr>
          <w:rFonts w:hint="eastAsia" w:hAnsi="宋体"/>
          <w:sz w:val="21"/>
          <w:szCs w:val="21"/>
        </w:rPr>
        <w:t>理与之有</w:t>
      </w:r>
      <w:r>
        <w:rPr>
          <w:rFonts w:hAnsi="宋体"/>
          <w:sz w:val="21"/>
          <w:szCs w:val="21"/>
        </w:rPr>
        <w:t>关的</w:t>
      </w:r>
      <w:r>
        <w:rPr>
          <w:rFonts w:hint="eastAsia" w:hAnsi="宋体"/>
          <w:sz w:val="21"/>
          <w:szCs w:val="21"/>
        </w:rPr>
        <w:t>一切事</w:t>
      </w:r>
      <w:r>
        <w:rPr>
          <w:rFonts w:hAnsi="宋体"/>
          <w:sz w:val="21"/>
          <w:szCs w:val="21"/>
        </w:rPr>
        <w:t>务</w:t>
      </w:r>
      <w:r>
        <w:rPr>
          <w:rFonts w:hint="eastAsia" w:hAnsi="宋体"/>
          <w:sz w:val="21"/>
          <w:szCs w:val="21"/>
        </w:rPr>
        <w:t>。</w:t>
      </w:r>
    </w:p>
    <w:p w14:paraId="0F546528">
      <w:pPr>
        <w:pStyle w:val="58"/>
        <w:spacing w:line="480" w:lineRule="auto"/>
        <w:ind w:firstLine="472" w:firstLineChars="225"/>
        <w:jc w:val="left"/>
        <w:rPr>
          <w:rFonts w:hAnsi="宋体"/>
          <w:sz w:val="21"/>
          <w:szCs w:val="21"/>
        </w:rPr>
      </w:pPr>
      <w:r>
        <w:rPr>
          <w:rFonts w:hint="eastAsia" w:hAnsi="宋体"/>
          <w:sz w:val="21"/>
          <w:szCs w:val="21"/>
        </w:rPr>
        <w:t>特此</w:t>
      </w:r>
      <w:r>
        <w:rPr>
          <w:rFonts w:hAnsi="宋体"/>
          <w:sz w:val="21"/>
          <w:szCs w:val="21"/>
        </w:rPr>
        <w:t>证</w:t>
      </w:r>
      <w:r>
        <w:rPr>
          <w:rFonts w:hint="eastAsia" w:hAnsi="宋体"/>
          <w:sz w:val="21"/>
          <w:szCs w:val="21"/>
        </w:rPr>
        <w:t>明。</w:t>
      </w:r>
    </w:p>
    <w:p w14:paraId="32E2157C">
      <w:pPr>
        <w:pStyle w:val="58"/>
        <w:spacing w:line="480" w:lineRule="auto"/>
        <w:ind w:firstLine="472" w:firstLineChars="225"/>
        <w:jc w:val="left"/>
        <w:rPr>
          <w:rFonts w:hAnsi="宋体"/>
          <w:sz w:val="21"/>
          <w:szCs w:val="21"/>
        </w:rPr>
      </w:pPr>
    </w:p>
    <w:p w14:paraId="00780CB0">
      <w:pPr>
        <w:pStyle w:val="58"/>
        <w:spacing w:line="480" w:lineRule="auto"/>
        <w:ind w:firstLine="472" w:firstLineChars="225"/>
        <w:jc w:val="left"/>
        <w:rPr>
          <w:rFonts w:hAnsi="宋体"/>
          <w:sz w:val="21"/>
          <w:szCs w:val="21"/>
        </w:rPr>
      </w:pPr>
    </w:p>
    <w:p w14:paraId="038D02F4">
      <w:pPr>
        <w:pStyle w:val="58"/>
        <w:spacing w:line="480" w:lineRule="auto"/>
        <w:ind w:left="-538" w:leftChars="-256" w:firstLine="539" w:firstLineChars="257"/>
        <w:jc w:val="center"/>
        <w:rPr>
          <w:rFonts w:hAnsi="宋体"/>
          <w:bCs/>
          <w:sz w:val="21"/>
          <w:szCs w:val="21"/>
        </w:rPr>
      </w:pPr>
      <w:r>
        <w:rPr>
          <w:rFonts w:hint="eastAsia" w:hAnsi="宋体"/>
          <w:bCs/>
          <w:sz w:val="21"/>
          <w:szCs w:val="21"/>
        </w:rPr>
        <w:t>【此</w:t>
      </w:r>
      <w:r>
        <w:rPr>
          <w:rFonts w:hAnsi="宋体"/>
          <w:bCs/>
          <w:sz w:val="21"/>
          <w:szCs w:val="21"/>
        </w:rPr>
        <w:t>处请</w:t>
      </w:r>
      <w:r>
        <w:rPr>
          <w:rFonts w:hint="eastAsia" w:hAnsi="宋体"/>
          <w:bCs/>
          <w:sz w:val="21"/>
          <w:szCs w:val="21"/>
        </w:rPr>
        <w:t>粘</w:t>
      </w:r>
      <w:r>
        <w:rPr>
          <w:rFonts w:hAnsi="宋体"/>
          <w:bCs/>
          <w:sz w:val="21"/>
          <w:szCs w:val="21"/>
        </w:rPr>
        <w:t>贴</w:t>
      </w:r>
      <w:r>
        <w:rPr>
          <w:rFonts w:hint="eastAsia" w:hAnsi="宋体"/>
          <w:bCs/>
          <w:sz w:val="21"/>
          <w:szCs w:val="21"/>
        </w:rPr>
        <w:t>法定代表人（单位负责人）身份</w:t>
      </w:r>
      <w:r>
        <w:rPr>
          <w:rFonts w:hAnsi="宋体"/>
          <w:bCs/>
          <w:sz w:val="21"/>
          <w:szCs w:val="21"/>
        </w:rPr>
        <w:t>证复</w:t>
      </w:r>
      <w:r>
        <w:rPr>
          <w:rFonts w:hint="eastAsia" w:hAnsi="宋体"/>
          <w:bCs/>
          <w:sz w:val="21"/>
          <w:szCs w:val="21"/>
        </w:rPr>
        <w:t>印件，需清晰反映身份证有效期限】</w:t>
      </w:r>
    </w:p>
    <w:p w14:paraId="6CF6A1CD">
      <w:pPr>
        <w:pStyle w:val="58"/>
        <w:spacing w:line="480" w:lineRule="auto"/>
        <w:ind w:left="-538" w:leftChars="-256" w:firstLine="539" w:firstLineChars="257"/>
        <w:jc w:val="center"/>
        <w:rPr>
          <w:rFonts w:hAnsi="宋体"/>
          <w:bCs/>
          <w:sz w:val="21"/>
          <w:szCs w:val="21"/>
        </w:rPr>
      </w:pPr>
    </w:p>
    <w:p w14:paraId="6BEDB936">
      <w:pPr>
        <w:autoSpaceDE w:val="0"/>
        <w:autoSpaceDN w:val="0"/>
        <w:adjustRightInd w:val="0"/>
        <w:spacing w:line="360" w:lineRule="auto"/>
        <w:ind w:right="-11"/>
        <w:rPr>
          <w:rFonts w:ascii="宋体" w:hAnsi="宋体" w:cs="宋体"/>
          <w:lang w:val="zh-CN"/>
        </w:rPr>
      </w:pPr>
    </w:p>
    <w:p w14:paraId="449855B8">
      <w:pPr>
        <w:autoSpaceDE w:val="0"/>
        <w:autoSpaceDN w:val="0"/>
        <w:adjustRightInd w:val="0"/>
        <w:spacing w:line="360" w:lineRule="auto"/>
        <w:ind w:right="-11"/>
        <w:rPr>
          <w:rFonts w:ascii="宋体" w:hAnsi="宋体" w:cs="宋体"/>
          <w:lang w:val="zh-CN"/>
        </w:rPr>
      </w:pPr>
    </w:p>
    <w:p w14:paraId="407D9610">
      <w:pPr>
        <w:autoSpaceDE w:val="0"/>
        <w:autoSpaceDN w:val="0"/>
        <w:adjustRightInd w:val="0"/>
        <w:spacing w:line="360" w:lineRule="auto"/>
        <w:ind w:right="-11"/>
        <w:rPr>
          <w:rFonts w:ascii="宋体" w:hAnsi="宋体" w:cs="宋体"/>
          <w:lang w:val="zh-CN"/>
        </w:rPr>
      </w:pPr>
    </w:p>
    <w:p w14:paraId="4C6354E6">
      <w:pPr>
        <w:spacing w:line="480" w:lineRule="auto"/>
        <w:ind w:firstLine="3937" w:firstLineChars="1875"/>
        <w:rPr>
          <w:rFonts w:ascii="宋体" w:hAnsi="宋体" w:cs="Arial"/>
          <w:u w:val="single"/>
        </w:rPr>
      </w:pPr>
      <w:r>
        <w:rPr>
          <w:rFonts w:hint="eastAsia" w:ascii="宋体" w:hAnsi="宋体" w:cs="Arial"/>
          <w:lang w:eastAsia="zh-CN"/>
        </w:rPr>
        <w:t>投标人</w:t>
      </w:r>
      <w:r>
        <w:rPr>
          <w:rFonts w:hint="eastAsia" w:ascii="宋体" w:hAnsi="宋体" w:cs="Arial"/>
        </w:rPr>
        <w:t>名称（并加盖公章）：</w:t>
      </w:r>
    </w:p>
    <w:p w14:paraId="1DBA2183">
      <w:pPr>
        <w:pStyle w:val="53"/>
        <w:spacing w:before="60" w:line="480" w:lineRule="auto"/>
        <w:ind w:firstLine="3937" w:firstLineChars="1875"/>
        <w:rPr>
          <w:rFonts w:ascii="宋体" w:hAnsi="宋体" w:cs="Arial"/>
          <w:sz w:val="21"/>
          <w:szCs w:val="21"/>
        </w:rPr>
      </w:pPr>
      <w:r>
        <w:rPr>
          <w:rFonts w:hint="eastAsia" w:ascii="宋体" w:hAnsi="宋体" w:cs="Arial"/>
          <w:sz w:val="21"/>
          <w:szCs w:val="21"/>
        </w:rPr>
        <w:t>签署日期：   年   月  日</w:t>
      </w:r>
    </w:p>
    <w:p w14:paraId="557B6164">
      <w:pPr>
        <w:pStyle w:val="54"/>
        <w:spacing w:line="480" w:lineRule="auto"/>
        <w:rPr>
          <w:rFonts w:ascii="宋体" w:hAnsi="宋体" w:cs="Arial"/>
          <w:sz w:val="21"/>
          <w:szCs w:val="21"/>
        </w:rPr>
      </w:pPr>
    </w:p>
    <w:p w14:paraId="6359CA9B"/>
    <w:p w14:paraId="1FC6B710">
      <w:pPr>
        <w:spacing w:line="320" w:lineRule="exact"/>
        <w:ind w:firstLine="420" w:firstLineChars="200"/>
        <w:rPr>
          <w:rFonts w:ascii="宋体" w:hAnsi="宋体"/>
          <w:bCs/>
          <w:kern w:val="12"/>
        </w:rPr>
      </w:pPr>
      <w:r>
        <w:rPr>
          <w:rFonts w:hint="eastAsia" w:ascii="宋体" w:hAnsi="宋体"/>
          <w:bCs/>
          <w:kern w:val="12"/>
        </w:rPr>
        <w:t>说明：法定代表人（单位负责人）</w:t>
      </w:r>
      <w:r>
        <w:rPr>
          <w:rFonts w:ascii="宋体" w:hAnsi="宋体"/>
          <w:bCs/>
          <w:kern w:val="12"/>
        </w:rPr>
        <w:t>参</w:t>
      </w:r>
      <w:r>
        <w:rPr>
          <w:rFonts w:hint="eastAsia" w:ascii="宋体" w:hAnsi="宋体"/>
          <w:bCs/>
          <w:kern w:val="12"/>
        </w:rPr>
        <w:t>加本采购</w:t>
      </w:r>
      <w:r>
        <w:rPr>
          <w:rFonts w:ascii="宋体" w:hAnsi="宋体"/>
          <w:bCs/>
          <w:kern w:val="12"/>
        </w:rPr>
        <w:t>项目</w:t>
      </w:r>
      <w:r>
        <w:rPr>
          <w:rFonts w:hint="eastAsia" w:ascii="宋体" w:hAnsi="宋体"/>
          <w:bCs/>
          <w:kern w:val="12"/>
        </w:rPr>
        <w:t>投标的，</w:t>
      </w:r>
      <w:r>
        <w:rPr>
          <w:rFonts w:ascii="宋体" w:hAnsi="宋体"/>
          <w:bCs/>
          <w:kern w:val="12"/>
        </w:rPr>
        <w:t>仅须</w:t>
      </w:r>
      <w:r>
        <w:rPr>
          <w:rFonts w:hint="eastAsia" w:ascii="宋体" w:hAnsi="宋体"/>
          <w:bCs/>
          <w:kern w:val="12"/>
        </w:rPr>
        <w:t>出具此</w:t>
      </w:r>
      <w:r>
        <w:rPr>
          <w:rFonts w:ascii="宋体" w:hAnsi="宋体"/>
          <w:bCs/>
          <w:kern w:val="12"/>
        </w:rPr>
        <w:t>证</w:t>
      </w:r>
      <w:r>
        <w:rPr>
          <w:rFonts w:hint="eastAsia" w:ascii="宋体" w:hAnsi="宋体"/>
          <w:bCs/>
          <w:kern w:val="12"/>
        </w:rPr>
        <w:t>明</w:t>
      </w:r>
      <w:r>
        <w:rPr>
          <w:rFonts w:ascii="宋体" w:hAnsi="宋体"/>
          <w:bCs/>
          <w:kern w:val="12"/>
        </w:rPr>
        <w:t>书</w:t>
      </w:r>
      <w:r>
        <w:rPr>
          <w:rFonts w:hint="eastAsia" w:ascii="宋体" w:hAnsi="宋体"/>
          <w:bCs/>
          <w:kern w:val="12"/>
        </w:rPr>
        <w:t>。</w:t>
      </w:r>
    </w:p>
    <w:p w14:paraId="67786389">
      <w:pPr>
        <w:spacing w:line="480" w:lineRule="exact"/>
        <w:jc w:val="center"/>
        <w:rPr>
          <w:rFonts w:ascii="宋体" w:hAnsi="宋体"/>
          <w:b/>
          <w:bCs/>
          <w:sz w:val="36"/>
          <w:szCs w:val="36"/>
        </w:rPr>
      </w:pPr>
    </w:p>
    <w:p w14:paraId="0C0BD21E">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3.3 法定代表人（单位负责人）授权书</w:t>
      </w:r>
    </w:p>
    <w:p w14:paraId="50B10DF4">
      <w:pPr>
        <w:spacing w:line="480" w:lineRule="exact"/>
        <w:jc w:val="center"/>
        <w:rPr>
          <w:rFonts w:ascii="宋体" w:hAnsi="宋体"/>
          <w:b/>
          <w:bCs/>
          <w:sz w:val="36"/>
          <w:szCs w:val="36"/>
        </w:rPr>
      </w:pPr>
    </w:p>
    <w:p w14:paraId="4E7741AB">
      <w:pPr>
        <w:adjustRightInd w:val="0"/>
        <w:spacing w:line="360" w:lineRule="auto"/>
        <w:ind w:firstLine="436" w:firstLineChars="208"/>
        <w:contextualSpacing/>
        <w:rPr>
          <w:rFonts w:ascii="宋体" w:hAnsi="宋体" w:cs="Arial"/>
        </w:rPr>
      </w:pPr>
      <w:r>
        <w:rPr>
          <w:rFonts w:hint="eastAsia" w:ascii="宋体" w:hAnsi="宋体"/>
        </w:rPr>
        <w:t xml:space="preserve"> </w:t>
      </w:r>
      <w:r>
        <w:rPr>
          <w:rFonts w:hint="eastAsia" w:ascii="宋体" w:hAnsi="宋体" w:cs="Arial"/>
        </w:rPr>
        <w:t>本人</w:t>
      </w:r>
      <w:r>
        <w:rPr>
          <w:rFonts w:hint="eastAsia" w:ascii="宋体" w:hAnsi="宋体" w:cs="Arial"/>
          <w:u w:val="single"/>
        </w:rPr>
        <w:t xml:space="preserve">　 </w:t>
      </w:r>
      <w:r>
        <w:rPr>
          <w:rFonts w:hint="eastAsia" w:ascii="宋体" w:hAnsi="宋体"/>
          <w:i/>
          <w:snapToGrid w:val="0"/>
          <w:u w:val="single"/>
        </w:rPr>
        <w:t>法人姓名</w:t>
      </w:r>
      <w:r>
        <w:rPr>
          <w:rFonts w:hint="eastAsia" w:ascii="宋体" w:hAnsi="宋体" w:cs="Arial"/>
          <w:u w:val="single"/>
        </w:rPr>
        <w:t xml:space="preserve">  </w:t>
      </w:r>
      <w:r>
        <w:rPr>
          <w:rFonts w:hint="eastAsia" w:ascii="宋体" w:hAnsi="宋体" w:cs="Arial"/>
        </w:rPr>
        <w:t>系</w:t>
      </w:r>
      <w:r>
        <w:rPr>
          <w:rFonts w:hint="eastAsia" w:ascii="宋体" w:hAnsi="宋体" w:cs="Arial"/>
          <w:u w:val="single"/>
        </w:rPr>
        <w:t>　</w:t>
      </w:r>
      <w:r>
        <w:rPr>
          <w:rFonts w:hint="eastAsia" w:ascii="宋体" w:hAnsi="宋体"/>
          <w:i/>
          <w:snapToGrid w:val="0"/>
          <w:u w:val="single"/>
          <w:lang w:eastAsia="zh-CN"/>
        </w:rPr>
        <w:t>投标人</w:t>
      </w:r>
      <w:r>
        <w:rPr>
          <w:rFonts w:hint="eastAsia" w:ascii="宋体" w:hAnsi="宋体"/>
          <w:i/>
          <w:snapToGrid w:val="0"/>
          <w:u w:val="single"/>
        </w:rPr>
        <w:t xml:space="preserve">名称  </w:t>
      </w:r>
      <w:r>
        <w:rPr>
          <w:rFonts w:hint="eastAsia" w:ascii="宋体" w:hAnsi="宋体" w:cs="Arial"/>
          <w:u w:val="single"/>
        </w:rPr>
        <w:t xml:space="preserve"> </w:t>
      </w:r>
      <w:r>
        <w:rPr>
          <w:rFonts w:hint="eastAsia" w:ascii="宋体" w:hAnsi="宋体" w:cs="Arial"/>
        </w:rPr>
        <w:t>的法定代表人（单位负责人），现委托</w:t>
      </w:r>
      <w:r>
        <w:rPr>
          <w:rFonts w:hint="eastAsia" w:ascii="宋体" w:hAnsi="宋体" w:cs="Arial"/>
          <w:u w:val="single"/>
        </w:rPr>
        <w:t xml:space="preserve">　 </w:t>
      </w:r>
      <w:r>
        <w:rPr>
          <w:rFonts w:hint="eastAsia" w:ascii="宋体" w:hAnsi="宋体"/>
          <w:i/>
          <w:snapToGrid w:val="0"/>
          <w:u w:val="single"/>
        </w:rPr>
        <w:t>姓名，职务</w:t>
      </w:r>
      <w:r>
        <w:rPr>
          <w:rFonts w:hint="eastAsia" w:ascii="宋体" w:hAnsi="宋体" w:cs="Arial"/>
          <w:u w:val="single"/>
        </w:rPr>
        <w:t xml:space="preserve">    </w:t>
      </w:r>
      <w:r>
        <w:rPr>
          <w:rFonts w:hint="eastAsia" w:ascii="宋体" w:hAnsi="宋体" w:cs="Arial"/>
        </w:rPr>
        <w:t>以我方的名义参加贵方______________________项目的投标活动，并代表我方全权办理针对上述项目的投标、开标、投标文件澄清、签约等一切具体事务和签署相关文件。</w:t>
      </w:r>
    </w:p>
    <w:p w14:paraId="5A62B064">
      <w:pPr>
        <w:adjustRightInd w:val="0"/>
        <w:spacing w:line="360" w:lineRule="auto"/>
        <w:ind w:firstLine="436" w:firstLineChars="208"/>
        <w:contextualSpacing/>
        <w:rPr>
          <w:rFonts w:ascii="宋体" w:hAnsi="宋体" w:cs="Arial"/>
        </w:rPr>
      </w:pPr>
      <w:r>
        <w:rPr>
          <w:rFonts w:hint="eastAsia" w:ascii="宋体" w:hAnsi="宋体" w:cs="Arial"/>
        </w:rPr>
        <w:t>我方对被授权人的签名事项负全部责任。</w:t>
      </w:r>
    </w:p>
    <w:p w14:paraId="1F5F8EAD">
      <w:pPr>
        <w:adjustRightInd w:val="0"/>
        <w:spacing w:line="360" w:lineRule="auto"/>
        <w:ind w:firstLine="436" w:firstLineChars="208"/>
        <w:contextualSpacing/>
        <w:rPr>
          <w:rFonts w:ascii="宋体" w:hAnsi="宋体" w:cs="Arial"/>
        </w:rPr>
      </w:pPr>
      <w:r>
        <w:rPr>
          <w:rFonts w:hint="eastAsia" w:ascii="宋体" w:hAnsi="宋体" w:cs="Arial"/>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25546AB5">
      <w:pPr>
        <w:adjustRightInd w:val="0"/>
        <w:spacing w:line="360" w:lineRule="auto"/>
        <w:ind w:firstLine="436" w:firstLineChars="208"/>
        <w:contextualSpacing/>
        <w:rPr>
          <w:rFonts w:ascii="宋体" w:hAnsi="宋体" w:cs="Arial"/>
        </w:rPr>
      </w:pPr>
      <w:r>
        <w:rPr>
          <w:rFonts w:hint="eastAsia" w:ascii="宋体" w:hAnsi="宋体" w:cs="Arial"/>
        </w:rPr>
        <w:t>被授权人无转委托权，特此委托。</w:t>
      </w:r>
    </w:p>
    <w:p w14:paraId="5CB14DD3">
      <w:pPr>
        <w:spacing w:line="480" w:lineRule="auto"/>
        <w:ind w:firstLine="420" w:firstLineChars="200"/>
        <w:rPr>
          <w:rFonts w:ascii="宋体" w:hAnsi="宋体"/>
        </w:rPr>
      </w:pPr>
      <w:r>
        <w:rPr>
          <w:rFonts w:hint="eastAsia" w:ascii="宋体" w:hAnsi="宋体"/>
          <w:lang w:eastAsia="zh-CN"/>
        </w:rPr>
        <w:t>投标人</w:t>
      </w:r>
      <w:r>
        <w:rPr>
          <w:rFonts w:hint="eastAsia" w:ascii="宋体" w:hAnsi="宋体"/>
        </w:rPr>
        <w:t xml:space="preserve">名称： </w:t>
      </w:r>
      <w:r>
        <w:rPr>
          <w:rFonts w:hint="eastAsia" w:ascii="宋体" w:hAnsi="宋体"/>
          <w:u w:val="single"/>
        </w:rPr>
        <w:t xml:space="preserve">       （全称）       </w:t>
      </w:r>
      <w:r>
        <w:rPr>
          <w:rFonts w:hint="eastAsia" w:ascii="宋体" w:hAnsi="宋体"/>
        </w:rPr>
        <w:t xml:space="preserve"> （盖单位公章）</w:t>
      </w:r>
    </w:p>
    <w:p w14:paraId="7BC9E260">
      <w:pPr>
        <w:spacing w:line="480" w:lineRule="auto"/>
        <w:ind w:firstLine="420" w:firstLineChars="200"/>
        <w:rPr>
          <w:rFonts w:ascii="宋体" w:hAnsi="宋体" w:cs="Arial"/>
        </w:rPr>
      </w:pPr>
      <w:r>
        <w:rPr>
          <w:rFonts w:hint="eastAsia" w:ascii="宋体" w:hAnsi="宋体" w:cs="Arial"/>
        </w:rPr>
        <w:t>法定代表人（单位负责人）：</w:t>
      </w:r>
      <w:r>
        <w:rPr>
          <w:rFonts w:hint="eastAsia" w:ascii="宋体" w:hAnsi="宋体" w:cs="Arial"/>
          <w:u w:val="single"/>
        </w:rPr>
        <w:t xml:space="preserve">              </w:t>
      </w:r>
      <w:r>
        <w:rPr>
          <w:rFonts w:hint="eastAsia" w:ascii="宋体" w:hAnsi="宋体" w:cs="Arial"/>
        </w:rPr>
        <w:t>（签字或加盖名章）</w:t>
      </w:r>
    </w:p>
    <w:p w14:paraId="183F8944">
      <w:pPr>
        <w:spacing w:line="480" w:lineRule="auto"/>
        <w:ind w:firstLine="420" w:firstLineChars="200"/>
        <w:rPr>
          <w:rFonts w:ascii="宋体" w:hAnsi="宋体"/>
        </w:rPr>
      </w:pPr>
      <w:r>
        <w:rPr>
          <w:rFonts w:hint="eastAsia" w:ascii="宋体" w:hAnsi="宋体" w:cs="Arial"/>
        </w:rPr>
        <w:t>法定代表人（单位负责人）</w:t>
      </w:r>
      <w:r>
        <w:rPr>
          <w:rFonts w:hint="eastAsia" w:ascii="宋体" w:hAnsi="宋体"/>
        </w:rPr>
        <w:t xml:space="preserve">授权代表： </w:t>
      </w:r>
      <w:r>
        <w:rPr>
          <w:rFonts w:hint="eastAsia" w:ascii="宋体" w:hAnsi="宋体"/>
          <w:u w:val="single"/>
        </w:rPr>
        <w:t xml:space="preserve">         </w:t>
      </w:r>
      <w:r>
        <w:rPr>
          <w:rFonts w:hint="eastAsia" w:ascii="宋体" w:hAnsi="宋体"/>
        </w:rPr>
        <w:t xml:space="preserve"> （签字或加盖名章）</w:t>
      </w:r>
    </w:p>
    <w:tbl>
      <w:tblPr>
        <w:tblStyle w:val="31"/>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4746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1E7A91AB">
            <w:pPr>
              <w:jc w:val="center"/>
              <w:rPr>
                <w:rFonts w:ascii="宋体" w:hAnsi="宋体"/>
              </w:rPr>
            </w:pPr>
            <w:r>
              <w:rPr>
                <w:rFonts w:hint="eastAsia" w:ascii="宋体" w:hAnsi="宋体"/>
              </w:rPr>
              <w:t>法定代表人（单位负责人）身份证（正面）</w:t>
            </w:r>
          </w:p>
        </w:tc>
        <w:tc>
          <w:tcPr>
            <w:tcW w:w="4485" w:type="dxa"/>
            <w:gridSpan w:val="2"/>
            <w:vAlign w:val="center"/>
          </w:tcPr>
          <w:p w14:paraId="02F85486">
            <w:pPr>
              <w:jc w:val="center"/>
              <w:rPr>
                <w:rFonts w:ascii="宋体" w:hAnsi="宋体"/>
              </w:rPr>
            </w:pPr>
            <w:r>
              <w:rPr>
                <w:rFonts w:hint="eastAsia" w:ascii="宋体" w:hAnsi="宋体"/>
              </w:rPr>
              <w:t>法定代表人（单位负责人）身份证（反面）</w:t>
            </w:r>
          </w:p>
        </w:tc>
      </w:tr>
      <w:tr w14:paraId="112E1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4978C349">
            <w:pPr>
              <w:jc w:val="center"/>
              <w:rPr>
                <w:rFonts w:ascii="宋体" w:hAnsi="宋体"/>
              </w:rPr>
            </w:pPr>
            <w:r>
              <w:rPr>
                <w:rFonts w:hint="eastAsia" w:ascii="宋体" w:hAnsi="宋体"/>
              </w:rPr>
              <w:t>法定代表人（单位负责人）授权代表身份证</w:t>
            </w:r>
          </w:p>
          <w:p w14:paraId="74CA64CA">
            <w:pPr>
              <w:jc w:val="center"/>
              <w:rPr>
                <w:rFonts w:ascii="宋体" w:hAnsi="宋体"/>
              </w:rPr>
            </w:pPr>
            <w:r>
              <w:rPr>
                <w:rFonts w:hint="eastAsia" w:ascii="宋体" w:hAnsi="宋体"/>
              </w:rPr>
              <w:t>（正面）</w:t>
            </w:r>
          </w:p>
        </w:tc>
        <w:tc>
          <w:tcPr>
            <w:tcW w:w="4492" w:type="dxa"/>
            <w:gridSpan w:val="2"/>
            <w:tcBorders>
              <w:left w:val="single" w:color="auto" w:sz="4" w:space="0"/>
            </w:tcBorders>
            <w:vAlign w:val="center"/>
          </w:tcPr>
          <w:p w14:paraId="2DF7E7C9">
            <w:pPr>
              <w:jc w:val="center"/>
              <w:rPr>
                <w:rFonts w:ascii="宋体" w:hAnsi="宋体"/>
              </w:rPr>
            </w:pPr>
            <w:r>
              <w:rPr>
                <w:rFonts w:hint="eastAsia" w:ascii="宋体" w:hAnsi="宋体"/>
              </w:rPr>
              <w:t>法定代表人（单位负责人）授权代表身份证</w:t>
            </w:r>
          </w:p>
          <w:p w14:paraId="4951C2EF">
            <w:pPr>
              <w:jc w:val="center"/>
              <w:rPr>
                <w:rFonts w:ascii="宋体" w:hAnsi="宋体"/>
              </w:rPr>
            </w:pPr>
            <w:r>
              <w:rPr>
                <w:rFonts w:hint="eastAsia" w:ascii="宋体" w:hAnsi="宋体"/>
              </w:rPr>
              <w:t>（反面）</w:t>
            </w:r>
          </w:p>
        </w:tc>
      </w:tr>
    </w:tbl>
    <w:p w14:paraId="149DF499">
      <w:pPr>
        <w:spacing w:line="320" w:lineRule="exact"/>
        <w:ind w:left="2" w:firstLine="357" w:firstLineChars="149"/>
        <w:rPr>
          <w:rFonts w:ascii="宋体" w:hAnsi="宋体" w:cs="Courier New"/>
          <w:sz w:val="24"/>
          <w:szCs w:val="24"/>
        </w:rPr>
      </w:pPr>
    </w:p>
    <w:bookmarkEnd w:id="13"/>
    <w:p w14:paraId="51F6AB2F">
      <w:pPr>
        <w:widowControl/>
        <w:spacing w:before="100" w:beforeAutospacing="1" w:after="100" w:afterAutospacing="1" w:line="360" w:lineRule="auto"/>
        <w:rPr>
          <w:rFonts w:ascii="宋体" w:hAnsi="宋体"/>
          <w:b/>
          <w:bCs/>
          <w:sz w:val="24"/>
          <w:szCs w:val="24"/>
        </w:rPr>
      </w:pPr>
    </w:p>
    <w:p w14:paraId="78F16750">
      <w:pPr>
        <w:widowControl/>
        <w:spacing w:before="100" w:beforeAutospacing="1" w:after="100" w:afterAutospacing="1" w:line="360" w:lineRule="auto"/>
        <w:jc w:val="center"/>
        <w:outlineLvl w:val="2"/>
        <w:rPr>
          <w:rFonts w:ascii="宋体" w:hAnsi="宋体"/>
          <w:b/>
          <w:bCs/>
          <w:sz w:val="24"/>
          <w:szCs w:val="24"/>
        </w:rPr>
      </w:pPr>
      <w:r>
        <w:rPr>
          <w:rFonts w:hint="eastAsia" w:ascii="宋体" w:hAnsi="宋体"/>
          <w:b/>
          <w:bCs/>
          <w:sz w:val="24"/>
          <w:szCs w:val="24"/>
        </w:rPr>
        <w:t>3.4 投标承诺函</w:t>
      </w:r>
    </w:p>
    <w:p w14:paraId="49060A3A">
      <w:pPr>
        <w:autoSpaceDE w:val="0"/>
        <w:autoSpaceDN w:val="0"/>
        <w:snapToGrid w:val="0"/>
        <w:spacing w:line="360" w:lineRule="auto"/>
        <w:jc w:val="center"/>
        <w:rPr>
          <w:rFonts w:ascii="宋体" w:hAnsi="宋体"/>
          <w:b/>
          <w:bCs/>
          <w:sz w:val="24"/>
          <w:szCs w:val="24"/>
        </w:rPr>
      </w:pPr>
    </w:p>
    <w:p w14:paraId="11EF6821">
      <w:pPr>
        <w:spacing w:before="162" w:beforeLines="50" w:after="162" w:afterLines="50" w:line="360" w:lineRule="auto"/>
        <w:contextualSpacing/>
        <w:rPr>
          <w:rFonts w:ascii="宋体" w:hAnsi="宋体" w:cs="宋体"/>
          <w:sz w:val="20"/>
          <w:lang w:val="zh-CN"/>
        </w:rPr>
      </w:pPr>
      <w:r>
        <w:rPr>
          <w:rFonts w:hint="eastAsia" w:ascii="宋体" w:hAnsi="宋体" w:cs="仿宋_GB2312"/>
          <w:sz w:val="22"/>
          <w:szCs w:val="32"/>
        </w:rPr>
        <w:t>致：</w:t>
      </w:r>
      <w:r>
        <w:rPr>
          <w:rFonts w:hint="eastAsia" w:ascii="宋体" w:hAnsi="宋体" w:cs="仿宋_GB2312"/>
          <w:sz w:val="22"/>
          <w:szCs w:val="32"/>
          <w:u w:val="single"/>
        </w:rPr>
        <w:t>采购人</w:t>
      </w:r>
    </w:p>
    <w:p w14:paraId="4BD1E8B9">
      <w:pPr>
        <w:spacing w:before="162" w:beforeLines="50" w:after="162" w:afterLines="50" w:line="360" w:lineRule="auto"/>
        <w:ind w:firstLine="420" w:firstLineChars="200"/>
        <w:contextualSpacing/>
        <w:rPr>
          <w:rFonts w:ascii="宋体" w:hAnsi="宋体" w:cs="宋体"/>
          <w:lang w:val="zh-CN"/>
        </w:rPr>
      </w:pPr>
      <w:r>
        <w:rPr>
          <w:rFonts w:ascii="宋体" w:hAnsi="宋体" w:cs="宋体"/>
          <w:lang w:val="zh-CN"/>
        </w:rPr>
        <w:t>经研究，我</w:t>
      </w:r>
      <w:r>
        <w:rPr>
          <w:rFonts w:hint="eastAsia" w:ascii="宋体" w:hAnsi="宋体" w:cs="宋体"/>
          <w:lang w:val="zh-CN"/>
        </w:rPr>
        <w:t>方自愿参与贵方</w:t>
      </w:r>
      <w:r>
        <w:rPr>
          <w:rFonts w:ascii="宋体" w:hAnsi="宋体" w:cs="宋体"/>
          <w:lang w:val="zh-CN"/>
        </w:rPr>
        <w:t>____年____月____日________</w:t>
      </w:r>
      <w:r>
        <w:rPr>
          <w:rFonts w:hint="eastAsia" w:ascii="宋体" w:hAnsi="宋体" w:cs="宋体"/>
          <w:i/>
          <w:u w:val="single"/>
          <w:lang w:val="zh-CN"/>
        </w:rPr>
        <w:t>（招标编号、项目名称）</w:t>
      </w:r>
      <w:r>
        <w:rPr>
          <w:rFonts w:hint="eastAsia" w:ascii="宋体" w:hAnsi="宋体" w:cs="宋体"/>
          <w:lang w:val="zh-CN"/>
        </w:rPr>
        <w:t>的</w:t>
      </w:r>
      <w:r>
        <w:rPr>
          <w:rFonts w:ascii="宋体" w:hAnsi="宋体" w:cs="宋体"/>
          <w:lang w:val="zh-CN"/>
        </w:rPr>
        <w:t>投标，</w:t>
      </w:r>
      <w:r>
        <w:rPr>
          <w:rFonts w:hint="eastAsia" w:ascii="宋体" w:hAnsi="宋体" w:cs="宋体"/>
          <w:lang w:val="zh-CN"/>
        </w:rPr>
        <w:t>将</w:t>
      </w:r>
      <w:r>
        <w:rPr>
          <w:rFonts w:ascii="宋体" w:hAnsi="宋体" w:cs="宋体"/>
          <w:lang w:val="zh-CN"/>
        </w:rPr>
        <w:t>严格</w:t>
      </w:r>
      <w:r>
        <w:rPr>
          <w:rFonts w:hint="eastAsia" w:ascii="宋体" w:hAnsi="宋体" w:cs="宋体"/>
          <w:lang w:val="zh-CN"/>
        </w:rPr>
        <w:t>遵守</w:t>
      </w:r>
      <w:r>
        <w:rPr>
          <w:rFonts w:ascii="宋体" w:hAnsi="宋体" w:cs="宋体"/>
          <w:lang w:val="zh-CN"/>
        </w:rPr>
        <w:t>《</w:t>
      </w:r>
      <w:r>
        <w:rPr>
          <w:rFonts w:hint="eastAsia" w:ascii="宋体" w:hAnsi="宋体" w:cs="宋体"/>
          <w:lang w:val="zh-CN"/>
        </w:rPr>
        <w:t>中华人民共和国政府采购</w:t>
      </w:r>
      <w:r>
        <w:rPr>
          <w:rFonts w:ascii="宋体" w:hAnsi="宋体" w:cs="宋体"/>
          <w:lang w:val="zh-CN"/>
        </w:rPr>
        <w:t>法》等</w:t>
      </w:r>
      <w:r>
        <w:rPr>
          <w:rFonts w:hint="eastAsia" w:ascii="宋体" w:hAnsi="宋体" w:cs="宋体"/>
          <w:lang w:val="zh-CN"/>
        </w:rPr>
        <w:t>相关</w:t>
      </w:r>
      <w:r>
        <w:rPr>
          <w:rFonts w:ascii="宋体" w:hAnsi="宋体" w:cs="宋体"/>
          <w:lang w:val="zh-CN"/>
        </w:rPr>
        <w:t>法律法规</w:t>
      </w:r>
      <w:r>
        <w:rPr>
          <w:rFonts w:hint="eastAsia" w:ascii="宋体" w:hAnsi="宋体" w:cs="宋体"/>
          <w:lang w:val="zh-CN"/>
        </w:rPr>
        <w:t>规定</w:t>
      </w:r>
      <w:r>
        <w:rPr>
          <w:rFonts w:ascii="宋体" w:hAnsi="宋体" w:cs="宋体"/>
          <w:lang w:val="zh-CN"/>
        </w:rPr>
        <w:t>，并无条件地遵守本次采购活动各项规定。我们郑重承诺：</w:t>
      </w:r>
      <w:r>
        <w:rPr>
          <w:rFonts w:hint="eastAsia" w:ascii="宋体" w:hAnsi="宋体" w:cs="宋体"/>
          <w:lang w:val="zh-CN"/>
        </w:rPr>
        <w:t>我方</w:t>
      </w:r>
      <w:r>
        <w:rPr>
          <w:rFonts w:ascii="宋体" w:hAnsi="宋体" w:cs="宋体"/>
          <w:lang w:val="zh-CN"/>
        </w:rPr>
        <w:t>如果在本次</w:t>
      </w:r>
      <w:r>
        <w:rPr>
          <w:rFonts w:hint="eastAsia" w:ascii="宋体" w:hAnsi="宋体" w:cs="宋体"/>
          <w:lang w:val="zh-CN"/>
        </w:rPr>
        <w:t>投标</w:t>
      </w:r>
      <w:r>
        <w:rPr>
          <w:rFonts w:ascii="宋体" w:hAnsi="宋体" w:cs="宋体"/>
          <w:lang w:val="zh-CN"/>
        </w:rPr>
        <w:t>活动中有</w:t>
      </w:r>
      <w:r>
        <w:rPr>
          <w:rFonts w:hint="eastAsia" w:ascii="宋体" w:hAnsi="宋体" w:cs="宋体"/>
          <w:lang w:val="zh-CN"/>
        </w:rPr>
        <w:t>下列</w:t>
      </w:r>
      <w:r>
        <w:rPr>
          <w:rFonts w:ascii="宋体" w:hAnsi="宋体" w:cs="宋体"/>
          <w:lang w:val="zh-CN"/>
        </w:rPr>
        <w:t>情形</w:t>
      </w:r>
      <w:r>
        <w:rPr>
          <w:rFonts w:hint="eastAsia" w:ascii="宋体" w:hAnsi="宋体" w:cs="宋体"/>
          <w:lang w:val="zh-CN"/>
        </w:rPr>
        <w:t>之一</w:t>
      </w:r>
      <w:r>
        <w:rPr>
          <w:rFonts w:ascii="宋体" w:hAnsi="宋体" w:cs="宋体"/>
          <w:lang w:val="zh-CN"/>
        </w:rPr>
        <w:t>的，愿接受政府采购</w:t>
      </w:r>
      <w:r>
        <w:rPr>
          <w:rFonts w:hint="eastAsia" w:ascii="宋体" w:hAnsi="宋体" w:cs="宋体"/>
          <w:lang w:val="zh-CN"/>
        </w:rPr>
        <w:t>监督管理</w:t>
      </w:r>
      <w:r>
        <w:rPr>
          <w:rFonts w:ascii="宋体" w:hAnsi="宋体" w:cs="宋体"/>
          <w:lang w:val="zh-CN"/>
        </w:rPr>
        <w:t>部门给予相关处罚并</w:t>
      </w:r>
      <w:r>
        <w:rPr>
          <w:rFonts w:hint="eastAsia" w:ascii="宋体" w:hAnsi="宋体" w:cs="宋体"/>
          <w:lang w:val="zh-CN"/>
        </w:rPr>
        <w:t>承诺依法</w:t>
      </w:r>
      <w:r>
        <w:rPr>
          <w:rFonts w:ascii="宋体" w:hAnsi="宋体" w:cs="宋体"/>
          <w:lang w:val="zh-CN"/>
        </w:rPr>
        <w:t>承担</w:t>
      </w:r>
      <w:r>
        <w:rPr>
          <w:rFonts w:hint="eastAsia" w:ascii="宋体" w:hAnsi="宋体" w:cs="宋体"/>
          <w:lang w:val="zh-CN"/>
        </w:rPr>
        <w:t>相关的经济赔偿责任和</w:t>
      </w:r>
      <w:r>
        <w:rPr>
          <w:rFonts w:ascii="宋体" w:hAnsi="宋体" w:cs="宋体"/>
          <w:lang w:val="zh-CN"/>
        </w:rPr>
        <w:t>法律责任。</w:t>
      </w:r>
    </w:p>
    <w:p w14:paraId="0E5BDADB">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一、在投标有效期内撤销投标文件；</w:t>
      </w:r>
    </w:p>
    <w:p w14:paraId="116447CB">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二、在投标文件中提供虚假材料；</w:t>
      </w:r>
    </w:p>
    <w:p w14:paraId="5F4060BC">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三、除因不可抗力或招标文件认可的情形以外，中标后不与采购人签订合同；</w:t>
      </w:r>
    </w:p>
    <w:p w14:paraId="0D7E190A">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四、与采购人、其他投标人或者采购代理机构恶意串通；</w:t>
      </w:r>
    </w:p>
    <w:p w14:paraId="57C63D25">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五、法律法规及本招标文件规定的其他严重违法行为。</w:t>
      </w:r>
    </w:p>
    <w:p w14:paraId="4111A48B">
      <w:pPr>
        <w:rPr>
          <w:sz w:val="28"/>
          <w:szCs w:val="28"/>
          <w:u w:val="single"/>
        </w:rPr>
      </w:pPr>
    </w:p>
    <w:p w14:paraId="13014E82">
      <w:pPr>
        <w:rPr>
          <w:sz w:val="28"/>
          <w:szCs w:val="28"/>
          <w:u w:val="single"/>
        </w:rPr>
      </w:pPr>
    </w:p>
    <w:p w14:paraId="29009A02">
      <w:pPr>
        <w:spacing w:line="480" w:lineRule="auto"/>
        <w:ind w:firstLine="4357" w:firstLineChars="2075"/>
        <w:rPr>
          <w:rFonts w:ascii="宋体" w:hAnsi="宋体" w:cs="Arial"/>
        </w:rPr>
      </w:pPr>
      <w:r>
        <w:rPr>
          <w:rFonts w:hint="eastAsia" w:ascii="宋体" w:hAnsi="宋体" w:cs="Arial"/>
        </w:rPr>
        <w:t>投标人名称（并加盖公章）：　　　　　　　　　</w:t>
      </w:r>
    </w:p>
    <w:p w14:paraId="55288E45">
      <w:pPr>
        <w:spacing w:line="480" w:lineRule="auto"/>
        <w:ind w:firstLine="4357" w:firstLineChars="2075"/>
        <w:rPr>
          <w:rFonts w:ascii="宋体" w:hAnsi="宋体" w:cs="Arial"/>
        </w:rPr>
      </w:pPr>
      <w:r>
        <w:rPr>
          <w:rFonts w:hint="eastAsia" w:ascii="宋体" w:hAnsi="宋体" w:cs="Arial"/>
        </w:rPr>
        <w:t>日　  期：      年    月    日</w:t>
      </w:r>
    </w:p>
    <w:p w14:paraId="423FD0B3">
      <w:pPr>
        <w:autoSpaceDE w:val="0"/>
        <w:autoSpaceDN w:val="0"/>
        <w:adjustRightInd w:val="0"/>
        <w:spacing w:line="360" w:lineRule="auto"/>
        <w:jc w:val="center"/>
        <w:rPr>
          <w:rFonts w:hAnsi="宋体"/>
          <w:b/>
          <w:snapToGrid w:val="0"/>
          <w:kern w:val="0"/>
          <w:sz w:val="36"/>
          <w:szCs w:val="36"/>
        </w:rPr>
      </w:pPr>
    </w:p>
    <w:p w14:paraId="5522B565">
      <w:pPr>
        <w:autoSpaceDE w:val="0"/>
        <w:autoSpaceDN w:val="0"/>
        <w:adjustRightInd w:val="0"/>
        <w:spacing w:line="360" w:lineRule="auto"/>
        <w:jc w:val="center"/>
        <w:rPr>
          <w:rFonts w:ascii="宋体" w:cs="宋体"/>
          <w:lang w:val="zh-CN"/>
        </w:rPr>
      </w:pPr>
    </w:p>
    <w:p w14:paraId="35742914">
      <w:pPr>
        <w:autoSpaceDE w:val="0"/>
        <w:autoSpaceDN w:val="0"/>
        <w:adjustRightInd w:val="0"/>
        <w:spacing w:line="360" w:lineRule="auto"/>
        <w:jc w:val="center"/>
        <w:rPr>
          <w:rFonts w:ascii="宋体" w:cs="宋体"/>
          <w:lang w:val="zh-CN"/>
        </w:rPr>
      </w:pPr>
    </w:p>
    <w:p w14:paraId="14E0566D">
      <w:pPr>
        <w:autoSpaceDE w:val="0"/>
        <w:autoSpaceDN w:val="0"/>
        <w:adjustRightInd w:val="0"/>
        <w:spacing w:line="360" w:lineRule="auto"/>
        <w:jc w:val="center"/>
        <w:rPr>
          <w:rFonts w:ascii="宋体" w:cs="宋体"/>
          <w:lang w:val="zh-CN"/>
        </w:rPr>
      </w:pPr>
    </w:p>
    <w:p w14:paraId="57BD00E9">
      <w:pPr>
        <w:autoSpaceDE w:val="0"/>
        <w:autoSpaceDN w:val="0"/>
        <w:adjustRightInd w:val="0"/>
        <w:spacing w:line="360" w:lineRule="auto"/>
        <w:jc w:val="center"/>
        <w:rPr>
          <w:rFonts w:ascii="宋体" w:cs="宋体"/>
          <w:lang w:val="zh-CN"/>
        </w:rPr>
      </w:pPr>
    </w:p>
    <w:p w14:paraId="5DBF5BF1">
      <w:pPr>
        <w:autoSpaceDE w:val="0"/>
        <w:autoSpaceDN w:val="0"/>
        <w:adjustRightInd w:val="0"/>
        <w:spacing w:line="360" w:lineRule="auto"/>
        <w:jc w:val="center"/>
        <w:rPr>
          <w:rFonts w:ascii="宋体" w:cs="宋体"/>
          <w:lang w:val="zh-CN"/>
        </w:rPr>
      </w:pPr>
    </w:p>
    <w:p w14:paraId="75BB7CAD">
      <w:pPr>
        <w:autoSpaceDE w:val="0"/>
        <w:autoSpaceDN w:val="0"/>
        <w:adjustRightInd w:val="0"/>
        <w:spacing w:line="360" w:lineRule="auto"/>
        <w:ind w:right="-11"/>
        <w:rPr>
          <w:rFonts w:ascii="宋体" w:cs="宋体"/>
          <w:lang w:val="zh-CN"/>
        </w:rPr>
      </w:pPr>
    </w:p>
    <w:p w14:paraId="07CCBF1A">
      <w:pPr>
        <w:autoSpaceDE w:val="0"/>
        <w:autoSpaceDN w:val="0"/>
        <w:adjustRightInd w:val="0"/>
        <w:spacing w:line="360" w:lineRule="auto"/>
        <w:jc w:val="center"/>
        <w:rPr>
          <w:rFonts w:ascii="宋体" w:hAnsi="宋体" w:cs="宋体"/>
          <w:sz w:val="24"/>
          <w:szCs w:val="24"/>
          <w:lang w:val="zh-CN"/>
        </w:rPr>
      </w:pPr>
    </w:p>
    <w:p w14:paraId="15A4DC0D">
      <w:pPr>
        <w:autoSpaceDE w:val="0"/>
        <w:autoSpaceDN w:val="0"/>
        <w:adjustRightInd w:val="0"/>
        <w:spacing w:line="360" w:lineRule="auto"/>
        <w:jc w:val="center"/>
        <w:rPr>
          <w:rFonts w:ascii="宋体" w:hAnsi="宋体" w:cs="宋体"/>
          <w:sz w:val="24"/>
          <w:szCs w:val="24"/>
          <w:lang w:val="zh-CN"/>
        </w:rPr>
      </w:pPr>
    </w:p>
    <w:p w14:paraId="1C850F2B">
      <w:pPr>
        <w:jc w:val="center"/>
        <w:outlineLvl w:val="2"/>
        <w:rPr>
          <w:rFonts w:ascii="方正小标宋简体" w:hAnsi="方正小标宋简体" w:eastAsia="方正小标宋简体" w:cs="方正小标宋简体"/>
          <w:sz w:val="24"/>
          <w:szCs w:val="24"/>
        </w:rPr>
      </w:pPr>
      <w:r>
        <w:rPr>
          <w:rFonts w:ascii="宋体" w:hAnsi="宋体"/>
          <w:b/>
          <w:bCs/>
          <w:sz w:val="24"/>
          <w:szCs w:val="24"/>
        </w:rPr>
        <w:br w:type="page"/>
      </w:r>
      <w:r>
        <w:rPr>
          <w:rFonts w:hint="eastAsia" w:ascii="宋体" w:hAnsi="宋体"/>
          <w:b/>
          <w:bCs/>
          <w:sz w:val="24"/>
          <w:szCs w:val="24"/>
        </w:rPr>
        <w:t>3.5</w:t>
      </w:r>
      <w:r>
        <w:rPr>
          <w:rFonts w:hint="eastAsia" w:ascii="宋体" w:hAnsi="宋体" w:cs="方正小标宋简体"/>
          <w:b/>
          <w:sz w:val="24"/>
          <w:szCs w:val="24"/>
        </w:rPr>
        <w:t>长葛市政府采购</w:t>
      </w:r>
      <w:r>
        <w:rPr>
          <w:rFonts w:hint="eastAsia" w:ascii="宋体" w:hAnsi="宋体" w:cs="方正小标宋简体"/>
          <w:b/>
          <w:sz w:val="24"/>
          <w:szCs w:val="24"/>
          <w:lang w:eastAsia="zh-CN"/>
        </w:rPr>
        <w:t>投标人</w:t>
      </w:r>
      <w:r>
        <w:rPr>
          <w:rFonts w:hint="eastAsia" w:ascii="宋体" w:hAnsi="宋体" w:cs="方正小标宋简体"/>
          <w:b/>
          <w:sz w:val="24"/>
          <w:szCs w:val="24"/>
        </w:rPr>
        <w:t>信用承诺函</w:t>
      </w:r>
    </w:p>
    <w:p w14:paraId="0A1CE913">
      <w:pPr>
        <w:rPr>
          <w:rFonts w:ascii="仿宋_GB2312" w:hAnsi="仿宋_GB2312" w:eastAsia="仿宋_GB2312" w:cs="仿宋_GB2312"/>
          <w:sz w:val="32"/>
          <w:szCs w:val="32"/>
        </w:rPr>
      </w:pPr>
    </w:p>
    <w:p w14:paraId="10864FB9">
      <w:pPr>
        <w:spacing w:line="600" w:lineRule="exact"/>
        <w:rPr>
          <w:rFonts w:ascii="宋体" w:hAnsi="宋体" w:cs="仿宋_GB2312"/>
          <w:sz w:val="24"/>
          <w:szCs w:val="32"/>
        </w:rPr>
      </w:pPr>
      <w:r>
        <w:rPr>
          <w:rFonts w:hint="eastAsia" w:ascii="宋体" w:hAnsi="宋体" w:cs="仿宋_GB2312"/>
          <w:sz w:val="24"/>
          <w:szCs w:val="32"/>
        </w:rPr>
        <w:t>致</w:t>
      </w:r>
      <w:r>
        <w:rPr>
          <w:rFonts w:hint="eastAsia" w:ascii="宋体" w:hAnsi="宋体" w:cs="仿宋_GB2312"/>
          <w:sz w:val="24"/>
          <w:szCs w:val="32"/>
          <w:u w:val="single"/>
        </w:rPr>
        <w:t>（采购人或采购代理机构）</w:t>
      </w:r>
      <w:r>
        <w:rPr>
          <w:rFonts w:hint="eastAsia" w:ascii="宋体" w:hAnsi="宋体" w:cs="仿宋_GB2312"/>
          <w:sz w:val="24"/>
          <w:szCs w:val="32"/>
        </w:rPr>
        <w:t>：</w:t>
      </w:r>
    </w:p>
    <w:p w14:paraId="0C45EDD6">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单位名称（自然人姓名）:</w:t>
      </w:r>
      <w:r>
        <w:rPr>
          <w:rFonts w:hint="eastAsia" w:ascii="宋体" w:hAnsi="宋体" w:cs="仿宋_GB2312"/>
          <w:spacing w:val="-11"/>
          <w:sz w:val="24"/>
          <w:szCs w:val="32"/>
          <w:u w:val="single"/>
        </w:rPr>
        <w:t xml:space="preserve">                             </w:t>
      </w:r>
    </w:p>
    <w:p w14:paraId="4AA0D304">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统一社会信用代码（身份证号码）:</w:t>
      </w:r>
      <w:r>
        <w:rPr>
          <w:rFonts w:hint="eastAsia" w:ascii="宋体" w:hAnsi="宋体" w:cs="仿宋_GB2312"/>
          <w:spacing w:val="-11"/>
          <w:sz w:val="24"/>
          <w:szCs w:val="32"/>
          <w:u w:val="single"/>
        </w:rPr>
        <w:t xml:space="preserve">                     </w:t>
      </w:r>
    </w:p>
    <w:p w14:paraId="02EB3938">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法定代表人（负责人）:</w:t>
      </w:r>
      <w:r>
        <w:rPr>
          <w:rFonts w:hint="eastAsia" w:ascii="宋体" w:hAnsi="宋体" w:cs="仿宋_GB2312"/>
          <w:spacing w:val="-11"/>
          <w:sz w:val="24"/>
          <w:szCs w:val="32"/>
          <w:u w:val="single"/>
        </w:rPr>
        <w:t xml:space="preserve">                               </w:t>
      </w:r>
    </w:p>
    <w:p w14:paraId="381BC8C5">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联系地址和电话：</w:t>
      </w:r>
      <w:r>
        <w:rPr>
          <w:rFonts w:hint="eastAsia" w:ascii="宋体" w:hAnsi="宋体" w:cs="仿宋_GB2312"/>
          <w:spacing w:val="-11"/>
          <w:sz w:val="24"/>
          <w:szCs w:val="32"/>
          <w:u w:val="single"/>
        </w:rPr>
        <w:t xml:space="preserve">                                    </w:t>
      </w:r>
    </w:p>
    <w:p w14:paraId="322F5B38">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为维护公平、公正、公开的政府采购市场秩序，树立诚实守信的政府采购</w:t>
      </w:r>
      <w:r>
        <w:rPr>
          <w:rFonts w:hint="eastAsia" w:ascii="宋体" w:hAnsi="宋体" w:cs="仿宋_GB2312"/>
          <w:spacing w:val="-11"/>
          <w:sz w:val="24"/>
          <w:szCs w:val="32"/>
          <w:lang w:eastAsia="zh-CN"/>
        </w:rPr>
        <w:t>投标人</w:t>
      </w:r>
      <w:r>
        <w:rPr>
          <w:rFonts w:hint="eastAsia" w:ascii="宋体" w:hAnsi="宋体" w:cs="仿宋_GB2312"/>
          <w:spacing w:val="-11"/>
          <w:sz w:val="24"/>
          <w:szCs w:val="32"/>
        </w:rPr>
        <w:t>形象，我单位（本人）自愿作出以下承诺：</w:t>
      </w:r>
    </w:p>
    <w:p w14:paraId="4E03F29D">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6833911A">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（一）具有独立承担民事责任的能力；</w:t>
      </w:r>
    </w:p>
    <w:p w14:paraId="5547A506">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（二）具有良好的商业信誉和健全的财务会计制度；</w:t>
      </w:r>
    </w:p>
    <w:p w14:paraId="7202FAA6">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（三）具有履行合同所必需的设备和专业技术能力；</w:t>
      </w:r>
    </w:p>
    <w:p w14:paraId="72E602CE">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（四）有依法缴纳税收和社会保障资金的良好记录；</w:t>
      </w:r>
    </w:p>
    <w:p w14:paraId="0DB6A9E5">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（五）参加政府采购活动前三年内，在经营活动中没有重大违法记录；</w:t>
      </w:r>
    </w:p>
    <w:p w14:paraId="4C78EF29">
      <w:pPr>
        <w:spacing w:line="600" w:lineRule="exact"/>
        <w:ind w:firstLine="436" w:firstLineChars="200"/>
        <w:rPr>
          <w:rFonts w:hint="eastAsia" w:ascii="宋体" w:hAnsi="宋体" w:cs="仿宋_GB2312"/>
          <w:spacing w:val="-11"/>
          <w:sz w:val="24"/>
          <w:szCs w:val="24"/>
        </w:rPr>
      </w:pPr>
      <w:r>
        <w:rPr>
          <w:rFonts w:hint="eastAsia" w:ascii="宋体" w:hAnsi="宋体" w:cs="仿宋_GB2312"/>
          <w:spacing w:val="-11"/>
          <w:sz w:val="24"/>
          <w:szCs w:val="24"/>
        </w:rPr>
        <w:t>（六）未被列入失信被执行人、重大税收违法案件当事人名单、政府采购严重违法失信行为记录名单、严重违法失信社会组织；</w:t>
      </w:r>
    </w:p>
    <w:p w14:paraId="59030457">
      <w:pPr>
        <w:spacing w:line="600" w:lineRule="exact"/>
        <w:ind w:firstLine="436" w:firstLineChars="200"/>
        <w:rPr>
          <w:rFonts w:hint="eastAsia" w:ascii="宋体" w:hAnsi="宋体" w:cs="仿宋_GB2312"/>
          <w:spacing w:val="-11"/>
          <w:sz w:val="24"/>
          <w:szCs w:val="24"/>
        </w:rPr>
      </w:pPr>
      <w:r>
        <w:rPr>
          <w:rFonts w:hint="eastAsia" w:ascii="宋体" w:hAnsi="宋体" w:cs="仿宋_GB2312"/>
          <w:spacing w:val="-11"/>
          <w:sz w:val="24"/>
          <w:szCs w:val="24"/>
        </w:rPr>
        <w:t>（七）与参加本项目投标的其他供应商之间，单位负责人不为同一人并且不存在直接控股、管理关系；</w:t>
      </w:r>
    </w:p>
    <w:p w14:paraId="128EC51F">
      <w:pPr>
        <w:spacing w:line="600" w:lineRule="exact"/>
        <w:ind w:firstLine="436" w:firstLineChars="200"/>
        <w:rPr>
          <w:rFonts w:hint="eastAsia" w:ascii="宋体" w:hAnsi="宋体" w:cs="仿宋_GB2312"/>
          <w:spacing w:val="-11"/>
          <w:sz w:val="24"/>
          <w:szCs w:val="24"/>
        </w:rPr>
      </w:pPr>
      <w:r>
        <w:rPr>
          <w:rFonts w:hint="eastAsia" w:ascii="宋体" w:hAnsi="宋体" w:cs="仿宋_GB2312"/>
          <w:spacing w:val="-11"/>
          <w:sz w:val="24"/>
          <w:szCs w:val="24"/>
        </w:rPr>
        <w:t>（八）未为本项目提供整体设计、规范编制或者项目管理、监理、检测等服务；</w:t>
      </w:r>
    </w:p>
    <w:p w14:paraId="530F2320">
      <w:pPr>
        <w:spacing w:line="600" w:lineRule="exact"/>
        <w:ind w:firstLine="436" w:firstLineChars="200"/>
        <w:rPr>
          <w:rFonts w:hint="eastAsia" w:ascii="宋体" w:hAnsi="宋体" w:cs="仿宋_GB2312"/>
          <w:spacing w:val="-11"/>
          <w:sz w:val="24"/>
          <w:szCs w:val="24"/>
        </w:rPr>
      </w:pPr>
      <w:r>
        <w:rPr>
          <w:rFonts w:hint="eastAsia" w:ascii="宋体" w:hAnsi="宋体" w:cs="仿宋_GB2312"/>
          <w:spacing w:val="-11"/>
          <w:sz w:val="24"/>
          <w:szCs w:val="24"/>
        </w:rPr>
        <w:t>（九）符合法律、行政法规规定的其他条件。</w:t>
      </w:r>
    </w:p>
    <w:p w14:paraId="7E7D7F9C">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hAnsi="宋体" w:cs="仿宋_GB2312"/>
          <w:spacing w:val="-11"/>
          <w:sz w:val="24"/>
          <w:szCs w:val="32"/>
          <w:lang w:eastAsia="zh-CN"/>
        </w:rPr>
        <w:t>中华人民共和国政府采购法</w:t>
      </w:r>
      <w:r>
        <w:rPr>
          <w:rFonts w:hint="eastAsia" w:ascii="宋体" w:hAnsi="宋体" w:cs="仿宋_GB2312"/>
          <w:spacing w:val="-11"/>
          <w:sz w:val="24"/>
          <w:szCs w:val="32"/>
        </w:rPr>
        <w:t>》第七十七、七十九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033DD05">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lang w:eastAsia="zh-CN"/>
        </w:rPr>
        <w:t>投标人</w:t>
      </w:r>
      <w:r>
        <w:rPr>
          <w:rFonts w:hint="eastAsia" w:ascii="宋体" w:hAnsi="宋体" w:cs="仿宋_GB2312"/>
          <w:spacing w:val="-11"/>
          <w:sz w:val="24"/>
          <w:szCs w:val="32"/>
        </w:rPr>
        <w:t>（电子章）:</w:t>
      </w:r>
    </w:p>
    <w:p w14:paraId="3B25F481">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法定代表人、负责人、本人、或授权代表（签字或电子印章）:</w:t>
      </w:r>
    </w:p>
    <w:p w14:paraId="2684F4C8">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日期：    年   月  日</w:t>
      </w:r>
    </w:p>
    <w:p w14:paraId="6BB6F16E">
      <w:pPr>
        <w:rPr>
          <w:rFonts w:ascii="仿宋_GB2312" w:hAnsi="仿宋_GB2312" w:eastAsia="仿宋_GB2312" w:cs="仿宋_GB2312"/>
          <w:sz w:val="32"/>
          <w:szCs w:val="32"/>
        </w:rPr>
      </w:pPr>
    </w:p>
    <w:p w14:paraId="3170A62A">
      <w:pPr>
        <w:rPr>
          <w:rFonts w:ascii="华文仿宋" w:hAnsi="华文仿宋" w:eastAsia="华文仿宋" w:cs="华文仿宋"/>
        </w:rPr>
      </w:pPr>
    </w:p>
    <w:p w14:paraId="266B76D8">
      <w:pPr>
        <w:rPr>
          <w:rFonts w:ascii="宋体" w:hAnsi="宋体" w:cs="华文仿宋"/>
          <w:b/>
          <w:sz w:val="22"/>
        </w:rPr>
      </w:pPr>
      <w:r>
        <w:rPr>
          <w:rFonts w:hint="eastAsia" w:ascii="宋体" w:hAnsi="宋体" w:cs="华文仿宋"/>
          <w:b/>
          <w:sz w:val="22"/>
        </w:rPr>
        <w:t>注：1.投标人须在投标文件中按此模板提供承诺函，未提供视为未实质性响应招标文件要求，按无效投标处理。</w:t>
      </w:r>
    </w:p>
    <w:p w14:paraId="59B91467">
      <w:pPr>
        <w:rPr>
          <w:rFonts w:ascii="宋体" w:hAnsi="宋体" w:cs="华文仿宋"/>
          <w:b/>
          <w:sz w:val="22"/>
        </w:rPr>
      </w:pPr>
      <w:r>
        <w:rPr>
          <w:rFonts w:hint="eastAsia" w:ascii="宋体" w:hAnsi="宋体" w:cs="华文仿宋"/>
          <w:b/>
          <w:sz w:val="22"/>
        </w:rPr>
        <w:t>2.投标人的法定代表人或者授权代表的签字或盖章应真实、有效，如由授权代表签字或盖章的，应提供“法定代表人授权书”。</w:t>
      </w:r>
    </w:p>
    <w:p w14:paraId="063872F5">
      <w:pPr>
        <w:spacing w:line="360" w:lineRule="auto"/>
        <w:jc w:val="center"/>
        <w:rPr>
          <w:rFonts w:ascii="仿宋" w:hAnsi="仿宋" w:eastAsia="仿宋"/>
          <w:sz w:val="32"/>
          <w:szCs w:val="32"/>
        </w:rPr>
      </w:pPr>
    </w:p>
    <w:p w14:paraId="2A84760C">
      <w:pPr>
        <w:rPr>
          <w:rFonts w:ascii="仿宋" w:hAnsi="仿宋" w:eastAsia="仿宋"/>
          <w:sz w:val="32"/>
          <w:szCs w:val="32"/>
        </w:rPr>
      </w:pPr>
    </w:p>
    <w:p w14:paraId="693C229E">
      <w:pPr>
        <w:rPr>
          <w:rFonts w:ascii="仿宋" w:hAnsi="仿宋" w:eastAsia="仿宋"/>
          <w:sz w:val="32"/>
          <w:szCs w:val="32"/>
        </w:rPr>
      </w:pPr>
    </w:p>
    <w:p w14:paraId="5C6585CB">
      <w:pPr>
        <w:rPr>
          <w:rFonts w:ascii="仿宋" w:hAnsi="仿宋" w:eastAsia="仿宋"/>
          <w:sz w:val="32"/>
          <w:szCs w:val="32"/>
        </w:rPr>
      </w:pPr>
    </w:p>
    <w:p w14:paraId="36F9E61A">
      <w:pPr>
        <w:pStyle w:val="16"/>
        <w:rPr>
          <w:rFonts w:ascii="宋体" w:cs="宋体"/>
          <w:sz w:val="24"/>
          <w:lang w:val="zh-CN"/>
        </w:rPr>
      </w:pPr>
    </w:p>
    <w:p w14:paraId="405469F3">
      <w:pPr>
        <w:pStyle w:val="16"/>
        <w:rPr>
          <w:rFonts w:ascii="宋体" w:cs="宋体"/>
          <w:sz w:val="24"/>
          <w:lang w:val="zh-CN"/>
        </w:rPr>
      </w:pPr>
    </w:p>
    <w:p w14:paraId="790ED22B">
      <w:pPr>
        <w:pStyle w:val="16"/>
        <w:rPr>
          <w:rFonts w:ascii="宋体" w:cs="宋体"/>
          <w:sz w:val="24"/>
          <w:lang w:val="zh-CN"/>
        </w:rPr>
      </w:pPr>
    </w:p>
    <w:p w14:paraId="12600417">
      <w:pPr>
        <w:spacing w:line="360" w:lineRule="auto"/>
        <w:rPr>
          <w:rFonts w:ascii="宋体" w:hAnsi="宋体"/>
          <w:b/>
          <w:bCs/>
          <w:sz w:val="24"/>
          <w:szCs w:val="24"/>
        </w:rPr>
      </w:pPr>
    </w:p>
    <w:p w14:paraId="341333E5">
      <w:pPr>
        <w:spacing w:line="360" w:lineRule="auto"/>
        <w:jc w:val="center"/>
        <w:rPr>
          <w:rFonts w:ascii="宋体" w:hAnsi="宋体"/>
          <w:b/>
          <w:bCs/>
          <w:sz w:val="24"/>
          <w:szCs w:val="24"/>
        </w:rPr>
      </w:pPr>
      <w:r>
        <w:rPr>
          <w:rFonts w:ascii="宋体" w:hAnsi="宋体"/>
          <w:b/>
          <w:bCs/>
          <w:sz w:val="24"/>
          <w:szCs w:val="24"/>
        </w:rPr>
        <w:br w:type="page"/>
      </w:r>
    </w:p>
    <w:p w14:paraId="1CEB0CB7">
      <w:pPr>
        <w:spacing w:line="360" w:lineRule="auto"/>
        <w:jc w:val="center"/>
        <w:outlineLvl w:val="2"/>
        <w:rPr>
          <w:rFonts w:ascii="宋体" w:hAnsi="宋体"/>
          <w:b/>
          <w:bCs/>
          <w:sz w:val="24"/>
          <w:szCs w:val="24"/>
        </w:rPr>
      </w:pPr>
      <w:r>
        <w:rPr>
          <w:rFonts w:hint="eastAsia" w:ascii="宋体" w:hAnsi="宋体"/>
          <w:b/>
          <w:bCs/>
          <w:sz w:val="24"/>
          <w:szCs w:val="24"/>
        </w:rPr>
        <w:t>3.6投标人提供与参加本项目投标的其他</w:t>
      </w:r>
      <w:r>
        <w:rPr>
          <w:rFonts w:hint="eastAsia" w:ascii="宋体" w:hAnsi="宋体"/>
          <w:b/>
          <w:bCs/>
          <w:sz w:val="24"/>
          <w:szCs w:val="24"/>
          <w:lang w:eastAsia="zh-CN"/>
        </w:rPr>
        <w:t>投标人</w:t>
      </w:r>
      <w:r>
        <w:rPr>
          <w:rFonts w:hint="eastAsia" w:ascii="宋体" w:hAnsi="宋体"/>
          <w:b/>
          <w:bCs/>
          <w:sz w:val="24"/>
          <w:szCs w:val="24"/>
        </w:rPr>
        <w:t>之间，单位负责人不为同一人并且不存在直接控股、管理关系承诺函</w:t>
      </w:r>
    </w:p>
    <w:p w14:paraId="2B6C7572">
      <w:pPr>
        <w:spacing w:line="360" w:lineRule="auto"/>
        <w:jc w:val="center"/>
        <w:rPr>
          <w:rFonts w:ascii="宋体" w:hAnsi="宋体"/>
          <w:bCs/>
          <w:sz w:val="24"/>
          <w:szCs w:val="24"/>
        </w:rPr>
      </w:pPr>
      <w:r>
        <w:rPr>
          <w:rFonts w:hint="eastAsia" w:ascii="宋体" w:hAnsi="宋体"/>
          <w:bCs/>
          <w:sz w:val="24"/>
          <w:szCs w:val="24"/>
        </w:rPr>
        <w:t>（承诺函格式自拟）</w:t>
      </w:r>
    </w:p>
    <w:p w14:paraId="3CB346C9">
      <w:pPr>
        <w:autoSpaceDE w:val="0"/>
        <w:autoSpaceDN w:val="0"/>
        <w:adjustRightInd w:val="0"/>
        <w:spacing w:line="360" w:lineRule="auto"/>
        <w:jc w:val="center"/>
        <w:rPr>
          <w:rFonts w:ascii="宋体" w:hAnsi="宋体"/>
          <w:b/>
          <w:bCs/>
          <w:sz w:val="24"/>
          <w:szCs w:val="24"/>
        </w:rPr>
      </w:pPr>
    </w:p>
    <w:p w14:paraId="4023FCFC">
      <w:pPr>
        <w:rPr>
          <w:rFonts w:ascii="宋体" w:hAnsi="宋体"/>
          <w:b/>
          <w:bCs/>
          <w:sz w:val="24"/>
          <w:szCs w:val="24"/>
        </w:rPr>
      </w:pPr>
      <w:r>
        <w:rPr>
          <w:rFonts w:hint="eastAsia" w:ascii="宋体" w:hAnsi="宋体"/>
          <w:b/>
          <w:bCs/>
          <w:sz w:val="24"/>
          <w:szCs w:val="24"/>
        </w:rPr>
        <w:br w:type="page"/>
      </w:r>
    </w:p>
    <w:p w14:paraId="1BDE307D">
      <w:pPr>
        <w:spacing w:line="360" w:lineRule="auto"/>
        <w:jc w:val="center"/>
        <w:outlineLvl w:val="2"/>
        <w:rPr>
          <w:rFonts w:ascii="宋体" w:hAnsi="宋体"/>
          <w:b/>
          <w:bCs/>
          <w:sz w:val="24"/>
          <w:szCs w:val="24"/>
        </w:rPr>
      </w:pPr>
      <w:r>
        <w:rPr>
          <w:rFonts w:hint="eastAsia" w:ascii="宋体" w:hAnsi="宋体"/>
          <w:b/>
          <w:bCs/>
          <w:sz w:val="24"/>
          <w:szCs w:val="24"/>
        </w:rPr>
        <w:t>3.7投标人提供未为本项目提供整体设计、规范编制或者项目管理、监理、检测等服务承诺函</w:t>
      </w:r>
    </w:p>
    <w:p w14:paraId="1C395E9C">
      <w:pPr>
        <w:spacing w:line="360" w:lineRule="auto"/>
        <w:jc w:val="center"/>
        <w:rPr>
          <w:rFonts w:ascii="宋体" w:hAnsi="宋体"/>
          <w:bCs/>
          <w:sz w:val="24"/>
          <w:szCs w:val="24"/>
        </w:rPr>
      </w:pPr>
      <w:r>
        <w:rPr>
          <w:rFonts w:hint="eastAsia" w:ascii="宋体" w:hAnsi="宋体"/>
          <w:bCs/>
          <w:sz w:val="24"/>
          <w:szCs w:val="24"/>
        </w:rPr>
        <w:t>（承诺函格式自拟）</w:t>
      </w:r>
    </w:p>
    <w:p w14:paraId="5ED2AE5E">
      <w:pPr>
        <w:spacing w:line="360" w:lineRule="auto"/>
        <w:jc w:val="center"/>
        <w:rPr>
          <w:rFonts w:ascii="宋体" w:hAnsi="宋体"/>
          <w:bCs/>
          <w:sz w:val="24"/>
          <w:szCs w:val="24"/>
        </w:rPr>
      </w:pPr>
    </w:p>
    <w:p w14:paraId="16875CFF">
      <w:pPr>
        <w:spacing w:line="360" w:lineRule="auto"/>
        <w:jc w:val="center"/>
        <w:rPr>
          <w:rFonts w:ascii="宋体" w:hAnsi="宋体"/>
          <w:bCs/>
          <w:sz w:val="24"/>
          <w:szCs w:val="24"/>
        </w:rPr>
      </w:pPr>
    </w:p>
    <w:p w14:paraId="6B12693F">
      <w:pPr>
        <w:spacing w:line="360" w:lineRule="auto"/>
        <w:jc w:val="center"/>
        <w:rPr>
          <w:rFonts w:ascii="宋体" w:hAnsi="宋体"/>
          <w:bCs/>
          <w:sz w:val="24"/>
          <w:szCs w:val="24"/>
        </w:rPr>
      </w:pPr>
    </w:p>
    <w:p w14:paraId="5D9B6D73">
      <w:pPr>
        <w:spacing w:line="360" w:lineRule="auto"/>
        <w:jc w:val="center"/>
        <w:rPr>
          <w:rFonts w:ascii="宋体" w:hAnsi="宋体"/>
          <w:bCs/>
          <w:sz w:val="24"/>
          <w:szCs w:val="24"/>
        </w:rPr>
      </w:pPr>
    </w:p>
    <w:p w14:paraId="214BBB56">
      <w:pPr>
        <w:spacing w:line="360" w:lineRule="auto"/>
        <w:jc w:val="center"/>
        <w:rPr>
          <w:rFonts w:ascii="宋体" w:hAnsi="宋体"/>
          <w:bCs/>
          <w:sz w:val="24"/>
          <w:szCs w:val="24"/>
        </w:rPr>
      </w:pPr>
    </w:p>
    <w:p w14:paraId="7BEF443A">
      <w:pPr>
        <w:spacing w:line="360" w:lineRule="auto"/>
        <w:jc w:val="center"/>
        <w:rPr>
          <w:rFonts w:ascii="宋体" w:hAnsi="宋体"/>
          <w:bCs/>
          <w:sz w:val="24"/>
          <w:szCs w:val="24"/>
        </w:rPr>
      </w:pPr>
    </w:p>
    <w:p w14:paraId="19A7E780">
      <w:pPr>
        <w:spacing w:line="360" w:lineRule="auto"/>
        <w:jc w:val="center"/>
        <w:rPr>
          <w:rFonts w:ascii="宋体" w:hAnsi="宋体"/>
          <w:bCs/>
          <w:sz w:val="24"/>
          <w:szCs w:val="24"/>
        </w:rPr>
      </w:pPr>
    </w:p>
    <w:p w14:paraId="2E1B8DFD">
      <w:pPr>
        <w:spacing w:line="360" w:lineRule="auto"/>
        <w:jc w:val="center"/>
        <w:rPr>
          <w:rFonts w:ascii="宋体" w:hAnsi="宋体"/>
          <w:bCs/>
          <w:sz w:val="24"/>
          <w:szCs w:val="24"/>
        </w:rPr>
      </w:pPr>
    </w:p>
    <w:p w14:paraId="273D4983">
      <w:pPr>
        <w:spacing w:line="360" w:lineRule="auto"/>
        <w:jc w:val="center"/>
        <w:rPr>
          <w:rFonts w:ascii="宋体" w:hAnsi="宋体"/>
          <w:bCs/>
          <w:sz w:val="24"/>
          <w:szCs w:val="24"/>
        </w:rPr>
      </w:pPr>
    </w:p>
    <w:p w14:paraId="0690AE93">
      <w:pPr>
        <w:spacing w:line="360" w:lineRule="auto"/>
        <w:jc w:val="center"/>
        <w:rPr>
          <w:rFonts w:ascii="宋体" w:hAnsi="宋体"/>
          <w:bCs/>
          <w:sz w:val="24"/>
          <w:szCs w:val="24"/>
        </w:rPr>
      </w:pPr>
    </w:p>
    <w:p w14:paraId="0EA21490">
      <w:pPr>
        <w:spacing w:line="360" w:lineRule="auto"/>
        <w:jc w:val="center"/>
        <w:rPr>
          <w:rFonts w:ascii="宋体" w:hAnsi="宋体"/>
          <w:bCs/>
          <w:sz w:val="24"/>
          <w:szCs w:val="24"/>
        </w:rPr>
      </w:pPr>
    </w:p>
    <w:p w14:paraId="7A9154F8">
      <w:pPr>
        <w:spacing w:line="360" w:lineRule="auto"/>
        <w:jc w:val="center"/>
        <w:rPr>
          <w:rFonts w:ascii="宋体" w:hAnsi="宋体"/>
          <w:bCs/>
          <w:sz w:val="24"/>
          <w:szCs w:val="24"/>
        </w:rPr>
      </w:pPr>
    </w:p>
    <w:p w14:paraId="0FFBD47B">
      <w:pPr>
        <w:spacing w:line="360" w:lineRule="auto"/>
        <w:jc w:val="center"/>
        <w:rPr>
          <w:rFonts w:ascii="宋体" w:hAnsi="宋体"/>
          <w:bCs/>
          <w:sz w:val="24"/>
          <w:szCs w:val="24"/>
        </w:rPr>
      </w:pPr>
    </w:p>
    <w:p w14:paraId="03C3F576">
      <w:pPr>
        <w:spacing w:line="360" w:lineRule="auto"/>
        <w:jc w:val="center"/>
        <w:rPr>
          <w:rFonts w:ascii="宋体" w:hAnsi="宋体"/>
          <w:bCs/>
          <w:sz w:val="24"/>
          <w:szCs w:val="24"/>
        </w:rPr>
      </w:pPr>
    </w:p>
    <w:p w14:paraId="1574AA9E">
      <w:pPr>
        <w:spacing w:line="360" w:lineRule="auto"/>
        <w:jc w:val="center"/>
        <w:rPr>
          <w:rFonts w:ascii="宋体" w:hAnsi="宋体"/>
          <w:bCs/>
          <w:sz w:val="24"/>
          <w:szCs w:val="24"/>
        </w:rPr>
      </w:pPr>
    </w:p>
    <w:p w14:paraId="6B595F25">
      <w:pPr>
        <w:spacing w:line="360" w:lineRule="auto"/>
        <w:jc w:val="center"/>
        <w:rPr>
          <w:rFonts w:ascii="宋体" w:hAnsi="宋体"/>
          <w:bCs/>
          <w:sz w:val="24"/>
          <w:szCs w:val="24"/>
        </w:rPr>
      </w:pPr>
    </w:p>
    <w:p w14:paraId="385A9CB2">
      <w:pPr>
        <w:spacing w:line="360" w:lineRule="auto"/>
        <w:jc w:val="center"/>
        <w:rPr>
          <w:rFonts w:ascii="宋体" w:hAnsi="宋体"/>
          <w:bCs/>
          <w:sz w:val="24"/>
          <w:szCs w:val="24"/>
        </w:rPr>
      </w:pPr>
    </w:p>
    <w:p w14:paraId="34943303">
      <w:pPr>
        <w:spacing w:line="360" w:lineRule="auto"/>
        <w:jc w:val="center"/>
        <w:rPr>
          <w:rFonts w:ascii="宋体" w:hAnsi="宋体"/>
          <w:bCs/>
          <w:sz w:val="24"/>
          <w:szCs w:val="24"/>
        </w:rPr>
      </w:pPr>
    </w:p>
    <w:p w14:paraId="4CDB44FF">
      <w:pPr>
        <w:spacing w:line="360" w:lineRule="auto"/>
        <w:jc w:val="center"/>
        <w:rPr>
          <w:rFonts w:ascii="宋体" w:hAnsi="宋体"/>
          <w:bCs/>
          <w:sz w:val="24"/>
          <w:szCs w:val="24"/>
        </w:rPr>
      </w:pPr>
    </w:p>
    <w:p w14:paraId="3837074A">
      <w:pPr>
        <w:spacing w:line="360" w:lineRule="auto"/>
        <w:jc w:val="center"/>
        <w:rPr>
          <w:rFonts w:ascii="宋体" w:hAnsi="宋体"/>
          <w:bCs/>
          <w:sz w:val="24"/>
          <w:szCs w:val="24"/>
        </w:rPr>
      </w:pPr>
    </w:p>
    <w:p w14:paraId="13616039">
      <w:pPr>
        <w:spacing w:line="360" w:lineRule="auto"/>
        <w:jc w:val="center"/>
        <w:rPr>
          <w:rFonts w:ascii="宋体" w:hAnsi="宋体"/>
          <w:bCs/>
          <w:sz w:val="24"/>
          <w:szCs w:val="24"/>
        </w:rPr>
      </w:pPr>
    </w:p>
    <w:p w14:paraId="3F439483">
      <w:pPr>
        <w:spacing w:line="360" w:lineRule="auto"/>
        <w:jc w:val="center"/>
        <w:rPr>
          <w:rFonts w:ascii="宋体" w:hAnsi="宋体"/>
          <w:bCs/>
          <w:sz w:val="24"/>
          <w:szCs w:val="24"/>
        </w:rPr>
      </w:pPr>
    </w:p>
    <w:p w14:paraId="05417290">
      <w:pPr>
        <w:autoSpaceDE w:val="0"/>
        <w:autoSpaceDN w:val="0"/>
        <w:adjustRightInd w:val="0"/>
        <w:spacing w:line="360" w:lineRule="auto"/>
        <w:jc w:val="center"/>
        <w:rPr>
          <w:rFonts w:ascii="宋体" w:hAnsi="宋体"/>
          <w:b/>
          <w:bCs/>
          <w:sz w:val="24"/>
          <w:szCs w:val="24"/>
        </w:rPr>
      </w:pPr>
    </w:p>
    <w:p w14:paraId="097EAEF6">
      <w:pPr>
        <w:autoSpaceDE w:val="0"/>
        <w:autoSpaceDN w:val="0"/>
        <w:adjustRightInd w:val="0"/>
        <w:spacing w:line="360" w:lineRule="auto"/>
        <w:jc w:val="center"/>
        <w:rPr>
          <w:rFonts w:ascii="宋体" w:hAnsi="宋体"/>
          <w:b/>
          <w:bCs/>
          <w:sz w:val="24"/>
          <w:szCs w:val="24"/>
        </w:rPr>
      </w:pPr>
    </w:p>
    <w:p w14:paraId="7611400D">
      <w:pPr>
        <w:autoSpaceDE w:val="0"/>
        <w:autoSpaceDN w:val="0"/>
        <w:adjustRightInd w:val="0"/>
        <w:spacing w:line="360" w:lineRule="auto"/>
        <w:rPr>
          <w:rFonts w:ascii="宋体" w:hAnsi="宋体"/>
          <w:b/>
          <w:bCs/>
          <w:sz w:val="24"/>
          <w:szCs w:val="24"/>
        </w:rPr>
      </w:pPr>
    </w:p>
    <w:p w14:paraId="2E49887C">
      <w:pPr>
        <w:widowControl/>
        <w:jc w:val="center"/>
        <w:rPr>
          <w:rFonts w:ascii="宋体" w:hAnsi="宋体"/>
          <w:b/>
          <w:bCs/>
          <w:sz w:val="24"/>
          <w:szCs w:val="24"/>
        </w:rPr>
      </w:pPr>
    </w:p>
    <w:p w14:paraId="33680E5E">
      <w:pPr>
        <w:widowControl/>
        <w:spacing w:before="100" w:beforeAutospacing="1" w:after="100" w:afterAutospacing="1" w:line="360" w:lineRule="auto"/>
        <w:jc w:val="center"/>
        <w:outlineLvl w:val="2"/>
        <w:rPr>
          <w:rFonts w:ascii="宋体" w:hAnsi="宋体" w:cs="宋体"/>
          <w:b/>
          <w:bCs/>
          <w:sz w:val="24"/>
          <w:szCs w:val="24"/>
        </w:rPr>
      </w:pPr>
      <w:r>
        <w:rPr>
          <w:rFonts w:hint="eastAsia" w:ascii="宋体" w:hAnsi="宋体" w:cs="宋体"/>
          <w:b/>
          <w:bCs/>
          <w:sz w:val="24"/>
          <w:szCs w:val="24"/>
        </w:rPr>
        <w:t>3.8没有重大违法记录的声明</w:t>
      </w:r>
    </w:p>
    <w:p w14:paraId="36D739C6">
      <w:pPr>
        <w:spacing w:before="162" w:beforeLines="50" w:after="162" w:afterLines="50"/>
        <w:jc w:val="center"/>
        <w:rPr>
          <w:rFonts w:ascii="宋体" w:hAnsi="宋体" w:cs="宋体"/>
          <w:kern w:val="0"/>
          <w:sz w:val="28"/>
          <w:szCs w:val="28"/>
        </w:rPr>
      </w:pPr>
      <w:r>
        <w:rPr>
          <w:rFonts w:hint="eastAsia" w:ascii="宋体" w:hAnsi="宋体" w:cs="宋体"/>
          <w:kern w:val="0"/>
          <w:sz w:val="28"/>
          <w:szCs w:val="28"/>
        </w:rPr>
        <w:t>声　   明</w:t>
      </w:r>
    </w:p>
    <w:p w14:paraId="69B9FC0A">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14:paraId="781EB67E">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特此声明。</w:t>
      </w:r>
    </w:p>
    <w:p w14:paraId="59C5B3F2">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本公司对上述声明的真实性负责。如有虚假，将依法承担相应责任。</w:t>
      </w:r>
    </w:p>
    <w:p w14:paraId="4382600F">
      <w:pPr>
        <w:spacing w:before="162" w:beforeLines="50" w:after="162" w:afterLines="50" w:line="360" w:lineRule="auto"/>
        <w:ind w:firstLine="559" w:firstLineChars="233"/>
        <w:rPr>
          <w:rFonts w:ascii="宋体" w:hAnsi="宋体" w:cs="宋体"/>
          <w:sz w:val="24"/>
          <w:szCs w:val="24"/>
          <w:lang w:val="zh-CN"/>
        </w:rPr>
      </w:pPr>
    </w:p>
    <w:p w14:paraId="32A534A8">
      <w:pPr>
        <w:spacing w:before="162" w:beforeLines="50" w:after="162" w:afterLines="50" w:line="360" w:lineRule="auto"/>
        <w:ind w:right="420" w:firstLine="720" w:firstLineChars="300"/>
        <w:rPr>
          <w:rFonts w:ascii="宋体" w:hAnsi="宋体" w:cs="宋体"/>
          <w:sz w:val="24"/>
          <w:szCs w:val="24"/>
          <w:lang w:val="zh-CN"/>
        </w:rPr>
      </w:pPr>
      <w:r>
        <w:rPr>
          <w:rFonts w:hint="eastAsia" w:ascii="宋体" w:hAnsi="宋体" w:cs="宋体"/>
          <w:sz w:val="24"/>
          <w:szCs w:val="24"/>
          <w:lang w:val="zh-CN"/>
        </w:rPr>
        <w:t>单位名称（盖章）：</w:t>
      </w:r>
    </w:p>
    <w:p w14:paraId="3BD710D1">
      <w:pPr>
        <w:spacing w:before="162" w:beforeLines="50" w:after="162" w:afterLines="50" w:line="360" w:lineRule="auto"/>
        <w:ind w:right="420" w:firstLine="720" w:firstLineChars="300"/>
        <w:rPr>
          <w:rFonts w:ascii="宋体" w:hAnsi="宋体" w:cs="宋体"/>
          <w:sz w:val="24"/>
          <w:szCs w:val="24"/>
          <w:lang w:val="zh-CN"/>
        </w:rPr>
      </w:pPr>
      <w:r>
        <w:rPr>
          <w:rFonts w:hint="eastAsia" w:ascii="宋体" w:hAnsi="宋体" w:cs="宋体"/>
          <w:sz w:val="24"/>
          <w:szCs w:val="24"/>
          <w:lang w:val="zh-CN"/>
        </w:rPr>
        <w:t xml:space="preserve">日    期： </w:t>
      </w:r>
      <w:r>
        <w:rPr>
          <w:rFonts w:hint="eastAsia" w:ascii="宋体" w:hAnsi="宋体" w:cs="宋体"/>
          <w:sz w:val="24"/>
          <w:szCs w:val="24"/>
        </w:rPr>
        <w:t xml:space="preserve"> </w:t>
      </w:r>
      <w:r>
        <w:rPr>
          <w:rFonts w:hint="eastAsia" w:ascii="宋体" w:hAnsi="宋体" w:cs="宋体"/>
          <w:sz w:val="24"/>
          <w:szCs w:val="24"/>
          <w:lang w:val="zh-CN"/>
        </w:rPr>
        <w:t xml:space="preserve"> </w:t>
      </w:r>
      <w:r>
        <w:rPr>
          <w:rFonts w:hint="eastAsia" w:ascii="宋体" w:hAnsi="宋体" w:cs="宋体"/>
          <w:sz w:val="24"/>
          <w:szCs w:val="24"/>
        </w:rPr>
        <w:t>年    月    日</w:t>
      </w:r>
    </w:p>
    <w:p w14:paraId="1F27F358">
      <w:pPr>
        <w:widowControl/>
        <w:jc w:val="center"/>
        <w:rPr>
          <w:rFonts w:ascii="宋体" w:hAnsi="宋体"/>
          <w:b/>
          <w:bCs/>
          <w:sz w:val="24"/>
          <w:szCs w:val="24"/>
        </w:rPr>
      </w:pPr>
    </w:p>
    <w:p w14:paraId="1C39B3C0">
      <w:pPr>
        <w:widowControl/>
        <w:jc w:val="center"/>
        <w:rPr>
          <w:rFonts w:ascii="宋体" w:hAnsi="宋体"/>
          <w:b/>
          <w:bCs/>
          <w:sz w:val="24"/>
          <w:szCs w:val="24"/>
        </w:rPr>
      </w:pPr>
    </w:p>
    <w:p w14:paraId="1B37093D">
      <w:pPr>
        <w:widowControl/>
        <w:jc w:val="center"/>
        <w:rPr>
          <w:rFonts w:ascii="宋体" w:hAnsi="宋体"/>
          <w:b/>
          <w:bCs/>
          <w:sz w:val="24"/>
          <w:szCs w:val="24"/>
        </w:rPr>
      </w:pPr>
    </w:p>
    <w:p w14:paraId="20C599C1">
      <w:pPr>
        <w:widowControl/>
        <w:jc w:val="center"/>
        <w:rPr>
          <w:rFonts w:ascii="宋体" w:hAnsi="宋体"/>
          <w:b/>
          <w:bCs/>
          <w:sz w:val="24"/>
          <w:szCs w:val="24"/>
        </w:rPr>
      </w:pPr>
    </w:p>
    <w:p w14:paraId="44F7CABF">
      <w:pPr>
        <w:widowControl/>
        <w:jc w:val="center"/>
        <w:rPr>
          <w:rFonts w:ascii="宋体" w:hAnsi="宋体"/>
          <w:b/>
          <w:bCs/>
          <w:sz w:val="24"/>
          <w:szCs w:val="24"/>
        </w:rPr>
      </w:pPr>
    </w:p>
    <w:p w14:paraId="21A4F612">
      <w:pPr>
        <w:widowControl/>
        <w:jc w:val="center"/>
        <w:rPr>
          <w:rFonts w:ascii="宋体" w:hAnsi="宋体"/>
          <w:b/>
          <w:bCs/>
          <w:sz w:val="24"/>
          <w:szCs w:val="24"/>
        </w:rPr>
      </w:pPr>
    </w:p>
    <w:p w14:paraId="51607425">
      <w:pPr>
        <w:widowControl/>
        <w:jc w:val="center"/>
        <w:rPr>
          <w:rFonts w:ascii="宋体" w:hAnsi="宋体"/>
          <w:b/>
          <w:bCs/>
          <w:sz w:val="24"/>
          <w:szCs w:val="24"/>
        </w:rPr>
      </w:pPr>
    </w:p>
    <w:p w14:paraId="093C16CD">
      <w:pPr>
        <w:widowControl/>
        <w:jc w:val="center"/>
        <w:rPr>
          <w:rFonts w:ascii="宋体" w:hAnsi="宋体"/>
          <w:b/>
          <w:bCs/>
          <w:sz w:val="24"/>
          <w:szCs w:val="24"/>
        </w:rPr>
      </w:pPr>
    </w:p>
    <w:p w14:paraId="44BB5B6F">
      <w:pPr>
        <w:widowControl/>
        <w:jc w:val="center"/>
        <w:rPr>
          <w:rFonts w:ascii="宋体" w:hAnsi="宋体"/>
          <w:b/>
          <w:bCs/>
          <w:sz w:val="24"/>
          <w:szCs w:val="24"/>
        </w:rPr>
      </w:pPr>
    </w:p>
    <w:p w14:paraId="5CEE2CCF">
      <w:pPr>
        <w:widowControl/>
        <w:jc w:val="center"/>
        <w:rPr>
          <w:rFonts w:ascii="宋体" w:hAnsi="宋体"/>
          <w:b/>
          <w:bCs/>
          <w:sz w:val="24"/>
          <w:szCs w:val="24"/>
        </w:rPr>
      </w:pPr>
    </w:p>
    <w:p w14:paraId="41325C3B">
      <w:pPr>
        <w:widowControl/>
        <w:jc w:val="center"/>
        <w:rPr>
          <w:rFonts w:ascii="宋体" w:hAnsi="宋体"/>
          <w:b/>
          <w:bCs/>
          <w:sz w:val="24"/>
          <w:szCs w:val="24"/>
        </w:rPr>
      </w:pPr>
    </w:p>
    <w:p w14:paraId="25D29DA0">
      <w:pPr>
        <w:widowControl/>
        <w:jc w:val="center"/>
        <w:rPr>
          <w:rFonts w:ascii="宋体" w:hAnsi="宋体"/>
          <w:b/>
          <w:bCs/>
          <w:sz w:val="24"/>
          <w:szCs w:val="24"/>
        </w:rPr>
      </w:pPr>
    </w:p>
    <w:p w14:paraId="0DF8AF70">
      <w:pPr>
        <w:widowControl/>
        <w:jc w:val="center"/>
        <w:rPr>
          <w:rFonts w:ascii="宋体" w:hAnsi="宋体"/>
          <w:b/>
          <w:bCs/>
          <w:sz w:val="24"/>
          <w:szCs w:val="24"/>
        </w:rPr>
      </w:pPr>
    </w:p>
    <w:p w14:paraId="58108EB4">
      <w:pPr>
        <w:widowControl/>
        <w:jc w:val="center"/>
        <w:rPr>
          <w:rFonts w:ascii="宋体" w:hAnsi="宋体"/>
          <w:b/>
          <w:bCs/>
          <w:sz w:val="24"/>
          <w:szCs w:val="24"/>
        </w:rPr>
      </w:pPr>
    </w:p>
    <w:p w14:paraId="660E0DBA">
      <w:pPr>
        <w:widowControl/>
        <w:jc w:val="center"/>
        <w:rPr>
          <w:rFonts w:ascii="宋体" w:hAnsi="宋体"/>
          <w:b/>
          <w:bCs/>
          <w:sz w:val="24"/>
          <w:szCs w:val="24"/>
        </w:rPr>
      </w:pPr>
    </w:p>
    <w:p w14:paraId="440EA099">
      <w:pPr>
        <w:widowControl/>
        <w:jc w:val="center"/>
        <w:rPr>
          <w:rFonts w:ascii="宋体" w:hAnsi="宋体"/>
          <w:b/>
          <w:bCs/>
          <w:sz w:val="24"/>
          <w:szCs w:val="24"/>
        </w:rPr>
      </w:pPr>
    </w:p>
    <w:p w14:paraId="0059B6BC">
      <w:pPr>
        <w:widowControl/>
        <w:jc w:val="center"/>
        <w:rPr>
          <w:rFonts w:ascii="宋体" w:hAnsi="宋体"/>
          <w:b/>
          <w:bCs/>
          <w:sz w:val="24"/>
          <w:szCs w:val="24"/>
        </w:rPr>
      </w:pPr>
    </w:p>
    <w:p w14:paraId="47FDFDC4">
      <w:pPr>
        <w:widowControl/>
        <w:jc w:val="center"/>
        <w:rPr>
          <w:rFonts w:ascii="宋体" w:hAnsi="宋体"/>
          <w:b/>
          <w:bCs/>
          <w:sz w:val="24"/>
          <w:szCs w:val="24"/>
        </w:rPr>
      </w:pPr>
    </w:p>
    <w:p w14:paraId="43F1448D">
      <w:pPr>
        <w:widowControl/>
        <w:jc w:val="center"/>
        <w:rPr>
          <w:rFonts w:ascii="宋体" w:hAnsi="宋体"/>
          <w:b/>
          <w:bCs/>
          <w:sz w:val="24"/>
          <w:szCs w:val="24"/>
        </w:rPr>
      </w:pPr>
    </w:p>
    <w:p w14:paraId="6A851EE9">
      <w:pPr>
        <w:widowControl/>
        <w:jc w:val="center"/>
        <w:rPr>
          <w:rFonts w:ascii="宋体" w:hAnsi="宋体"/>
          <w:b/>
          <w:bCs/>
          <w:sz w:val="24"/>
          <w:szCs w:val="24"/>
        </w:rPr>
      </w:pPr>
    </w:p>
    <w:p w14:paraId="46E8ED84">
      <w:pPr>
        <w:widowControl/>
        <w:jc w:val="center"/>
        <w:rPr>
          <w:rFonts w:ascii="宋体" w:hAnsi="宋体"/>
          <w:b/>
          <w:bCs/>
          <w:sz w:val="24"/>
          <w:szCs w:val="24"/>
        </w:rPr>
      </w:pPr>
    </w:p>
    <w:p w14:paraId="153DBEB8">
      <w:pPr>
        <w:widowControl/>
        <w:jc w:val="center"/>
        <w:rPr>
          <w:rFonts w:ascii="宋体" w:hAnsi="宋体"/>
          <w:b/>
          <w:bCs/>
          <w:sz w:val="24"/>
          <w:szCs w:val="24"/>
        </w:rPr>
      </w:pPr>
    </w:p>
    <w:p w14:paraId="0BC4A407">
      <w:pPr>
        <w:widowControl/>
        <w:rPr>
          <w:rFonts w:ascii="宋体" w:hAnsi="宋体"/>
          <w:b/>
          <w:bCs/>
          <w:sz w:val="24"/>
          <w:szCs w:val="24"/>
        </w:rPr>
      </w:pPr>
    </w:p>
    <w:p w14:paraId="43B82B8B">
      <w:pPr>
        <w:pStyle w:val="4"/>
        <w:spacing w:line="460" w:lineRule="exact"/>
        <w:ind w:left="858" w:firstLine="138"/>
        <w:jc w:val="center"/>
        <w:rPr>
          <w:rFonts w:ascii="宋体" w:hAnsi="宋体" w:cs="Calibri"/>
          <w:bCs/>
          <w:sz w:val="24"/>
        </w:rPr>
      </w:pPr>
      <w:r>
        <w:rPr>
          <w:rFonts w:hint="eastAsia" w:ascii="宋体" w:hAnsi="宋体" w:cs="Calibri"/>
          <w:bCs/>
          <w:sz w:val="24"/>
        </w:rPr>
        <w:t>3.9联合体协议书</w:t>
      </w:r>
    </w:p>
    <w:p w14:paraId="192F6C13">
      <w:pPr>
        <w:topLinePunct/>
        <w:spacing w:line="460" w:lineRule="exact"/>
        <w:ind w:left="210" w:leftChars="100" w:firstLine="210" w:firstLineChars="100"/>
        <w:contextualSpacing/>
        <w:rPr>
          <w:rFonts w:hAnsi="宋体" w:cs="宋体"/>
        </w:rPr>
      </w:pPr>
      <w:r>
        <w:rPr>
          <w:rFonts w:hint="eastAsia" w:hAnsi="宋体" w:cs="宋体"/>
        </w:rPr>
        <w:t>（所有成员单位名称）自愿组成（联合体名称）联合体，共同参加（项目名称）投标。现就联合体投标事宜订立如下协议。</w:t>
      </w:r>
    </w:p>
    <w:p w14:paraId="34B78367">
      <w:pPr>
        <w:topLinePunct/>
        <w:spacing w:line="460" w:lineRule="exact"/>
        <w:ind w:firstLine="420" w:firstLineChars="200"/>
        <w:contextualSpacing/>
        <w:rPr>
          <w:rFonts w:hAnsi="宋体" w:cs="宋体"/>
        </w:rPr>
      </w:pPr>
      <w:r>
        <w:rPr>
          <w:rFonts w:hint="eastAsia" w:hAnsi="宋体" w:cs="宋体"/>
        </w:rPr>
        <w:t>1、（某成员单位名称）为（联合体名称）牵头人。</w:t>
      </w:r>
    </w:p>
    <w:p w14:paraId="1FEA8C39">
      <w:pPr>
        <w:topLinePunct/>
        <w:spacing w:line="460" w:lineRule="exact"/>
        <w:ind w:firstLine="420" w:firstLineChars="200"/>
        <w:contextualSpacing/>
        <w:rPr>
          <w:rFonts w:hAnsi="宋体" w:cs="宋体"/>
        </w:rPr>
      </w:pPr>
      <w:r>
        <w:rPr>
          <w:rFonts w:hint="eastAsia" w:hAnsi="宋体" w:cs="宋体"/>
        </w:rPr>
        <w:t>2、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0B6FA507">
      <w:pPr>
        <w:topLinePunct/>
        <w:spacing w:line="460" w:lineRule="exact"/>
        <w:ind w:firstLine="420" w:firstLineChars="200"/>
        <w:contextualSpacing/>
        <w:rPr>
          <w:rFonts w:hAnsi="宋体" w:cs="宋体"/>
        </w:rPr>
      </w:pPr>
      <w:r>
        <w:rPr>
          <w:rFonts w:hint="eastAsia" w:hAnsi="宋体" w:cs="宋体"/>
        </w:rPr>
        <w:t>3、联合体将严格按照招标文件的各项要求，递交投标文件，履行合同，并对招标人承担连带责任。</w:t>
      </w:r>
    </w:p>
    <w:p w14:paraId="6FB9393A">
      <w:pPr>
        <w:topLinePunct/>
        <w:spacing w:line="460" w:lineRule="exact"/>
        <w:ind w:firstLine="420" w:firstLineChars="200"/>
        <w:contextualSpacing/>
        <w:rPr>
          <w:rFonts w:hAnsi="宋体" w:cs="宋体"/>
        </w:rPr>
      </w:pPr>
      <w:r>
        <w:rPr>
          <w:rFonts w:hint="eastAsia" w:hAnsi="宋体" w:cs="宋体"/>
        </w:rPr>
        <w:t>4、联合体各成员单位内部的职责分工如下：。</w:t>
      </w:r>
    </w:p>
    <w:p w14:paraId="029B0869">
      <w:pPr>
        <w:topLinePunct/>
        <w:spacing w:line="460" w:lineRule="exact"/>
        <w:ind w:firstLine="420" w:firstLineChars="200"/>
        <w:contextualSpacing/>
        <w:rPr>
          <w:rFonts w:hAnsi="宋体" w:cs="宋体"/>
        </w:rPr>
      </w:pPr>
      <w:r>
        <w:rPr>
          <w:rFonts w:hint="eastAsia" w:hAnsi="宋体" w:cs="宋体"/>
        </w:rPr>
        <w:t>5、本协议书自签署之日起生效，合同履行完毕后自动失效。</w:t>
      </w:r>
    </w:p>
    <w:p w14:paraId="6DAAD895">
      <w:pPr>
        <w:topLinePunct/>
        <w:spacing w:line="460" w:lineRule="exact"/>
        <w:ind w:firstLine="420" w:firstLineChars="200"/>
        <w:contextualSpacing/>
        <w:rPr>
          <w:rFonts w:hAnsi="宋体" w:cs="宋体"/>
        </w:rPr>
      </w:pPr>
      <w:r>
        <w:rPr>
          <w:rFonts w:hint="eastAsia" w:hAnsi="宋体" w:cs="宋体"/>
        </w:rPr>
        <w:t>6、本协议书一式份，联合体成员和招标人各执一份。</w:t>
      </w:r>
    </w:p>
    <w:p w14:paraId="6D62B12F">
      <w:pPr>
        <w:topLinePunct/>
        <w:spacing w:line="460" w:lineRule="exact"/>
        <w:contextualSpacing/>
        <w:rPr>
          <w:rFonts w:hAnsi="宋体" w:cs="宋体"/>
        </w:rPr>
      </w:pPr>
    </w:p>
    <w:p w14:paraId="67C90F3F">
      <w:pPr>
        <w:topLinePunct/>
        <w:spacing w:line="460" w:lineRule="exact"/>
        <w:ind w:firstLine="420" w:firstLineChars="200"/>
        <w:contextualSpacing/>
        <w:rPr>
          <w:rFonts w:hAnsi="宋体" w:cs="宋体"/>
        </w:rPr>
      </w:pPr>
      <w:r>
        <w:rPr>
          <w:rFonts w:hint="eastAsia" w:hAnsi="宋体" w:cs="宋体"/>
        </w:rPr>
        <w:t>注：本协议书由委托代理人签字的，应附法定代表人签字的授权委托书。</w:t>
      </w:r>
    </w:p>
    <w:p w14:paraId="6C0CF3B8">
      <w:pPr>
        <w:topLinePunct/>
        <w:spacing w:line="460" w:lineRule="exact"/>
        <w:contextualSpacing/>
        <w:rPr>
          <w:rFonts w:hAnsi="宋体" w:cs="宋体"/>
        </w:rPr>
      </w:pPr>
    </w:p>
    <w:p w14:paraId="77968FB3">
      <w:pPr>
        <w:topLinePunct/>
        <w:spacing w:line="460" w:lineRule="exact"/>
        <w:contextualSpacing/>
        <w:rPr>
          <w:rFonts w:hAnsi="宋体" w:cs="宋体"/>
        </w:rPr>
      </w:pPr>
      <w:r>
        <w:rPr>
          <w:rFonts w:hint="eastAsia" w:hAnsi="宋体" w:cs="宋体"/>
        </w:rPr>
        <w:t>牵头人名称：（盖单位章）</w:t>
      </w:r>
    </w:p>
    <w:p w14:paraId="73CB9CEC">
      <w:pPr>
        <w:topLinePunct/>
        <w:spacing w:line="460" w:lineRule="exact"/>
        <w:contextualSpacing/>
        <w:rPr>
          <w:rFonts w:hAnsi="宋体" w:cs="宋体"/>
        </w:rPr>
      </w:pPr>
      <w:r>
        <w:rPr>
          <w:rFonts w:hint="eastAsia" w:hAnsi="宋体" w:cs="宋体"/>
        </w:rPr>
        <w:t>法定代表人或其委托代理人：（签字或盖章）</w:t>
      </w:r>
    </w:p>
    <w:p w14:paraId="34F47079">
      <w:pPr>
        <w:topLinePunct/>
        <w:spacing w:line="460" w:lineRule="exact"/>
        <w:contextualSpacing/>
        <w:rPr>
          <w:rFonts w:hAnsi="宋体" w:cs="宋体"/>
        </w:rPr>
      </w:pPr>
    </w:p>
    <w:p w14:paraId="41895CFC">
      <w:pPr>
        <w:topLinePunct/>
        <w:spacing w:line="460" w:lineRule="exact"/>
        <w:contextualSpacing/>
        <w:rPr>
          <w:rFonts w:hAnsi="宋体" w:cs="宋体"/>
        </w:rPr>
      </w:pPr>
      <w:r>
        <w:rPr>
          <w:rFonts w:hint="eastAsia" w:hAnsi="宋体" w:cs="宋体"/>
        </w:rPr>
        <w:t>成员一名称：（盖单位章）</w:t>
      </w:r>
    </w:p>
    <w:p w14:paraId="51C62372">
      <w:pPr>
        <w:topLinePunct/>
        <w:spacing w:line="460" w:lineRule="exact"/>
        <w:contextualSpacing/>
        <w:rPr>
          <w:rFonts w:hAnsi="宋体" w:cs="宋体"/>
        </w:rPr>
      </w:pPr>
      <w:r>
        <w:rPr>
          <w:rFonts w:hint="eastAsia" w:hAnsi="宋体" w:cs="宋体"/>
        </w:rPr>
        <w:t>法定代表人或其委托代理人：（签字或盖章）</w:t>
      </w:r>
    </w:p>
    <w:p w14:paraId="588230E9">
      <w:pPr>
        <w:topLinePunct/>
        <w:spacing w:line="460" w:lineRule="exact"/>
        <w:contextualSpacing/>
        <w:rPr>
          <w:rFonts w:hAnsi="宋体" w:cs="宋体"/>
        </w:rPr>
      </w:pPr>
    </w:p>
    <w:p w14:paraId="131A9BD9">
      <w:pPr>
        <w:topLinePunct/>
        <w:spacing w:line="460" w:lineRule="exact"/>
        <w:contextualSpacing/>
        <w:rPr>
          <w:rFonts w:hAnsi="宋体" w:cs="宋体"/>
        </w:rPr>
      </w:pPr>
    </w:p>
    <w:p w14:paraId="773D23B8">
      <w:pPr>
        <w:topLinePunct/>
        <w:spacing w:line="460" w:lineRule="exact"/>
        <w:contextualSpacing/>
        <w:rPr>
          <w:rFonts w:hAnsi="宋体" w:cs="宋体"/>
        </w:rPr>
      </w:pPr>
    </w:p>
    <w:p w14:paraId="7DC8A843">
      <w:pPr>
        <w:widowControl/>
        <w:jc w:val="center"/>
        <w:rPr>
          <w:rFonts w:hAnsi="宋体"/>
          <w:b/>
          <w:sz w:val="24"/>
        </w:rPr>
      </w:pPr>
      <w:r>
        <w:rPr>
          <w:rFonts w:hint="eastAsia" w:hAnsi="宋体" w:cs="宋体"/>
        </w:rPr>
        <w:t xml:space="preserve">                                      年    月     日</w:t>
      </w:r>
    </w:p>
    <w:p w14:paraId="37052EFE">
      <w:pPr>
        <w:widowControl/>
        <w:jc w:val="center"/>
        <w:rPr>
          <w:rFonts w:ascii="宋体" w:hAnsi="宋体"/>
          <w:b/>
          <w:bCs/>
          <w:sz w:val="24"/>
          <w:szCs w:val="24"/>
        </w:rPr>
      </w:pPr>
    </w:p>
    <w:p w14:paraId="7B49F1CB">
      <w:pPr>
        <w:widowControl/>
        <w:jc w:val="center"/>
        <w:rPr>
          <w:rFonts w:ascii="宋体" w:hAnsi="宋体"/>
          <w:b/>
          <w:bCs/>
          <w:sz w:val="24"/>
          <w:szCs w:val="24"/>
        </w:rPr>
      </w:pPr>
    </w:p>
    <w:p w14:paraId="25FAFF55">
      <w:pPr>
        <w:widowControl/>
        <w:jc w:val="center"/>
        <w:rPr>
          <w:rFonts w:ascii="宋体" w:hAnsi="宋体"/>
          <w:b/>
          <w:bCs/>
          <w:sz w:val="24"/>
          <w:szCs w:val="24"/>
        </w:rPr>
      </w:pPr>
    </w:p>
    <w:p w14:paraId="0BC54A31">
      <w:pPr>
        <w:widowControl/>
        <w:jc w:val="center"/>
        <w:rPr>
          <w:rFonts w:ascii="宋体" w:hAnsi="宋体"/>
          <w:b/>
          <w:bCs/>
          <w:sz w:val="24"/>
          <w:szCs w:val="24"/>
        </w:rPr>
      </w:pPr>
    </w:p>
    <w:p w14:paraId="50BB38F4">
      <w:pPr>
        <w:widowControl/>
        <w:jc w:val="center"/>
        <w:rPr>
          <w:rFonts w:ascii="宋体" w:hAnsi="宋体"/>
          <w:b/>
          <w:bCs/>
          <w:sz w:val="24"/>
          <w:szCs w:val="24"/>
        </w:rPr>
      </w:pPr>
    </w:p>
    <w:p w14:paraId="5E613922">
      <w:pPr>
        <w:widowControl/>
        <w:jc w:val="center"/>
        <w:rPr>
          <w:rFonts w:ascii="宋体" w:hAnsi="宋体"/>
          <w:b/>
          <w:bCs/>
          <w:sz w:val="24"/>
          <w:szCs w:val="24"/>
        </w:rPr>
      </w:pPr>
    </w:p>
    <w:p w14:paraId="6E76233C">
      <w:pPr>
        <w:widowControl/>
        <w:jc w:val="center"/>
        <w:rPr>
          <w:rFonts w:ascii="宋体" w:hAnsi="宋体"/>
          <w:b/>
          <w:bCs/>
          <w:sz w:val="24"/>
          <w:szCs w:val="24"/>
        </w:rPr>
      </w:pPr>
    </w:p>
    <w:p w14:paraId="74FE4B0F">
      <w:pPr>
        <w:widowControl/>
        <w:jc w:val="center"/>
        <w:rPr>
          <w:rFonts w:ascii="宋体" w:hAnsi="宋体"/>
          <w:b/>
          <w:bCs/>
          <w:sz w:val="24"/>
          <w:szCs w:val="24"/>
        </w:rPr>
      </w:pPr>
      <w:r>
        <w:rPr>
          <w:rFonts w:hint="eastAsia" w:ascii="宋体" w:hAnsi="宋体"/>
          <w:b/>
          <w:bCs/>
          <w:sz w:val="24"/>
          <w:szCs w:val="24"/>
        </w:rPr>
        <w:t>3.10其他资格证书或材料</w:t>
      </w:r>
    </w:p>
    <w:p w14:paraId="0CFEF5E2">
      <w:pPr>
        <w:autoSpaceDE w:val="0"/>
        <w:autoSpaceDN w:val="0"/>
        <w:adjustRightInd w:val="0"/>
        <w:spacing w:line="360" w:lineRule="auto"/>
        <w:jc w:val="center"/>
        <w:rPr>
          <w:rFonts w:hAnsi="宋体"/>
          <w:b/>
          <w:snapToGrid w:val="0"/>
          <w:kern w:val="0"/>
          <w:sz w:val="36"/>
          <w:szCs w:val="36"/>
        </w:rPr>
      </w:pPr>
    </w:p>
    <w:p w14:paraId="0758216A">
      <w:pPr>
        <w:autoSpaceDE w:val="0"/>
        <w:autoSpaceDN w:val="0"/>
        <w:adjustRightInd w:val="0"/>
        <w:spacing w:line="360" w:lineRule="auto"/>
        <w:jc w:val="center"/>
        <w:outlineLvl w:val="1"/>
        <w:rPr>
          <w:rFonts w:ascii="宋体" w:hAnsi="宋体" w:cs="黑体"/>
          <w:b/>
          <w:bCs/>
          <w:sz w:val="28"/>
          <w:szCs w:val="28"/>
          <w:lang w:val="zh-CN"/>
        </w:rPr>
      </w:pPr>
      <w:r>
        <w:rPr>
          <w:rFonts w:hint="eastAsia" w:ascii="宋体" w:hAnsi="宋体" w:cs="黑体"/>
          <w:b/>
          <w:bCs/>
          <w:sz w:val="28"/>
          <w:szCs w:val="28"/>
          <w:lang w:val="zh-CN"/>
        </w:rPr>
        <w:t>四、符合性审查证明材料</w:t>
      </w:r>
    </w:p>
    <w:p w14:paraId="68081FB9">
      <w:pPr>
        <w:autoSpaceDE w:val="0"/>
        <w:autoSpaceDN w:val="0"/>
        <w:adjustRightInd w:val="0"/>
        <w:spacing w:line="360" w:lineRule="auto"/>
        <w:jc w:val="center"/>
        <w:outlineLvl w:val="1"/>
        <w:rPr>
          <w:rFonts w:ascii="宋体" w:hAnsi="宋体"/>
          <w:b/>
          <w:bCs/>
          <w:sz w:val="24"/>
          <w:szCs w:val="24"/>
        </w:rPr>
      </w:pPr>
      <w:r>
        <w:rPr>
          <w:rFonts w:hint="eastAsia" w:ascii="宋体" w:hAnsi="宋体"/>
          <w:b/>
          <w:bCs/>
          <w:sz w:val="24"/>
          <w:szCs w:val="24"/>
        </w:rPr>
        <w:t>4.1 投标分项报价表</w:t>
      </w:r>
    </w:p>
    <w:p w14:paraId="4082ADA3">
      <w:pPr>
        <w:spacing w:before="50" w:after="162" w:afterLines="50" w:line="360" w:lineRule="auto"/>
        <w:contextualSpacing/>
        <w:jc w:val="left"/>
        <w:rPr>
          <w:rFonts w:ascii="宋体" w:hAnsi="宋体"/>
        </w:rPr>
      </w:pPr>
      <w:r>
        <w:rPr>
          <w:rFonts w:hint="eastAsia" w:ascii="宋体" w:hAnsi="宋体"/>
        </w:rPr>
        <w:t>采购编号：</w:t>
      </w:r>
    </w:p>
    <w:p w14:paraId="47F166AC">
      <w:pPr>
        <w:autoSpaceDE w:val="0"/>
        <w:autoSpaceDN w:val="0"/>
        <w:adjustRightInd w:val="0"/>
        <w:spacing w:line="360" w:lineRule="auto"/>
        <w:rPr>
          <w:rFonts w:hAnsi="宋体"/>
          <w:b/>
          <w:snapToGrid w:val="0"/>
          <w:kern w:val="0"/>
        </w:rPr>
      </w:pPr>
      <w:r>
        <w:rPr>
          <w:rFonts w:hint="eastAsia" w:ascii="宋体" w:hAnsi="宋体"/>
        </w:rPr>
        <w:t xml:space="preserve">项目名称：   </w:t>
      </w:r>
    </w:p>
    <w:tbl>
      <w:tblPr>
        <w:tblStyle w:val="31"/>
        <w:tblW w:w="9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032E9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14:paraId="138BAD00">
            <w:pPr>
              <w:autoSpaceDE w:val="0"/>
              <w:autoSpaceDN w:val="0"/>
              <w:adjustRightInd w:val="0"/>
              <w:spacing w:line="280" w:lineRule="exact"/>
              <w:jc w:val="center"/>
              <w:rPr>
                <w:rFonts w:ascii="宋体" w:hAnsi="宋体" w:cs="宋体"/>
                <w:b/>
                <w:lang w:val="zh-CN"/>
              </w:rPr>
            </w:pPr>
            <w:r>
              <w:rPr>
                <w:rFonts w:hint="eastAsia" w:ascii="宋体" w:hAnsi="宋体" w:cs="宋体"/>
                <w:b/>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14:paraId="73A75837">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14:paraId="21EA9351">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品牌</w:t>
            </w:r>
          </w:p>
          <w:p w14:paraId="5077F3B4">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14:paraId="5DE50B2C">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技术</w:t>
            </w:r>
          </w:p>
          <w:p w14:paraId="147A2BB2">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14:paraId="219DCD0F">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14:paraId="223031AD">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14:paraId="623EB77E">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vAlign w:val="center"/>
          </w:tcPr>
          <w:p w14:paraId="2FF8408D">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vAlign w:val="center"/>
          </w:tcPr>
          <w:p w14:paraId="0CE90673">
            <w:pPr>
              <w:autoSpaceDE w:val="0"/>
              <w:autoSpaceDN w:val="0"/>
              <w:adjustRightInd w:val="0"/>
              <w:spacing w:line="360" w:lineRule="auto"/>
              <w:ind w:left="120" w:hanging="120"/>
              <w:jc w:val="center"/>
              <w:rPr>
                <w:rFonts w:ascii="宋体" w:hAnsi="宋体" w:cs="宋体"/>
                <w:b/>
                <w:lang w:val="zh-CN"/>
              </w:rPr>
            </w:pPr>
            <w:r>
              <w:rPr>
                <w:rFonts w:hint="eastAsia" w:ascii="宋体" w:hAnsi="宋体" w:cs="宋体"/>
                <w:b/>
                <w:lang w:val="zh-CN"/>
              </w:rPr>
              <w:t>厂家</w:t>
            </w:r>
          </w:p>
        </w:tc>
      </w:tr>
      <w:tr w14:paraId="2F416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4D584731">
            <w:pPr>
              <w:autoSpaceDE w:val="0"/>
              <w:autoSpaceDN w:val="0"/>
              <w:adjustRightInd w:val="0"/>
              <w:spacing w:line="480" w:lineRule="exact"/>
              <w:jc w:val="center"/>
              <w:rPr>
                <w:rFonts w:ascii="宋体" w:hAnsi="宋体"/>
              </w:rPr>
            </w:pPr>
            <w:r>
              <w:rPr>
                <w:rFonts w:hint="eastAsia" w:ascii="宋体" w:hAnsi="宋体"/>
              </w:rPr>
              <w:t>1</w:t>
            </w:r>
          </w:p>
        </w:tc>
        <w:tc>
          <w:tcPr>
            <w:tcW w:w="1134" w:type="dxa"/>
            <w:tcBorders>
              <w:top w:val="single" w:color="auto" w:sz="6" w:space="0"/>
              <w:left w:val="single" w:color="auto" w:sz="6" w:space="0"/>
              <w:bottom w:val="single" w:color="auto" w:sz="6" w:space="0"/>
              <w:right w:val="single" w:color="auto" w:sz="6" w:space="0"/>
            </w:tcBorders>
          </w:tcPr>
          <w:p w14:paraId="0763E2AB">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08673C93">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5E7413EB">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0034DE4C">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4D77A2D7">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5BD6C42B">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080CC0D4">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100CCA61">
            <w:pPr>
              <w:autoSpaceDE w:val="0"/>
              <w:autoSpaceDN w:val="0"/>
              <w:adjustRightInd w:val="0"/>
              <w:spacing w:line="360" w:lineRule="auto"/>
              <w:rPr>
                <w:rFonts w:ascii="宋体" w:hAnsi="宋体"/>
              </w:rPr>
            </w:pPr>
          </w:p>
        </w:tc>
      </w:tr>
      <w:tr w14:paraId="2897E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2B3DD68D">
            <w:pPr>
              <w:autoSpaceDE w:val="0"/>
              <w:autoSpaceDN w:val="0"/>
              <w:adjustRightInd w:val="0"/>
              <w:spacing w:line="480" w:lineRule="exact"/>
              <w:jc w:val="center"/>
              <w:rPr>
                <w:rFonts w:ascii="宋体" w:hAnsi="宋体"/>
              </w:rPr>
            </w:pPr>
            <w:r>
              <w:rPr>
                <w:rFonts w:hint="eastAsia" w:ascii="宋体" w:hAnsi="宋体"/>
              </w:rPr>
              <w:t>2</w:t>
            </w:r>
          </w:p>
        </w:tc>
        <w:tc>
          <w:tcPr>
            <w:tcW w:w="1134" w:type="dxa"/>
            <w:tcBorders>
              <w:top w:val="single" w:color="auto" w:sz="6" w:space="0"/>
              <w:left w:val="single" w:color="auto" w:sz="6" w:space="0"/>
              <w:bottom w:val="single" w:color="auto" w:sz="6" w:space="0"/>
              <w:right w:val="single" w:color="auto" w:sz="6" w:space="0"/>
            </w:tcBorders>
          </w:tcPr>
          <w:p w14:paraId="5796AA74">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5BC572E2">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6145ECBB">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737A1249">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35DD60DF">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6BDEBBD7">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1170F7B7">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2026019A">
            <w:pPr>
              <w:autoSpaceDE w:val="0"/>
              <w:autoSpaceDN w:val="0"/>
              <w:adjustRightInd w:val="0"/>
              <w:spacing w:line="360" w:lineRule="auto"/>
              <w:rPr>
                <w:rFonts w:ascii="宋体" w:hAnsi="宋体"/>
              </w:rPr>
            </w:pPr>
          </w:p>
        </w:tc>
      </w:tr>
      <w:tr w14:paraId="2DC5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1E069792">
            <w:pPr>
              <w:autoSpaceDE w:val="0"/>
              <w:autoSpaceDN w:val="0"/>
              <w:adjustRightInd w:val="0"/>
              <w:spacing w:line="480" w:lineRule="exact"/>
              <w:jc w:val="center"/>
              <w:rPr>
                <w:rFonts w:ascii="宋体" w:hAnsi="宋体"/>
              </w:rPr>
            </w:pPr>
            <w:r>
              <w:rPr>
                <w:rFonts w:hint="eastAsia" w:ascii="宋体" w:hAnsi="宋体"/>
              </w:rPr>
              <w:t>…</w:t>
            </w:r>
          </w:p>
        </w:tc>
        <w:tc>
          <w:tcPr>
            <w:tcW w:w="1134" w:type="dxa"/>
            <w:tcBorders>
              <w:top w:val="single" w:color="auto" w:sz="6" w:space="0"/>
              <w:left w:val="single" w:color="auto" w:sz="6" w:space="0"/>
              <w:bottom w:val="single" w:color="auto" w:sz="6" w:space="0"/>
              <w:right w:val="single" w:color="auto" w:sz="6" w:space="0"/>
            </w:tcBorders>
          </w:tcPr>
          <w:p w14:paraId="03CE6F57">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7103A706">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7251376C">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0C1AADFE">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3C2A1418">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62C8B233">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79F58B04">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00F493A6">
            <w:pPr>
              <w:autoSpaceDE w:val="0"/>
              <w:autoSpaceDN w:val="0"/>
              <w:adjustRightInd w:val="0"/>
              <w:spacing w:line="360" w:lineRule="auto"/>
              <w:rPr>
                <w:rFonts w:ascii="宋体" w:hAnsi="宋体"/>
              </w:rPr>
            </w:pPr>
          </w:p>
        </w:tc>
      </w:tr>
      <w:tr w14:paraId="3CCB8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19946E44">
            <w:pPr>
              <w:autoSpaceDE w:val="0"/>
              <w:autoSpaceDN w:val="0"/>
              <w:adjustRightInd w:val="0"/>
              <w:spacing w:line="360" w:lineRule="auto"/>
              <w:jc w:val="center"/>
              <w:rPr>
                <w:rFonts w:ascii="宋体" w:hAnsi="宋体"/>
              </w:rPr>
            </w:pPr>
            <w:r>
              <w:rPr>
                <w:rFonts w:hint="eastAsia" w:ascii="宋体" w:hAnsi="宋体" w:cs="宋体"/>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1B904838">
            <w:pPr>
              <w:autoSpaceDE w:val="0"/>
              <w:autoSpaceDN w:val="0"/>
              <w:adjustRightInd w:val="0"/>
              <w:spacing w:line="360" w:lineRule="auto"/>
              <w:ind w:firstLine="105" w:firstLineChars="50"/>
              <w:rPr>
                <w:rFonts w:ascii="宋体" w:hAnsi="宋体" w:cs="宋体"/>
                <w:lang w:val="zh-CN"/>
              </w:rPr>
            </w:pPr>
            <w:r>
              <w:rPr>
                <w:rFonts w:hint="eastAsia" w:ascii="宋体" w:hAnsi="宋体" w:cs="宋体"/>
                <w:lang w:val="zh-CN"/>
              </w:rPr>
              <w:t>大写：　　　　　　小写：</w:t>
            </w:r>
          </w:p>
        </w:tc>
      </w:tr>
    </w:tbl>
    <w:p w14:paraId="13F1B0E6">
      <w:pPr>
        <w:autoSpaceDE w:val="0"/>
        <w:autoSpaceDN w:val="0"/>
        <w:adjustRightInd w:val="0"/>
        <w:spacing w:line="480" w:lineRule="auto"/>
        <w:rPr>
          <w:rFonts w:ascii="宋体" w:hAnsi="宋体" w:cs="宋体"/>
          <w:lang w:val="zh-CN"/>
        </w:rPr>
      </w:pPr>
    </w:p>
    <w:p w14:paraId="3A980AD8">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4ADBABF1">
      <w:pPr>
        <w:autoSpaceDE w:val="0"/>
        <w:autoSpaceDN w:val="0"/>
        <w:adjustRightInd w:val="0"/>
        <w:spacing w:line="480" w:lineRule="auto"/>
        <w:rPr>
          <w:rFonts w:ascii="宋体" w:hAnsi="宋体" w:cs="宋体"/>
          <w:lang w:val="zh-CN"/>
        </w:rPr>
      </w:pPr>
    </w:p>
    <w:p w14:paraId="69653DA5">
      <w:pPr>
        <w:autoSpaceDE w:val="0"/>
        <w:autoSpaceDN w:val="0"/>
        <w:adjustRightInd w:val="0"/>
        <w:spacing w:line="480" w:lineRule="auto"/>
        <w:rPr>
          <w:rFonts w:ascii="宋体" w:hAnsi="宋体" w:cs="宋体"/>
          <w:sz w:val="24"/>
          <w:szCs w:val="24"/>
          <w:lang w:val="zh-CN"/>
        </w:rPr>
      </w:pPr>
    </w:p>
    <w:p w14:paraId="15AEB700">
      <w:pPr>
        <w:autoSpaceDE w:val="0"/>
        <w:autoSpaceDN w:val="0"/>
        <w:adjustRightInd w:val="0"/>
        <w:spacing w:line="480" w:lineRule="auto"/>
        <w:rPr>
          <w:rFonts w:ascii="宋体" w:hAnsi="宋体" w:cs="宋体"/>
          <w:sz w:val="24"/>
          <w:szCs w:val="24"/>
          <w:lang w:val="zh-CN"/>
        </w:rPr>
      </w:pPr>
    </w:p>
    <w:p w14:paraId="4D78B7D4">
      <w:pPr>
        <w:autoSpaceDE w:val="0"/>
        <w:autoSpaceDN w:val="0"/>
        <w:adjustRightInd w:val="0"/>
        <w:spacing w:line="480" w:lineRule="auto"/>
        <w:rPr>
          <w:rFonts w:ascii="宋体" w:hAnsi="宋体" w:cs="宋体"/>
          <w:sz w:val="24"/>
          <w:szCs w:val="24"/>
          <w:lang w:val="zh-CN"/>
        </w:rPr>
      </w:pPr>
    </w:p>
    <w:p w14:paraId="644D56C0">
      <w:pPr>
        <w:autoSpaceDE w:val="0"/>
        <w:autoSpaceDN w:val="0"/>
        <w:adjustRightInd w:val="0"/>
        <w:spacing w:line="480" w:lineRule="auto"/>
        <w:rPr>
          <w:rFonts w:ascii="宋体" w:hAnsi="宋体" w:cs="宋体"/>
          <w:sz w:val="24"/>
          <w:szCs w:val="24"/>
          <w:lang w:val="zh-CN"/>
        </w:rPr>
      </w:pPr>
    </w:p>
    <w:p w14:paraId="49C710B6">
      <w:pPr>
        <w:autoSpaceDE w:val="0"/>
        <w:autoSpaceDN w:val="0"/>
        <w:adjustRightInd w:val="0"/>
        <w:spacing w:line="480" w:lineRule="auto"/>
        <w:rPr>
          <w:rFonts w:ascii="宋体" w:hAnsi="宋体" w:cs="宋体"/>
          <w:sz w:val="24"/>
          <w:szCs w:val="24"/>
          <w:lang w:val="zh-CN"/>
        </w:rPr>
      </w:pPr>
    </w:p>
    <w:p w14:paraId="5E254D30">
      <w:pPr>
        <w:autoSpaceDE w:val="0"/>
        <w:autoSpaceDN w:val="0"/>
        <w:adjustRightInd w:val="0"/>
        <w:spacing w:line="480" w:lineRule="auto"/>
        <w:jc w:val="center"/>
        <w:outlineLvl w:val="1"/>
        <w:rPr>
          <w:rFonts w:ascii="宋体" w:hAnsi="宋体"/>
          <w:b/>
          <w:bCs/>
          <w:sz w:val="24"/>
          <w:szCs w:val="24"/>
        </w:rPr>
      </w:pPr>
      <w:r>
        <w:rPr>
          <w:rFonts w:ascii="宋体" w:hAnsi="宋体" w:cs="宋体"/>
          <w:sz w:val="24"/>
          <w:szCs w:val="24"/>
          <w:lang w:val="zh-CN"/>
        </w:rPr>
        <w:br w:type="page"/>
      </w:r>
      <w:r>
        <w:rPr>
          <w:rFonts w:hint="eastAsia" w:ascii="宋体" w:hAnsi="宋体"/>
          <w:b/>
          <w:bCs/>
          <w:sz w:val="24"/>
          <w:szCs w:val="24"/>
        </w:rPr>
        <w:t>4.2 技术规格偏离表（货物类项目提供）</w:t>
      </w:r>
    </w:p>
    <w:p w14:paraId="3D022BBA">
      <w:pPr>
        <w:spacing w:before="50" w:after="162" w:afterLines="50" w:line="360" w:lineRule="auto"/>
        <w:contextualSpacing/>
        <w:jc w:val="left"/>
        <w:rPr>
          <w:rFonts w:ascii="宋体" w:hAnsi="宋体"/>
        </w:rPr>
      </w:pPr>
      <w:r>
        <w:rPr>
          <w:rFonts w:hint="eastAsia" w:ascii="宋体" w:hAnsi="宋体"/>
        </w:rPr>
        <w:t>采购编号：</w:t>
      </w:r>
    </w:p>
    <w:p w14:paraId="622FCD0B">
      <w:pPr>
        <w:autoSpaceDE w:val="0"/>
        <w:autoSpaceDN w:val="0"/>
        <w:adjustRightInd w:val="0"/>
        <w:spacing w:line="360" w:lineRule="auto"/>
        <w:rPr>
          <w:rFonts w:ascii="宋体" w:hAnsi="宋体"/>
        </w:rPr>
      </w:pPr>
      <w:r>
        <w:rPr>
          <w:rFonts w:hint="eastAsia" w:ascii="宋体" w:hAnsi="宋体"/>
        </w:rPr>
        <w:t xml:space="preserve">项目名称：   </w:t>
      </w:r>
    </w:p>
    <w:p w14:paraId="4A5FB2E9">
      <w:pPr>
        <w:autoSpaceDE w:val="0"/>
        <w:autoSpaceDN w:val="0"/>
        <w:adjustRightInd w:val="0"/>
        <w:spacing w:line="360" w:lineRule="auto"/>
        <w:rPr>
          <w:rFonts w:hAnsi="宋体"/>
          <w:b/>
          <w:snapToGrid w:val="0"/>
          <w:kern w:val="0"/>
        </w:rPr>
      </w:pPr>
    </w:p>
    <w:tbl>
      <w:tblPr>
        <w:tblStyle w:val="31"/>
        <w:tblW w:w="93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5"/>
        <w:gridCol w:w="1418"/>
        <w:gridCol w:w="1276"/>
        <w:gridCol w:w="1559"/>
        <w:gridCol w:w="1417"/>
        <w:gridCol w:w="1560"/>
        <w:gridCol w:w="1417"/>
      </w:tblGrid>
      <w:tr w14:paraId="48316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14:paraId="00B5EEA5">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14:paraId="6FD8A295">
            <w:pPr>
              <w:pStyle w:val="14"/>
              <w:jc w:val="center"/>
              <w:rPr>
                <w:rFonts w:ascii="宋体" w:hAnsi="宋体" w:eastAsia="宋体" w:cs="宋体"/>
                <w:b/>
                <w:bCs/>
                <w:sz w:val="21"/>
                <w:szCs w:val="21"/>
              </w:rPr>
            </w:pPr>
            <w:r>
              <w:rPr>
                <w:rFonts w:hint="eastAsia" w:ascii="宋体" w:hAnsi="宋体" w:eastAsia="宋体" w:cs="宋体"/>
                <w:b/>
                <w:bCs/>
                <w:sz w:val="21"/>
                <w:szCs w:val="21"/>
              </w:rPr>
              <w:t>货物服务</w:t>
            </w:r>
          </w:p>
          <w:p w14:paraId="44FF9F80">
            <w:pPr>
              <w:pStyle w:val="14"/>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14:paraId="4D99CCDF">
            <w:pPr>
              <w:pStyle w:val="14"/>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14:paraId="63A7DF13">
            <w:pPr>
              <w:pStyle w:val="14"/>
              <w:jc w:val="center"/>
              <w:rPr>
                <w:rFonts w:ascii="宋体" w:hAnsi="宋体" w:eastAsia="宋体" w:cs="宋体"/>
                <w:b/>
                <w:bCs/>
                <w:sz w:val="21"/>
                <w:szCs w:val="21"/>
              </w:rPr>
            </w:pPr>
            <w:r>
              <w:rPr>
                <w:rFonts w:hint="eastAsia" w:ascii="宋体" w:hAnsi="宋体" w:eastAsia="宋体" w:cs="宋体"/>
                <w:b/>
                <w:bCs/>
                <w:sz w:val="21"/>
                <w:szCs w:val="21"/>
              </w:rPr>
              <w:t>招标文件</w:t>
            </w:r>
          </w:p>
          <w:p w14:paraId="1C294957">
            <w:pPr>
              <w:pStyle w:val="14"/>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1760063E">
            <w:pPr>
              <w:pStyle w:val="14"/>
              <w:jc w:val="center"/>
              <w:rPr>
                <w:rFonts w:ascii="宋体" w:hAnsi="宋体" w:eastAsia="宋体" w:cs="宋体"/>
                <w:b/>
                <w:bCs/>
                <w:sz w:val="21"/>
                <w:szCs w:val="21"/>
              </w:rPr>
            </w:pPr>
            <w:r>
              <w:rPr>
                <w:rFonts w:hint="eastAsia" w:ascii="宋体" w:hAnsi="宋体" w:eastAsia="宋体" w:cs="宋体"/>
                <w:b/>
                <w:bCs/>
                <w:sz w:val="21"/>
                <w:szCs w:val="21"/>
              </w:rPr>
              <w:t>投标技术</w:t>
            </w:r>
          </w:p>
          <w:p w14:paraId="0E2EF30B">
            <w:pPr>
              <w:pStyle w:val="14"/>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14:paraId="50DCAE39">
            <w:pPr>
              <w:pStyle w:val="14"/>
              <w:jc w:val="center"/>
              <w:rPr>
                <w:rFonts w:ascii="宋体" w:hAnsi="宋体" w:eastAsia="宋体" w:cs="宋体"/>
                <w:b/>
                <w:bCs/>
                <w:sz w:val="21"/>
                <w:szCs w:val="21"/>
              </w:rPr>
            </w:pPr>
            <w:r>
              <w:rPr>
                <w:rFonts w:hint="eastAsia" w:ascii="宋体" w:hAnsi="宋体" w:eastAsia="宋体" w:cs="宋体"/>
                <w:b/>
                <w:bCs/>
                <w:sz w:val="21"/>
                <w:szCs w:val="21"/>
              </w:rPr>
              <w:t>偏离</w:t>
            </w:r>
          </w:p>
          <w:p w14:paraId="7EDC7880">
            <w:pPr>
              <w:jc w:val="center"/>
              <w:rPr>
                <w:rFonts w:ascii="宋体" w:hAnsi="宋体" w:cs="宋体"/>
                <w:b/>
                <w:bCs/>
              </w:rPr>
            </w:pPr>
            <w:r>
              <w:rPr>
                <w:rFonts w:hint="eastAsia" w:ascii="宋体" w:hAnsi="宋体" w:cs="宋体"/>
                <w:b/>
                <w:bCs/>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1522D4B6">
            <w:pPr>
              <w:pStyle w:val="14"/>
              <w:jc w:val="center"/>
              <w:rPr>
                <w:rFonts w:ascii="宋体" w:hAnsi="宋体" w:eastAsia="宋体" w:cs="宋体"/>
                <w:b/>
                <w:bCs/>
                <w:sz w:val="21"/>
                <w:szCs w:val="21"/>
              </w:rPr>
            </w:pPr>
            <w:r>
              <w:rPr>
                <w:rFonts w:hint="eastAsia" w:ascii="宋体" w:hAnsi="宋体" w:eastAsia="宋体" w:cs="宋体"/>
                <w:b/>
                <w:bCs/>
                <w:sz w:val="21"/>
                <w:szCs w:val="21"/>
              </w:rPr>
              <w:t>偏离内容</w:t>
            </w:r>
          </w:p>
          <w:p w14:paraId="13DF8115">
            <w:pPr>
              <w:pStyle w:val="14"/>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0D2BA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1A9D71DF">
            <w:pPr>
              <w:autoSpaceDE w:val="0"/>
              <w:autoSpaceDN w:val="0"/>
              <w:adjustRightInd w:val="0"/>
              <w:spacing w:line="480" w:lineRule="exact"/>
              <w:jc w:val="center"/>
              <w:rPr>
                <w:rFonts w:ascii="宋体" w:hAnsi="宋体"/>
                <w:bCs/>
              </w:rPr>
            </w:pPr>
            <w:r>
              <w:rPr>
                <w:rFonts w:hint="eastAsia" w:ascii="宋体" w:hAnsi="宋体"/>
                <w:bCs/>
              </w:rPr>
              <w:t>1</w:t>
            </w:r>
          </w:p>
        </w:tc>
        <w:tc>
          <w:tcPr>
            <w:tcW w:w="1418" w:type="dxa"/>
            <w:tcBorders>
              <w:top w:val="single" w:color="auto" w:sz="6" w:space="0"/>
              <w:left w:val="single" w:color="auto" w:sz="6" w:space="0"/>
              <w:bottom w:val="single" w:color="auto" w:sz="6" w:space="0"/>
              <w:right w:val="single" w:color="auto" w:sz="6" w:space="0"/>
            </w:tcBorders>
          </w:tcPr>
          <w:p w14:paraId="7FFD6031">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1EC57116">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19FDD085">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52C04B23">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18A27088">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6B8A11BF">
            <w:pPr>
              <w:autoSpaceDE w:val="0"/>
              <w:autoSpaceDN w:val="0"/>
              <w:adjustRightInd w:val="0"/>
              <w:spacing w:line="480" w:lineRule="exact"/>
              <w:jc w:val="center"/>
              <w:rPr>
                <w:rFonts w:ascii="宋体" w:hAnsi="宋体"/>
                <w:b/>
                <w:bCs/>
              </w:rPr>
            </w:pPr>
          </w:p>
        </w:tc>
      </w:tr>
      <w:tr w14:paraId="2223F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750B9942">
            <w:pPr>
              <w:autoSpaceDE w:val="0"/>
              <w:autoSpaceDN w:val="0"/>
              <w:adjustRightInd w:val="0"/>
              <w:spacing w:line="480" w:lineRule="exact"/>
              <w:jc w:val="center"/>
              <w:rPr>
                <w:rFonts w:ascii="宋体" w:hAnsi="宋体"/>
                <w:bCs/>
              </w:rPr>
            </w:pPr>
            <w:r>
              <w:rPr>
                <w:rFonts w:hint="eastAsia" w:ascii="宋体" w:hAnsi="宋体"/>
                <w:bCs/>
              </w:rPr>
              <w:t>2</w:t>
            </w:r>
          </w:p>
        </w:tc>
        <w:tc>
          <w:tcPr>
            <w:tcW w:w="1418" w:type="dxa"/>
            <w:tcBorders>
              <w:top w:val="single" w:color="auto" w:sz="6" w:space="0"/>
              <w:left w:val="single" w:color="auto" w:sz="6" w:space="0"/>
              <w:bottom w:val="single" w:color="auto" w:sz="6" w:space="0"/>
              <w:right w:val="single" w:color="auto" w:sz="6" w:space="0"/>
            </w:tcBorders>
          </w:tcPr>
          <w:p w14:paraId="2DC5AA52">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01BCF585">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0F1FB1F5">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6D92956B">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6BBB8D7E">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32F6B7C7">
            <w:pPr>
              <w:autoSpaceDE w:val="0"/>
              <w:autoSpaceDN w:val="0"/>
              <w:adjustRightInd w:val="0"/>
              <w:spacing w:line="480" w:lineRule="exact"/>
              <w:jc w:val="center"/>
              <w:rPr>
                <w:rFonts w:ascii="宋体" w:hAnsi="宋体"/>
                <w:b/>
                <w:bCs/>
              </w:rPr>
            </w:pPr>
          </w:p>
        </w:tc>
      </w:tr>
      <w:tr w14:paraId="44298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39D37D3B">
            <w:pPr>
              <w:autoSpaceDE w:val="0"/>
              <w:autoSpaceDN w:val="0"/>
              <w:adjustRightInd w:val="0"/>
              <w:spacing w:line="480" w:lineRule="exact"/>
              <w:jc w:val="center"/>
              <w:rPr>
                <w:rFonts w:ascii="宋体" w:hAnsi="宋体"/>
                <w:bCs/>
              </w:rPr>
            </w:pPr>
            <w:r>
              <w:rPr>
                <w:rFonts w:hint="eastAsia" w:ascii="宋体" w:hAnsi="宋体"/>
              </w:rPr>
              <w:t>…</w:t>
            </w:r>
          </w:p>
        </w:tc>
        <w:tc>
          <w:tcPr>
            <w:tcW w:w="1418" w:type="dxa"/>
            <w:tcBorders>
              <w:top w:val="single" w:color="auto" w:sz="6" w:space="0"/>
              <w:left w:val="single" w:color="auto" w:sz="6" w:space="0"/>
              <w:bottom w:val="single" w:color="auto" w:sz="6" w:space="0"/>
              <w:right w:val="single" w:color="auto" w:sz="6" w:space="0"/>
            </w:tcBorders>
          </w:tcPr>
          <w:p w14:paraId="540BC9A9">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4D6DB897">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682F9DF3">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617157F1">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47FAB6C6">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1914063E">
            <w:pPr>
              <w:autoSpaceDE w:val="0"/>
              <w:autoSpaceDN w:val="0"/>
              <w:adjustRightInd w:val="0"/>
              <w:spacing w:line="480" w:lineRule="exact"/>
              <w:jc w:val="center"/>
              <w:rPr>
                <w:rFonts w:ascii="宋体" w:hAnsi="宋体"/>
                <w:b/>
                <w:bCs/>
              </w:rPr>
            </w:pPr>
          </w:p>
        </w:tc>
      </w:tr>
    </w:tbl>
    <w:p w14:paraId="63CCAFBD">
      <w:pPr>
        <w:autoSpaceDE w:val="0"/>
        <w:autoSpaceDN w:val="0"/>
        <w:adjustRightInd w:val="0"/>
        <w:spacing w:line="480" w:lineRule="auto"/>
        <w:rPr>
          <w:rFonts w:ascii="宋体" w:hAnsi="宋体" w:cs="宋体"/>
          <w:lang w:val="zh-CN"/>
        </w:rPr>
      </w:pPr>
    </w:p>
    <w:p w14:paraId="19673535">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2AD75671">
      <w:pPr>
        <w:autoSpaceDE w:val="0"/>
        <w:autoSpaceDN w:val="0"/>
        <w:adjustRightInd w:val="0"/>
        <w:spacing w:line="480" w:lineRule="auto"/>
        <w:rPr>
          <w:rFonts w:ascii="宋体" w:hAnsi="宋体" w:cs="宋体"/>
          <w:lang w:val="zh-CN"/>
        </w:rPr>
      </w:pPr>
    </w:p>
    <w:p w14:paraId="3802BE05">
      <w:pPr>
        <w:autoSpaceDE w:val="0"/>
        <w:autoSpaceDN w:val="0"/>
        <w:adjustRightInd w:val="0"/>
        <w:spacing w:line="480" w:lineRule="auto"/>
        <w:rPr>
          <w:rFonts w:ascii="宋体" w:hAnsi="宋体" w:cs="宋体"/>
          <w:lang w:val="zh-CN"/>
        </w:rPr>
      </w:pPr>
    </w:p>
    <w:p w14:paraId="7C8AC797">
      <w:pPr>
        <w:autoSpaceDE w:val="0"/>
        <w:autoSpaceDN w:val="0"/>
        <w:adjustRightInd w:val="0"/>
        <w:spacing w:line="360" w:lineRule="auto"/>
        <w:jc w:val="center"/>
        <w:rPr>
          <w:rFonts w:ascii="宋体" w:hAnsi="宋体"/>
          <w:b/>
          <w:bCs/>
          <w:sz w:val="24"/>
          <w:szCs w:val="24"/>
        </w:rPr>
      </w:pPr>
    </w:p>
    <w:p w14:paraId="7BDE130A">
      <w:pPr>
        <w:autoSpaceDE w:val="0"/>
        <w:autoSpaceDN w:val="0"/>
        <w:adjustRightInd w:val="0"/>
        <w:spacing w:line="360" w:lineRule="auto"/>
        <w:jc w:val="center"/>
        <w:rPr>
          <w:rFonts w:ascii="宋体" w:hAnsi="宋体"/>
          <w:b/>
          <w:bCs/>
          <w:sz w:val="24"/>
          <w:szCs w:val="24"/>
        </w:rPr>
      </w:pPr>
    </w:p>
    <w:p w14:paraId="12809982">
      <w:pPr>
        <w:autoSpaceDE w:val="0"/>
        <w:autoSpaceDN w:val="0"/>
        <w:adjustRightInd w:val="0"/>
        <w:spacing w:line="360" w:lineRule="auto"/>
        <w:jc w:val="center"/>
        <w:rPr>
          <w:rFonts w:ascii="宋体" w:hAnsi="宋体"/>
          <w:b/>
          <w:bCs/>
          <w:sz w:val="24"/>
          <w:szCs w:val="24"/>
        </w:rPr>
      </w:pPr>
    </w:p>
    <w:p w14:paraId="62C84985">
      <w:pPr>
        <w:autoSpaceDE w:val="0"/>
        <w:autoSpaceDN w:val="0"/>
        <w:adjustRightInd w:val="0"/>
        <w:spacing w:line="360" w:lineRule="auto"/>
        <w:jc w:val="center"/>
        <w:rPr>
          <w:rFonts w:ascii="宋体" w:hAnsi="宋体"/>
          <w:b/>
          <w:bCs/>
          <w:sz w:val="24"/>
          <w:szCs w:val="24"/>
        </w:rPr>
      </w:pPr>
    </w:p>
    <w:p w14:paraId="51456333">
      <w:pPr>
        <w:autoSpaceDE w:val="0"/>
        <w:autoSpaceDN w:val="0"/>
        <w:adjustRightInd w:val="0"/>
        <w:spacing w:line="360" w:lineRule="auto"/>
        <w:jc w:val="center"/>
        <w:rPr>
          <w:rFonts w:ascii="宋体" w:hAnsi="宋体"/>
          <w:b/>
          <w:bCs/>
          <w:sz w:val="24"/>
          <w:szCs w:val="24"/>
        </w:rPr>
      </w:pPr>
    </w:p>
    <w:p w14:paraId="50BC451C">
      <w:pPr>
        <w:autoSpaceDE w:val="0"/>
        <w:autoSpaceDN w:val="0"/>
        <w:adjustRightInd w:val="0"/>
        <w:spacing w:line="360" w:lineRule="auto"/>
        <w:jc w:val="center"/>
        <w:rPr>
          <w:rFonts w:ascii="宋体" w:hAnsi="宋体"/>
          <w:b/>
          <w:bCs/>
          <w:sz w:val="24"/>
          <w:szCs w:val="24"/>
        </w:rPr>
      </w:pPr>
    </w:p>
    <w:p w14:paraId="2D518348">
      <w:pPr>
        <w:autoSpaceDE w:val="0"/>
        <w:autoSpaceDN w:val="0"/>
        <w:adjustRightInd w:val="0"/>
        <w:spacing w:line="360" w:lineRule="auto"/>
        <w:jc w:val="center"/>
        <w:rPr>
          <w:rFonts w:ascii="宋体" w:hAnsi="宋体"/>
          <w:b/>
          <w:bCs/>
          <w:sz w:val="24"/>
          <w:szCs w:val="24"/>
        </w:rPr>
      </w:pPr>
    </w:p>
    <w:p w14:paraId="69296FE1">
      <w:pPr>
        <w:autoSpaceDE w:val="0"/>
        <w:autoSpaceDN w:val="0"/>
        <w:adjustRightInd w:val="0"/>
        <w:spacing w:line="360" w:lineRule="auto"/>
        <w:jc w:val="center"/>
        <w:rPr>
          <w:rFonts w:ascii="宋体" w:hAnsi="宋体"/>
          <w:b/>
          <w:bCs/>
          <w:sz w:val="24"/>
          <w:szCs w:val="24"/>
        </w:rPr>
      </w:pPr>
    </w:p>
    <w:p w14:paraId="1B4266AC">
      <w:pPr>
        <w:autoSpaceDE w:val="0"/>
        <w:autoSpaceDN w:val="0"/>
        <w:adjustRightInd w:val="0"/>
        <w:spacing w:line="360" w:lineRule="auto"/>
        <w:jc w:val="center"/>
        <w:rPr>
          <w:rFonts w:ascii="宋体" w:hAnsi="宋体"/>
          <w:b/>
          <w:bCs/>
          <w:sz w:val="24"/>
          <w:szCs w:val="24"/>
        </w:rPr>
      </w:pPr>
    </w:p>
    <w:p w14:paraId="2B9CAE85">
      <w:pPr>
        <w:autoSpaceDE w:val="0"/>
        <w:autoSpaceDN w:val="0"/>
        <w:adjustRightInd w:val="0"/>
        <w:spacing w:line="360" w:lineRule="auto"/>
        <w:jc w:val="center"/>
        <w:rPr>
          <w:rFonts w:ascii="宋体" w:hAnsi="宋体"/>
          <w:b/>
          <w:bCs/>
          <w:sz w:val="24"/>
          <w:szCs w:val="24"/>
        </w:rPr>
      </w:pPr>
    </w:p>
    <w:p w14:paraId="77A955C5">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4.3 技术方案（实施方案）</w:t>
      </w:r>
    </w:p>
    <w:p w14:paraId="47D34317">
      <w:pPr>
        <w:snapToGrid w:val="0"/>
        <w:spacing w:line="360" w:lineRule="auto"/>
        <w:jc w:val="center"/>
        <w:rPr>
          <w:rFonts w:hAnsi="宋体"/>
          <w:b/>
          <w:snapToGrid w:val="0"/>
          <w:kern w:val="0"/>
          <w:sz w:val="36"/>
          <w:szCs w:val="36"/>
        </w:rPr>
      </w:pPr>
    </w:p>
    <w:p w14:paraId="040BC195">
      <w:pPr>
        <w:snapToGrid w:val="0"/>
        <w:spacing w:line="360" w:lineRule="auto"/>
        <w:jc w:val="center"/>
        <w:rPr>
          <w:rFonts w:hAnsi="宋体"/>
          <w:b/>
          <w:snapToGrid w:val="0"/>
          <w:kern w:val="0"/>
          <w:sz w:val="36"/>
          <w:szCs w:val="36"/>
        </w:rPr>
      </w:pPr>
    </w:p>
    <w:p w14:paraId="037EF891">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14:paraId="7CA21122">
      <w:pPr>
        <w:snapToGrid w:val="0"/>
        <w:spacing w:line="360" w:lineRule="auto"/>
        <w:jc w:val="center"/>
        <w:rPr>
          <w:rFonts w:hAnsi="宋体"/>
          <w:b/>
          <w:snapToGrid w:val="0"/>
          <w:kern w:val="0"/>
          <w:sz w:val="36"/>
          <w:szCs w:val="36"/>
        </w:rPr>
      </w:pPr>
    </w:p>
    <w:p w14:paraId="31022F0E">
      <w:pPr>
        <w:snapToGrid w:val="0"/>
        <w:spacing w:line="360" w:lineRule="auto"/>
        <w:jc w:val="center"/>
        <w:rPr>
          <w:rFonts w:hAnsi="宋体"/>
          <w:b/>
          <w:snapToGrid w:val="0"/>
          <w:kern w:val="0"/>
          <w:sz w:val="36"/>
          <w:szCs w:val="36"/>
        </w:rPr>
      </w:pPr>
    </w:p>
    <w:p w14:paraId="318EF862">
      <w:pPr>
        <w:snapToGrid w:val="0"/>
        <w:spacing w:line="360" w:lineRule="auto"/>
        <w:jc w:val="center"/>
        <w:rPr>
          <w:rFonts w:hAnsi="宋体"/>
          <w:b/>
          <w:snapToGrid w:val="0"/>
          <w:kern w:val="0"/>
          <w:sz w:val="36"/>
          <w:szCs w:val="36"/>
        </w:rPr>
      </w:pPr>
    </w:p>
    <w:p w14:paraId="2C626E0E">
      <w:pPr>
        <w:snapToGrid w:val="0"/>
        <w:spacing w:line="360" w:lineRule="auto"/>
        <w:jc w:val="center"/>
        <w:rPr>
          <w:rFonts w:hAnsi="宋体"/>
          <w:b/>
          <w:snapToGrid w:val="0"/>
          <w:kern w:val="0"/>
          <w:sz w:val="36"/>
          <w:szCs w:val="36"/>
        </w:rPr>
      </w:pPr>
    </w:p>
    <w:p w14:paraId="4C732EFB">
      <w:pPr>
        <w:snapToGrid w:val="0"/>
        <w:spacing w:line="360" w:lineRule="auto"/>
        <w:jc w:val="center"/>
        <w:rPr>
          <w:rFonts w:hAnsi="宋体"/>
          <w:b/>
          <w:snapToGrid w:val="0"/>
          <w:kern w:val="0"/>
          <w:sz w:val="36"/>
          <w:szCs w:val="36"/>
        </w:rPr>
      </w:pPr>
    </w:p>
    <w:p w14:paraId="1C243ACE">
      <w:pPr>
        <w:snapToGrid w:val="0"/>
        <w:spacing w:line="360" w:lineRule="auto"/>
        <w:jc w:val="center"/>
        <w:rPr>
          <w:rFonts w:hAnsi="宋体"/>
          <w:b/>
          <w:snapToGrid w:val="0"/>
          <w:kern w:val="0"/>
          <w:sz w:val="36"/>
          <w:szCs w:val="36"/>
        </w:rPr>
      </w:pPr>
    </w:p>
    <w:p w14:paraId="550F8DEC">
      <w:pPr>
        <w:snapToGrid w:val="0"/>
        <w:spacing w:line="360" w:lineRule="auto"/>
        <w:jc w:val="center"/>
        <w:rPr>
          <w:rFonts w:hAnsi="宋体"/>
          <w:b/>
          <w:snapToGrid w:val="0"/>
          <w:kern w:val="0"/>
          <w:sz w:val="36"/>
          <w:szCs w:val="36"/>
        </w:rPr>
      </w:pPr>
    </w:p>
    <w:p w14:paraId="1404E35B">
      <w:pPr>
        <w:snapToGrid w:val="0"/>
        <w:spacing w:line="360" w:lineRule="auto"/>
        <w:jc w:val="center"/>
        <w:rPr>
          <w:rFonts w:hAnsi="宋体"/>
          <w:b/>
          <w:snapToGrid w:val="0"/>
          <w:kern w:val="0"/>
          <w:sz w:val="36"/>
          <w:szCs w:val="36"/>
        </w:rPr>
      </w:pPr>
    </w:p>
    <w:p w14:paraId="34054DA2">
      <w:pPr>
        <w:snapToGrid w:val="0"/>
        <w:spacing w:line="360" w:lineRule="auto"/>
        <w:jc w:val="center"/>
        <w:rPr>
          <w:rFonts w:hAnsi="宋体"/>
          <w:b/>
          <w:snapToGrid w:val="0"/>
          <w:kern w:val="0"/>
          <w:sz w:val="36"/>
          <w:szCs w:val="36"/>
        </w:rPr>
      </w:pPr>
    </w:p>
    <w:p w14:paraId="29E452F7">
      <w:pPr>
        <w:snapToGrid w:val="0"/>
        <w:spacing w:line="360" w:lineRule="auto"/>
        <w:jc w:val="center"/>
        <w:rPr>
          <w:rFonts w:hAnsi="宋体"/>
          <w:b/>
          <w:snapToGrid w:val="0"/>
          <w:kern w:val="0"/>
          <w:sz w:val="36"/>
          <w:szCs w:val="36"/>
        </w:rPr>
      </w:pPr>
    </w:p>
    <w:p w14:paraId="2B16AF2B">
      <w:pPr>
        <w:snapToGrid w:val="0"/>
        <w:spacing w:line="360" w:lineRule="auto"/>
        <w:jc w:val="center"/>
        <w:rPr>
          <w:rFonts w:hAnsi="宋体"/>
          <w:b/>
          <w:snapToGrid w:val="0"/>
          <w:kern w:val="0"/>
          <w:sz w:val="36"/>
          <w:szCs w:val="36"/>
        </w:rPr>
      </w:pPr>
    </w:p>
    <w:p w14:paraId="2342C652">
      <w:pPr>
        <w:snapToGrid w:val="0"/>
        <w:spacing w:line="360" w:lineRule="auto"/>
        <w:jc w:val="center"/>
        <w:rPr>
          <w:rFonts w:hAnsi="宋体"/>
          <w:b/>
          <w:snapToGrid w:val="0"/>
          <w:kern w:val="0"/>
          <w:sz w:val="36"/>
          <w:szCs w:val="36"/>
        </w:rPr>
      </w:pPr>
    </w:p>
    <w:p w14:paraId="615E8DEA">
      <w:pPr>
        <w:snapToGrid w:val="0"/>
        <w:spacing w:line="360" w:lineRule="auto"/>
        <w:jc w:val="center"/>
        <w:rPr>
          <w:rFonts w:hAnsi="宋体"/>
          <w:b/>
          <w:snapToGrid w:val="0"/>
          <w:kern w:val="0"/>
          <w:sz w:val="36"/>
          <w:szCs w:val="36"/>
        </w:rPr>
      </w:pPr>
    </w:p>
    <w:p w14:paraId="332F6638">
      <w:pPr>
        <w:snapToGrid w:val="0"/>
        <w:spacing w:line="360" w:lineRule="auto"/>
        <w:jc w:val="center"/>
        <w:rPr>
          <w:rFonts w:hAnsi="宋体"/>
          <w:b/>
          <w:snapToGrid w:val="0"/>
          <w:kern w:val="0"/>
          <w:sz w:val="36"/>
          <w:szCs w:val="36"/>
        </w:rPr>
      </w:pPr>
    </w:p>
    <w:p w14:paraId="21E53C77">
      <w:pPr>
        <w:snapToGrid w:val="0"/>
        <w:spacing w:line="360" w:lineRule="auto"/>
        <w:jc w:val="center"/>
        <w:outlineLvl w:val="1"/>
        <w:rPr>
          <w:rFonts w:ascii="宋体" w:hAnsi="宋体"/>
          <w:b/>
          <w:bCs/>
          <w:sz w:val="24"/>
          <w:szCs w:val="24"/>
        </w:rPr>
      </w:pPr>
      <w:r>
        <w:rPr>
          <w:rFonts w:hAnsi="宋体"/>
          <w:b/>
          <w:snapToGrid w:val="0"/>
          <w:kern w:val="0"/>
          <w:sz w:val="36"/>
          <w:szCs w:val="36"/>
        </w:rPr>
        <w:br w:type="page"/>
      </w:r>
      <w:r>
        <w:rPr>
          <w:rFonts w:hint="eastAsia" w:ascii="宋体" w:hAnsi="宋体"/>
          <w:b/>
          <w:bCs/>
          <w:sz w:val="24"/>
          <w:szCs w:val="24"/>
        </w:rPr>
        <w:t>4.4 业绩情况表</w:t>
      </w:r>
    </w:p>
    <w:p w14:paraId="146A1639">
      <w:pPr>
        <w:autoSpaceDE w:val="0"/>
        <w:autoSpaceDN w:val="0"/>
        <w:adjustRightInd w:val="0"/>
        <w:spacing w:line="360" w:lineRule="auto"/>
        <w:jc w:val="center"/>
        <w:rPr>
          <w:rFonts w:ascii="宋体" w:hAnsi="宋体"/>
          <w:b/>
          <w:bCs/>
          <w:sz w:val="28"/>
          <w:szCs w:val="28"/>
        </w:rPr>
      </w:pPr>
    </w:p>
    <w:p w14:paraId="6069DEE6">
      <w:pPr>
        <w:spacing w:before="50" w:after="162" w:afterLines="50" w:line="360" w:lineRule="auto"/>
        <w:contextualSpacing/>
        <w:jc w:val="left"/>
        <w:rPr>
          <w:rFonts w:ascii="宋体" w:hAnsi="宋体"/>
        </w:rPr>
      </w:pPr>
      <w:r>
        <w:rPr>
          <w:rFonts w:hint="eastAsia" w:ascii="宋体" w:hAnsi="宋体"/>
        </w:rPr>
        <w:t>采购编号：</w:t>
      </w:r>
    </w:p>
    <w:p w14:paraId="60751C60">
      <w:pPr>
        <w:snapToGrid w:val="0"/>
        <w:spacing w:line="360" w:lineRule="auto"/>
        <w:rPr>
          <w:rFonts w:ascii="宋体" w:hAnsi="宋体"/>
        </w:rPr>
      </w:pPr>
      <w:r>
        <w:rPr>
          <w:rFonts w:hint="eastAsia" w:ascii="宋体" w:hAnsi="宋体"/>
        </w:rPr>
        <w:t xml:space="preserve">项目名称：   </w:t>
      </w:r>
    </w:p>
    <w:p w14:paraId="06E7A73F">
      <w:pPr>
        <w:snapToGrid w:val="0"/>
        <w:spacing w:line="360" w:lineRule="auto"/>
        <w:rPr>
          <w:rFonts w:hAnsi="宋体"/>
          <w:b/>
          <w:snapToGrid w:val="0"/>
          <w:kern w:val="0"/>
        </w:rPr>
      </w:pPr>
    </w:p>
    <w:tbl>
      <w:tblPr>
        <w:tblStyle w:val="31"/>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4137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6370CF02">
            <w:pPr>
              <w:pStyle w:val="14"/>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6C5D01FC">
            <w:pPr>
              <w:pStyle w:val="14"/>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601AFD26">
            <w:pPr>
              <w:pStyle w:val="14"/>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36A8EE97">
            <w:pPr>
              <w:pStyle w:val="14"/>
              <w:jc w:val="center"/>
              <w:rPr>
                <w:rFonts w:ascii="宋体" w:hAnsi="宋体" w:eastAsia="宋体" w:cs="宋体"/>
                <w:b/>
                <w:bCs/>
                <w:sz w:val="21"/>
                <w:szCs w:val="21"/>
              </w:rPr>
            </w:pPr>
            <w:r>
              <w:rPr>
                <w:rFonts w:hint="eastAsia" w:ascii="宋体" w:hAnsi="宋体" w:eastAsia="宋体" w:cs="宋体"/>
                <w:b/>
                <w:bCs/>
                <w:sz w:val="21"/>
                <w:szCs w:val="21"/>
              </w:rPr>
              <w:t>合同金额</w:t>
            </w:r>
          </w:p>
          <w:p w14:paraId="11F93955">
            <w:pPr>
              <w:pStyle w:val="14"/>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478BB078">
            <w:pPr>
              <w:pStyle w:val="14"/>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7910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21BFCB73">
            <w:pPr>
              <w:pStyle w:val="14"/>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tcBorders>
              <w:left w:val="single" w:color="auto" w:sz="4" w:space="0"/>
            </w:tcBorders>
            <w:vAlign w:val="center"/>
          </w:tcPr>
          <w:p w14:paraId="151B40F1">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14:paraId="68EDEC78">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14:paraId="241A955B">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14:paraId="32BC718B">
            <w:pPr>
              <w:pStyle w:val="14"/>
              <w:spacing w:line="360" w:lineRule="auto"/>
              <w:rPr>
                <w:rFonts w:ascii="宋体" w:hAnsi="宋体" w:eastAsia="宋体" w:cs="Times New Roman"/>
                <w:sz w:val="21"/>
                <w:szCs w:val="21"/>
              </w:rPr>
            </w:pPr>
          </w:p>
        </w:tc>
      </w:tr>
      <w:tr w14:paraId="1CC5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16417342">
            <w:pPr>
              <w:pStyle w:val="14"/>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tcBorders>
              <w:left w:val="single" w:color="auto" w:sz="4" w:space="0"/>
            </w:tcBorders>
            <w:vAlign w:val="center"/>
          </w:tcPr>
          <w:p w14:paraId="08F48057">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14:paraId="0CDA369D">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14:paraId="543DFD47">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14:paraId="58A37034">
            <w:pPr>
              <w:pStyle w:val="14"/>
              <w:spacing w:line="360" w:lineRule="auto"/>
              <w:rPr>
                <w:rFonts w:ascii="宋体" w:hAnsi="宋体" w:eastAsia="宋体" w:cs="Times New Roman"/>
                <w:sz w:val="21"/>
                <w:szCs w:val="21"/>
              </w:rPr>
            </w:pPr>
          </w:p>
        </w:tc>
      </w:tr>
      <w:tr w14:paraId="135A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D0650C7">
            <w:pPr>
              <w:pStyle w:val="14"/>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tcBorders>
              <w:left w:val="single" w:color="auto" w:sz="4" w:space="0"/>
            </w:tcBorders>
            <w:vAlign w:val="center"/>
          </w:tcPr>
          <w:p w14:paraId="246A9673">
            <w:pPr>
              <w:pStyle w:val="14"/>
              <w:spacing w:line="360" w:lineRule="auto"/>
              <w:rPr>
                <w:rFonts w:ascii="宋体" w:hAnsi="宋体" w:eastAsia="宋体" w:cs="Times New Roman"/>
                <w:sz w:val="21"/>
                <w:szCs w:val="21"/>
              </w:rPr>
            </w:pPr>
          </w:p>
        </w:tc>
        <w:tc>
          <w:tcPr>
            <w:tcW w:w="3579" w:type="dxa"/>
            <w:tcBorders>
              <w:left w:val="single" w:color="auto" w:sz="4" w:space="0"/>
            </w:tcBorders>
            <w:vAlign w:val="center"/>
          </w:tcPr>
          <w:p w14:paraId="745DA77C">
            <w:pPr>
              <w:pStyle w:val="14"/>
              <w:spacing w:line="360" w:lineRule="auto"/>
              <w:rPr>
                <w:rFonts w:ascii="宋体" w:hAnsi="宋体" w:eastAsia="宋体" w:cs="Times New Roman"/>
                <w:sz w:val="21"/>
                <w:szCs w:val="21"/>
              </w:rPr>
            </w:pPr>
          </w:p>
        </w:tc>
        <w:tc>
          <w:tcPr>
            <w:tcW w:w="1440" w:type="dxa"/>
            <w:tcBorders>
              <w:left w:val="single" w:color="auto" w:sz="4" w:space="0"/>
            </w:tcBorders>
            <w:vAlign w:val="center"/>
          </w:tcPr>
          <w:p w14:paraId="0E92B3DB">
            <w:pPr>
              <w:pStyle w:val="14"/>
              <w:spacing w:line="360" w:lineRule="auto"/>
              <w:rPr>
                <w:rFonts w:ascii="宋体" w:hAnsi="宋体" w:eastAsia="宋体" w:cs="Times New Roman"/>
                <w:sz w:val="21"/>
                <w:szCs w:val="21"/>
              </w:rPr>
            </w:pPr>
          </w:p>
        </w:tc>
        <w:tc>
          <w:tcPr>
            <w:tcW w:w="1706" w:type="dxa"/>
            <w:tcBorders>
              <w:left w:val="single" w:color="auto" w:sz="4" w:space="0"/>
            </w:tcBorders>
            <w:vAlign w:val="center"/>
          </w:tcPr>
          <w:p w14:paraId="03A3C0A0">
            <w:pPr>
              <w:pStyle w:val="14"/>
              <w:spacing w:line="360" w:lineRule="auto"/>
              <w:rPr>
                <w:rFonts w:ascii="宋体" w:hAnsi="宋体" w:eastAsia="宋体" w:cs="Times New Roman"/>
                <w:sz w:val="21"/>
                <w:szCs w:val="21"/>
              </w:rPr>
            </w:pPr>
          </w:p>
        </w:tc>
      </w:tr>
      <w:tr w14:paraId="5A31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707C708A">
            <w:pPr>
              <w:pStyle w:val="14"/>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tcBorders>
              <w:left w:val="single" w:color="auto" w:sz="4" w:space="0"/>
            </w:tcBorders>
            <w:vAlign w:val="center"/>
          </w:tcPr>
          <w:p w14:paraId="79548F96">
            <w:pPr>
              <w:rPr>
                <w:rFonts w:ascii="宋体"/>
              </w:rPr>
            </w:pPr>
          </w:p>
        </w:tc>
        <w:tc>
          <w:tcPr>
            <w:tcW w:w="3579" w:type="dxa"/>
            <w:tcBorders>
              <w:left w:val="single" w:color="auto" w:sz="4" w:space="0"/>
            </w:tcBorders>
            <w:vAlign w:val="center"/>
          </w:tcPr>
          <w:p w14:paraId="1117FFC1">
            <w:pPr>
              <w:rPr>
                <w:rFonts w:ascii="宋体"/>
              </w:rPr>
            </w:pPr>
          </w:p>
        </w:tc>
        <w:tc>
          <w:tcPr>
            <w:tcW w:w="1440" w:type="dxa"/>
            <w:tcBorders>
              <w:left w:val="single" w:color="auto" w:sz="4" w:space="0"/>
            </w:tcBorders>
            <w:vAlign w:val="center"/>
          </w:tcPr>
          <w:p w14:paraId="2CC2FC5A">
            <w:pPr>
              <w:rPr>
                <w:rFonts w:ascii="宋体"/>
              </w:rPr>
            </w:pPr>
          </w:p>
        </w:tc>
        <w:tc>
          <w:tcPr>
            <w:tcW w:w="1706" w:type="dxa"/>
            <w:tcBorders>
              <w:left w:val="single" w:color="auto" w:sz="4" w:space="0"/>
            </w:tcBorders>
            <w:vAlign w:val="center"/>
          </w:tcPr>
          <w:p w14:paraId="6E719BEC">
            <w:pPr>
              <w:rPr>
                <w:rFonts w:ascii="宋体"/>
              </w:rPr>
            </w:pPr>
          </w:p>
        </w:tc>
      </w:tr>
      <w:tr w14:paraId="09E49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7D6F17D">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tcBorders>
              <w:left w:val="single" w:color="auto" w:sz="4" w:space="0"/>
            </w:tcBorders>
            <w:vAlign w:val="center"/>
          </w:tcPr>
          <w:p w14:paraId="5F642293">
            <w:pPr>
              <w:rPr>
                <w:rFonts w:ascii="宋体"/>
              </w:rPr>
            </w:pPr>
          </w:p>
        </w:tc>
        <w:tc>
          <w:tcPr>
            <w:tcW w:w="3579" w:type="dxa"/>
            <w:tcBorders>
              <w:left w:val="single" w:color="auto" w:sz="4" w:space="0"/>
            </w:tcBorders>
            <w:vAlign w:val="center"/>
          </w:tcPr>
          <w:p w14:paraId="5CDA91D8">
            <w:pPr>
              <w:rPr>
                <w:rFonts w:ascii="宋体"/>
              </w:rPr>
            </w:pPr>
          </w:p>
        </w:tc>
        <w:tc>
          <w:tcPr>
            <w:tcW w:w="1440" w:type="dxa"/>
            <w:tcBorders>
              <w:left w:val="single" w:color="auto" w:sz="4" w:space="0"/>
            </w:tcBorders>
            <w:vAlign w:val="center"/>
          </w:tcPr>
          <w:p w14:paraId="0D8DCBD6">
            <w:pPr>
              <w:rPr>
                <w:rFonts w:ascii="宋体"/>
              </w:rPr>
            </w:pPr>
          </w:p>
        </w:tc>
        <w:tc>
          <w:tcPr>
            <w:tcW w:w="1706" w:type="dxa"/>
            <w:tcBorders>
              <w:left w:val="single" w:color="auto" w:sz="4" w:space="0"/>
            </w:tcBorders>
            <w:vAlign w:val="center"/>
          </w:tcPr>
          <w:p w14:paraId="1D16A586">
            <w:pPr>
              <w:rPr>
                <w:rFonts w:ascii="宋体"/>
              </w:rPr>
            </w:pPr>
          </w:p>
        </w:tc>
      </w:tr>
    </w:tbl>
    <w:p w14:paraId="1A74F32A">
      <w:pPr>
        <w:autoSpaceDE w:val="0"/>
        <w:autoSpaceDN w:val="0"/>
        <w:adjustRightInd w:val="0"/>
        <w:spacing w:line="480" w:lineRule="auto"/>
        <w:rPr>
          <w:rFonts w:ascii="宋体" w:hAnsi="宋体" w:cs="宋体"/>
          <w:lang w:val="zh-CN"/>
        </w:rPr>
      </w:pPr>
    </w:p>
    <w:p w14:paraId="4E6DCB9D">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56B2FB7A">
      <w:pPr>
        <w:autoSpaceDE w:val="0"/>
        <w:autoSpaceDN w:val="0"/>
        <w:adjustRightInd w:val="0"/>
        <w:spacing w:line="480" w:lineRule="auto"/>
        <w:rPr>
          <w:rFonts w:ascii="宋体" w:hAnsi="宋体" w:cs="宋体"/>
          <w:lang w:val="zh-CN"/>
        </w:rPr>
      </w:pPr>
    </w:p>
    <w:p w14:paraId="3D33A45C">
      <w:pPr>
        <w:autoSpaceDE w:val="0"/>
        <w:autoSpaceDN w:val="0"/>
        <w:adjustRightInd w:val="0"/>
        <w:spacing w:line="480" w:lineRule="auto"/>
        <w:rPr>
          <w:rFonts w:ascii="宋体" w:hAnsi="宋体" w:cs="宋体"/>
          <w:sz w:val="24"/>
          <w:szCs w:val="24"/>
          <w:lang w:val="zh-CN"/>
        </w:rPr>
      </w:pPr>
    </w:p>
    <w:p w14:paraId="1A5E4E12">
      <w:pPr>
        <w:autoSpaceDE w:val="0"/>
        <w:autoSpaceDN w:val="0"/>
        <w:adjustRightInd w:val="0"/>
        <w:spacing w:line="360" w:lineRule="auto"/>
        <w:jc w:val="center"/>
        <w:rPr>
          <w:rFonts w:ascii="宋体" w:hAnsi="宋体"/>
          <w:b/>
          <w:bCs/>
          <w:sz w:val="24"/>
          <w:szCs w:val="24"/>
        </w:rPr>
      </w:pPr>
    </w:p>
    <w:p w14:paraId="6091B3FE">
      <w:pPr>
        <w:autoSpaceDE w:val="0"/>
        <w:autoSpaceDN w:val="0"/>
        <w:adjustRightInd w:val="0"/>
        <w:spacing w:line="360" w:lineRule="auto"/>
        <w:jc w:val="center"/>
        <w:rPr>
          <w:rFonts w:ascii="宋体" w:hAnsi="宋体"/>
          <w:b/>
          <w:bCs/>
          <w:sz w:val="24"/>
          <w:szCs w:val="24"/>
        </w:rPr>
      </w:pPr>
    </w:p>
    <w:p w14:paraId="79E23E7E">
      <w:pPr>
        <w:autoSpaceDE w:val="0"/>
        <w:autoSpaceDN w:val="0"/>
        <w:adjustRightInd w:val="0"/>
        <w:spacing w:line="360" w:lineRule="auto"/>
        <w:jc w:val="center"/>
        <w:rPr>
          <w:rFonts w:ascii="宋体" w:hAnsi="宋体"/>
          <w:b/>
          <w:bCs/>
          <w:sz w:val="24"/>
          <w:szCs w:val="24"/>
        </w:rPr>
      </w:pPr>
    </w:p>
    <w:p w14:paraId="52B0A6A4">
      <w:pPr>
        <w:autoSpaceDE w:val="0"/>
        <w:autoSpaceDN w:val="0"/>
        <w:adjustRightInd w:val="0"/>
        <w:spacing w:line="360" w:lineRule="auto"/>
        <w:jc w:val="center"/>
        <w:rPr>
          <w:rFonts w:ascii="宋体" w:hAnsi="宋体"/>
          <w:b/>
          <w:bCs/>
          <w:sz w:val="24"/>
          <w:szCs w:val="24"/>
        </w:rPr>
      </w:pPr>
    </w:p>
    <w:p w14:paraId="0B7803CE">
      <w:pPr>
        <w:autoSpaceDE w:val="0"/>
        <w:autoSpaceDN w:val="0"/>
        <w:adjustRightInd w:val="0"/>
        <w:spacing w:line="360" w:lineRule="auto"/>
        <w:jc w:val="center"/>
        <w:rPr>
          <w:rFonts w:ascii="宋体" w:hAnsi="宋体"/>
          <w:b/>
          <w:bCs/>
          <w:sz w:val="24"/>
          <w:szCs w:val="24"/>
        </w:rPr>
      </w:pPr>
    </w:p>
    <w:p w14:paraId="08757B65">
      <w:pPr>
        <w:autoSpaceDE w:val="0"/>
        <w:autoSpaceDN w:val="0"/>
        <w:adjustRightInd w:val="0"/>
        <w:spacing w:line="360" w:lineRule="auto"/>
        <w:jc w:val="center"/>
        <w:rPr>
          <w:rFonts w:ascii="宋体" w:hAnsi="宋体"/>
          <w:b/>
          <w:bCs/>
          <w:sz w:val="24"/>
          <w:szCs w:val="24"/>
        </w:rPr>
      </w:pPr>
    </w:p>
    <w:p w14:paraId="76AC194B">
      <w:pPr>
        <w:autoSpaceDE w:val="0"/>
        <w:autoSpaceDN w:val="0"/>
        <w:adjustRightInd w:val="0"/>
        <w:spacing w:line="360" w:lineRule="auto"/>
        <w:jc w:val="center"/>
        <w:rPr>
          <w:rFonts w:ascii="宋体" w:hAnsi="宋体"/>
          <w:b/>
          <w:bCs/>
          <w:sz w:val="24"/>
          <w:szCs w:val="24"/>
        </w:rPr>
      </w:pPr>
    </w:p>
    <w:p w14:paraId="1A5DFC80">
      <w:pPr>
        <w:autoSpaceDE w:val="0"/>
        <w:autoSpaceDN w:val="0"/>
        <w:adjustRightInd w:val="0"/>
        <w:spacing w:line="360" w:lineRule="auto"/>
        <w:jc w:val="center"/>
        <w:rPr>
          <w:rFonts w:ascii="宋体" w:hAnsi="宋体"/>
          <w:b/>
          <w:bCs/>
          <w:sz w:val="24"/>
          <w:szCs w:val="24"/>
        </w:rPr>
      </w:pPr>
    </w:p>
    <w:p w14:paraId="5D1C8BEA">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4.5 售后服务方案</w:t>
      </w:r>
    </w:p>
    <w:p w14:paraId="4A6A218B">
      <w:pPr>
        <w:autoSpaceDE w:val="0"/>
        <w:autoSpaceDN w:val="0"/>
        <w:adjustRightInd w:val="0"/>
        <w:spacing w:line="360" w:lineRule="auto"/>
        <w:jc w:val="center"/>
        <w:rPr>
          <w:rFonts w:ascii="宋体" w:hAnsi="宋体"/>
          <w:b/>
          <w:bCs/>
          <w:sz w:val="36"/>
          <w:szCs w:val="36"/>
        </w:rPr>
      </w:pPr>
    </w:p>
    <w:p w14:paraId="29758D57">
      <w:pPr>
        <w:autoSpaceDE w:val="0"/>
        <w:autoSpaceDN w:val="0"/>
        <w:adjustRightInd w:val="0"/>
        <w:spacing w:line="360" w:lineRule="auto"/>
        <w:jc w:val="center"/>
        <w:rPr>
          <w:rFonts w:ascii="宋体" w:hAnsi="宋体"/>
          <w:b/>
          <w:bCs/>
          <w:sz w:val="36"/>
          <w:szCs w:val="36"/>
        </w:rPr>
      </w:pPr>
    </w:p>
    <w:p w14:paraId="44F1DF8D">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14:paraId="1A8FDEB5">
      <w:pPr>
        <w:autoSpaceDE w:val="0"/>
        <w:autoSpaceDN w:val="0"/>
        <w:adjustRightInd w:val="0"/>
        <w:spacing w:line="360" w:lineRule="auto"/>
        <w:jc w:val="center"/>
        <w:rPr>
          <w:rFonts w:ascii="宋体" w:hAnsi="宋体"/>
          <w:b/>
          <w:bCs/>
          <w:sz w:val="36"/>
          <w:szCs w:val="36"/>
        </w:rPr>
      </w:pPr>
    </w:p>
    <w:p w14:paraId="29CEF975">
      <w:pPr>
        <w:autoSpaceDE w:val="0"/>
        <w:autoSpaceDN w:val="0"/>
        <w:adjustRightInd w:val="0"/>
        <w:spacing w:line="360" w:lineRule="auto"/>
        <w:jc w:val="center"/>
        <w:rPr>
          <w:rFonts w:ascii="宋体" w:hAnsi="宋体"/>
          <w:b/>
          <w:bCs/>
          <w:sz w:val="36"/>
          <w:szCs w:val="36"/>
        </w:rPr>
      </w:pPr>
    </w:p>
    <w:p w14:paraId="61A958F9">
      <w:pPr>
        <w:autoSpaceDE w:val="0"/>
        <w:autoSpaceDN w:val="0"/>
        <w:adjustRightInd w:val="0"/>
        <w:spacing w:line="360" w:lineRule="auto"/>
        <w:jc w:val="center"/>
        <w:rPr>
          <w:rFonts w:ascii="宋体" w:hAnsi="宋体"/>
          <w:b/>
          <w:bCs/>
          <w:sz w:val="36"/>
          <w:szCs w:val="36"/>
        </w:rPr>
      </w:pPr>
    </w:p>
    <w:p w14:paraId="1D0A3767">
      <w:pPr>
        <w:autoSpaceDE w:val="0"/>
        <w:autoSpaceDN w:val="0"/>
        <w:adjustRightInd w:val="0"/>
        <w:spacing w:line="360" w:lineRule="auto"/>
        <w:jc w:val="center"/>
        <w:rPr>
          <w:rFonts w:ascii="宋体" w:hAnsi="宋体"/>
          <w:b/>
          <w:bCs/>
          <w:sz w:val="36"/>
          <w:szCs w:val="36"/>
        </w:rPr>
      </w:pPr>
    </w:p>
    <w:p w14:paraId="373D6BF5">
      <w:pPr>
        <w:autoSpaceDE w:val="0"/>
        <w:autoSpaceDN w:val="0"/>
        <w:adjustRightInd w:val="0"/>
        <w:spacing w:line="360" w:lineRule="auto"/>
        <w:jc w:val="center"/>
        <w:rPr>
          <w:rFonts w:ascii="宋体" w:hAnsi="宋体"/>
          <w:b/>
          <w:bCs/>
          <w:sz w:val="36"/>
          <w:szCs w:val="36"/>
        </w:rPr>
      </w:pPr>
    </w:p>
    <w:p w14:paraId="36EF3206">
      <w:pPr>
        <w:autoSpaceDE w:val="0"/>
        <w:autoSpaceDN w:val="0"/>
        <w:adjustRightInd w:val="0"/>
        <w:spacing w:line="360" w:lineRule="auto"/>
        <w:jc w:val="center"/>
        <w:rPr>
          <w:rFonts w:ascii="宋体" w:hAnsi="宋体"/>
          <w:b/>
          <w:bCs/>
          <w:sz w:val="36"/>
          <w:szCs w:val="36"/>
        </w:rPr>
      </w:pPr>
    </w:p>
    <w:p w14:paraId="360F0BAA">
      <w:pPr>
        <w:autoSpaceDE w:val="0"/>
        <w:autoSpaceDN w:val="0"/>
        <w:adjustRightInd w:val="0"/>
        <w:spacing w:line="360" w:lineRule="auto"/>
        <w:jc w:val="center"/>
        <w:rPr>
          <w:rFonts w:ascii="宋体" w:hAnsi="宋体"/>
          <w:b/>
          <w:bCs/>
          <w:sz w:val="36"/>
          <w:szCs w:val="36"/>
        </w:rPr>
      </w:pPr>
    </w:p>
    <w:p w14:paraId="2AB87C7F">
      <w:pPr>
        <w:autoSpaceDE w:val="0"/>
        <w:autoSpaceDN w:val="0"/>
        <w:adjustRightInd w:val="0"/>
        <w:spacing w:line="360" w:lineRule="auto"/>
        <w:jc w:val="center"/>
        <w:rPr>
          <w:rFonts w:ascii="宋体" w:hAnsi="宋体"/>
          <w:b/>
          <w:bCs/>
          <w:sz w:val="36"/>
          <w:szCs w:val="36"/>
        </w:rPr>
      </w:pPr>
    </w:p>
    <w:p w14:paraId="6E783802">
      <w:pPr>
        <w:autoSpaceDE w:val="0"/>
        <w:autoSpaceDN w:val="0"/>
        <w:adjustRightInd w:val="0"/>
        <w:spacing w:line="360" w:lineRule="auto"/>
        <w:jc w:val="center"/>
        <w:rPr>
          <w:rFonts w:ascii="宋体" w:hAnsi="宋体"/>
          <w:b/>
          <w:bCs/>
          <w:sz w:val="36"/>
          <w:szCs w:val="36"/>
        </w:rPr>
      </w:pPr>
    </w:p>
    <w:p w14:paraId="5692B62D">
      <w:pPr>
        <w:autoSpaceDE w:val="0"/>
        <w:autoSpaceDN w:val="0"/>
        <w:adjustRightInd w:val="0"/>
        <w:spacing w:line="360" w:lineRule="auto"/>
        <w:jc w:val="center"/>
        <w:rPr>
          <w:rFonts w:ascii="宋体" w:hAnsi="宋体"/>
          <w:b/>
          <w:bCs/>
          <w:sz w:val="36"/>
          <w:szCs w:val="36"/>
        </w:rPr>
      </w:pPr>
    </w:p>
    <w:p w14:paraId="15279C87">
      <w:pPr>
        <w:autoSpaceDE w:val="0"/>
        <w:autoSpaceDN w:val="0"/>
        <w:adjustRightInd w:val="0"/>
        <w:spacing w:line="360" w:lineRule="auto"/>
        <w:jc w:val="center"/>
        <w:rPr>
          <w:rFonts w:ascii="宋体" w:hAnsi="宋体"/>
          <w:b/>
          <w:bCs/>
          <w:sz w:val="36"/>
          <w:szCs w:val="36"/>
        </w:rPr>
      </w:pPr>
    </w:p>
    <w:p w14:paraId="7E98B590">
      <w:pPr>
        <w:autoSpaceDE w:val="0"/>
        <w:autoSpaceDN w:val="0"/>
        <w:adjustRightInd w:val="0"/>
        <w:spacing w:line="360" w:lineRule="auto"/>
        <w:jc w:val="center"/>
        <w:rPr>
          <w:rFonts w:ascii="宋体" w:hAnsi="宋体"/>
          <w:b/>
          <w:bCs/>
          <w:sz w:val="36"/>
          <w:szCs w:val="36"/>
        </w:rPr>
      </w:pPr>
    </w:p>
    <w:p w14:paraId="262DAEBB">
      <w:pPr>
        <w:autoSpaceDE w:val="0"/>
        <w:autoSpaceDN w:val="0"/>
        <w:adjustRightInd w:val="0"/>
        <w:spacing w:line="360" w:lineRule="auto"/>
        <w:jc w:val="center"/>
        <w:rPr>
          <w:rFonts w:ascii="宋体" w:hAnsi="宋体"/>
          <w:b/>
          <w:bCs/>
          <w:sz w:val="36"/>
          <w:szCs w:val="36"/>
        </w:rPr>
      </w:pPr>
    </w:p>
    <w:p w14:paraId="6CEE10F8">
      <w:pPr>
        <w:autoSpaceDE w:val="0"/>
        <w:autoSpaceDN w:val="0"/>
        <w:adjustRightInd w:val="0"/>
        <w:spacing w:line="360" w:lineRule="auto"/>
        <w:jc w:val="center"/>
        <w:rPr>
          <w:rFonts w:ascii="宋体" w:hAnsi="宋体"/>
          <w:b/>
          <w:bCs/>
          <w:sz w:val="36"/>
          <w:szCs w:val="36"/>
        </w:rPr>
      </w:pPr>
    </w:p>
    <w:p w14:paraId="445D5BCC">
      <w:pPr>
        <w:autoSpaceDE w:val="0"/>
        <w:autoSpaceDN w:val="0"/>
        <w:adjustRightInd w:val="0"/>
        <w:spacing w:line="360" w:lineRule="auto"/>
        <w:jc w:val="center"/>
        <w:rPr>
          <w:rFonts w:ascii="宋体" w:hAnsi="宋体"/>
          <w:b/>
          <w:bCs/>
          <w:sz w:val="36"/>
          <w:szCs w:val="36"/>
        </w:rPr>
      </w:pPr>
    </w:p>
    <w:p w14:paraId="11604C79">
      <w:pPr>
        <w:autoSpaceDE w:val="0"/>
        <w:autoSpaceDN w:val="0"/>
        <w:adjustRightInd w:val="0"/>
        <w:spacing w:line="360" w:lineRule="auto"/>
        <w:jc w:val="center"/>
        <w:rPr>
          <w:rFonts w:ascii="宋体" w:hAnsi="宋体"/>
          <w:b/>
          <w:bCs/>
          <w:sz w:val="36"/>
          <w:szCs w:val="36"/>
        </w:rPr>
      </w:pPr>
    </w:p>
    <w:p w14:paraId="52D3739B">
      <w:pPr>
        <w:autoSpaceDE w:val="0"/>
        <w:autoSpaceDN w:val="0"/>
        <w:adjustRightInd w:val="0"/>
        <w:spacing w:line="360" w:lineRule="auto"/>
        <w:jc w:val="center"/>
        <w:rPr>
          <w:rFonts w:ascii="宋体" w:hAnsi="宋体"/>
          <w:b/>
          <w:bCs/>
          <w:sz w:val="36"/>
          <w:szCs w:val="36"/>
        </w:rPr>
      </w:pPr>
    </w:p>
    <w:p w14:paraId="589FDC91">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4.6“节能产品政府采购品目清单”强制节能产品情况（如有）</w:t>
      </w:r>
    </w:p>
    <w:p w14:paraId="2923BFA9">
      <w:pPr>
        <w:autoSpaceDE w:val="0"/>
        <w:autoSpaceDN w:val="0"/>
        <w:adjustRightInd w:val="0"/>
        <w:spacing w:line="360" w:lineRule="auto"/>
        <w:jc w:val="center"/>
        <w:rPr>
          <w:rFonts w:ascii="宋体" w:hAnsi="宋体"/>
          <w:b/>
          <w:bCs/>
          <w:sz w:val="28"/>
          <w:szCs w:val="28"/>
        </w:rPr>
      </w:pPr>
    </w:p>
    <w:p w14:paraId="02C69FD0">
      <w:pPr>
        <w:spacing w:before="50" w:after="162" w:afterLines="50" w:line="360" w:lineRule="auto"/>
        <w:contextualSpacing/>
        <w:jc w:val="left"/>
        <w:rPr>
          <w:rFonts w:ascii="宋体" w:hAnsi="宋体"/>
        </w:rPr>
      </w:pPr>
      <w:r>
        <w:rPr>
          <w:rFonts w:hint="eastAsia" w:ascii="宋体" w:hAnsi="宋体"/>
        </w:rPr>
        <w:t>采购编号：</w:t>
      </w:r>
    </w:p>
    <w:p w14:paraId="2DE2BED1">
      <w:pPr>
        <w:tabs>
          <w:tab w:val="left" w:pos="1800"/>
          <w:tab w:val="left" w:pos="5580"/>
        </w:tabs>
        <w:spacing w:line="360" w:lineRule="auto"/>
        <w:rPr>
          <w:rFonts w:ascii="宋体" w:hAnsi="宋体"/>
        </w:rPr>
      </w:pPr>
      <w:r>
        <w:rPr>
          <w:rFonts w:hint="eastAsia" w:ascii="宋体" w:hAnsi="宋体"/>
        </w:rPr>
        <w:t>项目名称：</w:t>
      </w:r>
    </w:p>
    <w:p w14:paraId="2C3F233A">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5A97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6174C2C1">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63620603">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7E58BEB5">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67E78F3B">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7EC2E191">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5B8A1FC8">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04A285DF">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7F45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53741FC">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6852C023">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779F764D">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6EBAF5A6">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214DC775">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CF98836">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65505533">
            <w:pPr>
              <w:pStyle w:val="14"/>
              <w:spacing w:line="360" w:lineRule="auto"/>
              <w:rPr>
                <w:rFonts w:ascii="宋体" w:hAnsi="宋体" w:eastAsia="宋体" w:cs="Times New Roman"/>
                <w:sz w:val="21"/>
                <w:szCs w:val="21"/>
              </w:rPr>
            </w:pPr>
          </w:p>
        </w:tc>
      </w:tr>
      <w:tr w14:paraId="7218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746280BA">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23AFF48D">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229C6CDE">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0D56A5DF">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11A66949">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60A74F1">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1E188890">
            <w:pPr>
              <w:pStyle w:val="14"/>
              <w:spacing w:line="360" w:lineRule="auto"/>
              <w:rPr>
                <w:rFonts w:ascii="宋体" w:hAnsi="宋体" w:eastAsia="宋体" w:cs="Times New Roman"/>
                <w:sz w:val="21"/>
                <w:szCs w:val="21"/>
              </w:rPr>
            </w:pPr>
          </w:p>
        </w:tc>
      </w:tr>
      <w:tr w14:paraId="3F20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2B9FF7D3">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031435A5">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0CEE1CCD">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1D12D00A">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386C0D8A">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2513A17">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2081FEBD">
            <w:pPr>
              <w:pStyle w:val="14"/>
              <w:spacing w:line="360" w:lineRule="auto"/>
              <w:rPr>
                <w:rFonts w:ascii="宋体" w:hAnsi="宋体" w:eastAsia="宋体" w:cs="Times New Roman"/>
                <w:sz w:val="21"/>
                <w:szCs w:val="21"/>
              </w:rPr>
            </w:pPr>
          </w:p>
        </w:tc>
      </w:tr>
    </w:tbl>
    <w:p w14:paraId="0CF59707">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61979F6C">
      <w:pPr>
        <w:autoSpaceDE w:val="0"/>
        <w:autoSpaceDN w:val="0"/>
        <w:adjustRightInd w:val="0"/>
        <w:spacing w:line="480" w:lineRule="auto"/>
        <w:rPr>
          <w:rFonts w:ascii="宋体" w:hAnsi="宋体" w:cs="宋体"/>
          <w:lang w:val="zh-CN"/>
        </w:rPr>
      </w:pPr>
    </w:p>
    <w:p w14:paraId="224DC277">
      <w:pPr>
        <w:snapToGrid w:val="0"/>
        <w:spacing w:line="500" w:lineRule="exact"/>
        <w:rPr>
          <w:rFonts w:ascii="宋体" w:hAnsi="宋体" w:cs="宋体"/>
          <w:lang w:val="zh-CN"/>
        </w:rPr>
      </w:pPr>
    </w:p>
    <w:p w14:paraId="465C9EF3">
      <w:pPr>
        <w:rPr>
          <w:rFonts w:ascii="宋体" w:hAnsi="宋体" w:cs="宋体"/>
          <w:lang w:val="zh-CN"/>
        </w:rPr>
      </w:pPr>
      <w:r>
        <w:rPr>
          <w:rFonts w:hint="eastAsia" w:ascii="宋体" w:hAnsi="宋体" w:cs="宋体"/>
          <w:lang w:val="zh-CN"/>
        </w:rPr>
        <w:t>说明：所投产品节能认证证书须附后。</w:t>
      </w:r>
    </w:p>
    <w:p w14:paraId="4D44D1DE">
      <w:pPr>
        <w:autoSpaceDE w:val="0"/>
        <w:autoSpaceDN w:val="0"/>
        <w:adjustRightInd w:val="0"/>
        <w:spacing w:line="360" w:lineRule="auto"/>
        <w:jc w:val="center"/>
        <w:rPr>
          <w:rFonts w:ascii="宋体" w:hAnsi="宋体"/>
          <w:b/>
          <w:bCs/>
          <w:sz w:val="24"/>
          <w:szCs w:val="24"/>
        </w:rPr>
      </w:pPr>
    </w:p>
    <w:p w14:paraId="39B766E6">
      <w:pPr>
        <w:autoSpaceDE w:val="0"/>
        <w:autoSpaceDN w:val="0"/>
        <w:adjustRightInd w:val="0"/>
        <w:spacing w:line="360" w:lineRule="auto"/>
        <w:jc w:val="center"/>
        <w:rPr>
          <w:rFonts w:ascii="宋体" w:hAnsi="宋体"/>
          <w:b/>
          <w:bCs/>
          <w:sz w:val="24"/>
          <w:szCs w:val="24"/>
        </w:rPr>
      </w:pPr>
    </w:p>
    <w:p w14:paraId="2FC7317F">
      <w:pPr>
        <w:autoSpaceDE w:val="0"/>
        <w:autoSpaceDN w:val="0"/>
        <w:adjustRightInd w:val="0"/>
        <w:spacing w:line="360" w:lineRule="auto"/>
        <w:jc w:val="center"/>
        <w:rPr>
          <w:rFonts w:ascii="宋体" w:hAnsi="宋体"/>
          <w:b/>
          <w:bCs/>
          <w:sz w:val="24"/>
          <w:szCs w:val="24"/>
        </w:rPr>
      </w:pPr>
    </w:p>
    <w:p w14:paraId="3079F0E7">
      <w:pPr>
        <w:autoSpaceDE w:val="0"/>
        <w:autoSpaceDN w:val="0"/>
        <w:adjustRightInd w:val="0"/>
        <w:spacing w:line="360" w:lineRule="auto"/>
        <w:jc w:val="center"/>
        <w:rPr>
          <w:rFonts w:ascii="宋体" w:hAnsi="宋体"/>
          <w:b/>
          <w:bCs/>
          <w:sz w:val="24"/>
          <w:szCs w:val="24"/>
        </w:rPr>
      </w:pPr>
    </w:p>
    <w:p w14:paraId="26FF9307">
      <w:pPr>
        <w:autoSpaceDE w:val="0"/>
        <w:autoSpaceDN w:val="0"/>
        <w:adjustRightInd w:val="0"/>
        <w:spacing w:line="360" w:lineRule="auto"/>
        <w:jc w:val="center"/>
        <w:rPr>
          <w:rFonts w:ascii="宋体" w:hAnsi="宋体"/>
          <w:b/>
          <w:bCs/>
          <w:sz w:val="24"/>
          <w:szCs w:val="24"/>
        </w:rPr>
      </w:pPr>
    </w:p>
    <w:p w14:paraId="5D03BE88">
      <w:pPr>
        <w:autoSpaceDE w:val="0"/>
        <w:autoSpaceDN w:val="0"/>
        <w:adjustRightInd w:val="0"/>
        <w:spacing w:line="360" w:lineRule="auto"/>
        <w:jc w:val="center"/>
        <w:rPr>
          <w:rFonts w:ascii="宋体" w:hAnsi="宋体"/>
          <w:b/>
          <w:bCs/>
          <w:sz w:val="24"/>
          <w:szCs w:val="24"/>
        </w:rPr>
      </w:pPr>
    </w:p>
    <w:p w14:paraId="1A562E55">
      <w:pPr>
        <w:autoSpaceDE w:val="0"/>
        <w:autoSpaceDN w:val="0"/>
        <w:adjustRightInd w:val="0"/>
        <w:spacing w:line="360" w:lineRule="auto"/>
        <w:jc w:val="center"/>
        <w:rPr>
          <w:rFonts w:ascii="宋体" w:hAnsi="宋体"/>
          <w:b/>
          <w:bCs/>
          <w:sz w:val="24"/>
          <w:szCs w:val="24"/>
        </w:rPr>
      </w:pPr>
    </w:p>
    <w:p w14:paraId="30ACE259">
      <w:pPr>
        <w:autoSpaceDE w:val="0"/>
        <w:autoSpaceDN w:val="0"/>
        <w:adjustRightInd w:val="0"/>
        <w:spacing w:line="360" w:lineRule="auto"/>
        <w:jc w:val="center"/>
        <w:rPr>
          <w:rFonts w:ascii="宋体" w:hAnsi="宋体"/>
          <w:b/>
          <w:bCs/>
          <w:sz w:val="24"/>
          <w:szCs w:val="24"/>
        </w:rPr>
      </w:pPr>
    </w:p>
    <w:p w14:paraId="79C1E342">
      <w:pPr>
        <w:autoSpaceDE w:val="0"/>
        <w:autoSpaceDN w:val="0"/>
        <w:adjustRightInd w:val="0"/>
        <w:spacing w:line="360" w:lineRule="auto"/>
        <w:jc w:val="center"/>
        <w:rPr>
          <w:rFonts w:ascii="宋体" w:hAnsi="宋体"/>
          <w:b/>
          <w:bCs/>
          <w:sz w:val="24"/>
          <w:szCs w:val="24"/>
        </w:rPr>
      </w:pPr>
    </w:p>
    <w:p w14:paraId="4C531CE0">
      <w:pPr>
        <w:autoSpaceDE w:val="0"/>
        <w:autoSpaceDN w:val="0"/>
        <w:adjustRightInd w:val="0"/>
        <w:spacing w:line="360" w:lineRule="auto"/>
        <w:jc w:val="center"/>
        <w:rPr>
          <w:rFonts w:ascii="宋体" w:hAnsi="宋体"/>
          <w:b/>
          <w:bCs/>
          <w:sz w:val="24"/>
          <w:szCs w:val="24"/>
        </w:rPr>
      </w:pPr>
    </w:p>
    <w:p w14:paraId="2ACE863B">
      <w:pPr>
        <w:autoSpaceDE w:val="0"/>
        <w:autoSpaceDN w:val="0"/>
        <w:adjustRightInd w:val="0"/>
        <w:spacing w:line="360" w:lineRule="auto"/>
        <w:jc w:val="center"/>
        <w:outlineLvl w:val="1"/>
        <w:rPr>
          <w:rFonts w:ascii="宋体" w:hAnsi="宋体"/>
          <w:b/>
          <w:bCs/>
          <w:sz w:val="24"/>
          <w:szCs w:val="24"/>
        </w:rPr>
      </w:pPr>
      <w:r>
        <w:rPr>
          <w:rFonts w:ascii="宋体" w:hAnsi="宋体"/>
          <w:b/>
          <w:bCs/>
          <w:sz w:val="24"/>
          <w:szCs w:val="24"/>
        </w:rPr>
        <w:br w:type="page"/>
      </w:r>
      <w:r>
        <w:rPr>
          <w:rFonts w:hint="eastAsia" w:ascii="宋体" w:hAnsi="宋体"/>
          <w:b/>
          <w:bCs/>
          <w:sz w:val="24"/>
          <w:szCs w:val="24"/>
        </w:rPr>
        <w:t>4.7“节能产品政府采购品目清单”优先采购节能产品情况（如有）</w:t>
      </w:r>
    </w:p>
    <w:p w14:paraId="7B8F33FE">
      <w:pPr>
        <w:autoSpaceDE w:val="0"/>
        <w:autoSpaceDN w:val="0"/>
        <w:adjustRightInd w:val="0"/>
        <w:spacing w:line="360" w:lineRule="auto"/>
        <w:jc w:val="center"/>
        <w:rPr>
          <w:rFonts w:ascii="宋体" w:hAnsi="宋体"/>
          <w:b/>
          <w:bCs/>
          <w:sz w:val="28"/>
          <w:szCs w:val="28"/>
        </w:rPr>
      </w:pPr>
    </w:p>
    <w:p w14:paraId="520AA01E">
      <w:pPr>
        <w:spacing w:before="50" w:after="162" w:afterLines="50" w:line="360" w:lineRule="auto"/>
        <w:contextualSpacing/>
        <w:jc w:val="left"/>
        <w:rPr>
          <w:rFonts w:ascii="宋体" w:hAnsi="宋体"/>
        </w:rPr>
      </w:pPr>
      <w:r>
        <w:rPr>
          <w:rFonts w:hint="eastAsia" w:ascii="宋体" w:hAnsi="宋体"/>
        </w:rPr>
        <w:t>采购编号：</w:t>
      </w:r>
    </w:p>
    <w:p w14:paraId="01847343">
      <w:pPr>
        <w:tabs>
          <w:tab w:val="left" w:pos="1800"/>
          <w:tab w:val="left" w:pos="5580"/>
        </w:tabs>
        <w:spacing w:line="360" w:lineRule="auto"/>
        <w:rPr>
          <w:rFonts w:ascii="宋体" w:hAnsi="宋体"/>
        </w:rPr>
      </w:pPr>
      <w:r>
        <w:rPr>
          <w:rFonts w:hint="eastAsia" w:ascii="宋体" w:hAnsi="宋体"/>
        </w:rPr>
        <w:t>项目名称：</w:t>
      </w:r>
    </w:p>
    <w:p w14:paraId="4EDA71CD">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75EA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trPr>
        <w:tc>
          <w:tcPr>
            <w:tcW w:w="526" w:type="dxa"/>
            <w:shd w:val="clear" w:color="auto" w:fill="F2F2F2"/>
            <w:vAlign w:val="center"/>
          </w:tcPr>
          <w:p w14:paraId="43D51E9E">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00EAB824">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0D8B3FC1">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45EB2AE1">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1246517F">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4D8C6752">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28D5FE14">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486D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30B38B1">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240D67DC">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6069CBB9">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0CB16096">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0E944BFB">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45F46908">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0AC3F8E3">
            <w:pPr>
              <w:pStyle w:val="14"/>
              <w:spacing w:line="360" w:lineRule="auto"/>
              <w:rPr>
                <w:rFonts w:ascii="宋体" w:hAnsi="宋体" w:eastAsia="宋体" w:cs="Times New Roman"/>
                <w:sz w:val="21"/>
                <w:szCs w:val="21"/>
              </w:rPr>
            </w:pPr>
          </w:p>
        </w:tc>
      </w:tr>
      <w:tr w14:paraId="5F70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186F5B7F">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516194CB">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137F12B6">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766E1093">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06DA9116">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7035732E">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2E0B7946">
            <w:pPr>
              <w:pStyle w:val="14"/>
              <w:spacing w:line="360" w:lineRule="auto"/>
              <w:rPr>
                <w:rFonts w:ascii="宋体" w:hAnsi="宋体" w:eastAsia="宋体" w:cs="Times New Roman"/>
                <w:sz w:val="21"/>
                <w:szCs w:val="21"/>
              </w:rPr>
            </w:pPr>
          </w:p>
        </w:tc>
      </w:tr>
      <w:tr w14:paraId="0ED9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6B6F2D51">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75B2398D">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4203EBBF">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459F1788">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19B0F80F">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606EC2D8">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0BBD68DE">
            <w:pPr>
              <w:pStyle w:val="14"/>
              <w:spacing w:line="360" w:lineRule="auto"/>
              <w:rPr>
                <w:rFonts w:ascii="宋体" w:hAnsi="宋体" w:eastAsia="宋体" w:cs="Times New Roman"/>
                <w:sz w:val="21"/>
                <w:szCs w:val="21"/>
              </w:rPr>
            </w:pPr>
          </w:p>
        </w:tc>
      </w:tr>
    </w:tbl>
    <w:p w14:paraId="202373E9">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16215461">
      <w:pPr>
        <w:autoSpaceDE w:val="0"/>
        <w:autoSpaceDN w:val="0"/>
        <w:adjustRightInd w:val="0"/>
        <w:spacing w:line="480" w:lineRule="auto"/>
        <w:rPr>
          <w:rFonts w:ascii="宋体" w:hAnsi="宋体" w:cs="宋体"/>
          <w:lang w:val="zh-CN"/>
        </w:rPr>
      </w:pPr>
    </w:p>
    <w:p w14:paraId="2A4551F7">
      <w:pPr>
        <w:snapToGrid w:val="0"/>
        <w:spacing w:line="500" w:lineRule="exact"/>
        <w:rPr>
          <w:rFonts w:ascii="宋体" w:hAnsi="宋体" w:cs="宋体"/>
          <w:lang w:val="zh-CN"/>
        </w:rPr>
      </w:pPr>
    </w:p>
    <w:p w14:paraId="341C62B7">
      <w:pPr>
        <w:rPr>
          <w:rFonts w:ascii="宋体" w:hAnsi="宋体" w:cs="宋体"/>
          <w:lang w:val="zh-CN"/>
        </w:rPr>
      </w:pPr>
      <w:r>
        <w:rPr>
          <w:rFonts w:hint="eastAsia" w:ascii="宋体" w:hAnsi="宋体" w:cs="宋体"/>
          <w:lang w:val="zh-CN"/>
        </w:rPr>
        <w:t>说明：所投产品节能认证证书须附后。</w:t>
      </w:r>
    </w:p>
    <w:p w14:paraId="70305041">
      <w:pPr>
        <w:rPr>
          <w:rFonts w:ascii="宋体" w:hAnsi="宋体" w:cs="宋体"/>
          <w:lang w:val="zh-CN"/>
        </w:rPr>
      </w:pPr>
    </w:p>
    <w:p w14:paraId="6B75DB0D">
      <w:pPr>
        <w:rPr>
          <w:rFonts w:ascii="宋体" w:hAnsi="宋体" w:cs="宋体"/>
          <w:lang w:val="zh-CN"/>
        </w:rPr>
      </w:pPr>
    </w:p>
    <w:p w14:paraId="4A7DC87D">
      <w:pPr>
        <w:rPr>
          <w:rFonts w:ascii="宋体" w:hAnsi="宋体" w:cs="宋体"/>
          <w:lang w:val="zh-CN"/>
        </w:rPr>
      </w:pPr>
    </w:p>
    <w:p w14:paraId="6B9B8DC6">
      <w:pPr>
        <w:rPr>
          <w:rFonts w:ascii="宋体" w:hAnsi="宋体" w:cs="宋体"/>
          <w:lang w:val="zh-CN"/>
        </w:rPr>
      </w:pPr>
    </w:p>
    <w:p w14:paraId="5C511B1C">
      <w:pPr>
        <w:rPr>
          <w:rFonts w:ascii="宋体" w:hAnsi="宋体" w:cs="宋体"/>
          <w:lang w:val="zh-CN"/>
        </w:rPr>
      </w:pPr>
    </w:p>
    <w:p w14:paraId="5662247E">
      <w:pPr>
        <w:rPr>
          <w:rFonts w:ascii="宋体" w:hAnsi="宋体" w:cs="宋体"/>
          <w:lang w:val="zh-CN"/>
        </w:rPr>
      </w:pPr>
    </w:p>
    <w:p w14:paraId="06594015">
      <w:pPr>
        <w:rPr>
          <w:rFonts w:ascii="宋体" w:hAnsi="宋体" w:cs="宋体"/>
          <w:lang w:val="zh-CN"/>
        </w:rPr>
      </w:pPr>
    </w:p>
    <w:p w14:paraId="5C435058">
      <w:pPr>
        <w:rPr>
          <w:rFonts w:ascii="宋体" w:hAnsi="宋体" w:cs="宋体"/>
          <w:lang w:val="zh-CN"/>
        </w:rPr>
      </w:pPr>
    </w:p>
    <w:p w14:paraId="53475972">
      <w:pPr>
        <w:rPr>
          <w:rFonts w:ascii="宋体" w:hAnsi="宋体" w:cs="宋体"/>
          <w:lang w:val="zh-CN"/>
        </w:rPr>
      </w:pPr>
    </w:p>
    <w:p w14:paraId="6074D76B">
      <w:pPr>
        <w:rPr>
          <w:rFonts w:ascii="宋体" w:hAnsi="宋体" w:cs="宋体"/>
          <w:lang w:val="zh-CN"/>
        </w:rPr>
      </w:pPr>
    </w:p>
    <w:p w14:paraId="7AEE77AB">
      <w:pPr>
        <w:rPr>
          <w:rFonts w:ascii="宋体" w:hAnsi="宋体" w:cs="宋体"/>
          <w:lang w:val="zh-CN"/>
        </w:rPr>
      </w:pPr>
    </w:p>
    <w:p w14:paraId="52228B4A">
      <w:pPr>
        <w:rPr>
          <w:rFonts w:ascii="宋体" w:hAnsi="宋体" w:cs="宋体"/>
          <w:lang w:val="zh-CN"/>
        </w:rPr>
      </w:pPr>
    </w:p>
    <w:p w14:paraId="5987A1E2">
      <w:pPr>
        <w:rPr>
          <w:rFonts w:ascii="宋体" w:hAnsi="宋体" w:cs="宋体"/>
          <w:lang w:val="zh-CN"/>
        </w:rPr>
      </w:pPr>
    </w:p>
    <w:p w14:paraId="6C132C36">
      <w:pPr>
        <w:rPr>
          <w:rFonts w:ascii="宋体" w:hAnsi="宋体" w:cs="宋体"/>
          <w:lang w:val="zh-CN"/>
        </w:rPr>
      </w:pPr>
    </w:p>
    <w:p w14:paraId="7DF29265">
      <w:pPr>
        <w:rPr>
          <w:rFonts w:ascii="宋体" w:hAnsi="宋体" w:cs="宋体"/>
          <w:lang w:val="zh-CN"/>
        </w:rPr>
      </w:pPr>
      <w:r>
        <w:rPr>
          <w:rFonts w:ascii="宋体" w:hAnsi="宋体" w:cs="宋体"/>
          <w:lang w:val="zh-CN"/>
        </w:rPr>
        <w:br w:type="page"/>
      </w:r>
    </w:p>
    <w:p w14:paraId="47385BE9">
      <w:pPr>
        <w:autoSpaceDE w:val="0"/>
        <w:autoSpaceDN w:val="0"/>
        <w:adjustRightInd w:val="0"/>
        <w:spacing w:line="360" w:lineRule="auto"/>
        <w:jc w:val="center"/>
        <w:outlineLvl w:val="1"/>
        <w:rPr>
          <w:rFonts w:ascii="宋体" w:hAnsi="宋体"/>
          <w:b/>
          <w:bCs/>
          <w:sz w:val="24"/>
          <w:szCs w:val="24"/>
        </w:rPr>
      </w:pPr>
      <w:r>
        <w:rPr>
          <w:rFonts w:hint="eastAsia" w:ascii="宋体" w:hAnsi="宋体"/>
          <w:b/>
          <w:bCs/>
          <w:sz w:val="24"/>
          <w:szCs w:val="24"/>
        </w:rPr>
        <w:t>4.8 “环境标志产品政府采购品目清单”优先采购产品情况（如有）</w:t>
      </w:r>
    </w:p>
    <w:p w14:paraId="0F4ACCC2">
      <w:pPr>
        <w:autoSpaceDE w:val="0"/>
        <w:autoSpaceDN w:val="0"/>
        <w:adjustRightInd w:val="0"/>
        <w:spacing w:line="360" w:lineRule="auto"/>
        <w:jc w:val="center"/>
        <w:rPr>
          <w:rFonts w:ascii="宋体" w:hAnsi="宋体"/>
          <w:b/>
          <w:bCs/>
          <w:sz w:val="28"/>
          <w:szCs w:val="28"/>
        </w:rPr>
      </w:pPr>
    </w:p>
    <w:p w14:paraId="1DAF2EFA">
      <w:pPr>
        <w:spacing w:before="50" w:after="162" w:afterLines="50" w:line="360" w:lineRule="auto"/>
        <w:contextualSpacing/>
        <w:jc w:val="left"/>
        <w:rPr>
          <w:rFonts w:ascii="宋体" w:hAnsi="宋体"/>
        </w:rPr>
      </w:pPr>
      <w:r>
        <w:rPr>
          <w:rFonts w:hint="eastAsia" w:ascii="宋体" w:hAnsi="宋体"/>
        </w:rPr>
        <w:t>采购编号：</w:t>
      </w:r>
    </w:p>
    <w:p w14:paraId="265CE66D">
      <w:pPr>
        <w:tabs>
          <w:tab w:val="left" w:pos="1800"/>
          <w:tab w:val="left" w:pos="5580"/>
        </w:tabs>
        <w:spacing w:line="360" w:lineRule="auto"/>
        <w:rPr>
          <w:rFonts w:ascii="宋体" w:hAnsi="宋体"/>
        </w:rPr>
      </w:pPr>
      <w:r>
        <w:rPr>
          <w:rFonts w:hint="eastAsia" w:ascii="宋体" w:hAnsi="宋体"/>
        </w:rPr>
        <w:t>项目名称：</w:t>
      </w:r>
    </w:p>
    <w:p w14:paraId="67F91B9B">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7629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blHeader/>
        </w:trPr>
        <w:tc>
          <w:tcPr>
            <w:tcW w:w="526" w:type="dxa"/>
            <w:shd w:val="clear" w:color="auto" w:fill="F2F2F2"/>
            <w:vAlign w:val="center"/>
          </w:tcPr>
          <w:p w14:paraId="3EEC722A">
            <w:pPr>
              <w:pStyle w:val="14"/>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15B11FBB">
            <w:pPr>
              <w:pStyle w:val="14"/>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011D922C">
            <w:pPr>
              <w:pStyle w:val="14"/>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03F6314D">
            <w:pPr>
              <w:pStyle w:val="14"/>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0AEF2C50">
            <w:pPr>
              <w:pStyle w:val="14"/>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43169747">
            <w:pPr>
              <w:pStyle w:val="14"/>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32274868">
            <w:pPr>
              <w:pStyle w:val="14"/>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6C212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5A6709F">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2CBF274C">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6BA728B3">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1B2AC795">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3FC23D02">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0CDD1FD4">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3417EFC9">
            <w:pPr>
              <w:pStyle w:val="14"/>
              <w:spacing w:line="360" w:lineRule="auto"/>
              <w:rPr>
                <w:rFonts w:ascii="宋体" w:hAnsi="宋体" w:eastAsia="宋体" w:cs="Times New Roman"/>
                <w:sz w:val="21"/>
                <w:szCs w:val="21"/>
              </w:rPr>
            </w:pPr>
          </w:p>
        </w:tc>
      </w:tr>
      <w:tr w14:paraId="1B9F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40B5718C">
            <w:pPr>
              <w:pStyle w:val="14"/>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169BF0FB">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59AA7CD3">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16E6CFEB">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5B0989B7">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29BAFBCA">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5C6CED33">
            <w:pPr>
              <w:pStyle w:val="14"/>
              <w:spacing w:line="360" w:lineRule="auto"/>
              <w:rPr>
                <w:rFonts w:ascii="宋体" w:hAnsi="宋体" w:eastAsia="宋体" w:cs="Times New Roman"/>
                <w:sz w:val="21"/>
                <w:szCs w:val="21"/>
              </w:rPr>
            </w:pPr>
          </w:p>
        </w:tc>
      </w:tr>
      <w:tr w14:paraId="177B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60144823">
            <w:pPr>
              <w:pStyle w:val="14"/>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014CD122">
            <w:pPr>
              <w:pStyle w:val="14"/>
              <w:spacing w:line="360" w:lineRule="auto"/>
              <w:rPr>
                <w:rFonts w:ascii="宋体" w:hAnsi="宋体" w:eastAsia="宋体" w:cs="Times New Roman"/>
                <w:sz w:val="21"/>
                <w:szCs w:val="21"/>
              </w:rPr>
            </w:pPr>
          </w:p>
        </w:tc>
        <w:tc>
          <w:tcPr>
            <w:tcW w:w="1518" w:type="dxa"/>
            <w:tcBorders>
              <w:left w:val="single" w:color="auto" w:sz="4" w:space="0"/>
            </w:tcBorders>
            <w:vAlign w:val="center"/>
          </w:tcPr>
          <w:p w14:paraId="7A169DE5">
            <w:pPr>
              <w:pStyle w:val="14"/>
              <w:spacing w:line="360" w:lineRule="auto"/>
              <w:rPr>
                <w:rFonts w:ascii="宋体" w:hAnsi="宋体" w:eastAsia="宋体" w:cs="Times New Roman"/>
                <w:sz w:val="21"/>
                <w:szCs w:val="21"/>
              </w:rPr>
            </w:pPr>
          </w:p>
        </w:tc>
        <w:tc>
          <w:tcPr>
            <w:tcW w:w="1240" w:type="dxa"/>
            <w:tcBorders>
              <w:left w:val="single" w:color="auto" w:sz="4" w:space="0"/>
            </w:tcBorders>
          </w:tcPr>
          <w:p w14:paraId="336147F8">
            <w:pPr>
              <w:pStyle w:val="14"/>
              <w:spacing w:line="360" w:lineRule="auto"/>
              <w:rPr>
                <w:rFonts w:ascii="宋体" w:hAnsi="宋体" w:eastAsia="宋体" w:cs="Times New Roman"/>
                <w:sz w:val="21"/>
                <w:szCs w:val="21"/>
              </w:rPr>
            </w:pPr>
          </w:p>
        </w:tc>
        <w:tc>
          <w:tcPr>
            <w:tcW w:w="1648" w:type="dxa"/>
            <w:tcBorders>
              <w:left w:val="single" w:color="auto" w:sz="4" w:space="0"/>
            </w:tcBorders>
          </w:tcPr>
          <w:p w14:paraId="1D15D9E4">
            <w:pPr>
              <w:pStyle w:val="14"/>
              <w:spacing w:line="360" w:lineRule="auto"/>
              <w:rPr>
                <w:rFonts w:ascii="宋体" w:hAnsi="宋体" w:eastAsia="宋体" w:cs="Times New Roman"/>
                <w:sz w:val="21"/>
                <w:szCs w:val="21"/>
              </w:rPr>
            </w:pPr>
          </w:p>
        </w:tc>
        <w:tc>
          <w:tcPr>
            <w:tcW w:w="1600" w:type="dxa"/>
            <w:tcBorders>
              <w:left w:val="single" w:color="auto" w:sz="4" w:space="0"/>
            </w:tcBorders>
          </w:tcPr>
          <w:p w14:paraId="192412C9">
            <w:pPr>
              <w:pStyle w:val="14"/>
              <w:spacing w:line="360" w:lineRule="auto"/>
              <w:rPr>
                <w:rFonts w:ascii="宋体" w:hAnsi="宋体" w:eastAsia="宋体" w:cs="Times New Roman"/>
                <w:sz w:val="21"/>
                <w:szCs w:val="21"/>
              </w:rPr>
            </w:pPr>
          </w:p>
        </w:tc>
        <w:tc>
          <w:tcPr>
            <w:tcW w:w="1418" w:type="dxa"/>
            <w:tcBorders>
              <w:left w:val="single" w:color="auto" w:sz="4" w:space="0"/>
            </w:tcBorders>
          </w:tcPr>
          <w:p w14:paraId="564B3CB5">
            <w:pPr>
              <w:pStyle w:val="14"/>
              <w:spacing w:line="360" w:lineRule="auto"/>
              <w:rPr>
                <w:rFonts w:ascii="宋体" w:hAnsi="宋体" w:eastAsia="宋体" w:cs="Times New Roman"/>
                <w:sz w:val="21"/>
                <w:szCs w:val="21"/>
              </w:rPr>
            </w:pPr>
          </w:p>
        </w:tc>
      </w:tr>
    </w:tbl>
    <w:p w14:paraId="6FF7E209">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29DBF1F1">
      <w:pPr>
        <w:autoSpaceDE w:val="0"/>
        <w:autoSpaceDN w:val="0"/>
        <w:adjustRightInd w:val="0"/>
        <w:spacing w:line="480" w:lineRule="auto"/>
        <w:rPr>
          <w:rFonts w:ascii="宋体" w:hAnsi="宋体" w:cs="宋体"/>
          <w:lang w:val="zh-CN"/>
        </w:rPr>
      </w:pPr>
    </w:p>
    <w:p w14:paraId="66D31602">
      <w:pPr>
        <w:snapToGrid w:val="0"/>
        <w:spacing w:line="500" w:lineRule="exact"/>
        <w:rPr>
          <w:rFonts w:ascii="宋体" w:hAnsi="宋体" w:cs="宋体"/>
          <w:lang w:val="zh-CN"/>
        </w:rPr>
      </w:pPr>
    </w:p>
    <w:p w14:paraId="0F5A5DA1">
      <w:pPr>
        <w:spacing w:line="360" w:lineRule="auto"/>
        <w:rPr>
          <w:rFonts w:ascii="宋体" w:hAnsi="宋体"/>
          <w:b/>
          <w:bCs/>
          <w:sz w:val="36"/>
          <w:szCs w:val="36"/>
        </w:rPr>
      </w:pPr>
      <w:r>
        <w:rPr>
          <w:rFonts w:hint="eastAsia" w:ascii="宋体" w:hAnsi="宋体" w:cs="宋体"/>
          <w:lang w:val="zh-CN"/>
        </w:rPr>
        <w:t>说明：所投产品环境标志产品认证证书须附后。</w:t>
      </w:r>
    </w:p>
    <w:p w14:paraId="69A78811">
      <w:pPr>
        <w:spacing w:line="360" w:lineRule="auto"/>
        <w:jc w:val="center"/>
        <w:rPr>
          <w:rFonts w:ascii="宋体" w:hAnsi="宋体" w:cs="宋体"/>
          <w:lang w:val="zh-CN"/>
        </w:rPr>
      </w:pPr>
    </w:p>
    <w:p w14:paraId="0D0E637F">
      <w:pPr>
        <w:spacing w:line="360" w:lineRule="auto"/>
        <w:jc w:val="center"/>
        <w:rPr>
          <w:rFonts w:ascii="宋体" w:hAnsi="宋体" w:cs="宋体"/>
          <w:lang w:val="zh-CN"/>
        </w:rPr>
      </w:pPr>
    </w:p>
    <w:p w14:paraId="0C659C91">
      <w:pPr>
        <w:spacing w:line="360" w:lineRule="auto"/>
        <w:jc w:val="center"/>
        <w:rPr>
          <w:rFonts w:ascii="宋体" w:hAnsi="宋体" w:cs="宋体"/>
          <w:lang w:val="zh-CN"/>
        </w:rPr>
      </w:pPr>
    </w:p>
    <w:p w14:paraId="5FEB1E60">
      <w:pPr>
        <w:spacing w:line="360" w:lineRule="auto"/>
        <w:jc w:val="center"/>
        <w:rPr>
          <w:rFonts w:ascii="宋体" w:hAnsi="宋体" w:cs="宋体"/>
          <w:lang w:val="zh-CN"/>
        </w:rPr>
      </w:pPr>
    </w:p>
    <w:p w14:paraId="3759CB82">
      <w:pPr>
        <w:spacing w:line="360" w:lineRule="auto"/>
        <w:jc w:val="center"/>
        <w:rPr>
          <w:rFonts w:ascii="宋体" w:hAnsi="宋体" w:cs="宋体"/>
          <w:lang w:val="zh-CN"/>
        </w:rPr>
      </w:pPr>
    </w:p>
    <w:p w14:paraId="59020323">
      <w:pPr>
        <w:spacing w:line="360" w:lineRule="auto"/>
        <w:jc w:val="center"/>
        <w:rPr>
          <w:rFonts w:ascii="宋体" w:hAnsi="宋体" w:cs="宋体"/>
          <w:lang w:val="zh-CN"/>
        </w:rPr>
      </w:pPr>
    </w:p>
    <w:p w14:paraId="7C4488C4">
      <w:pPr>
        <w:spacing w:line="360" w:lineRule="auto"/>
        <w:jc w:val="center"/>
        <w:rPr>
          <w:rFonts w:ascii="宋体" w:hAnsi="宋体" w:cs="宋体"/>
          <w:lang w:val="zh-CN"/>
        </w:rPr>
      </w:pPr>
    </w:p>
    <w:p w14:paraId="685C4FE9">
      <w:pPr>
        <w:spacing w:line="360" w:lineRule="auto"/>
        <w:jc w:val="center"/>
        <w:rPr>
          <w:rFonts w:ascii="宋体" w:hAnsi="宋体" w:cs="宋体"/>
          <w:lang w:val="zh-CN"/>
        </w:rPr>
      </w:pPr>
    </w:p>
    <w:p w14:paraId="6C79A076">
      <w:pPr>
        <w:spacing w:line="360" w:lineRule="auto"/>
        <w:jc w:val="center"/>
        <w:rPr>
          <w:rFonts w:ascii="宋体" w:hAnsi="宋体" w:cs="宋体"/>
          <w:lang w:val="zh-CN"/>
        </w:rPr>
      </w:pPr>
    </w:p>
    <w:p w14:paraId="69D4D3E9">
      <w:pPr>
        <w:spacing w:line="360" w:lineRule="auto"/>
        <w:jc w:val="center"/>
        <w:rPr>
          <w:rFonts w:ascii="宋体" w:hAnsi="宋体" w:cs="宋体"/>
          <w:lang w:val="zh-CN"/>
        </w:rPr>
      </w:pPr>
    </w:p>
    <w:p w14:paraId="39223BA0">
      <w:pPr>
        <w:widowControl/>
        <w:spacing w:before="100" w:beforeAutospacing="1" w:after="100" w:afterAutospacing="1" w:line="360" w:lineRule="auto"/>
        <w:contextualSpacing/>
        <w:jc w:val="left"/>
      </w:pPr>
      <w:bookmarkStart w:id="14" w:name="OLE_LINK13"/>
      <w:bookmarkStart w:id="15" w:name="OLE_LINK14"/>
      <w:r>
        <w:rPr>
          <w:rFonts w:ascii="宋体" w:hAnsi="宋体"/>
          <w:b/>
          <w:bCs/>
          <w:sz w:val="24"/>
          <w:szCs w:val="24"/>
        </w:rPr>
        <w:br w:type="page"/>
      </w:r>
    </w:p>
    <w:p w14:paraId="1A90781E">
      <w:pPr>
        <w:autoSpaceDE w:val="0"/>
        <w:autoSpaceDN w:val="0"/>
        <w:adjustRightInd w:val="0"/>
        <w:spacing w:line="360" w:lineRule="auto"/>
        <w:jc w:val="center"/>
        <w:outlineLvl w:val="1"/>
        <w:rPr>
          <w:rFonts w:ascii="宋体" w:hAnsi="宋体"/>
          <w:b/>
          <w:bCs/>
          <w:sz w:val="24"/>
          <w:szCs w:val="24"/>
        </w:rPr>
      </w:pPr>
      <w:r>
        <w:rPr>
          <w:rFonts w:hint="eastAsia" w:ascii="宋体" w:hAnsi="宋体"/>
          <w:b/>
          <w:bCs/>
          <w:sz w:val="24"/>
          <w:szCs w:val="24"/>
        </w:rPr>
        <w:t>4.9</w:t>
      </w:r>
      <w:r>
        <w:rPr>
          <w:rFonts w:ascii="宋体" w:hAnsi="宋体"/>
          <w:b/>
          <w:bCs/>
          <w:sz w:val="24"/>
          <w:szCs w:val="24"/>
        </w:rPr>
        <w:t>中小企业声明函（货物）</w:t>
      </w:r>
    </w:p>
    <w:p w14:paraId="542B26F3">
      <w:pPr>
        <w:spacing w:line="360" w:lineRule="auto"/>
        <w:jc w:val="center"/>
        <w:rPr>
          <w:rFonts w:ascii="宋体" w:hAnsi="宋体"/>
          <w:b/>
          <w:bCs/>
        </w:rPr>
      </w:pPr>
    </w:p>
    <w:p w14:paraId="5E2849D0">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14:paraId="70626F8F">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5D1EE2F0">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0040C21A">
      <w:pPr>
        <w:spacing w:line="360" w:lineRule="auto"/>
        <w:ind w:firstLine="707" w:firstLineChars="337"/>
        <w:jc w:val="left"/>
      </w:pPr>
      <w:r>
        <w:t xml:space="preserve">…… </w:t>
      </w:r>
    </w:p>
    <w:p w14:paraId="42626C6D">
      <w:pPr>
        <w:spacing w:line="360" w:lineRule="auto"/>
        <w:ind w:firstLine="707" w:firstLineChars="337"/>
        <w:jc w:val="left"/>
      </w:pPr>
      <w:r>
        <w:t>以上企业，不属于大企业的分支机构，不存在控股股东为大企业的情形，也不存在与大企业的负责人为同一人的情形。</w:t>
      </w:r>
    </w:p>
    <w:p w14:paraId="1ACDC799">
      <w:pPr>
        <w:spacing w:line="360" w:lineRule="auto"/>
        <w:ind w:firstLine="707" w:firstLineChars="337"/>
        <w:jc w:val="left"/>
      </w:pPr>
      <w:r>
        <w:t>本企业对上述声明内容的真实性负责。如有虚假，将依法承担相应责任。</w:t>
      </w:r>
    </w:p>
    <w:p w14:paraId="14DE3DA8">
      <w:pPr>
        <w:spacing w:line="360" w:lineRule="auto"/>
        <w:ind w:firstLine="707" w:firstLineChars="337"/>
        <w:jc w:val="left"/>
      </w:pPr>
    </w:p>
    <w:p w14:paraId="62842C21">
      <w:pPr>
        <w:spacing w:line="360" w:lineRule="auto"/>
        <w:ind w:firstLine="707" w:firstLineChars="337"/>
        <w:jc w:val="left"/>
      </w:pPr>
    </w:p>
    <w:p w14:paraId="20C24A0C">
      <w:pPr>
        <w:spacing w:line="480" w:lineRule="auto"/>
        <w:ind w:firstLine="5957" w:firstLineChars="2837"/>
        <w:jc w:val="left"/>
      </w:pPr>
      <w:r>
        <w:t>企业名称（盖章）：</w:t>
      </w:r>
    </w:p>
    <w:p w14:paraId="513227F3">
      <w:pPr>
        <w:spacing w:line="480" w:lineRule="auto"/>
        <w:ind w:firstLine="5957" w:firstLineChars="2837"/>
        <w:jc w:val="left"/>
        <w:rPr>
          <w:rFonts w:ascii="宋体" w:hAnsi="宋体" w:cs="Arial"/>
        </w:rPr>
      </w:pPr>
      <w:r>
        <w:t>日期：</w:t>
      </w:r>
    </w:p>
    <w:p w14:paraId="187ECBCF">
      <w:pPr>
        <w:spacing w:line="480" w:lineRule="auto"/>
        <w:ind w:left="4358" w:leftChars="2075"/>
        <w:rPr>
          <w:rFonts w:ascii="宋体" w:hAnsi="宋体" w:cs="Arial"/>
        </w:rPr>
      </w:pPr>
    </w:p>
    <w:p w14:paraId="4B1F2FC6">
      <w:pPr>
        <w:widowControl/>
        <w:spacing w:before="100" w:beforeAutospacing="1" w:after="100" w:afterAutospacing="1" w:line="360" w:lineRule="auto"/>
        <w:contextualSpacing/>
        <w:jc w:val="left"/>
        <w:rPr>
          <w:rFonts w:ascii="宋体" w:hAnsi="宋体"/>
        </w:rPr>
      </w:pPr>
      <w:r>
        <w:rPr>
          <w:rFonts w:hint="eastAsia" w:ascii="宋体" w:hAnsi="宋体"/>
        </w:rPr>
        <w:t>说明：</w:t>
      </w:r>
    </w:p>
    <w:p w14:paraId="11827FC0">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t>从业人员、营业收入、资产总额填报上一年度数据，无上一年度数据的新成立企业可不填报。</w:t>
      </w:r>
    </w:p>
    <w:p w14:paraId="78DA7C3C">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2、</w:t>
      </w:r>
      <w:r>
        <w:rPr>
          <w:rFonts w:ascii="宋体" w:hAnsi="宋体" w:cs="Arial"/>
          <w:kern w:val="0"/>
        </w:rPr>
        <w:t>中小企业参加政府采购活动，应当出具</w:t>
      </w:r>
      <w:r>
        <w:t>《中小企业声明函》，否则不得享受相关中小企业扶持政</w:t>
      </w:r>
      <w:r>
        <w:rPr>
          <w:rFonts w:ascii="宋体" w:hAnsi="宋体" w:cs="Arial"/>
          <w:kern w:val="0"/>
        </w:rPr>
        <w:t>策。</w:t>
      </w:r>
    </w:p>
    <w:p w14:paraId="28DD7878">
      <w:pPr>
        <w:spacing w:line="360" w:lineRule="auto"/>
        <w:jc w:val="center"/>
        <w:rPr>
          <w:rFonts w:ascii="宋体" w:hAnsi="宋体"/>
          <w:bCs/>
          <w:sz w:val="24"/>
          <w:szCs w:val="24"/>
        </w:rPr>
      </w:pPr>
    </w:p>
    <w:p w14:paraId="26DA9E5D">
      <w:pPr>
        <w:autoSpaceDE w:val="0"/>
        <w:autoSpaceDN w:val="0"/>
        <w:adjustRightInd w:val="0"/>
        <w:spacing w:line="360" w:lineRule="auto"/>
        <w:jc w:val="center"/>
        <w:rPr>
          <w:rFonts w:ascii="宋体" w:hAnsi="宋体"/>
          <w:b/>
          <w:bCs/>
          <w:sz w:val="24"/>
          <w:szCs w:val="24"/>
        </w:rPr>
      </w:pPr>
    </w:p>
    <w:p w14:paraId="12DE5247">
      <w:pPr>
        <w:autoSpaceDE w:val="0"/>
        <w:autoSpaceDN w:val="0"/>
        <w:adjustRightInd w:val="0"/>
        <w:spacing w:line="360" w:lineRule="auto"/>
        <w:jc w:val="center"/>
        <w:rPr>
          <w:rFonts w:ascii="宋体" w:hAnsi="宋体"/>
          <w:b/>
          <w:bCs/>
          <w:sz w:val="24"/>
          <w:szCs w:val="24"/>
        </w:rPr>
      </w:pPr>
    </w:p>
    <w:p w14:paraId="72102A5D">
      <w:pPr>
        <w:autoSpaceDE w:val="0"/>
        <w:autoSpaceDN w:val="0"/>
        <w:adjustRightInd w:val="0"/>
        <w:spacing w:line="360" w:lineRule="auto"/>
        <w:jc w:val="center"/>
        <w:outlineLvl w:val="1"/>
        <w:rPr>
          <w:rFonts w:ascii="宋体" w:hAnsi="宋体"/>
          <w:b/>
          <w:bCs/>
          <w:sz w:val="24"/>
          <w:szCs w:val="24"/>
        </w:rPr>
      </w:pPr>
      <w:r>
        <w:rPr>
          <w:rFonts w:ascii="宋体" w:hAnsi="宋体"/>
          <w:bCs/>
          <w:sz w:val="24"/>
          <w:szCs w:val="24"/>
        </w:rPr>
        <w:br w:type="page"/>
      </w:r>
      <w:r>
        <w:rPr>
          <w:rFonts w:hint="eastAsia" w:ascii="宋体" w:hAnsi="宋体"/>
          <w:b/>
          <w:bCs/>
          <w:sz w:val="24"/>
          <w:szCs w:val="24"/>
        </w:rPr>
        <w:t>4.10 残疾人福利性单位声明函</w:t>
      </w:r>
    </w:p>
    <w:p w14:paraId="73D71F4B">
      <w:pPr>
        <w:spacing w:line="360" w:lineRule="auto"/>
        <w:rPr>
          <w:rFonts w:ascii="宋体" w:hAnsi="宋体"/>
        </w:rPr>
      </w:pPr>
    </w:p>
    <w:p w14:paraId="28A66856">
      <w:pPr>
        <w:spacing w:line="360" w:lineRule="auto"/>
        <w:ind w:firstLine="420" w:firstLineChars="200"/>
        <w:rPr>
          <w:rFonts w:ascii="宋体" w:hAnsi="宋体"/>
        </w:rPr>
      </w:pPr>
      <w:r>
        <w:rPr>
          <w:rFonts w:hint="eastAsia" w:ascii="宋体" w:hAnsi="宋体"/>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17B1C2B">
      <w:pPr>
        <w:spacing w:line="360" w:lineRule="auto"/>
        <w:ind w:firstLine="420" w:firstLineChars="200"/>
        <w:rPr>
          <w:rFonts w:ascii="宋体" w:hAnsi="宋体"/>
        </w:rPr>
      </w:pPr>
      <w:r>
        <w:rPr>
          <w:rFonts w:hint="eastAsia" w:ascii="宋体" w:hAnsi="宋体"/>
        </w:rPr>
        <w:t>本单位对上述声明的真实性负责。如有虚假，将依法承担相应责任。</w:t>
      </w:r>
    </w:p>
    <w:p w14:paraId="2A105DD5">
      <w:pPr>
        <w:spacing w:line="360" w:lineRule="auto"/>
        <w:rPr>
          <w:rFonts w:ascii="宋体" w:hAnsi="宋体"/>
        </w:rPr>
      </w:pPr>
    </w:p>
    <w:p w14:paraId="72DABE4F">
      <w:pPr>
        <w:spacing w:line="360" w:lineRule="auto"/>
        <w:rPr>
          <w:rFonts w:ascii="宋体" w:hAnsi="宋体"/>
        </w:rPr>
      </w:pPr>
    </w:p>
    <w:p w14:paraId="3820DACC">
      <w:pPr>
        <w:spacing w:line="360" w:lineRule="auto"/>
        <w:rPr>
          <w:rFonts w:ascii="宋体" w:hAnsi="宋体"/>
        </w:rPr>
      </w:pPr>
    </w:p>
    <w:p w14:paraId="38EE3DA5">
      <w:pPr>
        <w:adjustRightInd w:val="0"/>
        <w:snapToGrid w:val="0"/>
        <w:spacing w:line="360" w:lineRule="auto"/>
        <w:ind w:firstLine="3150" w:firstLineChars="1500"/>
        <w:rPr>
          <w:rFonts w:ascii="宋体" w:hAnsi="宋体" w:cs="宋体"/>
        </w:rPr>
      </w:pPr>
      <w:r>
        <w:rPr>
          <w:rFonts w:hint="eastAsia" w:ascii="宋体" w:hAnsi="宋体"/>
        </w:rPr>
        <w:t>单位名称（盖章）</w:t>
      </w:r>
      <w:r>
        <w:rPr>
          <w:rFonts w:hint="eastAsia" w:ascii="宋体" w:hAnsi="宋体" w:cs="宋体"/>
        </w:rPr>
        <w:t>：</w:t>
      </w:r>
    </w:p>
    <w:p w14:paraId="4ACE1F94">
      <w:pPr>
        <w:spacing w:line="480" w:lineRule="auto"/>
        <w:ind w:left="4358" w:leftChars="2075"/>
        <w:rPr>
          <w:rFonts w:ascii="宋体" w:hAnsi="宋体" w:cs="Arial"/>
        </w:rPr>
      </w:pPr>
      <w:r>
        <w:rPr>
          <w:rFonts w:hint="eastAsia" w:ascii="宋体" w:hAnsi="宋体" w:cs="Arial"/>
        </w:rPr>
        <w:t xml:space="preserve"> 日    期：      年    月    日</w:t>
      </w:r>
    </w:p>
    <w:p w14:paraId="3AF02D2F">
      <w:pPr>
        <w:spacing w:line="480" w:lineRule="auto"/>
        <w:ind w:left="4358" w:leftChars="2075"/>
        <w:rPr>
          <w:rFonts w:ascii="宋体" w:hAnsi="宋体" w:cs="Arial"/>
        </w:rPr>
      </w:pPr>
    </w:p>
    <w:p w14:paraId="580E2D99">
      <w:pPr>
        <w:spacing w:line="360" w:lineRule="auto"/>
        <w:ind w:firstLine="361" w:firstLineChars="150"/>
        <w:jc w:val="center"/>
        <w:rPr>
          <w:rFonts w:ascii="宋体" w:hAnsi="宋体"/>
          <w:b/>
          <w:bCs/>
          <w:sz w:val="24"/>
          <w:szCs w:val="24"/>
        </w:rPr>
      </w:pPr>
    </w:p>
    <w:p w14:paraId="6DEECF4F">
      <w:pPr>
        <w:spacing w:line="360" w:lineRule="auto"/>
        <w:ind w:firstLine="361" w:firstLineChars="150"/>
        <w:jc w:val="center"/>
        <w:rPr>
          <w:rFonts w:ascii="宋体" w:hAnsi="宋体"/>
          <w:b/>
          <w:bCs/>
          <w:sz w:val="24"/>
          <w:szCs w:val="24"/>
        </w:rPr>
      </w:pPr>
    </w:p>
    <w:p w14:paraId="518FF5FF">
      <w:pPr>
        <w:widowControl/>
        <w:jc w:val="left"/>
        <w:rPr>
          <w:rFonts w:ascii="宋体" w:hAnsi="宋体"/>
          <w:b/>
          <w:bCs/>
          <w:sz w:val="24"/>
          <w:szCs w:val="24"/>
        </w:rPr>
      </w:pPr>
      <w:r>
        <w:rPr>
          <w:rFonts w:ascii="宋体" w:hAnsi="宋体"/>
          <w:b/>
          <w:bCs/>
          <w:sz w:val="24"/>
          <w:szCs w:val="24"/>
        </w:rPr>
        <w:br w:type="page"/>
      </w:r>
    </w:p>
    <w:p w14:paraId="4467B514">
      <w:pPr>
        <w:autoSpaceDE w:val="0"/>
        <w:autoSpaceDN w:val="0"/>
        <w:adjustRightInd w:val="0"/>
        <w:spacing w:line="360" w:lineRule="auto"/>
        <w:jc w:val="center"/>
        <w:rPr>
          <w:rFonts w:ascii="宋体" w:hAnsi="宋体" w:cs="黑体"/>
          <w:b/>
          <w:bCs/>
          <w:sz w:val="24"/>
          <w:szCs w:val="24"/>
        </w:rPr>
      </w:pPr>
      <w:r>
        <w:rPr>
          <w:rFonts w:hint="eastAsia" w:ascii="宋体" w:hAnsi="宋体"/>
          <w:b/>
          <w:bCs/>
          <w:sz w:val="24"/>
          <w:szCs w:val="24"/>
        </w:rPr>
        <w:t>4.11</w:t>
      </w:r>
      <w:bookmarkEnd w:id="14"/>
      <w:bookmarkEnd w:id="15"/>
      <w:r>
        <w:rPr>
          <w:rFonts w:hint="eastAsia" w:ascii="宋体" w:hAnsi="宋体" w:cs="黑体"/>
          <w:b/>
          <w:bCs/>
          <w:sz w:val="24"/>
          <w:szCs w:val="24"/>
        </w:rPr>
        <w:t>监狱企业证明函</w:t>
      </w:r>
    </w:p>
    <w:p w14:paraId="133BE748">
      <w:pPr>
        <w:autoSpaceDE w:val="0"/>
        <w:autoSpaceDN w:val="0"/>
        <w:adjustRightInd w:val="0"/>
        <w:spacing w:line="360" w:lineRule="auto"/>
        <w:ind w:firstLine="562"/>
        <w:jc w:val="left"/>
        <w:rPr>
          <w:rFonts w:ascii="宋体" w:hAnsi="宋体"/>
          <w:sz w:val="24"/>
          <w:szCs w:val="24"/>
        </w:rPr>
      </w:pPr>
    </w:p>
    <w:p w14:paraId="1AE42952">
      <w:pPr>
        <w:autoSpaceDE w:val="0"/>
        <w:autoSpaceDN w:val="0"/>
        <w:adjustRightInd w:val="0"/>
        <w:spacing w:line="360" w:lineRule="auto"/>
        <w:ind w:firstLine="562"/>
        <w:jc w:val="left"/>
        <w:rPr>
          <w:rFonts w:ascii="宋体" w:hAnsi="宋体" w:cs="黑体"/>
          <w:sz w:val="24"/>
          <w:szCs w:val="24"/>
        </w:rPr>
      </w:pPr>
      <w:r>
        <w:rPr>
          <w:rFonts w:hint="eastAsia" w:ascii="宋体" w:hAnsi="宋体"/>
          <w:sz w:val="24"/>
          <w:szCs w:val="24"/>
        </w:rPr>
        <w:t>根据《财政部 司法部关于政府采购支持监狱企业发展有关问题的通知》（财库[2014]68 号）的规定，</w:t>
      </w:r>
      <w:r>
        <w:rPr>
          <w:rFonts w:hint="eastAsia" w:ascii="宋体" w:hAnsi="宋体" w:cs="黑体"/>
          <w:sz w:val="24"/>
          <w:szCs w:val="24"/>
          <w:u w:val="single"/>
        </w:rPr>
        <w:t xml:space="preserve">（填写投标人全称）    </w:t>
      </w:r>
      <w:r>
        <w:rPr>
          <w:rFonts w:hint="eastAsia" w:ascii="宋体" w:hAnsi="宋体" w:cs="黑体"/>
          <w:sz w:val="24"/>
          <w:szCs w:val="24"/>
        </w:rPr>
        <w:t xml:space="preserve">为监狱企业。 </w:t>
      </w:r>
    </w:p>
    <w:p w14:paraId="74F531BB">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010A8A30">
      <w:pPr>
        <w:autoSpaceDE w:val="0"/>
        <w:autoSpaceDN w:val="0"/>
        <w:adjustRightInd w:val="0"/>
        <w:spacing w:line="360" w:lineRule="auto"/>
        <w:ind w:firstLine="880" w:firstLineChars="367"/>
        <w:jc w:val="left"/>
        <w:rPr>
          <w:rFonts w:ascii="宋体" w:hAnsi="宋体" w:cs="黑体"/>
          <w:sz w:val="24"/>
          <w:szCs w:val="24"/>
        </w:rPr>
      </w:pPr>
    </w:p>
    <w:p w14:paraId="4201ECFD">
      <w:pPr>
        <w:autoSpaceDE w:val="0"/>
        <w:autoSpaceDN w:val="0"/>
        <w:adjustRightInd w:val="0"/>
        <w:spacing w:line="360" w:lineRule="auto"/>
        <w:ind w:firstLine="880" w:firstLineChars="367"/>
        <w:jc w:val="left"/>
        <w:rPr>
          <w:rFonts w:ascii="宋体" w:hAnsi="宋体" w:cs="黑体"/>
          <w:sz w:val="24"/>
          <w:szCs w:val="24"/>
        </w:rPr>
      </w:pPr>
      <w:r>
        <w:rPr>
          <w:rFonts w:hint="eastAsia" w:ascii="宋体" w:hAnsi="宋体" w:cs="黑体"/>
          <w:sz w:val="24"/>
          <w:szCs w:val="24"/>
        </w:rPr>
        <w:t>省级以上监狱管理局、戒毒管理局（含新疆生产建设兵团） （盖章）：</w:t>
      </w:r>
    </w:p>
    <w:p w14:paraId="05D21FEE">
      <w:pPr>
        <w:autoSpaceDE w:val="0"/>
        <w:autoSpaceDN w:val="0"/>
        <w:adjustRightInd w:val="0"/>
        <w:spacing w:line="360" w:lineRule="auto"/>
        <w:ind w:firstLine="2880" w:firstLineChars="1200"/>
        <w:jc w:val="left"/>
        <w:rPr>
          <w:rFonts w:ascii="宋体" w:hAnsi="宋体" w:cs="黑体"/>
          <w:sz w:val="24"/>
          <w:szCs w:val="24"/>
        </w:rPr>
      </w:pPr>
      <w:r>
        <w:rPr>
          <w:rFonts w:hint="eastAsia" w:ascii="宋体" w:hAnsi="宋体" w:cs="黑体"/>
          <w:sz w:val="24"/>
          <w:szCs w:val="24"/>
        </w:rPr>
        <w:t xml:space="preserve"> 日    期：  年  月 日 </w:t>
      </w:r>
    </w:p>
    <w:p w14:paraId="37E0A3CA">
      <w:pPr>
        <w:autoSpaceDE w:val="0"/>
        <w:autoSpaceDN w:val="0"/>
        <w:adjustRightInd w:val="0"/>
        <w:spacing w:line="360" w:lineRule="auto"/>
        <w:ind w:firstLine="880" w:firstLineChars="367"/>
        <w:jc w:val="left"/>
        <w:rPr>
          <w:rFonts w:ascii="宋体" w:hAnsi="宋体" w:cs="黑体"/>
          <w:sz w:val="24"/>
          <w:szCs w:val="24"/>
        </w:rPr>
      </w:pPr>
    </w:p>
    <w:p w14:paraId="0974BFC1">
      <w:pPr>
        <w:autoSpaceDE w:val="0"/>
        <w:autoSpaceDN w:val="0"/>
        <w:adjustRightInd w:val="0"/>
        <w:spacing w:line="360" w:lineRule="auto"/>
        <w:jc w:val="left"/>
        <w:rPr>
          <w:rFonts w:ascii="宋体" w:hAnsi="宋体" w:cs="黑体"/>
          <w:b/>
          <w:bCs/>
          <w:sz w:val="24"/>
          <w:szCs w:val="24"/>
        </w:rPr>
      </w:pPr>
      <w:r>
        <w:rPr>
          <w:rFonts w:hint="eastAsia" w:ascii="宋体" w:hAnsi="宋体" w:cs="黑体"/>
          <w:b/>
          <w:bCs/>
          <w:sz w:val="24"/>
          <w:szCs w:val="24"/>
        </w:rPr>
        <w:t>注：符合条件的监狱企业请提供本函，不符合的不提供本函。</w:t>
      </w:r>
    </w:p>
    <w:p w14:paraId="44987BA7"/>
    <w:p w14:paraId="4F1BBEBC"/>
    <w:p w14:paraId="52779C8E"/>
    <w:p w14:paraId="1D441716"/>
    <w:p w14:paraId="3A162921"/>
    <w:p w14:paraId="18ED7707"/>
    <w:p w14:paraId="4CB5E17E"/>
    <w:p w14:paraId="0B2ED610">
      <w:pPr>
        <w:autoSpaceDE w:val="0"/>
        <w:autoSpaceDN w:val="0"/>
        <w:adjustRightInd w:val="0"/>
        <w:spacing w:line="360" w:lineRule="auto"/>
        <w:jc w:val="center"/>
      </w:pPr>
      <w:r>
        <w:rPr>
          <w:rFonts w:hint="eastAsia"/>
        </w:rPr>
        <w:tab/>
      </w:r>
    </w:p>
    <w:p w14:paraId="4FD0EB59">
      <w:pPr>
        <w:autoSpaceDE w:val="0"/>
        <w:autoSpaceDN w:val="0"/>
        <w:adjustRightInd w:val="0"/>
        <w:spacing w:line="360" w:lineRule="auto"/>
        <w:jc w:val="center"/>
      </w:pPr>
    </w:p>
    <w:p w14:paraId="5B954D66">
      <w:pPr>
        <w:autoSpaceDE w:val="0"/>
        <w:autoSpaceDN w:val="0"/>
        <w:adjustRightInd w:val="0"/>
        <w:spacing w:line="360" w:lineRule="auto"/>
        <w:jc w:val="center"/>
      </w:pPr>
    </w:p>
    <w:p w14:paraId="0C9BF1AD">
      <w:pPr>
        <w:autoSpaceDE w:val="0"/>
        <w:autoSpaceDN w:val="0"/>
        <w:adjustRightInd w:val="0"/>
        <w:spacing w:line="360" w:lineRule="auto"/>
        <w:jc w:val="center"/>
      </w:pPr>
    </w:p>
    <w:p w14:paraId="3164D5DA">
      <w:pPr>
        <w:autoSpaceDE w:val="0"/>
        <w:autoSpaceDN w:val="0"/>
        <w:adjustRightInd w:val="0"/>
        <w:spacing w:line="360" w:lineRule="auto"/>
        <w:jc w:val="center"/>
      </w:pPr>
    </w:p>
    <w:p w14:paraId="0130AC91">
      <w:pPr>
        <w:autoSpaceDE w:val="0"/>
        <w:autoSpaceDN w:val="0"/>
        <w:adjustRightInd w:val="0"/>
        <w:spacing w:line="360" w:lineRule="auto"/>
        <w:jc w:val="center"/>
      </w:pPr>
    </w:p>
    <w:p w14:paraId="4A041FE8">
      <w:pPr>
        <w:autoSpaceDE w:val="0"/>
        <w:autoSpaceDN w:val="0"/>
        <w:adjustRightInd w:val="0"/>
        <w:spacing w:line="360" w:lineRule="auto"/>
        <w:jc w:val="center"/>
      </w:pPr>
    </w:p>
    <w:p w14:paraId="15DCA81B">
      <w:pPr>
        <w:autoSpaceDE w:val="0"/>
        <w:autoSpaceDN w:val="0"/>
        <w:adjustRightInd w:val="0"/>
        <w:spacing w:line="360" w:lineRule="auto"/>
        <w:jc w:val="center"/>
      </w:pPr>
    </w:p>
    <w:p w14:paraId="00070110">
      <w:pPr>
        <w:autoSpaceDE w:val="0"/>
        <w:autoSpaceDN w:val="0"/>
        <w:adjustRightInd w:val="0"/>
        <w:spacing w:line="360" w:lineRule="auto"/>
        <w:jc w:val="center"/>
      </w:pPr>
    </w:p>
    <w:p w14:paraId="61A09173">
      <w:pPr>
        <w:autoSpaceDE w:val="0"/>
        <w:autoSpaceDN w:val="0"/>
        <w:adjustRightInd w:val="0"/>
        <w:spacing w:line="360" w:lineRule="auto"/>
        <w:jc w:val="center"/>
      </w:pPr>
    </w:p>
    <w:p w14:paraId="769612C0">
      <w:pPr>
        <w:autoSpaceDE w:val="0"/>
        <w:autoSpaceDN w:val="0"/>
        <w:adjustRightInd w:val="0"/>
        <w:spacing w:line="360" w:lineRule="auto"/>
        <w:jc w:val="center"/>
      </w:pPr>
    </w:p>
    <w:p w14:paraId="5074F479">
      <w:pPr>
        <w:rPr>
          <w:rFonts w:hint="eastAsia" w:ascii="宋体" w:hAnsi="宋体" w:cs="黑体"/>
          <w:b/>
          <w:bCs/>
          <w:sz w:val="24"/>
          <w:szCs w:val="24"/>
        </w:rPr>
      </w:pPr>
    </w:p>
    <w:p w14:paraId="0A41F988">
      <w:pPr>
        <w:rPr>
          <w:rFonts w:hint="eastAsia" w:ascii="宋体" w:hAnsi="宋体" w:cs="黑体"/>
          <w:b/>
          <w:bCs/>
          <w:sz w:val="24"/>
          <w:szCs w:val="24"/>
        </w:rPr>
      </w:pPr>
    </w:p>
    <w:p w14:paraId="54FACD17">
      <w:pPr>
        <w:rPr>
          <w:rFonts w:hint="eastAsia" w:ascii="宋体" w:hAnsi="宋体" w:cs="黑体"/>
          <w:b/>
          <w:bCs/>
          <w:sz w:val="24"/>
          <w:szCs w:val="24"/>
        </w:rPr>
      </w:pPr>
    </w:p>
    <w:p w14:paraId="25FFE564">
      <w:pPr>
        <w:autoSpaceDE w:val="0"/>
        <w:autoSpaceDN w:val="0"/>
        <w:adjustRightInd w:val="0"/>
        <w:spacing w:line="360" w:lineRule="auto"/>
        <w:rPr>
          <w:rFonts w:ascii="宋体" w:hAnsi="宋体" w:cs="黑体"/>
          <w:b/>
          <w:bCs/>
          <w:sz w:val="28"/>
          <w:szCs w:val="28"/>
          <w:lang w:val="zh-CN"/>
        </w:rPr>
      </w:pPr>
    </w:p>
    <w:p w14:paraId="2FCF99F2">
      <w:pPr>
        <w:autoSpaceDE w:val="0"/>
        <w:autoSpaceDN w:val="0"/>
        <w:adjustRightInd w:val="0"/>
        <w:spacing w:line="360" w:lineRule="auto"/>
        <w:jc w:val="center"/>
        <w:rPr>
          <w:rFonts w:hint="eastAsia" w:ascii="宋体" w:hAnsi="宋体" w:cs="黑体"/>
          <w:b/>
          <w:bCs/>
          <w:sz w:val="24"/>
          <w:szCs w:val="24"/>
          <w:lang w:val="zh-CN"/>
        </w:rPr>
      </w:pPr>
      <w:r>
        <w:rPr>
          <w:rFonts w:hint="eastAsia" w:ascii="宋体" w:hAnsi="宋体" w:cs="黑体"/>
          <w:b/>
          <w:bCs/>
          <w:sz w:val="24"/>
          <w:szCs w:val="24"/>
          <w:lang w:val="zh-CN"/>
        </w:rPr>
        <w:t>五、其他资料（若有）</w:t>
      </w:r>
    </w:p>
    <w:p w14:paraId="44A997B0">
      <w:pPr>
        <w:autoSpaceDE w:val="0"/>
        <w:autoSpaceDN w:val="0"/>
        <w:adjustRightInd w:val="0"/>
        <w:spacing w:line="360" w:lineRule="auto"/>
        <w:jc w:val="both"/>
        <w:rPr>
          <w:rFonts w:hint="eastAsia" w:ascii="宋体" w:hAnsi="宋体" w:cs="黑体"/>
          <w:b/>
          <w:bCs/>
          <w:sz w:val="24"/>
          <w:szCs w:val="24"/>
        </w:rPr>
      </w:pPr>
    </w:p>
    <w:p w14:paraId="113DD69C">
      <w:pPr>
        <w:autoSpaceDE w:val="0"/>
        <w:autoSpaceDN w:val="0"/>
        <w:adjustRightInd w:val="0"/>
        <w:spacing w:line="360" w:lineRule="auto"/>
        <w:jc w:val="center"/>
        <w:rPr>
          <w:rFonts w:hint="eastAsia" w:ascii="宋体" w:hAnsi="宋体" w:cs="黑体"/>
          <w:b/>
          <w:bCs/>
          <w:sz w:val="24"/>
          <w:szCs w:val="24"/>
        </w:rPr>
      </w:pPr>
    </w:p>
    <w:p w14:paraId="71F7447C">
      <w:pPr>
        <w:autoSpaceDE w:val="0"/>
        <w:autoSpaceDN w:val="0"/>
        <w:adjustRightInd w:val="0"/>
        <w:spacing w:line="360" w:lineRule="auto"/>
        <w:jc w:val="center"/>
        <w:rPr>
          <w:rFonts w:hint="eastAsia" w:ascii="宋体" w:hAnsi="宋体" w:cs="黑体"/>
          <w:b/>
          <w:bCs/>
          <w:sz w:val="24"/>
          <w:szCs w:val="24"/>
        </w:rPr>
      </w:pPr>
      <w:r>
        <w:rPr>
          <w:rFonts w:hint="eastAsia" w:ascii="宋体" w:hAnsi="宋体" w:cs="黑体"/>
          <w:b/>
          <w:bCs/>
          <w:sz w:val="24"/>
          <w:szCs w:val="24"/>
        </w:rPr>
        <w:t>除招标文件另有规定外，投标人认为需要提交的其他证明材料或资料加盖投标人单位公章后应在此项下提交。</w:t>
      </w:r>
    </w:p>
    <w:p w14:paraId="2611F4C7">
      <w:pPr>
        <w:spacing w:line="360" w:lineRule="auto"/>
        <w:jc w:val="center"/>
        <w:rPr>
          <w:rFonts w:ascii="宋体" w:hAnsi="宋体"/>
          <w:b/>
          <w:bCs/>
          <w:sz w:val="28"/>
          <w:szCs w:val="28"/>
        </w:rPr>
      </w:pPr>
      <w:r>
        <w:rPr>
          <w:rFonts w:ascii="宋体" w:hAnsi="宋体"/>
          <w:b/>
          <w:bCs/>
          <w:sz w:val="28"/>
          <w:szCs w:val="28"/>
        </w:rPr>
        <w:t> </w:t>
      </w:r>
    </w:p>
    <w:p w14:paraId="64B66382"/>
    <w:p w14:paraId="59814319"/>
    <w:p w14:paraId="6387772B"/>
    <w:p w14:paraId="6E67FEC5"/>
    <w:p w14:paraId="267290F9"/>
    <w:p w14:paraId="253FDD76"/>
    <w:p w14:paraId="1AA7AA8A"/>
    <w:p w14:paraId="14CA398A"/>
    <w:p w14:paraId="177B3A42"/>
    <w:p w14:paraId="65A13C6A"/>
    <w:p w14:paraId="2931B7D9"/>
    <w:p w14:paraId="1A4D1C5B"/>
    <w:p w14:paraId="7E9510F0"/>
    <w:p w14:paraId="564D87F8"/>
    <w:p w14:paraId="7AD4D50C"/>
    <w:p w14:paraId="676617B4"/>
    <w:p w14:paraId="75FD6CF8">
      <w:pPr>
        <w:widowControl/>
        <w:spacing w:before="100" w:beforeAutospacing="1" w:after="100" w:afterAutospacing="1" w:line="360" w:lineRule="auto"/>
        <w:jc w:val="center"/>
      </w:pPr>
    </w:p>
    <w:sectPr>
      <w:footerReference r:id="rId3" w:type="default"/>
      <w:pgSz w:w="11906" w:h="16838"/>
      <w:pgMar w:top="1440" w:right="1083" w:bottom="1440" w:left="1083"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9340DF0-80B4-4AB4-AC0A-988731052CB5}"/>
  </w:font>
  <w:font w:name="黑体">
    <w:panose1 w:val="02010609060101010101"/>
    <w:charset w:val="86"/>
    <w:family w:val="auto"/>
    <w:pitch w:val="default"/>
    <w:sig w:usb0="800002BF" w:usb1="38CF7CFA" w:usb2="00000016" w:usb3="00000000" w:csb0="00040001" w:csb1="00000000"/>
    <w:embedRegular r:id="rId2" w:fontKey="{A02059F6-DFBA-4C75-AB74-0556057B0270}"/>
  </w:font>
  <w:font w:name="Courier New">
    <w:panose1 w:val="02070309020205020404"/>
    <w:charset w:val="01"/>
    <w:family w:val="modern"/>
    <w:pitch w:val="default"/>
    <w:sig w:usb0="E0002AFF" w:usb1="C0007843" w:usb2="00000009" w:usb3="00000000" w:csb0="400001FF" w:csb1="FFFF0000"/>
    <w:embedRegular r:id="rId3" w:fontKey="{009FEAD8-5B3C-428A-BB1A-C5E7D45CA5D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7B009CCE-8619-452E-9980-0F3BC9CFEF04}"/>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5" w:fontKey="{A666FC7E-EC45-4AC1-BFAB-982382D68624}"/>
  </w:font>
  <w:font w:name="仿宋">
    <w:panose1 w:val="02010609060101010101"/>
    <w:charset w:val="86"/>
    <w:family w:val="modern"/>
    <w:pitch w:val="default"/>
    <w:sig w:usb0="800002BF" w:usb1="38CF7CFA" w:usb2="00000016" w:usb3="00000000" w:csb0="00040001" w:csb1="00000000"/>
    <w:embedRegular r:id="rId6" w:fontKey="{72B9B158-0C22-495E-9596-AB3F551DFBD9}"/>
  </w:font>
  <w:font w:name="新宋体">
    <w:panose1 w:val="02010609030101010101"/>
    <w:charset w:val="86"/>
    <w:family w:val="modern"/>
    <w:pitch w:val="default"/>
    <w:sig w:usb0="00000003" w:usb1="288F0000" w:usb2="00000006" w:usb3="00000000" w:csb0="00040001" w:csb1="00000000"/>
    <w:embedRegular r:id="rId7" w:fontKey="{25FA27B1-7E2C-47DE-ADD1-C4078AC43CCA}"/>
  </w:font>
  <w:font w:name="仿宋_GB2312">
    <w:altName w:val="仿宋"/>
    <w:panose1 w:val="02010609030101010101"/>
    <w:charset w:val="86"/>
    <w:family w:val="auto"/>
    <w:pitch w:val="default"/>
    <w:sig w:usb0="00000000" w:usb1="00000000" w:usb2="00000000" w:usb3="00000000" w:csb0="00040000" w:csb1="00000000"/>
    <w:embedRegular r:id="rId8" w:fontKey="{A6381EDE-355A-4CCB-8FCB-B3F83CDDF5EE}"/>
  </w:font>
  <w:font w:name="ˎ̥">
    <w:altName w:val="Times New Roman"/>
    <w:panose1 w:val="00000000000000000000"/>
    <w:charset w:val="00"/>
    <w:family w:val="auto"/>
    <w:pitch w:val="default"/>
    <w:sig w:usb0="00000000" w:usb1="00000000" w:usb2="00000000" w:usb3="00000000" w:csb0="00040001" w:csb1="00000000"/>
    <w:embedRegular r:id="rId9" w:fontKey="{22C348A8-0C2D-4E04-B352-3DB42D3757B6}"/>
  </w:font>
  <w:font w:name="Lucida Sans Unicode">
    <w:panose1 w:val="020B0602030504020204"/>
    <w:charset w:val="00"/>
    <w:family w:val="swiss"/>
    <w:pitch w:val="default"/>
    <w:sig w:usb0="80001AFF" w:usb1="0000396B" w:usb2="00000000" w:usb3="00000000" w:csb0="200000BF" w:csb1="D7F70000"/>
    <w:embedRegular r:id="rId10" w:fontKey="{F02C79F2-BC44-4C45-96C6-56F3D25DEFBD}"/>
  </w:font>
  <w:font w:name="等线 Light">
    <w:panose1 w:val="02010600030101010101"/>
    <w:charset w:val="86"/>
    <w:family w:val="auto"/>
    <w:pitch w:val="default"/>
    <w:sig w:usb0="A00002BF" w:usb1="38CF7CFA" w:usb2="00000016" w:usb3="00000000" w:csb0="0004000F" w:csb1="00000000"/>
    <w:embedRegular r:id="rId11" w:fontKey="{015B41DB-DC3B-4238-BC29-64AD14826463}"/>
  </w:font>
  <w:font w:name="楷体">
    <w:panose1 w:val="02010609060101010101"/>
    <w:charset w:val="86"/>
    <w:family w:val="modern"/>
    <w:pitch w:val="default"/>
    <w:sig w:usb0="800002BF" w:usb1="38CF7CFA" w:usb2="00000016" w:usb3="00000000" w:csb0="00040001" w:csb1="00000000"/>
    <w:embedRegular r:id="rId12" w:fontKey="{FE9B7936-BE0A-4A43-B32F-535D1AAB5C13}"/>
  </w:font>
  <w:font w:name="等线">
    <w:panose1 w:val="02010600030101010101"/>
    <w:charset w:val="86"/>
    <w:family w:val="auto"/>
    <w:pitch w:val="default"/>
    <w:sig w:usb0="A00002BF" w:usb1="38CF7CFA" w:usb2="00000016" w:usb3="00000000" w:csb0="0004000F" w:csb1="00000000"/>
    <w:embedRegular r:id="rId13" w:fontKey="{7A7AD4F1-77FC-4158-9CDA-B08FBAAB89BA}"/>
  </w:font>
  <w:font w:name="方正小标宋简体">
    <w:panose1 w:val="02000000000000000000"/>
    <w:charset w:val="86"/>
    <w:family w:val="auto"/>
    <w:pitch w:val="default"/>
    <w:sig w:usb0="00000001" w:usb1="08000000" w:usb2="00000000" w:usb3="00000000" w:csb0="00040000" w:csb1="00000000"/>
    <w:embedRegular r:id="rId14" w:fontKey="{5664A284-4A38-43F4-B501-8A7340F0D2A9}"/>
  </w:font>
  <w:font w:name="华文仿宋">
    <w:panose1 w:val="02010600040101010101"/>
    <w:charset w:val="86"/>
    <w:family w:val="auto"/>
    <w:pitch w:val="default"/>
    <w:sig w:usb0="00000287" w:usb1="080F0000" w:usb2="00000000" w:usb3="00000000" w:csb0="0004009F" w:csb1="DFD70000"/>
    <w:embedRegular r:id="rId15" w:fontKey="{431CD1DB-75A6-4653-ADDA-C8F71F261C25}"/>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66AA8">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-9930765</wp:posOffset>
              </wp:positionV>
              <wp:extent cx="114300" cy="131445"/>
              <wp:effectExtent l="0" t="0" r="0" b="0"/>
              <wp:wrapNone/>
              <wp:docPr id="11" name="文本框 2"/>
              <wp:cNvGraphicFramePr/>
              <a:graphic xmlns:a="http://schemas.openxmlformats.org/drawingml/2006/main">
                <a:graphicData uri="http://schemas.microsoft.com/office/word/2010/wordprocessingShape">
                  <wps:wsp>
                    <wps:cNvSpPr/>
                    <wps:spPr>
                      <a:xfrm>
                        <a:off x="0" y="0"/>
                        <a:ext cx="114300" cy="131433"/>
                      </a:xfrm>
                      <a:prstGeom prst="rect">
                        <a:avLst/>
                      </a:prstGeom>
                      <a:noFill/>
                      <a:ln cap="flat" cmpd="sng">
                        <a:noFill/>
                        <a:prstDash val="solid"/>
                        <a:round/>
                      </a:ln>
                    </wps:spPr>
                    <wps:txbx>
                      <w:txbxContent>
                        <w:p w14:paraId="741D3ACF">
                          <w:pPr>
                            <w:pStyle w:val="24"/>
                          </w:pPr>
                          <w:r>
                            <w:fldChar w:fldCharType="begin"/>
                          </w:r>
                          <w:r>
                            <w:instrText xml:space="preserve"> PAGE  \* MERGEFORMAT </w:instrText>
                          </w:r>
                          <w:r>
                            <w:fldChar w:fldCharType="separate"/>
                          </w:r>
                          <w:r>
                            <w:t>9</w:t>
                          </w:r>
                          <w:r>
                            <w:fldChar w:fldCharType="end"/>
                          </w:r>
                        </w:p>
                      </w:txbxContent>
                    </wps:txbx>
                    <wps:bodyPr vert="horz" wrap="none" lIns="0" tIns="0" rIns="0" bIns="0" anchor="t" anchorCtr="0" upright="1">
                      <a:spAutoFit/>
                    </wps:bodyPr>
                  </wps:wsp>
                </a:graphicData>
              </a:graphic>
            </wp:anchor>
          </w:drawing>
        </mc:Choice>
        <mc:Fallback>
          <w:pict>
            <v:rect id="文本框 2" o:spid="_x0000_s1026" o:spt="1" style="position:absolute;left:0pt;margin-top:-781.95pt;height:10.35pt;width:9pt;mso-position-horizontal:center;mso-position-horizontal-relative:margin;mso-wrap-style:none;z-index:251659264;mso-width-relative:page;mso-height-relative:page;" filled="f" stroked="f" coordsize="21600,21600" o:gfxdata="UEsDBAoAAAAAAIdO4kAAAAAAAAAAAAAAAAAEAAAAZHJzL1BLAwQUAAAACACHTuJA40+IL9cAAAAL&#10;AQAADwAAAGRycy9kb3ducmV2LnhtbE2PzU7DMBCE70i8g7VI3Fo7KVQhxOkBqRJFXJryAG68+RH2&#10;OrLdprx9XS5w3NnRzDfV5mINO6MPoyMJ2VIAQ2qdHqmX8HXYLgpgISrSyjhCCT8YYFPf31Wq1G6m&#10;PZ6b2LMUQqFUEoYYp5Lz0A5oVVi6CSn9Ouetiun0PddezSncGp4LseZWjZQaBjXh24Dtd3OyEvih&#10;2c5FY7xwH3n3aXbv+w6dlI8PmXgFFvES/8xww0/oUCemozuRDsxISEOihEX2vF69ALsZiiQdf6Wn&#10;VQ68rvj/DfUVUEsDBBQAAAAIAIdO4kBOxW8n+wEAAOwDAAAOAAAAZHJzL2Uyb0RvYy54bWytU82O&#10;0zAQviPxDpbvNEmLEIqarhDVIiQEKy37AK7jNJb8pxm3SXkAeANOXLjzXH0Oxk5/VstlD1ySsT3+&#10;Zr5vPi9vRmvYXgFq7xpezUrOlJO+1W7b8Ievt6/ecoZRuFYY71TDDwr5zerli+UQajX3vTetAkYg&#10;DushNLyPMdRFgbJXVuDMB+XosPNgRaQlbIsWxEDo1hTzsnxTDB7aAF4qRNpdT4f8hAjPAfRdp6Va&#10;e7mzysUJFZQRkShhrwPyVe6265SMX7oOVWSm4cQ05i8VoXiTvsVqKeotiNBreWpBPKeFJ5ys0I6K&#10;XqDWIgq2A/0PlNUSPPouzqS3xUQkK0IsqvKJNve9CCpzIakxXETH/wcrP+/vgOmWnFBx5oSliR9/&#10;/jj++nP8/Z3Nkz5DwJrS7sMdnFZIYSI7dmDTn2iwMWt6uGiqxsgkbVbV60VJaks6qha0WCTM4no5&#10;AMYPyluWgoYDjSwrKfafME6p55RUy/lbbQzti9o4JgU5sKPJUwEbiAW6bb79KC3dXgvs2V6QCdAb&#10;3U5jB79z7VTBOOopEZ2opSiOm5EOU7jx7YFUokdDDfYevnE2kGUa7uiFcGY+OppIctc5gHOwOQfC&#10;SbrYcGp0Ct/HyYW7AHrbE26V+8bwbheJYmZ+rX3qjkyQtTsZNrns8TpnXR/p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T4gv1wAAAAsBAAAPAAAAAAAAAAEAIAAAACIAAABkcnMvZG93bnJldi54&#10;bWxQSwECFAAUAAAACACHTuJATsVvJ/sBAADsAwAADgAAAAAAAAABACAAAAAmAQAAZHJzL2Uyb0Rv&#10;Yy54bWxQSwUGAAAAAAYABgBZAQAAkwUAAAAA&#10;">
              <v:fill on="f" focussize="0,0"/>
              <v:stroke on="f" joinstyle="round"/>
              <v:imagedata o:title=""/>
              <o:lock v:ext="edit" aspectratio="f"/>
              <v:textbox inset="0mm,0mm,0mm,0mm" style="mso-fit-shape-to-text:t;">
                <w:txbxContent>
                  <w:p w14:paraId="741D3ACF">
                    <w:pPr>
                      <w:pStyle w:val="24"/>
                    </w:pPr>
                    <w:r>
                      <w:fldChar w:fldCharType="begin"/>
                    </w:r>
                    <w:r>
                      <w:instrText xml:space="preserve"> PAGE  \* MERGEFORMAT </w:instrText>
                    </w:r>
                    <w:r>
                      <w:fldChar w:fldCharType="separate"/>
                    </w:r>
                    <w:r>
                      <w:t>9</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D563C7"/>
    <w:multiLevelType w:val="singleLevel"/>
    <w:tmpl w:val="B1D563C7"/>
    <w:lvl w:ilvl="0" w:tentative="0">
      <w:start w:val="1"/>
      <w:numFmt w:val="decimal"/>
      <w:suff w:val="nothing"/>
      <w:lvlText w:val="%1、"/>
      <w:lvlJc w:val="left"/>
    </w:lvl>
  </w:abstractNum>
  <w:abstractNum w:abstractNumId="1">
    <w:nsid w:val="C4AB78D9"/>
    <w:multiLevelType w:val="multilevel"/>
    <w:tmpl w:val="C4AB78D9"/>
    <w:lvl w:ilvl="0" w:tentative="0">
      <w:start w:val="1"/>
      <w:numFmt w:val="upperLetter"/>
      <w:pStyle w:val="109"/>
      <w:suff w:val="nothing"/>
      <w:lvlText w:val="附录%1"/>
      <w:lvlJc w:val="left"/>
      <w:pPr>
        <w:ind w:left="0" w:firstLine="0"/>
      </w:pPr>
      <w:rPr>
        <w:rFonts w:hint="eastAsia"/>
        <w:spacing w:val="100"/>
      </w:rPr>
    </w:lvl>
    <w:lvl w:ilvl="1" w:tentative="0">
      <w:start w:val="1"/>
      <w:numFmt w:val="decimal"/>
      <w:suff w:val="nothing"/>
      <w:lvlText w:val="%1.%2　"/>
      <w:lvlJc w:val="left"/>
      <w:pPr>
        <w:ind w:left="0" w:firstLine="0"/>
      </w:pPr>
      <w:rPr>
        <w:rFonts w:hint="eastAsia" w:ascii="黑体" w:hAnsi="黑体" w:eastAsia="黑体"/>
        <w:b w:val="0"/>
        <w:i w:val="0"/>
        <w:sz w:val="21"/>
      </w:rPr>
    </w:lvl>
    <w:lvl w:ilvl="2" w:tentative="0">
      <w:start w:val="1"/>
      <w:numFmt w:val="decimal"/>
      <w:suff w:val="nothing"/>
      <w:lvlText w:val="%1.%2.%3　"/>
      <w:lvlJc w:val="left"/>
      <w:pPr>
        <w:ind w:left="0" w:firstLine="0"/>
      </w:pPr>
      <w:rPr>
        <w:rFonts w:hint="eastAsia" w:ascii="黑体" w:hAnsi="黑体" w:eastAsia="黑体"/>
        <w:b w:val="0"/>
        <w:i w:val="0"/>
        <w:sz w:val="21"/>
      </w:rPr>
    </w:lvl>
    <w:lvl w:ilvl="3" w:tentative="0">
      <w:start w:val="1"/>
      <w:numFmt w:val="decimal"/>
      <w:suff w:val="nothing"/>
      <w:lvlText w:val="%1.%2.%3.%4　"/>
      <w:lvlJc w:val="left"/>
      <w:pPr>
        <w:ind w:left="0" w:firstLine="0"/>
      </w:pPr>
      <w:rPr>
        <w:rFonts w:hint="eastAsia" w:ascii="黑体" w:hAnsi="黑体" w:eastAsia="黑体"/>
        <w:b w:val="0"/>
        <w:i w:val="0"/>
        <w:sz w:val="21"/>
      </w:rPr>
    </w:lvl>
    <w:lvl w:ilvl="4" w:tentative="0">
      <w:start w:val="1"/>
      <w:numFmt w:val="decimal"/>
      <w:suff w:val="nothing"/>
      <w:lvlText w:val="%1.%2.%3.%4.%5　"/>
      <w:lvlJc w:val="left"/>
      <w:pPr>
        <w:ind w:left="0" w:firstLine="0"/>
      </w:pPr>
      <w:rPr>
        <w:rFonts w:hint="eastAsia" w:ascii="黑体" w:hAnsi="黑体" w:eastAsia="黑体"/>
        <w:b w:val="0"/>
        <w:i w:val="0"/>
        <w:sz w:val="21"/>
      </w:rPr>
    </w:lvl>
    <w:lvl w:ilvl="5" w:tentative="0">
      <w:start w:val="1"/>
      <w:numFmt w:val="decimal"/>
      <w:suff w:val="nothing"/>
      <w:lvlText w:val="%1.%2.%3.%4.%5.%6　"/>
      <w:lvlJc w:val="left"/>
      <w:pPr>
        <w:ind w:left="0" w:firstLine="0"/>
      </w:pPr>
      <w:rPr>
        <w:rFonts w:hint="eastAsia" w:ascii="黑体" w:hAns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DEEE5639"/>
    <w:multiLevelType w:val="singleLevel"/>
    <w:tmpl w:val="DEEE5639"/>
    <w:lvl w:ilvl="0" w:tentative="0">
      <w:start w:val="5"/>
      <w:numFmt w:val="upperLetter"/>
      <w:suff w:val="nothing"/>
      <w:lvlText w:val="%1、"/>
      <w:lvlJc w:val="left"/>
    </w:lvl>
  </w:abstractNum>
  <w:abstractNum w:abstractNumId="3">
    <w:nsid w:val="F37977E5"/>
    <w:multiLevelType w:val="singleLevel"/>
    <w:tmpl w:val="F37977E5"/>
    <w:lvl w:ilvl="0" w:tentative="0">
      <w:start w:val="1"/>
      <w:numFmt w:val="decimal"/>
      <w:suff w:val="nothing"/>
      <w:lvlText w:val="%1、"/>
      <w:lvlJc w:val="left"/>
    </w:lvl>
  </w:abstractNum>
  <w:abstractNum w:abstractNumId="4">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0000008"/>
    <w:multiLevelType w:val="singleLevel"/>
    <w:tmpl w:val="00000008"/>
    <w:lvl w:ilvl="0" w:tentative="0">
      <w:start w:val="3"/>
      <w:numFmt w:val="decimal"/>
      <w:suff w:val="nothing"/>
      <w:lvlText w:val="%1、"/>
      <w:lvlJc w:val="left"/>
      <w:pPr>
        <w:ind w:left="0" w:firstLine="0"/>
      </w:pPr>
    </w:lvl>
  </w:abstractNum>
  <w:abstractNum w:abstractNumId="7">
    <w:nsid w:val="00000009"/>
    <w:multiLevelType w:val="multilevel"/>
    <w:tmpl w:val="00000009"/>
    <w:lvl w:ilvl="0" w:tentative="0">
      <w:start w:val="3"/>
      <w:numFmt w:val="decimal"/>
      <w:lvlText w:val="（%1）"/>
      <w:lvlJc w:val="left"/>
      <w:pPr>
        <w:ind w:left="1684" w:hanging="720"/>
      </w:pPr>
      <w:rPr>
        <w:rFonts w:hint="default"/>
      </w:rPr>
    </w:lvl>
    <w:lvl w:ilvl="1" w:tentative="0">
      <w:start w:val="1"/>
      <w:numFmt w:val="lowerLetter"/>
      <w:lvlText w:val="%2)"/>
      <w:lvlJc w:val="left"/>
      <w:pPr>
        <w:ind w:left="1804" w:hanging="420"/>
      </w:pPr>
    </w:lvl>
    <w:lvl w:ilvl="2" w:tentative="0">
      <w:start w:val="31"/>
      <w:numFmt w:val="decimal"/>
      <w:lvlText w:val="%3"/>
      <w:lvlJc w:val="left"/>
      <w:pPr>
        <w:ind w:left="2164" w:hanging="360"/>
      </w:pPr>
      <w:rPr>
        <w:rFonts w:hint="default"/>
      </w:r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8">
    <w:nsid w:val="39A13D98"/>
    <w:multiLevelType w:val="singleLevel"/>
    <w:tmpl w:val="39A13D98"/>
    <w:lvl w:ilvl="0" w:tentative="0">
      <w:start w:val="1"/>
      <w:numFmt w:val="decimal"/>
      <w:suff w:val="nothing"/>
      <w:lvlText w:val="%1、"/>
      <w:lvlJc w:val="left"/>
    </w:lvl>
  </w:abstractNum>
  <w:abstractNum w:abstractNumId="9">
    <w:nsid w:val="3FEC4E9B"/>
    <w:multiLevelType w:val="singleLevel"/>
    <w:tmpl w:val="3FEC4E9B"/>
    <w:lvl w:ilvl="0" w:tentative="0">
      <w:start w:val="1"/>
      <w:numFmt w:val="decimal"/>
      <w:suff w:val="nothing"/>
      <w:lvlText w:val="%1、"/>
      <w:lvlJc w:val="left"/>
    </w:lvl>
  </w:abstractNum>
  <w:abstractNum w:abstractNumId="10">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5ABAAAE0"/>
    <w:multiLevelType w:val="singleLevel"/>
    <w:tmpl w:val="5ABAAAE0"/>
    <w:lvl w:ilvl="0" w:tentative="0">
      <w:start w:val="2"/>
      <w:numFmt w:val="decimal"/>
      <w:suff w:val="nothing"/>
      <w:lvlText w:val="%1、"/>
      <w:lvlJc w:val="left"/>
    </w:lvl>
  </w:abstractNum>
  <w:abstractNum w:abstractNumId="12">
    <w:nsid w:val="7B99EE0C"/>
    <w:multiLevelType w:val="singleLevel"/>
    <w:tmpl w:val="7B99EE0C"/>
    <w:lvl w:ilvl="0" w:tentative="0">
      <w:start w:val="1"/>
      <w:numFmt w:val="decimal"/>
      <w:suff w:val="nothing"/>
      <w:lvlText w:val="%1、"/>
      <w:lvlJc w:val="left"/>
    </w:lvl>
  </w:abstractNum>
  <w:num w:numId="1">
    <w:abstractNumId w:val="1"/>
  </w:num>
  <w:num w:numId="2">
    <w:abstractNumId w:val="10"/>
    <w:lvlOverride w:ilvl="0">
      <w:startOverride w:val="1"/>
      <w:lvl w:ilvl="0" w:tentative="1">
        <w:start w:val="1"/>
        <w:numFmt w:val="chineseCounting"/>
        <w:suff w:val="space"/>
        <w:lvlText w:val="第%1章"/>
        <w:lvlJc w:val="left"/>
        <w:pPr>
          <w:ind w:left="0" w:firstLine="0"/>
        </w:pPr>
        <w:rPr>
          <w:rFonts w:hint="eastAsia" w:ascii="宋体" w:hAnsi="宋体" w:eastAsia="宋体"/>
        </w:rPr>
      </w:lvl>
    </w:lvlOverride>
    <w:lvlOverride w:ilvl="1">
      <w:startOverride w:val="1"/>
      <w:lvl w:ilvl="1" w:tentative="1">
        <w:start w:val="1"/>
        <w:numFmt w:val="decimal"/>
        <w:lvlText w:val="%2."/>
        <w:lvlJc w:val="left"/>
        <w:pPr>
          <w:tabs>
            <w:tab w:val="left" w:pos="1440"/>
          </w:tabs>
          <w:ind w:left="1440" w:hanging="360"/>
        </w:pPr>
      </w:lvl>
    </w:lvlOverride>
    <w:lvlOverride w:ilvl="2">
      <w:startOverride w:val="1"/>
      <w:lvl w:ilvl="2" w:tentative="1">
        <w:start w:val="1"/>
        <w:numFmt w:val="decimal"/>
        <w:lvlText w:val="%3."/>
        <w:lvlJc w:val="left"/>
        <w:pPr>
          <w:tabs>
            <w:tab w:val="left" w:pos="2160"/>
          </w:tabs>
          <w:ind w:left="2160" w:hanging="360"/>
        </w:pPr>
      </w:lvl>
    </w:lvlOverride>
    <w:lvlOverride w:ilvl="3">
      <w:startOverride w:val="1"/>
      <w:lvl w:ilvl="3" w:tentative="1">
        <w:start w:val="1"/>
        <w:numFmt w:val="decimal"/>
        <w:lvlText w:val="%4."/>
        <w:lvlJc w:val="left"/>
        <w:pPr>
          <w:tabs>
            <w:tab w:val="left" w:pos="2880"/>
          </w:tabs>
          <w:ind w:left="2880" w:hanging="360"/>
        </w:pPr>
      </w:lvl>
    </w:lvlOverride>
    <w:lvlOverride w:ilvl="4">
      <w:startOverride w:val="1"/>
      <w:lvl w:ilvl="4" w:tentative="1">
        <w:start w:val="1"/>
        <w:numFmt w:val="decimal"/>
        <w:lvlText w:val="%5."/>
        <w:lvlJc w:val="left"/>
        <w:pPr>
          <w:tabs>
            <w:tab w:val="left" w:pos="3600"/>
          </w:tabs>
          <w:ind w:left="3600" w:hanging="360"/>
        </w:pPr>
      </w:lvl>
    </w:lvlOverride>
    <w:lvlOverride w:ilvl="5">
      <w:startOverride w:val="1"/>
      <w:lvl w:ilvl="5" w:tentative="1">
        <w:start w:val="1"/>
        <w:numFmt w:val="decimal"/>
        <w:lvlText w:val="%6."/>
        <w:lvlJc w:val="left"/>
        <w:pPr>
          <w:tabs>
            <w:tab w:val="left" w:pos="4320"/>
          </w:tabs>
          <w:ind w:left="4320" w:hanging="360"/>
        </w:pPr>
      </w:lvl>
    </w:lvlOverride>
    <w:lvlOverride w:ilvl="6">
      <w:startOverride w:val="1"/>
      <w:lvl w:ilvl="6" w:tentative="1">
        <w:start w:val="1"/>
        <w:numFmt w:val="decimal"/>
        <w:lvlText w:val="%7."/>
        <w:lvlJc w:val="left"/>
        <w:pPr>
          <w:tabs>
            <w:tab w:val="left" w:pos="5040"/>
          </w:tabs>
          <w:ind w:left="5040" w:hanging="360"/>
        </w:pPr>
      </w:lvl>
    </w:lvlOverride>
    <w:lvlOverride w:ilvl="7">
      <w:startOverride w:val="1"/>
      <w:lvl w:ilvl="7" w:tentative="1">
        <w:start w:val="1"/>
        <w:numFmt w:val="decimal"/>
        <w:lvlText w:val="%8."/>
        <w:lvlJc w:val="left"/>
        <w:pPr>
          <w:tabs>
            <w:tab w:val="left" w:pos="5760"/>
          </w:tabs>
          <w:ind w:left="5760" w:hanging="360"/>
        </w:pPr>
      </w:lvl>
    </w:lvlOverride>
    <w:lvlOverride w:ilvl="8">
      <w:startOverride w:val="1"/>
      <w:lvl w:ilvl="8" w:tentative="1">
        <w:start w:val="1"/>
        <w:numFmt w:val="decimal"/>
        <w:lvlText w:val="%9."/>
        <w:lvlJc w:val="left"/>
        <w:pPr>
          <w:tabs>
            <w:tab w:val="left" w:pos="6480"/>
          </w:tabs>
          <w:ind w:left="6480" w:hanging="360"/>
        </w:pPr>
      </w:lvl>
    </w:lvlOverride>
  </w:num>
  <w:num w:numId="3">
    <w:abstractNumId w:val="8"/>
  </w:num>
  <w:num w:numId="4">
    <w:abstractNumId w:val="12"/>
  </w:num>
  <w:num w:numId="5">
    <w:abstractNumId w:val="0"/>
  </w:num>
  <w:num w:numId="6">
    <w:abstractNumId w:val="9"/>
  </w:num>
  <w:num w:numId="7">
    <w:abstractNumId w:val="3"/>
  </w:num>
  <w:num w:numId="8">
    <w:abstractNumId w:val="11"/>
  </w:num>
  <w:num w:numId="9">
    <w:abstractNumId w:val="4"/>
  </w:num>
  <w:num w:numId="10">
    <w:abstractNumId w:val="7"/>
  </w:num>
  <w:num w:numId="11">
    <w:abstractNumId w:val="5"/>
  </w:num>
  <w:num w:numId="12">
    <w:abstractNumId w:val="6"/>
    <w:lvlOverride w:ilvl="0">
      <w:startOverride w:val="3"/>
      <w:lvl w:ilvl="0" w:tentative="1">
        <w:start w:val="3"/>
        <w:numFmt w:val="decimal"/>
        <w:suff w:val="nothing"/>
        <w:lvlText w:val="%1、"/>
        <w:lvlJc w:val="left"/>
        <w:pPr>
          <w:ind w:left="0" w:firstLine="0"/>
        </w:pPr>
      </w:lvl>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0"/>
  <w:bordersDoNotSurroundFooter w:val="0"/>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YzFiOTUyZWI4ZGU1Yzg1OGFlMjQzNjZmZDBhOWJjMGUifQ=="/>
  </w:docVars>
  <w:rsids>
    <w:rsidRoot w:val="00172A27"/>
    <w:rsid w:val="004B2E6F"/>
    <w:rsid w:val="01413A8B"/>
    <w:rsid w:val="01C71CB0"/>
    <w:rsid w:val="01D65AC4"/>
    <w:rsid w:val="0213141D"/>
    <w:rsid w:val="02151639"/>
    <w:rsid w:val="02A14D44"/>
    <w:rsid w:val="02B23F04"/>
    <w:rsid w:val="02E01C47"/>
    <w:rsid w:val="02E23D54"/>
    <w:rsid w:val="04E70FED"/>
    <w:rsid w:val="064F603C"/>
    <w:rsid w:val="06966BD6"/>
    <w:rsid w:val="06E4782C"/>
    <w:rsid w:val="07037E59"/>
    <w:rsid w:val="074402CA"/>
    <w:rsid w:val="07D77390"/>
    <w:rsid w:val="0837398B"/>
    <w:rsid w:val="08961A12"/>
    <w:rsid w:val="08D17AFE"/>
    <w:rsid w:val="094A2D56"/>
    <w:rsid w:val="09524F20"/>
    <w:rsid w:val="0A0F4BBF"/>
    <w:rsid w:val="0AB67E4C"/>
    <w:rsid w:val="0B52773C"/>
    <w:rsid w:val="0C796C68"/>
    <w:rsid w:val="0CB13EEE"/>
    <w:rsid w:val="0D183D8B"/>
    <w:rsid w:val="0FA53938"/>
    <w:rsid w:val="10805B45"/>
    <w:rsid w:val="10CC380A"/>
    <w:rsid w:val="10DA102E"/>
    <w:rsid w:val="1120355E"/>
    <w:rsid w:val="11217B56"/>
    <w:rsid w:val="11325E07"/>
    <w:rsid w:val="115772DA"/>
    <w:rsid w:val="115C378E"/>
    <w:rsid w:val="11991213"/>
    <w:rsid w:val="12485112"/>
    <w:rsid w:val="128A74D9"/>
    <w:rsid w:val="12903955"/>
    <w:rsid w:val="133A6F78"/>
    <w:rsid w:val="13A445CA"/>
    <w:rsid w:val="13BF093A"/>
    <w:rsid w:val="152A222C"/>
    <w:rsid w:val="15D44A2E"/>
    <w:rsid w:val="173E0C0E"/>
    <w:rsid w:val="176265F0"/>
    <w:rsid w:val="182C0652"/>
    <w:rsid w:val="18510A99"/>
    <w:rsid w:val="18644B2D"/>
    <w:rsid w:val="18736FCF"/>
    <w:rsid w:val="193C30B1"/>
    <w:rsid w:val="19914F2C"/>
    <w:rsid w:val="1991739F"/>
    <w:rsid w:val="19F52F3E"/>
    <w:rsid w:val="1B551BD4"/>
    <w:rsid w:val="1BD75DB3"/>
    <w:rsid w:val="1BE539D2"/>
    <w:rsid w:val="1C207FF9"/>
    <w:rsid w:val="1CE912A0"/>
    <w:rsid w:val="1D4E37F9"/>
    <w:rsid w:val="1E2C5CFE"/>
    <w:rsid w:val="1E2D0F6B"/>
    <w:rsid w:val="1E337BA0"/>
    <w:rsid w:val="1E4921C7"/>
    <w:rsid w:val="1F005A95"/>
    <w:rsid w:val="1F1B0057"/>
    <w:rsid w:val="1F4370CE"/>
    <w:rsid w:val="1FA6791C"/>
    <w:rsid w:val="20893ECE"/>
    <w:rsid w:val="22866796"/>
    <w:rsid w:val="23A423C5"/>
    <w:rsid w:val="246F29D3"/>
    <w:rsid w:val="24A63F04"/>
    <w:rsid w:val="251154D0"/>
    <w:rsid w:val="257F0EC5"/>
    <w:rsid w:val="25900E53"/>
    <w:rsid w:val="26D81AF8"/>
    <w:rsid w:val="27A806BC"/>
    <w:rsid w:val="28FD278A"/>
    <w:rsid w:val="293E2974"/>
    <w:rsid w:val="297B6D9A"/>
    <w:rsid w:val="29826927"/>
    <w:rsid w:val="2A5655F3"/>
    <w:rsid w:val="2A83307B"/>
    <w:rsid w:val="2B345733"/>
    <w:rsid w:val="2B8144D4"/>
    <w:rsid w:val="2D3447B9"/>
    <w:rsid w:val="2DFD2DFD"/>
    <w:rsid w:val="2E50005F"/>
    <w:rsid w:val="2E503828"/>
    <w:rsid w:val="2EC82A91"/>
    <w:rsid w:val="2F08056B"/>
    <w:rsid w:val="2F3A39D1"/>
    <w:rsid w:val="304A7E50"/>
    <w:rsid w:val="31102E48"/>
    <w:rsid w:val="31DA4B16"/>
    <w:rsid w:val="324E3C27"/>
    <w:rsid w:val="329F6147"/>
    <w:rsid w:val="32FE3ADC"/>
    <w:rsid w:val="333D4DD7"/>
    <w:rsid w:val="337A642C"/>
    <w:rsid w:val="337E6BB3"/>
    <w:rsid w:val="338418CB"/>
    <w:rsid w:val="33C22D54"/>
    <w:rsid w:val="348445D1"/>
    <w:rsid w:val="34B3225C"/>
    <w:rsid w:val="34CF281C"/>
    <w:rsid w:val="35AF5AAB"/>
    <w:rsid w:val="35CD78D1"/>
    <w:rsid w:val="35D3720D"/>
    <w:rsid w:val="37160E84"/>
    <w:rsid w:val="372F2ABD"/>
    <w:rsid w:val="374B1A5B"/>
    <w:rsid w:val="38710670"/>
    <w:rsid w:val="38E075A3"/>
    <w:rsid w:val="395F2BBE"/>
    <w:rsid w:val="398B11BA"/>
    <w:rsid w:val="398E01DB"/>
    <w:rsid w:val="39CF2452"/>
    <w:rsid w:val="39EF2DAC"/>
    <w:rsid w:val="3A0D00D4"/>
    <w:rsid w:val="3A8A6ACD"/>
    <w:rsid w:val="3B47390A"/>
    <w:rsid w:val="3B5E0047"/>
    <w:rsid w:val="3C0E6BAC"/>
    <w:rsid w:val="3D0957A2"/>
    <w:rsid w:val="3D1F5DB8"/>
    <w:rsid w:val="3DCE5E8F"/>
    <w:rsid w:val="3E29379B"/>
    <w:rsid w:val="3F3256FF"/>
    <w:rsid w:val="41BA72C2"/>
    <w:rsid w:val="41C46FC4"/>
    <w:rsid w:val="425177C5"/>
    <w:rsid w:val="43044E1B"/>
    <w:rsid w:val="431713AC"/>
    <w:rsid w:val="432D5ADB"/>
    <w:rsid w:val="43996CCD"/>
    <w:rsid w:val="441413B8"/>
    <w:rsid w:val="445F4267"/>
    <w:rsid w:val="450E0CAE"/>
    <w:rsid w:val="46CE4EDF"/>
    <w:rsid w:val="47A112C4"/>
    <w:rsid w:val="48164D90"/>
    <w:rsid w:val="48FA645F"/>
    <w:rsid w:val="49E02203"/>
    <w:rsid w:val="49FD6A0D"/>
    <w:rsid w:val="4B320FE1"/>
    <w:rsid w:val="4B50680B"/>
    <w:rsid w:val="4BF5094F"/>
    <w:rsid w:val="4C6C6DEE"/>
    <w:rsid w:val="4D083ED2"/>
    <w:rsid w:val="4D2E027D"/>
    <w:rsid w:val="4D720CBA"/>
    <w:rsid w:val="4DCE2B1A"/>
    <w:rsid w:val="4EE4519E"/>
    <w:rsid w:val="517A05CD"/>
    <w:rsid w:val="517D7C2E"/>
    <w:rsid w:val="535B21D6"/>
    <w:rsid w:val="53791C01"/>
    <w:rsid w:val="544B02D1"/>
    <w:rsid w:val="54E87AB4"/>
    <w:rsid w:val="55607AE4"/>
    <w:rsid w:val="56513437"/>
    <w:rsid w:val="568A088E"/>
    <w:rsid w:val="569F23F4"/>
    <w:rsid w:val="56CA1ADC"/>
    <w:rsid w:val="57AD1FEE"/>
    <w:rsid w:val="59091DA7"/>
    <w:rsid w:val="59FA65C2"/>
    <w:rsid w:val="5A772BA7"/>
    <w:rsid w:val="5A785B93"/>
    <w:rsid w:val="5AB75F5E"/>
    <w:rsid w:val="5AF20641"/>
    <w:rsid w:val="5AFA1D3E"/>
    <w:rsid w:val="5B431BE5"/>
    <w:rsid w:val="5B6443CE"/>
    <w:rsid w:val="5B6B5832"/>
    <w:rsid w:val="5BE14B8A"/>
    <w:rsid w:val="5C603FE3"/>
    <w:rsid w:val="5D3271D9"/>
    <w:rsid w:val="5DE44158"/>
    <w:rsid w:val="5DE709BF"/>
    <w:rsid w:val="5FA83F82"/>
    <w:rsid w:val="5FCB6008"/>
    <w:rsid w:val="602C455E"/>
    <w:rsid w:val="605C60DC"/>
    <w:rsid w:val="606F15E4"/>
    <w:rsid w:val="632B2DBA"/>
    <w:rsid w:val="6431668F"/>
    <w:rsid w:val="643F2F89"/>
    <w:rsid w:val="64EF44C4"/>
    <w:rsid w:val="655067F7"/>
    <w:rsid w:val="659F41BF"/>
    <w:rsid w:val="674670FF"/>
    <w:rsid w:val="67781EBA"/>
    <w:rsid w:val="67B57CC9"/>
    <w:rsid w:val="68A40D24"/>
    <w:rsid w:val="68D72731"/>
    <w:rsid w:val="68FC366B"/>
    <w:rsid w:val="69AF79A1"/>
    <w:rsid w:val="6A1D46A9"/>
    <w:rsid w:val="6AC87D14"/>
    <w:rsid w:val="6B1940CB"/>
    <w:rsid w:val="6B712B27"/>
    <w:rsid w:val="6BC95AF1"/>
    <w:rsid w:val="6BD0276D"/>
    <w:rsid w:val="6BEB18D1"/>
    <w:rsid w:val="6BEB1F0C"/>
    <w:rsid w:val="6BFD536A"/>
    <w:rsid w:val="6C6677E4"/>
    <w:rsid w:val="6D582CAB"/>
    <w:rsid w:val="6E7A1325"/>
    <w:rsid w:val="6EFA06B8"/>
    <w:rsid w:val="6F0F3D7F"/>
    <w:rsid w:val="6F137EEE"/>
    <w:rsid w:val="6F9708DB"/>
    <w:rsid w:val="6FED3D79"/>
    <w:rsid w:val="707D50FC"/>
    <w:rsid w:val="707E74C2"/>
    <w:rsid w:val="721C461A"/>
    <w:rsid w:val="72BA14EA"/>
    <w:rsid w:val="730163D3"/>
    <w:rsid w:val="732B5514"/>
    <w:rsid w:val="73973553"/>
    <w:rsid w:val="73A3131E"/>
    <w:rsid w:val="74080E96"/>
    <w:rsid w:val="74D06A8A"/>
    <w:rsid w:val="750A1AFE"/>
    <w:rsid w:val="750C4C78"/>
    <w:rsid w:val="751F2C26"/>
    <w:rsid w:val="75D21A46"/>
    <w:rsid w:val="762E1891"/>
    <w:rsid w:val="7645046A"/>
    <w:rsid w:val="764B0A9F"/>
    <w:rsid w:val="778D7C68"/>
    <w:rsid w:val="77A34E5E"/>
    <w:rsid w:val="77EA751B"/>
    <w:rsid w:val="79A92498"/>
    <w:rsid w:val="7A5B3793"/>
    <w:rsid w:val="7A8B758D"/>
    <w:rsid w:val="7B557224"/>
    <w:rsid w:val="7BDA22D3"/>
    <w:rsid w:val="7C5331B5"/>
    <w:rsid w:val="7D1307C6"/>
    <w:rsid w:val="7D1D5C9D"/>
    <w:rsid w:val="7D5316BF"/>
    <w:rsid w:val="7DEE7639"/>
    <w:rsid w:val="7E0B6A0F"/>
    <w:rsid w:val="7F231A48"/>
    <w:rsid w:val="7F2552DD"/>
    <w:rsid w:val="7F5462BC"/>
    <w:rsid w:val="7F5D4923"/>
    <w:rsid w:val="7F690077"/>
    <w:rsid w:val="7F791185"/>
    <w:rsid w:val="7FAC7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link w:val="38"/>
    <w:qFormat/>
    <w:uiPriority w:val="0"/>
    <w:pPr>
      <w:keepNext/>
      <w:keepLines/>
      <w:spacing w:before="340" w:after="330" w:line="576" w:lineRule="auto"/>
      <w:outlineLvl w:val="0"/>
    </w:pPr>
    <w:rPr>
      <w:rFonts w:cs="Times New Roman"/>
      <w:b/>
      <w:kern w:val="44"/>
      <w:sz w:val="44"/>
      <w:szCs w:val="20"/>
    </w:rPr>
  </w:style>
  <w:style w:type="paragraph" w:styleId="3">
    <w:name w:val="heading 2"/>
    <w:basedOn w:val="1"/>
    <w:next w:val="1"/>
    <w:link w:val="39"/>
    <w:qFormat/>
    <w:uiPriority w:val="0"/>
    <w:pPr>
      <w:keepNext/>
      <w:keepLines/>
      <w:adjustRightInd w:val="0"/>
      <w:spacing w:before="160" w:after="160" w:line="240" w:lineRule="atLeast"/>
      <w:ind w:left="965" w:hanging="425"/>
      <w:textAlignment w:val="baseline"/>
      <w:outlineLvl w:val="1"/>
    </w:pPr>
    <w:rPr>
      <w:rFonts w:ascii="黑体" w:hAnsi="Arial" w:eastAsia="黑体" w:cs="Times New Roman"/>
      <w:kern w:val="0"/>
      <w:sz w:val="28"/>
      <w:szCs w:val="28"/>
    </w:rPr>
  </w:style>
  <w:style w:type="paragraph" w:styleId="4">
    <w:name w:val="heading 3"/>
    <w:basedOn w:val="1"/>
    <w:next w:val="1"/>
    <w:link w:val="40"/>
    <w:qFormat/>
    <w:uiPriority w:val="0"/>
    <w:pPr>
      <w:keepNext/>
      <w:keepLines/>
      <w:spacing w:before="260" w:after="260" w:line="413" w:lineRule="auto"/>
      <w:ind w:left="720" w:hanging="720"/>
      <w:outlineLvl w:val="2"/>
    </w:pPr>
    <w:rPr>
      <w:rFonts w:ascii="Calibri" w:hAnsi="Calibri" w:cs="Times New Roman"/>
      <w:b/>
      <w:sz w:val="32"/>
      <w:szCs w:val="24"/>
    </w:rPr>
  </w:style>
  <w:style w:type="paragraph" w:styleId="5">
    <w:name w:val="heading 4"/>
    <w:basedOn w:val="4"/>
    <w:next w:val="1"/>
    <w:link w:val="41"/>
    <w:qFormat/>
    <w:uiPriority w:val="0"/>
    <w:pPr>
      <w:spacing w:before="280" w:after="290" w:line="372" w:lineRule="auto"/>
      <w:ind w:left="864" w:hanging="864"/>
      <w:outlineLvl w:val="3"/>
    </w:pPr>
    <w:rPr>
      <w:rFonts w:ascii="Arial" w:hAnsi="Arial" w:eastAsia="黑体"/>
      <w:sz w:val="28"/>
    </w:rPr>
  </w:style>
  <w:style w:type="paragraph" w:styleId="6">
    <w:name w:val="heading 5"/>
    <w:basedOn w:val="1"/>
    <w:next w:val="1"/>
    <w:link w:val="42"/>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7">
    <w:name w:val="heading 6"/>
    <w:basedOn w:val="1"/>
    <w:next w:val="1"/>
    <w:link w:val="43"/>
    <w:qFormat/>
    <w:uiPriority w:val="0"/>
    <w:pPr>
      <w:keepNext/>
      <w:keepLines/>
      <w:spacing w:before="240" w:after="64" w:line="317" w:lineRule="auto"/>
      <w:ind w:left="1151" w:hanging="1151"/>
      <w:outlineLvl w:val="5"/>
    </w:pPr>
    <w:rPr>
      <w:rFonts w:ascii="Arial" w:hAnsi="Arial" w:eastAsia="黑体" w:cs="Times New Roman"/>
      <w:b/>
      <w:sz w:val="24"/>
      <w:szCs w:val="24"/>
    </w:rPr>
  </w:style>
  <w:style w:type="paragraph" w:styleId="8">
    <w:name w:val="heading 7"/>
    <w:basedOn w:val="1"/>
    <w:next w:val="1"/>
    <w:link w:val="44"/>
    <w:qFormat/>
    <w:uiPriority w:val="0"/>
    <w:pPr>
      <w:keepNext/>
      <w:keepLines/>
      <w:spacing w:before="240" w:after="64" w:line="317" w:lineRule="auto"/>
      <w:ind w:left="1296" w:hanging="1296"/>
      <w:outlineLvl w:val="6"/>
    </w:pPr>
    <w:rPr>
      <w:rFonts w:ascii="Calibri" w:hAnsi="Calibri" w:cs="Times New Roman"/>
      <w:b/>
      <w:sz w:val="24"/>
      <w:szCs w:val="24"/>
    </w:rPr>
  </w:style>
  <w:style w:type="paragraph" w:styleId="9">
    <w:name w:val="heading 8"/>
    <w:basedOn w:val="1"/>
    <w:next w:val="1"/>
    <w:link w:val="45"/>
    <w:qFormat/>
    <w:uiPriority w:val="0"/>
    <w:pPr>
      <w:keepNext/>
      <w:keepLines/>
      <w:spacing w:before="240" w:after="64" w:line="317" w:lineRule="auto"/>
      <w:ind w:left="1440" w:hanging="1440"/>
      <w:outlineLvl w:val="7"/>
    </w:pPr>
    <w:rPr>
      <w:rFonts w:ascii="Arial" w:hAnsi="Arial" w:eastAsia="黑体" w:cs="Times New Roman"/>
      <w:sz w:val="24"/>
      <w:szCs w:val="24"/>
    </w:rPr>
  </w:style>
  <w:style w:type="paragraph" w:styleId="10">
    <w:name w:val="heading 9"/>
    <w:basedOn w:val="1"/>
    <w:next w:val="1"/>
    <w:link w:val="46"/>
    <w:qFormat/>
    <w:uiPriority w:val="0"/>
    <w:pPr>
      <w:keepNext/>
      <w:keepLines/>
      <w:spacing w:before="240" w:after="64" w:line="317" w:lineRule="auto"/>
      <w:ind w:left="1583" w:hanging="1583"/>
      <w:outlineLvl w:val="8"/>
    </w:pPr>
    <w:rPr>
      <w:rFonts w:ascii="Arial" w:hAnsi="Arial" w:eastAsia="黑体" w:cs="Times New Roman"/>
      <w:szCs w:val="24"/>
    </w:rPr>
  </w:style>
  <w:style w:type="character" w:default="1" w:styleId="33">
    <w:name w:val="Default Paragraph Font"/>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11">
    <w:name w:val="table of authorities"/>
    <w:basedOn w:val="1"/>
    <w:next w:val="1"/>
    <w:qFormat/>
    <w:uiPriority w:val="0"/>
    <w:pPr>
      <w:ind w:left="200" w:leftChars="200"/>
    </w:pPr>
  </w:style>
  <w:style w:type="paragraph" w:styleId="12">
    <w:name w:val="Normal Indent"/>
    <w:basedOn w:val="1"/>
    <w:next w:val="13"/>
    <w:qFormat/>
    <w:uiPriority w:val="0"/>
    <w:pPr>
      <w:ind w:firstLine="425"/>
    </w:pPr>
    <w:rPr>
      <w:rFonts w:cs="Times New Roman"/>
    </w:rPr>
  </w:style>
  <w:style w:type="paragraph" w:styleId="13">
    <w:name w:val="Body Text 2"/>
    <w:basedOn w:val="1"/>
    <w:next w:val="1"/>
    <w:qFormat/>
    <w:uiPriority w:val="0"/>
    <w:pPr>
      <w:widowControl/>
      <w:spacing w:before="100" w:beforeAutospacing="1" w:after="100" w:afterAutospacing="1"/>
      <w:jc w:val="left"/>
    </w:pPr>
    <w:rPr>
      <w:rFonts w:ascii="宋体" w:hAnsi="宋体"/>
      <w:kern w:val="0"/>
      <w:sz w:val="24"/>
    </w:rPr>
  </w:style>
  <w:style w:type="paragraph" w:styleId="14">
    <w:name w:val="caption"/>
    <w:basedOn w:val="1"/>
    <w:next w:val="1"/>
    <w:qFormat/>
    <w:uiPriority w:val="0"/>
    <w:rPr>
      <w:rFonts w:ascii="Arial" w:hAnsi="Arial" w:eastAsia="黑体" w:cs="Arial"/>
      <w:sz w:val="20"/>
      <w:szCs w:val="20"/>
    </w:rPr>
  </w:style>
  <w:style w:type="paragraph" w:styleId="15">
    <w:name w:val="toa heading"/>
    <w:basedOn w:val="1"/>
    <w:next w:val="1"/>
    <w:qFormat/>
    <w:uiPriority w:val="0"/>
    <w:rPr>
      <w:rFonts w:ascii="Arial" w:hAnsi="Arial"/>
      <w:sz w:val="24"/>
    </w:rPr>
  </w:style>
  <w:style w:type="paragraph" w:styleId="16">
    <w:name w:val="Body Text"/>
    <w:basedOn w:val="1"/>
    <w:next w:val="17"/>
    <w:qFormat/>
    <w:uiPriority w:val="0"/>
    <w:pPr>
      <w:spacing w:after="120"/>
    </w:pPr>
    <w:rPr>
      <w:rFonts w:ascii="Calibri" w:hAnsi="Calibri" w:cs="Times New Roman"/>
      <w:kern w:val="0"/>
      <w:sz w:val="20"/>
    </w:rPr>
  </w:style>
  <w:style w:type="paragraph" w:styleId="17">
    <w:name w:val="Title"/>
    <w:basedOn w:val="1"/>
    <w:next w:val="1"/>
    <w:qFormat/>
    <w:uiPriority w:val="0"/>
    <w:pPr>
      <w:spacing w:before="50" w:beforeLines="50" w:line="360" w:lineRule="auto"/>
      <w:jc w:val="center"/>
    </w:pPr>
    <w:rPr>
      <w:rFonts w:ascii="Cambria" w:hAnsi="Cambria" w:eastAsia="黑体"/>
      <w:sz w:val="36"/>
      <w:szCs w:val="32"/>
    </w:rPr>
  </w:style>
  <w:style w:type="paragraph" w:styleId="18">
    <w:name w:val="Body Text Indent"/>
    <w:basedOn w:val="1"/>
    <w:next w:val="19"/>
    <w:qFormat/>
    <w:uiPriority w:val="0"/>
    <w:pPr>
      <w:spacing w:after="120"/>
      <w:ind w:left="200" w:leftChars="200"/>
    </w:pPr>
    <w:rPr>
      <w:rFonts w:ascii="Calibri" w:hAnsi="Calibri" w:cs="Times New Roman"/>
      <w:kern w:val="0"/>
      <w:sz w:val="20"/>
    </w:rPr>
  </w:style>
  <w:style w:type="paragraph" w:styleId="19">
    <w:name w:val="Body Text First Indent 2"/>
    <w:basedOn w:val="18"/>
    <w:next w:val="20"/>
    <w:qFormat/>
    <w:uiPriority w:val="0"/>
    <w:pPr>
      <w:ind w:firstLine="200" w:firstLineChars="200"/>
    </w:pPr>
    <w:rPr>
      <w:rFonts w:ascii="Times New Roman" w:hAnsi="Times New Roman"/>
    </w:rPr>
  </w:style>
  <w:style w:type="paragraph" w:styleId="20">
    <w:name w:val="Date"/>
    <w:basedOn w:val="1"/>
    <w:next w:val="1"/>
    <w:qFormat/>
    <w:uiPriority w:val="0"/>
    <w:pPr>
      <w:ind w:left="2500" w:leftChars="2500"/>
    </w:pPr>
    <w:rPr>
      <w:rFonts w:ascii="Calibri" w:hAnsi="Calibri" w:cs="Times New Roman"/>
      <w:kern w:val="0"/>
      <w:sz w:val="20"/>
    </w:rPr>
  </w:style>
  <w:style w:type="paragraph" w:styleId="21">
    <w:name w:val="Plain Text"/>
    <w:basedOn w:val="1"/>
    <w:qFormat/>
    <w:uiPriority w:val="0"/>
    <w:rPr>
      <w:rFonts w:cs="Times New Roman"/>
      <w:kern w:val="0"/>
      <w:sz w:val="24"/>
      <w:szCs w:val="24"/>
    </w:rPr>
  </w:style>
  <w:style w:type="paragraph" w:styleId="22">
    <w:name w:val="Body Text Indent 2"/>
    <w:basedOn w:val="1"/>
    <w:qFormat/>
    <w:uiPriority w:val="0"/>
    <w:pPr>
      <w:spacing w:after="120" w:line="480" w:lineRule="auto"/>
      <w:ind w:left="200" w:leftChars="200"/>
    </w:pPr>
  </w:style>
  <w:style w:type="paragraph" w:styleId="23">
    <w:name w:val="Balloon Text"/>
    <w:basedOn w:val="1"/>
    <w:qFormat/>
    <w:uiPriority w:val="0"/>
    <w:rPr>
      <w:sz w:val="18"/>
      <w:szCs w:val="18"/>
    </w:rPr>
  </w:style>
  <w:style w:type="paragraph" w:styleId="24">
    <w:name w:val="footer"/>
    <w:basedOn w:val="1"/>
    <w:qFormat/>
    <w:uiPriority w:val="0"/>
    <w:pPr>
      <w:snapToGrid w:val="0"/>
      <w:jc w:val="left"/>
    </w:pPr>
    <w:rPr>
      <w:rFonts w:cs="Times New Roman"/>
      <w:kern w:val="0"/>
      <w:sz w:val="18"/>
      <w:szCs w:val="18"/>
    </w:rPr>
  </w:style>
  <w:style w:type="paragraph" w:styleId="25">
    <w:name w:val="header"/>
    <w:basedOn w:val="1"/>
    <w:qFormat/>
    <w:uiPriority w:val="0"/>
    <w:pPr>
      <w:tabs>
        <w:tab w:val="center" w:pos="4153"/>
        <w:tab w:val="right" w:pos="8306"/>
      </w:tabs>
      <w:snapToGrid w:val="0"/>
    </w:pPr>
    <w:rPr>
      <w:rFonts w:ascii="Calibri" w:hAnsi="Calibri" w:cs="Times New Roman"/>
      <w:kern w:val="0"/>
      <w:sz w:val="18"/>
    </w:rPr>
  </w:style>
  <w:style w:type="paragraph" w:styleId="26">
    <w:name w:val="toc 2"/>
    <w:basedOn w:val="1"/>
    <w:next w:val="1"/>
    <w:qFormat/>
    <w:uiPriority w:val="0"/>
    <w:pPr>
      <w:spacing w:before="120"/>
      <w:ind w:left="210"/>
      <w:jc w:val="left"/>
    </w:pPr>
    <w:rPr>
      <w:i/>
      <w:iCs/>
      <w:sz w:val="20"/>
      <w:szCs w:val="24"/>
    </w:rPr>
  </w:style>
  <w:style w:type="paragraph" w:styleId="27">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cs="Times New Roman"/>
      <w:kern w:val="0"/>
      <w:sz w:val="20"/>
    </w:rPr>
  </w:style>
  <w:style w:type="paragraph" w:styleId="2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2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0">
    <w:name w:val="Body Text First Indent"/>
    <w:basedOn w:val="16"/>
    <w:next w:val="19"/>
    <w:qFormat/>
    <w:uiPriority w:val="0"/>
    <w:pPr>
      <w:spacing w:before="100" w:beforeAutospacing="1"/>
      <w:ind w:firstLine="100" w:firstLineChars="100"/>
    </w:pPr>
    <w:rPr>
      <w:rFonts w:ascii="宋体" w:hAnsi="Times New Roman"/>
      <w:sz w:val="34"/>
      <w:szCs w:val="34"/>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qFormat/>
    <w:uiPriority w:val="0"/>
    <w:rPr>
      <w:color w:val="000000"/>
      <w:u w:val="none"/>
    </w:rPr>
  </w:style>
  <w:style w:type="character" w:styleId="35">
    <w:name w:val="Emphasis"/>
    <w:basedOn w:val="33"/>
    <w:qFormat/>
    <w:uiPriority w:val="0"/>
  </w:style>
  <w:style w:type="character" w:styleId="36">
    <w:name w:val="Hyperlink"/>
    <w:basedOn w:val="33"/>
    <w:qFormat/>
    <w:uiPriority w:val="0"/>
    <w:rPr>
      <w:color w:val="000000"/>
      <w:u w:val="none"/>
    </w:rPr>
  </w:style>
  <w:style w:type="paragraph" w:customStyle="1" w:styleId="37">
    <w:name w:val="正文文本首行缩进1"/>
    <w:basedOn w:val="16"/>
    <w:qFormat/>
    <w:uiPriority w:val="99"/>
    <w:pPr>
      <w:ind w:firstLine="420" w:firstLineChars="100"/>
    </w:pPr>
  </w:style>
  <w:style w:type="character" w:customStyle="1" w:styleId="38">
    <w:name w:val="heading 1 Char"/>
    <w:basedOn w:val="33"/>
    <w:link w:val="2"/>
    <w:qFormat/>
    <w:uiPriority w:val="0"/>
    <w:rPr>
      <w:rFonts w:ascii="Times New Roman" w:hAnsi="Times New Roman" w:eastAsia="宋体" w:cs="Times New Roman"/>
      <w:b/>
      <w:kern w:val="44"/>
      <w:sz w:val="44"/>
      <w:szCs w:val="20"/>
      <w:lang w:val="en-US" w:eastAsia="zh-CN" w:bidi="ar-SA"/>
    </w:rPr>
  </w:style>
  <w:style w:type="character" w:customStyle="1" w:styleId="39">
    <w:name w:val="heading 2 Char"/>
    <w:basedOn w:val="33"/>
    <w:link w:val="3"/>
    <w:qFormat/>
    <w:uiPriority w:val="0"/>
    <w:rPr>
      <w:rFonts w:ascii="黑体" w:hAnsi="Arial" w:eastAsia="黑体" w:cs="Times New Roman"/>
      <w:kern w:val="0"/>
      <w:sz w:val="28"/>
      <w:szCs w:val="28"/>
      <w:lang w:val="en-US" w:eastAsia="zh-CN" w:bidi="ar-SA"/>
    </w:rPr>
  </w:style>
  <w:style w:type="character" w:customStyle="1" w:styleId="40">
    <w:name w:val="heading 3 Char"/>
    <w:basedOn w:val="33"/>
    <w:link w:val="4"/>
    <w:qFormat/>
    <w:uiPriority w:val="0"/>
    <w:rPr>
      <w:rFonts w:ascii="Calibri" w:hAnsi="Calibri" w:eastAsia="宋体" w:cs="Times New Roman"/>
      <w:b/>
      <w:kern w:val="2"/>
      <w:sz w:val="32"/>
      <w:szCs w:val="24"/>
      <w:lang w:val="en-US" w:eastAsia="zh-CN" w:bidi="ar-SA"/>
    </w:rPr>
  </w:style>
  <w:style w:type="character" w:customStyle="1" w:styleId="41">
    <w:name w:val="heading 4 Char"/>
    <w:basedOn w:val="40"/>
    <w:link w:val="5"/>
    <w:qFormat/>
    <w:uiPriority w:val="0"/>
    <w:rPr>
      <w:rFonts w:ascii="Arial" w:hAnsi="Arial" w:eastAsia="黑体"/>
      <w:sz w:val="28"/>
    </w:rPr>
  </w:style>
  <w:style w:type="character" w:customStyle="1" w:styleId="42">
    <w:name w:val="heading 5 Char"/>
    <w:basedOn w:val="33"/>
    <w:link w:val="6"/>
    <w:qFormat/>
    <w:uiPriority w:val="0"/>
    <w:rPr>
      <w:rFonts w:ascii="Calibri" w:hAnsi="Calibri" w:eastAsia="宋体" w:cs="Times New Roman"/>
      <w:b/>
      <w:kern w:val="2"/>
      <w:sz w:val="28"/>
      <w:szCs w:val="24"/>
      <w:lang w:val="en-US" w:eastAsia="zh-CN" w:bidi="ar-SA"/>
    </w:rPr>
  </w:style>
  <w:style w:type="character" w:customStyle="1" w:styleId="43">
    <w:name w:val="heading 6 Char"/>
    <w:basedOn w:val="33"/>
    <w:link w:val="7"/>
    <w:qFormat/>
    <w:uiPriority w:val="0"/>
    <w:rPr>
      <w:rFonts w:ascii="Arial" w:hAnsi="Arial" w:eastAsia="黑体" w:cs="Times New Roman"/>
      <w:b/>
      <w:kern w:val="2"/>
      <w:sz w:val="24"/>
      <w:szCs w:val="24"/>
      <w:lang w:val="en-US" w:eastAsia="zh-CN" w:bidi="ar-SA"/>
    </w:rPr>
  </w:style>
  <w:style w:type="character" w:customStyle="1" w:styleId="44">
    <w:name w:val="heading 7 Char"/>
    <w:basedOn w:val="33"/>
    <w:link w:val="8"/>
    <w:qFormat/>
    <w:uiPriority w:val="0"/>
    <w:rPr>
      <w:rFonts w:ascii="Calibri" w:hAnsi="Calibri" w:eastAsia="宋体" w:cs="Times New Roman"/>
      <w:b/>
      <w:kern w:val="2"/>
      <w:sz w:val="24"/>
      <w:szCs w:val="24"/>
      <w:lang w:val="en-US" w:eastAsia="zh-CN" w:bidi="ar-SA"/>
    </w:rPr>
  </w:style>
  <w:style w:type="character" w:customStyle="1" w:styleId="45">
    <w:name w:val="heading 8 Char"/>
    <w:basedOn w:val="33"/>
    <w:link w:val="9"/>
    <w:qFormat/>
    <w:uiPriority w:val="0"/>
    <w:rPr>
      <w:rFonts w:ascii="Arial" w:hAnsi="Arial" w:eastAsia="黑体" w:cs="Times New Roman"/>
      <w:kern w:val="2"/>
      <w:sz w:val="24"/>
      <w:szCs w:val="24"/>
      <w:lang w:val="en-US" w:eastAsia="zh-CN" w:bidi="ar-SA"/>
    </w:rPr>
  </w:style>
  <w:style w:type="character" w:customStyle="1" w:styleId="46">
    <w:name w:val="heading 9 Char"/>
    <w:basedOn w:val="33"/>
    <w:link w:val="10"/>
    <w:qFormat/>
    <w:uiPriority w:val="0"/>
    <w:rPr>
      <w:rFonts w:ascii="Arial" w:hAnsi="Arial" w:eastAsia="黑体" w:cs="Times New Roman"/>
      <w:kern w:val="2"/>
      <w:sz w:val="21"/>
      <w:szCs w:val="24"/>
      <w:lang w:val="en-US" w:eastAsia="zh-CN" w:bidi="ar-SA"/>
    </w:rPr>
  </w:style>
  <w:style w:type="character" w:customStyle="1" w:styleId="47">
    <w:name w:val="正文缩进 Char"/>
    <w:qFormat/>
    <w:uiPriority w:val="0"/>
    <w:rPr>
      <w:rFonts w:ascii="Times New Roman" w:hAnsi="Times New Roman" w:eastAsia="宋体" w:cs="Times New Roman"/>
      <w:szCs w:val="21"/>
    </w:rPr>
  </w:style>
  <w:style w:type="paragraph" w:customStyle="1" w:styleId="48">
    <w:name w:val="列表 21"/>
    <w:basedOn w:val="1"/>
    <w:qFormat/>
    <w:uiPriority w:val="0"/>
    <w:pPr>
      <w:widowControl w:val="0"/>
      <w:suppressAutoHyphens/>
      <w:ind w:left="100" w:hanging="200"/>
    </w:pPr>
  </w:style>
  <w:style w:type="paragraph" w:customStyle="1" w:styleId="49">
    <w:name w:val="列出段落1"/>
    <w:basedOn w:val="1"/>
    <w:qFormat/>
    <w:uiPriority w:val="0"/>
    <w:pPr>
      <w:ind w:firstLine="200" w:firstLineChars="200"/>
    </w:pPr>
  </w:style>
  <w:style w:type="paragraph" w:customStyle="1" w:styleId="50">
    <w:name w:val="样式 正文首行缩进 2 + Arial"/>
    <w:basedOn w:val="1"/>
    <w:next w:val="1"/>
    <w:qFormat/>
    <w:uiPriority w:val="0"/>
    <w:pPr>
      <w:spacing w:after="120" w:line="320" w:lineRule="atLeast"/>
      <w:ind w:firstLine="200" w:firstLineChars="200"/>
    </w:pPr>
    <w:rPr>
      <w:rFonts w:ascii="Arial" w:hAnsi="Arial"/>
    </w:rPr>
  </w:style>
  <w:style w:type="paragraph" w:customStyle="1" w:styleId="51">
    <w:name w:val="_Style 3"/>
    <w:basedOn w:val="1"/>
    <w:qFormat/>
    <w:uiPriority w:val="0"/>
    <w:pPr>
      <w:ind w:firstLine="200" w:firstLineChars="200"/>
    </w:pPr>
  </w:style>
  <w:style w:type="paragraph" w:customStyle="1" w:styleId="52">
    <w:name w:val="列出段落11"/>
    <w:basedOn w:val="1"/>
    <w:next w:val="49"/>
    <w:qFormat/>
    <w:uiPriority w:val="0"/>
    <w:pPr>
      <w:ind w:firstLine="200" w:firstLineChars="200"/>
    </w:pPr>
  </w:style>
  <w:style w:type="paragraph" w:customStyle="1" w:styleId="53">
    <w:name w:val="正文缩进1"/>
    <w:basedOn w:val="1"/>
    <w:qFormat/>
    <w:uiPriority w:val="0"/>
    <w:pPr>
      <w:adjustRightInd w:val="0"/>
      <w:spacing w:line="360" w:lineRule="atLeast"/>
      <w:ind w:firstLine="200" w:firstLineChars="200"/>
      <w:jc w:val="left"/>
      <w:textAlignment w:val="baseline"/>
    </w:pPr>
    <w:rPr>
      <w:rFonts w:cs="Times New Roman"/>
      <w:kern w:val="0"/>
      <w:sz w:val="24"/>
      <w:szCs w:val="24"/>
    </w:rPr>
  </w:style>
  <w:style w:type="paragraph" w:customStyle="1" w:styleId="54">
    <w:name w:val="日期1"/>
    <w:basedOn w:val="1"/>
    <w:next w:val="1"/>
    <w:qFormat/>
    <w:uiPriority w:val="0"/>
    <w:rPr>
      <w:rFonts w:cs="Times New Roman"/>
      <w:kern w:val="0"/>
      <w:sz w:val="24"/>
      <w:szCs w:val="24"/>
    </w:rPr>
  </w:style>
  <w:style w:type="paragraph" w:customStyle="1" w:styleId="55">
    <w:name w:val="HtmlNormal"/>
    <w:basedOn w:val="1"/>
    <w:qFormat/>
    <w:uiPriority w:val="0"/>
    <w:pPr>
      <w:jc w:val="left"/>
      <w:textAlignment w:val="baseline"/>
    </w:pPr>
    <w:rPr>
      <w:rFonts w:ascii="Calibri" w:hAnsi="Calibri"/>
      <w:kern w:val="0"/>
      <w:sz w:val="24"/>
      <w:szCs w:val="22"/>
    </w:rPr>
  </w:style>
  <w:style w:type="paragraph" w:customStyle="1" w:styleId="56">
    <w:name w:val="样式 样式 样式 样式 标题 2 + 宋体 五号 非加粗 黑色 + 段前: 6 磅 段后: 0 磅 行距: 单倍行距 + 段前:..."/>
    <w:basedOn w:val="1"/>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57">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文本缩进1"/>
    <w:basedOn w:val="1"/>
    <w:qFormat/>
    <w:uiPriority w:val="0"/>
    <w:pPr>
      <w:spacing w:line="360" w:lineRule="auto"/>
      <w:ind w:firstLine="200" w:firstLineChars="200"/>
    </w:pPr>
    <w:rPr>
      <w:rFonts w:ascii="宋体" w:cs="宋体"/>
      <w:kern w:val="0"/>
      <w:sz w:val="24"/>
      <w:szCs w:val="24"/>
    </w:rPr>
  </w:style>
  <w:style w:type="paragraph" w:customStyle="1" w:styleId="59">
    <w:name w:val="Default"/>
    <w:qFormat/>
    <w:uiPriority w:val="0"/>
    <w:pPr>
      <w:widowControl w:val="0"/>
      <w:autoSpaceDE w:val="0"/>
      <w:autoSpaceDN w:val="0"/>
      <w:adjustRightInd w:val="0"/>
    </w:pPr>
    <w:rPr>
      <w:rFonts w:ascii="宋体" w:hAnsi="Times New Roman" w:eastAsia="宋体" w:cs="Times New Roman"/>
      <w:color w:val="000000"/>
      <w:sz w:val="22"/>
      <w:szCs w:val="20"/>
      <w:lang w:val="en-US" w:eastAsia="zh-CN" w:bidi="ar-SA"/>
    </w:rPr>
  </w:style>
  <w:style w:type="paragraph" w:customStyle="1" w:styleId="60">
    <w:name w:val="UserStyle_104"/>
    <w:basedOn w:val="1"/>
    <w:qFormat/>
    <w:uiPriority w:val="0"/>
    <w:pPr>
      <w:textAlignment w:val="baseline"/>
    </w:pPr>
    <w:rPr>
      <w:rFonts w:ascii="宋体" w:hAnsi="宋体"/>
      <w:szCs w:val="20"/>
      <w:lang w:val="zh-CN" w:bidi="zh-CN"/>
    </w:rPr>
  </w:style>
  <w:style w:type="paragraph" w:customStyle="1" w:styleId="61">
    <w:name w:val="Normal_26"/>
    <w:next w:val="1"/>
    <w:qFormat/>
    <w:uiPriority w:val="0"/>
    <w:pPr>
      <w:widowControl w:val="0"/>
      <w:suppressAutoHyphens/>
      <w:jc w:val="both"/>
    </w:pPr>
    <w:rPr>
      <w:rFonts w:ascii="Calibri" w:hAnsi="Calibri" w:eastAsia="宋体" w:cs="Times New Roman"/>
      <w:kern w:val="2"/>
      <w:sz w:val="21"/>
      <w:szCs w:val="22"/>
      <w:lang w:val="en-US" w:eastAsia="zh-CN" w:bidi="ar-SA"/>
    </w:rPr>
  </w:style>
  <w:style w:type="paragraph" w:customStyle="1" w:styleId="62">
    <w:name w:val="样式_0"/>
    <w:qFormat/>
    <w:uiPriority w:val="0"/>
    <w:pPr>
      <w:widowControl w:val="0"/>
      <w:suppressAutoHyphens/>
      <w:autoSpaceDE w:val="0"/>
    </w:pPr>
    <w:rPr>
      <w:rFonts w:ascii="宋体" w:hAnsi="宋体" w:eastAsia="宋体" w:cs="宋体"/>
      <w:sz w:val="24"/>
      <w:szCs w:val="24"/>
      <w:lang w:val="en-US" w:eastAsia="zh-CN" w:bidi="ar-SA"/>
    </w:rPr>
  </w:style>
  <w:style w:type="paragraph" w:customStyle="1" w:styleId="63">
    <w:name w:val="pa-3"/>
    <w:basedOn w:val="1"/>
    <w:qFormat/>
    <w:uiPriority w:val="0"/>
    <w:pPr>
      <w:widowControl/>
      <w:spacing w:before="150" w:after="150" w:line="360" w:lineRule="auto"/>
      <w:jc w:val="left"/>
    </w:pPr>
    <w:rPr>
      <w:rFonts w:ascii="宋体" w:hAnsi="Calibri" w:cs="宋体"/>
      <w:kern w:val="0"/>
      <w:sz w:val="24"/>
      <w:szCs w:val="24"/>
    </w:rPr>
  </w:style>
  <w:style w:type="paragraph" w:customStyle="1" w:styleId="64">
    <w:name w:val="Other|1"/>
    <w:basedOn w:val="1"/>
    <w:qFormat/>
    <w:uiPriority w:val="0"/>
    <w:pPr>
      <w:spacing w:line="560" w:lineRule="exact"/>
    </w:pPr>
    <w:rPr>
      <w:rFonts w:ascii="宋体" w:hAnsi="宋体" w:cs="宋体"/>
      <w:sz w:val="15"/>
      <w:szCs w:val="15"/>
      <w:lang w:val="zh-TW" w:eastAsia="zh-TW" w:bidi="zh-TW"/>
    </w:rPr>
  </w:style>
  <w:style w:type="paragraph" w:customStyle="1" w:styleId="65">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p0"/>
    <w:basedOn w:val="1"/>
    <w:qFormat/>
    <w:uiPriority w:val="0"/>
    <w:pPr>
      <w:widowControl/>
    </w:pPr>
    <w:rPr>
      <w:kern w:val="0"/>
    </w:rPr>
  </w:style>
  <w:style w:type="paragraph" w:customStyle="1" w:styleId="67">
    <w:name w:val="正文 New New New New"/>
    <w:qFormat/>
    <w:uiPriority w:val="0"/>
    <w:pPr>
      <w:widowControl w:val="0"/>
      <w:jc w:val="both"/>
    </w:pPr>
    <w:rPr>
      <w:rFonts w:ascii="Times New Roman" w:hAnsi="Times New Roman" w:eastAsia="宋体" w:cs="Times New Roman"/>
      <w:sz w:val="20"/>
      <w:szCs w:val="24"/>
      <w:lang w:val="en-US" w:eastAsia="zh-CN" w:bidi="ar-SA"/>
    </w:rPr>
  </w:style>
  <w:style w:type="character" w:customStyle="1" w:styleId="68">
    <w:name w:val="font151"/>
    <w:qFormat/>
    <w:uiPriority w:val="0"/>
    <w:rPr>
      <w:rFonts w:ascii="宋体" w:hAnsi="宋体" w:eastAsia="宋体" w:cs="宋体"/>
      <w:color w:val="000000"/>
      <w:sz w:val="18"/>
      <w:szCs w:val="18"/>
      <w:u w:val="none"/>
    </w:rPr>
  </w:style>
  <w:style w:type="character" w:customStyle="1" w:styleId="69">
    <w:name w:val="font101"/>
    <w:basedOn w:val="33"/>
    <w:qFormat/>
    <w:uiPriority w:val="0"/>
    <w:rPr>
      <w:rFonts w:ascii="微软雅黑" w:hAnsi="微软雅黑" w:eastAsia="微软雅黑" w:cs="微软雅黑"/>
      <w:b/>
      <w:bCs/>
      <w:color w:val="000000"/>
      <w:sz w:val="18"/>
      <w:szCs w:val="18"/>
      <w:u w:val="none"/>
    </w:rPr>
  </w:style>
  <w:style w:type="character" w:customStyle="1" w:styleId="70">
    <w:name w:val="font51"/>
    <w:qFormat/>
    <w:uiPriority w:val="0"/>
    <w:rPr>
      <w:rFonts w:ascii="微软雅黑" w:hAnsi="微软雅黑" w:eastAsia="微软雅黑" w:cs="微软雅黑"/>
      <w:color w:val="000000"/>
      <w:sz w:val="18"/>
      <w:szCs w:val="18"/>
      <w:u w:val="none"/>
    </w:rPr>
  </w:style>
  <w:style w:type="character" w:customStyle="1" w:styleId="71">
    <w:name w:val="NormalCharacter"/>
    <w:qFormat/>
    <w:uiPriority w:val="0"/>
  </w:style>
  <w:style w:type="character" w:customStyle="1" w:styleId="72">
    <w:name w:val="15"/>
    <w:qFormat/>
    <w:uiPriority w:val="0"/>
    <w:rPr>
      <w:rFonts w:ascii="Times New Roman" w:hAnsi="Times New Roman" w:cs="Times New Roman"/>
      <w:color w:val="000000"/>
    </w:rPr>
  </w:style>
  <w:style w:type="character" w:customStyle="1" w:styleId="73">
    <w:name w:val="font161"/>
    <w:qFormat/>
    <w:uiPriority w:val="0"/>
    <w:rPr>
      <w:rFonts w:ascii="微软雅黑" w:hAnsi="微软雅黑" w:eastAsia="微软雅黑" w:cs="微软雅黑"/>
      <w:color w:val="FF0000"/>
      <w:sz w:val="18"/>
      <w:szCs w:val="18"/>
      <w:u w:val="none"/>
    </w:rPr>
  </w:style>
  <w:style w:type="character" w:customStyle="1" w:styleId="74">
    <w:name w:val="font01"/>
    <w:qFormat/>
    <w:uiPriority w:val="0"/>
    <w:rPr>
      <w:rFonts w:ascii="宋体" w:hAnsi="宋体" w:eastAsia="宋体" w:cs="宋体"/>
      <w:color w:val="000000"/>
      <w:sz w:val="24"/>
      <w:szCs w:val="24"/>
      <w:u w:val="none"/>
    </w:rPr>
  </w:style>
  <w:style w:type="character" w:customStyle="1" w:styleId="75">
    <w:name w:val="font121"/>
    <w:qFormat/>
    <w:uiPriority w:val="0"/>
    <w:rPr>
      <w:rFonts w:ascii="宋体" w:hAnsi="宋体" w:eastAsia="宋体" w:cs="宋体"/>
      <w:color w:val="FF0000"/>
      <w:sz w:val="16"/>
      <w:szCs w:val="16"/>
      <w:u w:val="none"/>
    </w:rPr>
  </w:style>
  <w:style w:type="character" w:customStyle="1" w:styleId="76">
    <w:name w:val="font21"/>
    <w:qFormat/>
    <w:uiPriority w:val="0"/>
    <w:rPr>
      <w:rFonts w:ascii="宋体" w:hAnsi="宋体" w:eastAsia="宋体" w:cs="宋体"/>
      <w:color w:val="000000"/>
      <w:sz w:val="16"/>
      <w:szCs w:val="16"/>
      <w:u w:val="none"/>
    </w:rPr>
  </w:style>
  <w:style w:type="character" w:customStyle="1" w:styleId="77">
    <w:name w:val="font71"/>
    <w:qFormat/>
    <w:uiPriority w:val="0"/>
    <w:rPr>
      <w:rFonts w:ascii="宋体" w:hAnsi="宋体" w:eastAsia="宋体" w:cs="宋体"/>
      <w:color w:val="000000"/>
      <w:sz w:val="16"/>
      <w:szCs w:val="16"/>
      <w:u w:val="none"/>
    </w:rPr>
  </w:style>
  <w:style w:type="character" w:customStyle="1" w:styleId="78">
    <w:name w:val="font81"/>
    <w:qFormat/>
    <w:uiPriority w:val="0"/>
    <w:rPr>
      <w:rFonts w:ascii="宋体" w:hAnsi="宋体" w:eastAsia="宋体" w:cs="宋体"/>
      <w:color w:val="000000"/>
      <w:sz w:val="16"/>
      <w:szCs w:val="16"/>
      <w:u w:val="none"/>
    </w:rPr>
  </w:style>
  <w:style w:type="character" w:customStyle="1" w:styleId="79">
    <w:name w:val="纯文本 Char1"/>
    <w:qFormat/>
    <w:uiPriority w:val="0"/>
    <w:rPr>
      <w:rFonts w:ascii="宋体" w:hAnsi="Courier New" w:eastAsia="宋体" w:cs="Courier New"/>
      <w:szCs w:val="21"/>
    </w:rPr>
  </w:style>
  <w:style w:type="character" w:customStyle="1" w:styleId="80">
    <w:name w:val="正文首行缩进 Char1"/>
    <w:qFormat/>
    <w:uiPriority w:val="0"/>
    <w:rPr>
      <w:rFonts w:ascii="Times New Roman" w:hAnsi="Times New Roman" w:eastAsia="宋体" w:cs="Calibri"/>
      <w:szCs w:val="21"/>
    </w:rPr>
  </w:style>
  <w:style w:type="character" w:customStyle="1" w:styleId="81">
    <w:name w:val="信息标题 Char1"/>
    <w:qFormat/>
    <w:uiPriority w:val="0"/>
    <w:rPr>
      <w:rFonts w:ascii="Cambria" w:hAnsi="Cambria" w:eastAsia="宋体" w:cs="Times New Roman"/>
      <w:sz w:val="24"/>
      <w:szCs w:val="24"/>
      <w:shd w:val="pct20" w:color="auto" w:fill="auto"/>
    </w:rPr>
  </w:style>
  <w:style w:type="character" w:customStyle="1" w:styleId="82">
    <w:name w:val="正文文本缩进 Char1"/>
    <w:qFormat/>
    <w:uiPriority w:val="0"/>
    <w:rPr>
      <w:rFonts w:ascii="Times New Roman" w:hAnsi="Times New Roman" w:eastAsia="宋体" w:cs="Calibri"/>
      <w:szCs w:val="21"/>
    </w:rPr>
  </w:style>
  <w:style w:type="character" w:customStyle="1" w:styleId="83">
    <w:name w:val="HTML 预设格式 Char1"/>
    <w:qFormat/>
    <w:uiPriority w:val="0"/>
    <w:rPr>
      <w:rFonts w:ascii="Courier New" w:hAnsi="Courier New" w:eastAsia="宋体" w:cs="Courier New"/>
      <w:sz w:val="20"/>
      <w:szCs w:val="20"/>
    </w:rPr>
  </w:style>
  <w:style w:type="character" w:customStyle="1" w:styleId="84">
    <w:name w:val="纯文本 Char2"/>
    <w:qFormat/>
    <w:uiPriority w:val="0"/>
    <w:rPr>
      <w:rFonts w:ascii="宋体" w:hAnsi="Courier New" w:cs="Courier New"/>
      <w:kern w:val="2"/>
      <w:sz w:val="21"/>
      <w:szCs w:val="21"/>
    </w:rPr>
  </w:style>
  <w:style w:type="character" w:customStyle="1" w:styleId="85">
    <w:name w:val="ca-5"/>
    <w:basedOn w:val="33"/>
    <w:qFormat/>
    <w:uiPriority w:val="0"/>
  </w:style>
  <w:style w:type="character" w:customStyle="1" w:styleId="86">
    <w:name w:val="font11"/>
    <w:qFormat/>
    <w:uiPriority w:val="0"/>
    <w:rPr>
      <w:rFonts w:ascii="宋体" w:hAnsi="宋体" w:eastAsia="宋体" w:cs="宋体"/>
      <w:color w:val="000000"/>
      <w:sz w:val="22"/>
      <w:szCs w:val="22"/>
      <w:u w:val="none"/>
    </w:rPr>
  </w:style>
  <w:style w:type="character" w:customStyle="1" w:styleId="87">
    <w:name w:val="right"/>
    <w:basedOn w:val="33"/>
    <w:qFormat/>
    <w:uiPriority w:val="0"/>
    <w:rPr>
      <w:color w:val="999999"/>
      <w:sz w:val="14"/>
      <w:szCs w:val="14"/>
    </w:rPr>
  </w:style>
  <w:style w:type="character" w:customStyle="1" w:styleId="88">
    <w:name w:val="red"/>
    <w:basedOn w:val="33"/>
    <w:qFormat/>
    <w:uiPriority w:val="0"/>
    <w:rPr>
      <w:color w:val="FF0000"/>
      <w:sz w:val="14"/>
      <w:szCs w:val="14"/>
    </w:rPr>
  </w:style>
  <w:style w:type="character" w:customStyle="1" w:styleId="89">
    <w:name w:val="red1"/>
    <w:basedOn w:val="33"/>
    <w:qFormat/>
    <w:uiPriority w:val="0"/>
    <w:rPr>
      <w:color w:val="FF0000"/>
      <w:sz w:val="14"/>
      <w:szCs w:val="14"/>
    </w:rPr>
  </w:style>
  <w:style w:type="character" w:customStyle="1" w:styleId="90">
    <w:name w:val="red2"/>
    <w:basedOn w:val="33"/>
    <w:qFormat/>
    <w:uiPriority w:val="0"/>
    <w:rPr>
      <w:color w:val="CC0000"/>
    </w:rPr>
  </w:style>
  <w:style w:type="character" w:customStyle="1" w:styleId="91">
    <w:name w:val="red3"/>
    <w:basedOn w:val="33"/>
    <w:qFormat/>
    <w:uiPriority w:val="0"/>
    <w:rPr>
      <w:color w:val="FF0000"/>
    </w:rPr>
  </w:style>
  <w:style w:type="character" w:customStyle="1" w:styleId="92">
    <w:name w:val="hover25"/>
    <w:basedOn w:val="33"/>
    <w:qFormat/>
    <w:uiPriority w:val="0"/>
  </w:style>
  <w:style w:type="character" w:customStyle="1" w:styleId="93">
    <w:name w:val="green"/>
    <w:basedOn w:val="33"/>
    <w:qFormat/>
    <w:uiPriority w:val="0"/>
    <w:rPr>
      <w:color w:val="66AE00"/>
      <w:sz w:val="14"/>
      <w:szCs w:val="14"/>
    </w:rPr>
  </w:style>
  <w:style w:type="character" w:customStyle="1" w:styleId="94">
    <w:name w:val="green1"/>
    <w:basedOn w:val="33"/>
    <w:qFormat/>
    <w:uiPriority w:val="0"/>
    <w:rPr>
      <w:color w:val="66AE00"/>
      <w:sz w:val="14"/>
      <w:szCs w:val="14"/>
    </w:rPr>
  </w:style>
  <w:style w:type="character" w:customStyle="1" w:styleId="95">
    <w:name w:val="active"/>
    <w:basedOn w:val="33"/>
    <w:qFormat/>
    <w:uiPriority w:val="0"/>
    <w:rPr>
      <w:color w:val="FFFFFF"/>
      <w:shd w:val="clear" w:color="auto" w:fill="2B7AFC"/>
    </w:rPr>
  </w:style>
  <w:style w:type="character" w:customStyle="1" w:styleId="96">
    <w:name w:val="blue"/>
    <w:basedOn w:val="33"/>
    <w:qFormat/>
    <w:uiPriority w:val="0"/>
    <w:rPr>
      <w:color w:val="0371C6"/>
      <w:sz w:val="16"/>
      <w:szCs w:val="16"/>
    </w:rPr>
  </w:style>
  <w:style w:type="character" w:customStyle="1" w:styleId="97">
    <w:name w:val="gb-jt"/>
    <w:basedOn w:val="33"/>
    <w:qFormat/>
    <w:uiPriority w:val="0"/>
  </w:style>
  <w:style w:type="character" w:customStyle="1" w:styleId="98">
    <w:name w:val="active4"/>
    <w:basedOn w:val="33"/>
    <w:qFormat/>
    <w:uiPriority w:val="0"/>
    <w:rPr>
      <w:color w:val="FFFFFF"/>
      <w:shd w:val="clear" w:color="auto" w:fill="2B7AFC"/>
    </w:rPr>
  </w:style>
  <w:style w:type="character" w:customStyle="1" w:styleId="99">
    <w:name w:val="font61"/>
    <w:basedOn w:val="33"/>
    <w:qFormat/>
    <w:uiPriority w:val="0"/>
    <w:rPr>
      <w:rFonts w:ascii="黑体" w:hAnsi="宋体" w:eastAsia="黑体" w:cs="黑体"/>
      <w:color w:val="000000"/>
      <w:sz w:val="24"/>
      <w:szCs w:val="24"/>
      <w:u w:val="none"/>
    </w:rPr>
  </w:style>
  <w:style w:type="character" w:customStyle="1" w:styleId="100">
    <w:name w:val="font41"/>
    <w:basedOn w:val="33"/>
    <w:qFormat/>
    <w:uiPriority w:val="0"/>
    <w:rPr>
      <w:rFonts w:ascii="黑体" w:hAnsi="宋体" w:eastAsia="黑体" w:cs="黑体"/>
      <w:color w:val="000000"/>
      <w:sz w:val="24"/>
      <w:szCs w:val="24"/>
      <w:u w:val="none"/>
    </w:rPr>
  </w:style>
  <w:style w:type="character" w:customStyle="1" w:styleId="101">
    <w:name w:val="font31"/>
    <w:basedOn w:val="33"/>
    <w:qFormat/>
    <w:uiPriority w:val="0"/>
    <w:rPr>
      <w:rFonts w:ascii="黑体" w:hAnsi="宋体" w:eastAsia="黑体" w:cs="黑体"/>
      <w:color w:val="000000"/>
      <w:sz w:val="24"/>
      <w:szCs w:val="24"/>
      <w:u w:val="none"/>
    </w:rPr>
  </w:style>
  <w:style w:type="character" w:customStyle="1" w:styleId="102">
    <w:name w:val="font111"/>
    <w:basedOn w:val="33"/>
    <w:qFormat/>
    <w:uiPriority w:val="0"/>
    <w:rPr>
      <w:rFonts w:ascii="黑体" w:hAnsi="宋体" w:eastAsia="黑体" w:cs="黑体"/>
      <w:color w:val="FF0000"/>
      <w:sz w:val="24"/>
      <w:szCs w:val="24"/>
      <w:u w:val="none"/>
    </w:rPr>
  </w:style>
  <w:style w:type="character" w:customStyle="1" w:styleId="103">
    <w:name w:val="font122"/>
    <w:basedOn w:val="33"/>
    <w:qFormat/>
    <w:uiPriority w:val="0"/>
    <w:rPr>
      <w:rFonts w:ascii="Times New Roman" w:hAnsi="Times New Roman" w:cs="Times New Roman"/>
      <w:color w:val="FF0000"/>
      <w:sz w:val="24"/>
      <w:szCs w:val="24"/>
      <w:u w:val="none"/>
    </w:rPr>
  </w:style>
  <w:style w:type="character" w:customStyle="1" w:styleId="104">
    <w:name w:val="font131"/>
    <w:basedOn w:val="33"/>
    <w:qFormat/>
    <w:uiPriority w:val="0"/>
    <w:rPr>
      <w:rFonts w:ascii="黑体" w:hAnsi="宋体" w:eastAsia="黑体" w:cs="黑体"/>
      <w:color w:val="FF0000"/>
      <w:sz w:val="24"/>
      <w:szCs w:val="24"/>
      <w:u w:val="none"/>
    </w:rPr>
  </w:style>
  <w:style w:type="character" w:customStyle="1" w:styleId="105">
    <w:name w:val="font141"/>
    <w:basedOn w:val="33"/>
    <w:qFormat/>
    <w:uiPriority w:val="0"/>
    <w:rPr>
      <w:rFonts w:ascii="Times New Roman" w:hAnsi="Times New Roman" w:cs="Times New Roman"/>
      <w:color w:val="FF0000"/>
      <w:sz w:val="24"/>
      <w:szCs w:val="24"/>
      <w:u w:val="none"/>
    </w:rPr>
  </w:style>
  <w:style w:type="character" w:customStyle="1" w:styleId="106">
    <w:name w:val="font91"/>
    <w:basedOn w:val="33"/>
    <w:qFormat/>
    <w:uiPriority w:val="0"/>
    <w:rPr>
      <w:rFonts w:ascii="黑体" w:hAnsi="宋体" w:eastAsia="黑体" w:cs="黑体"/>
      <w:color w:val="FF0000"/>
      <w:sz w:val="24"/>
      <w:szCs w:val="24"/>
      <w:u w:val="none"/>
    </w:rPr>
  </w:style>
  <w:style w:type="character" w:customStyle="1" w:styleId="107">
    <w:name w:val="font171"/>
    <w:basedOn w:val="33"/>
    <w:qFormat/>
    <w:uiPriority w:val="0"/>
    <w:rPr>
      <w:rFonts w:ascii="宋体" w:hAnsi="宋体" w:eastAsia="宋体" w:cs="宋体"/>
      <w:color w:val="FF0000"/>
      <w:sz w:val="20"/>
      <w:szCs w:val="20"/>
      <w:u w:val="none"/>
    </w:rPr>
  </w:style>
  <w:style w:type="character" w:customStyle="1" w:styleId="108">
    <w:name w:val="font181"/>
    <w:basedOn w:val="33"/>
    <w:qFormat/>
    <w:uiPriority w:val="0"/>
    <w:rPr>
      <w:rFonts w:ascii="仿宋" w:hAnsi="仿宋" w:eastAsia="仿宋" w:cs="仿宋"/>
      <w:color w:val="000000"/>
      <w:sz w:val="20"/>
      <w:szCs w:val="20"/>
      <w:u w:val="none"/>
    </w:rPr>
  </w:style>
  <w:style w:type="paragraph" w:customStyle="1" w:styleId="109">
    <w:name w:val="标准文件_附录标识"/>
    <w:next w:val="110"/>
    <w:qFormat/>
    <w:uiPriority w:val="0"/>
    <w:pPr>
      <w:numPr>
        <w:ilvl w:val="0"/>
        <w:numId w:val="1"/>
      </w:numPr>
      <w:shd w:val="clear" w:color="FFFFFF" w:fill="FFFFFF"/>
      <w:tabs>
        <w:tab w:val="left" w:pos="6406"/>
      </w:tabs>
      <w:spacing w:before="25" w:beforeLines="25" w:after="50" w:afterLines="50"/>
      <w:jc w:val="center"/>
      <w:outlineLvl w:val="0"/>
    </w:pPr>
    <w:rPr>
      <w:rFonts w:ascii="黑体" w:hAnsi="Times New Roman" w:eastAsia="黑体" w:cs="Times New Roman"/>
      <w:b/>
      <w:bCs/>
      <w:sz w:val="21"/>
      <w:szCs w:val="20"/>
      <w:lang w:val="en-US" w:eastAsia="zh-CN" w:bidi="ar-SA"/>
    </w:rPr>
  </w:style>
  <w:style w:type="paragraph" w:customStyle="1" w:styleId="110">
    <w:name w:val="标准文件_段"/>
    <w:qFormat/>
    <w:uiPriority w:val="0"/>
    <w:pPr>
      <w:autoSpaceDE w:val="0"/>
      <w:autoSpaceDN w:val="0"/>
      <w:ind w:firstLine="200" w:firstLineChars="200"/>
      <w:jc w:val="left"/>
    </w:pPr>
    <w:rPr>
      <w:rFonts w:ascii="宋体" w:hAnsi="Times New Roman" w:eastAsia="宋体" w:cs="Times New Roman"/>
      <w:sz w:val="21"/>
      <w:szCs w:val="20"/>
      <w:lang w:val="en-US" w:eastAsia="zh-CN" w:bidi="ar-SA"/>
    </w:rPr>
  </w:style>
  <w:style w:type="paragraph" w:customStyle="1" w:styleId="111">
    <w:name w:val="标准文件_表格"/>
    <w:basedOn w:val="110"/>
    <w:qFormat/>
    <w:uiPriority w:val="0"/>
    <w:pPr>
      <w:ind w:firstLine="100" w:firstLineChars="100"/>
    </w:pPr>
    <w:rPr>
      <w:rFonts w:hAnsi="宋体" w:cs="微软雅黑"/>
      <w:sz w:val="18"/>
      <w:szCs w:val="18"/>
    </w:rPr>
  </w:style>
  <w:style w:type="paragraph" w:styleId="112">
    <w:name w:val="List Paragraph"/>
    <w:basedOn w:val="1"/>
    <w:qFormat/>
    <w:uiPriority w:val="0"/>
    <w:pPr>
      <w:ind w:firstLine="200" w:firstLineChars="200"/>
    </w:pPr>
  </w:style>
  <w:style w:type="paragraph" w:customStyle="1" w:styleId="113">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NULL" TargetMode="Externa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102</Pages>
  <Words>11762</Words>
  <Characters>13678</Characters>
  <Lines>1</Lines>
  <Paragraphs>1</Paragraphs>
  <TotalTime>3</TotalTime>
  <ScaleCrop>false</ScaleCrop>
  <LinksUpToDate>false</LinksUpToDate>
  <CharactersWithSpaces>14978</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2023-10-07T08:46:00Z</dcterms:created>
  <dc:creator>中科经纬工程技术有限公司:闫鹏生</dc:creator>
  <cp:lastModifiedBy>长葛市公共资源交易中心:李田博</cp:lastModifiedBy>
  <cp:lastPrinted>2025-02-12T02:29:00Z</cp:lastPrinted>
  <dcterms:modified xsi:type="dcterms:W3CDTF">2025-03-09T06:01:01Z</dcterms:modified>
  <dc:title>长招采公字[2024]014号长葛市教育体育局陈寔路幼儿园教玩具、图书、教师办公室设施、餐厨具、安防等设备购置项目（不见面开标）</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EE5F48D9C8B947CE9562930DB73E787E_13</vt:lpwstr>
  </property>
  <property fmtid="{D5CDD505-2E9C-101B-9397-08002B2CF9AE}" pid="4" name="KSOTemplateDocerSaveRecord">
    <vt:lpwstr>eyJoZGlkIjoiYjU2ZTJkMDY0NWE5NTI4ZDZmNTYxMTk4YWRjYjUyNDAiLCJ1c2VySWQiOiIyOTI2NzM3NjkifQ==</vt:lpwstr>
  </property>
</Properties>
</file>