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76349">
      <w:pPr>
        <w:widowControl/>
        <w:shd w:val="clear" w:color="auto" w:fill="FFFFFF"/>
        <w:spacing w:line="560" w:lineRule="exact"/>
        <w:jc w:val="center"/>
        <w:rPr>
          <w:rFonts w:hint="eastAsia" w:ascii="黑体" w:hAnsi="黑体" w:eastAsia="黑体" w:cs="黑体"/>
          <w:b/>
          <w:bCs/>
          <w:kern w:val="2"/>
          <w:sz w:val="44"/>
          <w:szCs w:val="44"/>
          <w:lang w:val="en-US" w:eastAsia="zh-CN" w:bidi="ar-SA"/>
        </w:rPr>
      </w:pPr>
      <w:r>
        <w:rPr>
          <w:rFonts w:hint="eastAsia" w:ascii="黑体" w:hAnsi="黑体" w:eastAsia="黑体" w:cs="黑体"/>
          <w:b/>
          <w:bCs/>
          <w:kern w:val="2"/>
          <w:sz w:val="44"/>
          <w:szCs w:val="44"/>
          <w:lang w:val="en-US" w:eastAsia="zh-CN" w:bidi="ar-SA"/>
        </w:rPr>
        <w:t>禹州市中等专业学校</w:t>
      </w:r>
    </w:p>
    <w:p w14:paraId="48D773CA">
      <w:pPr>
        <w:spacing w:before="98"/>
        <w:jc w:val="center"/>
        <w:rPr>
          <w:rFonts w:hint="eastAsia" w:ascii="黑体" w:hAnsi="黑体" w:eastAsia="黑体" w:cs="黑体"/>
          <w:b/>
          <w:bCs/>
          <w:color w:val="000000"/>
          <w:sz w:val="44"/>
          <w:szCs w:val="44"/>
        </w:rPr>
      </w:pPr>
      <w:r>
        <w:rPr>
          <w:rFonts w:hint="eastAsia" w:ascii="黑体" w:hAnsi="黑体" w:eastAsia="黑体" w:cs="黑体"/>
          <w:b/>
          <w:bCs/>
          <w:kern w:val="2"/>
          <w:sz w:val="44"/>
          <w:szCs w:val="44"/>
          <w:lang w:val="en-US" w:eastAsia="zh-CN" w:bidi="ar-SA"/>
        </w:rPr>
        <w:t>电钢琴实训室采购项目(不见面开标）</w:t>
      </w:r>
    </w:p>
    <w:p w14:paraId="75409D16">
      <w:pPr>
        <w:rPr>
          <w:rFonts w:ascii="微软简隶书" w:eastAsia="微软简隶书"/>
          <w:b/>
          <w:bCs/>
          <w:color w:val="000000"/>
          <w:sz w:val="32"/>
          <w:szCs w:val="32"/>
          <w:u w:val="single"/>
        </w:rPr>
      </w:pPr>
    </w:p>
    <w:p w14:paraId="4854FCE2">
      <w:pPr>
        <w:rPr>
          <w:rFonts w:ascii="微软简隶书" w:eastAsia="微软简隶书"/>
          <w:color w:val="000000"/>
        </w:rPr>
      </w:pPr>
    </w:p>
    <w:p w14:paraId="4137A405">
      <w:pPr>
        <w:rPr>
          <w:rFonts w:ascii="微软简隶书" w:eastAsia="微软简隶书"/>
          <w:color w:val="000000"/>
        </w:rPr>
      </w:pPr>
    </w:p>
    <w:p w14:paraId="6E17BB6C">
      <w:pPr>
        <w:rPr>
          <w:rFonts w:ascii="微软简隶书" w:eastAsia="微软简隶书"/>
          <w:color w:val="000000"/>
        </w:rPr>
      </w:pPr>
    </w:p>
    <w:p w14:paraId="2E374B9B">
      <w:pPr>
        <w:pStyle w:val="48"/>
        <w:bidi w:val="0"/>
      </w:pPr>
    </w:p>
    <w:p w14:paraId="00C78897">
      <w:pPr>
        <w:jc w:val="center"/>
        <w:rPr>
          <w:rFonts w:ascii="宋体" w:hAnsi="宋体" w:cs="宋体"/>
          <w:bCs/>
          <w:color w:val="000000"/>
          <w:w w:val="90"/>
          <w:sz w:val="120"/>
          <w:szCs w:val="120"/>
        </w:rPr>
      </w:pPr>
      <w:r>
        <w:rPr>
          <w:rFonts w:hint="eastAsia" w:ascii="宋体" w:hAnsi="宋体" w:cs="宋体"/>
          <w:bCs/>
          <w:color w:val="000000"/>
          <w:w w:val="90"/>
          <w:sz w:val="120"/>
          <w:szCs w:val="120"/>
        </w:rPr>
        <w:t>招　标　文　件</w:t>
      </w:r>
    </w:p>
    <w:p w14:paraId="67833786">
      <w:pPr>
        <w:rPr>
          <w:rFonts w:ascii="微软简隶书" w:eastAsia="微软简隶书"/>
          <w:color w:val="000000"/>
        </w:rPr>
      </w:pPr>
    </w:p>
    <w:p w14:paraId="392D9CFF">
      <w:pPr>
        <w:rPr>
          <w:rFonts w:ascii="微软简隶书" w:eastAsia="微软简隶书"/>
          <w:color w:val="000000"/>
        </w:rPr>
      </w:pPr>
    </w:p>
    <w:p w14:paraId="707B63BC">
      <w:pPr>
        <w:rPr>
          <w:rFonts w:ascii="微软简隶书" w:eastAsia="微软简隶书"/>
          <w:color w:val="000000"/>
        </w:rPr>
      </w:pPr>
    </w:p>
    <w:p w14:paraId="7A65FCF5">
      <w:pPr>
        <w:rPr>
          <w:rFonts w:ascii="微软简隶书" w:eastAsia="微软简隶书"/>
          <w:color w:val="000000"/>
        </w:rPr>
      </w:pPr>
    </w:p>
    <w:p w14:paraId="279F3C6C">
      <w:pPr>
        <w:rPr>
          <w:rFonts w:ascii="微软简隶书" w:eastAsia="微软简隶书"/>
          <w:color w:val="000000"/>
        </w:rPr>
      </w:pPr>
    </w:p>
    <w:p w14:paraId="43B27F95">
      <w:pPr>
        <w:rPr>
          <w:rFonts w:ascii="微软简隶书" w:eastAsia="微软简隶书"/>
          <w:color w:val="000000"/>
        </w:rPr>
      </w:pPr>
    </w:p>
    <w:p w14:paraId="052D0D9B">
      <w:pPr>
        <w:rPr>
          <w:rFonts w:ascii="微软简隶书" w:eastAsia="微软简隶书"/>
          <w:color w:val="000000"/>
        </w:rPr>
      </w:pPr>
    </w:p>
    <w:p w14:paraId="1FACC438">
      <w:pPr>
        <w:ind w:firstLine="1084" w:firstLineChars="300"/>
        <w:rPr>
          <w:rFonts w:hint="default" w:ascii="宋体" w:hAnsi="宋体" w:cs="宋体"/>
          <w:b/>
          <w:bCs/>
          <w:color w:val="000000"/>
          <w:sz w:val="36"/>
          <w:szCs w:val="36"/>
          <w:lang w:val="en-US" w:eastAsia="zh-CN"/>
        </w:rPr>
      </w:pPr>
      <w:r>
        <w:rPr>
          <w:rFonts w:hint="eastAsia" w:ascii="宋体" w:hAnsi="宋体" w:cs="宋体"/>
          <w:b/>
          <w:bCs/>
          <w:color w:val="000000"/>
          <w:sz w:val="36"/>
          <w:szCs w:val="36"/>
        </w:rPr>
        <w:t>采购编号： YZCG-G202</w:t>
      </w:r>
      <w:r>
        <w:rPr>
          <w:rFonts w:hint="eastAsia" w:ascii="宋体" w:hAnsi="宋体" w:cs="宋体"/>
          <w:b/>
          <w:bCs/>
          <w:color w:val="000000"/>
          <w:sz w:val="36"/>
          <w:szCs w:val="36"/>
          <w:lang w:val="en-US" w:eastAsia="zh-CN"/>
        </w:rPr>
        <w:t>4023</w:t>
      </w:r>
    </w:p>
    <w:p w14:paraId="2AECB1FF">
      <w:pPr>
        <w:widowControl/>
        <w:shd w:val="clear" w:color="auto" w:fill="FFFFFF"/>
        <w:spacing w:line="560" w:lineRule="exact"/>
        <w:ind w:firstLine="1084" w:firstLineChars="300"/>
        <w:jc w:val="both"/>
        <w:rPr>
          <w:rFonts w:hint="eastAsia" w:ascii="宋体" w:hAnsi="宋体" w:cs="宋体"/>
          <w:b/>
          <w:bCs/>
          <w:color w:val="000000"/>
          <w:sz w:val="36"/>
          <w:szCs w:val="36"/>
          <w:lang w:val="en-US" w:eastAsia="zh-CN"/>
        </w:rPr>
      </w:pPr>
      <w:r>
        <w:rPr>
          <w:rFonts w:hint="eastAsia" w:ascii="宋体" w:hAnsi="宋体" w:cs="宋体"/>
          <w:b/>
          <w:bCs/>
          <w:color w:val="000000"/>
          <w:sz w:val="36"/>
          <w:szCs w:val="36"/>
        </w:rPr>
        <w:t>采购单位：</w:t>
      </w:r>
      <w:r>
        <w:rPr>
          <w:rFonts w:hint="eastAsia" w:ascii="宋体" w:hAnsi="宋体" w:cs="宋体"/>
          <w:b/>
          <w:bCs/>
          <w:color w:val="000000"/>
          <w:sz w:val="36"/>
          <w:szCs w:val="36"/>
          <w:lang w:val="en-US" w:eastAsia="zh-CN"/>
        </w:rPr>
        <w:t>禹州市中等专业学校</w:t>
      </w:r>
    </w:p>
    <w:p w14:paraId="03C628F6">
      <w:pPr>
        <w:ind w:firstLine="1084" w:firstLineChars="300"/>
        <w:rPr>
          <w:rFonts w:ascii="宋体" w:hAnsi="宋体" w:cs="宋体"/>
          <w:b/>
          <w:bCs/>
          <w:color w:val="000000"/>
          <w:sz w:val="36"/>
          <w:szCs w:val="36"/>
        </w:rPr>
      </w:pPr>
      <w:r>
        <w:rPr>
          <w:rFonts w:hint="eastAsia" w:ascii="宋体" w:hAnsi="宋体" w:cs="宋体"/>
          <w:b/>
          <w:bCs/>
          <w:color w:val="000000"/>
          <w:sz w:val="36"/>
          <w:szCs w:val="36"/>
        </w:rPr>
        <w:t>代理机构：禹州市政府采购中心</w:t>
      </w:r>
    </w:p>
    <w:p w14:paraId="26CFA1CF">
      <w:pPr>
        <w:jc w:val="both"/>
        <w:rPr>
          <w:rFonts w:ascii="宋体" w:hAnsi="宋体" w:cs="宋体"/>
          <w:b/>
          <w:bCs/>
          <w:color w:val="000000"/>
          <w:sz w:val="36"/>
          <w:szCs w:val="36"/>
        </w:rPr>
      </w:pPr>
    </w:p>
    <w:p w14:paraId="0B0E235E">
      <w:pPr>
        <w:jc w:val="center"/>
        <w:rPr>
          <w:rFonts w:ascii="宋体" w:hAnsi="宋体" w:cs="宋体"/>
          <w:b/>
          <w:bCs/>
          <w:color w:val="000000"/>
          <w:sz w:val="36"/>
          <w:szCs w:val="36"/>
        </w:rPr>
      </w:pPr>
      <w:r>
        <w:rPr>
          <w:rFonts w:hint="eastAsia" w:ascii="宋体" w:hAnsi="宋体" w:cs="宋体"/>
          <w:b/>
          <w:bCs/>
          <w:color w:val="000000"/>
          <w:sz w:val="36"/>
          <w:szCs w:val="36"/>
        </w:rPr>
        <w:t>二〇二</w:t>
      </w:r>
      <w:r>
        <w:rPr>
          <w:rFonts w:hint="eastAsia" w:ascii="宋体" w:hAnsi="宋体" w:cs="宋体"/>
          <w:b/>
          <w:bCs/>
          <w:color w:val="000000"/>
          <w:sz w:val="36"/>
          <w:szCs w:val="36"/>
          <w:lang w:val="en-US" w:eastAsia="zh-CN"/>
        </w:rPr>
        <w:t>四</w:t>
      </w:r>
      <w:r>
        <w:rPr>
          <w:rFonts w:hint="eastAsia" w:ascii="宋体" w:hAnsi="宋体" w:cs="宋体"/>
          <w:b/>
          <w:bCs/>
          <w:color w:val="000000"/>
          <w:sz w:val="36"/>
          <w:szCs w:val="36"/>
        </w:rPr>
        <w:t>年</w:t>
      </w:r>
      <w:r>
        <w:rPr>
          <w:rFonts w:hint="eastAsia" w:ascii="宋体" w:hAnsi="宋体" w:cs="宋体"/>
          <w:b/>
          <w:bCs/>
          <w:color w:val="000000"/>
          <w:sz w:val="36"/>
          <w:szCs w:val="36"/>
          <w:lang w:val="en-US" w:eastAsia="zh-CN"/>
        </w:rPr>
        <w:t>十一</w:t>
      </w:r>
      <w:r>
        <w:rPr>
          <w:rFonts w:hint="eastAsia" w:ascii="宋体" w:hAnsi="宋体" w:cs="宋体"/>
          <w:b/>
          <w:bCs/>
          <w:color w:val="000000"/>
          <w:sz w:val="36"/>
          <w:szCs w:val="36"/>
        </w:rPr>
        <w:t>月</w:t>
      </w:r>
    </w:p>
    <w:p w14:paraId="7ADE3652">
      <w:pPr>
        <w:rPr>
          <w:rFonts w:ascii="微软简隶书" w:eastAsia="微软简隶书"/>
          <w:u w:val="single"/>
        </w:rPr>
      </w:pPr>
    </w:p>
    <w:p w14:paraId="2B0B8F74">
      <w:pPr>
        <w:rPr>
          <w:rFonts w:ascii="微软简隶书" w:eastAsia="微软简隶书"/>
        </w:rPr>
      </w:pPr>
    </w:p>
    <w:p w14:paraId="1538C063">
      <w:pPr>
        <w:autoSpaceDE w:val="0"/>
        <w:autoSpaceDN w:val="0"/>
        <w:adjustRightInd w:val="0"/>
        <w:spacing w:line="700" w:lineRule="exact"/>
        <w:ind w:firstLine="551"/>
        <w:rPr>
          <w:rFonts w:hint="eastAsia" w:asciiTheme="majorEastAsia" w:hAnsiTheme="majorEastAsia" w:eastAsiaTheme="majorEastAsia" w:cstheme="majorEastAsia"/>
          <w:b/>
          <w:bCs/>
          <w:sz w:val="30"/>
          <w:szCs w:val="30"/>
          <w:lang w:val="zh-CN"/>
        </w:rPr>
      </w:pPr>
    </w:p>
    <w:p w14:paraId="2306DCE6">
      <w:pPr>
        <w:autoSpaceDE w:val="0"/>
        <w:autoSpaceDN w:val="0"/>
        <w:adjustRightInd w:val="0"/>
        <w:spacing w:line="700" w:lineRule="exact"/>
        <w:ind w:firstLine="602" w:firstLineChars="200"/>
        <w:rPr>
          <w:rFonts w:hint="eastAsia" w:asciiTheme="majorEastAsia" w:hAnsiTheme="majorEastAsia" w:eastAsiaTheme="majorEastAsia" w:cstheme="majorEastAsia"/>
          <w:b/>
          <w:bCs/>
          <w:sz w:val="30"/>
          <w:szCs w:val="30"/>
          <w:lang w:val="zh-CN"/>
        </w:rPr>
      </w:pPr>
    </w:p>
    <w:p w14:paraId="26B198DA">
      <w:pPr>
        <w:autoSpaceDE w:val="0"/>
        <w:autoSpaceDN w:val="0"/>
        <w:adjustRightInd w:val="0"/>
        <w:spacing w:line="700" w:lineRule="exact"/>
        <w:ind w:firstLine="602" w:firstLineChars="20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14:paraId="0BAE5362">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14:paraId="25AF09CD">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14:paraId="612D05A1">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14:paraId="42840FC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1A94A32E">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14:paraId="6FDD014E">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14:paraId="4DE75BB8">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14:paraId="38B4E550">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14:paraId="6D469DB3">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14:paraId="081EF656">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14:paraId="636687C7">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14:paraId="654DCD91">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14:paraId="60D87CFB">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14:paraId="2E4CE2A3">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390ED115">
      <w:pPr>
        <w:jc w:val="center"/>
        <w:rPr>
          <w:rFonts w:cs="宋体" w:asciiTheme="majorEastAsia" w:hAnsiTheme="majorEastAsia" w:eastAsiaTheme="majorEastAsia"/>
          <w:b/>
          <w:kern w:val="0"/>
          <w:sz w:val="32"/>
          <w:szCs w:val="32"/>
        </w:rPr>
      </w:pPr>
    </w:p>
    <w:p w14:paraId="65B45A8D">
      <w:pPr>
        <w:jc w:val="center"/>
        <w:rPr>
          <w:rFonts w:cs="宋体" w:asciiTheme="majorEastAsia" w:hAnsiTheme="majorEastAsia" w:eastAsiaTheme="majorEastAsia"/>
          <w:b/>
          <w:kern w:val="0"/>
          <w:sz w:val="32"/>
          <w:szCs w:val="32"/>
        </w:rPr>
      </w:pPr>
    </w:p>
    <w:p w14:paraId="2ACCD5E8">
      <w:pPr>
        <w:jc w:val="center"/>
        <w:rPr>
          <w:rFonts w:cs="宋体" w:asciiTheme="majorEastAsia" w:hAnsiTheme="majorEastAsia" w:eastAsiaTheme="majorEastAsia"/>
          <w:b/>
          <w:kern w:val="0"/>
          <w:sz w:val="32"/>
          <w:szCs w:val="32"/>
        </w:rPr>
      </w:pPr>
    </w:p>
    <w:p w14:paraId="31FAB947">
      <w:pPr>
        <w:pStyle w:val="22"/>
        <w:widowControl/>
        <w:numPr>
          <w:ilvl w:val="0"/>
          <w:numId w:val="4"/>
        </w:numPr>
        <w:shd w:val="clear" w:color="auto" w:fill="FFFFFF"/>
        <w:spacing w:line="360" w:lineRule="auto"/>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14:paraId="3D3A46D6">
      <w:pPr>
        <w:widowControl/>
        <w:shd w:val="clear" w:color="auto" w:fill="FFFFFF"/>
        <w:spacing w:line="560" w:lineRule="exact"/>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禹州市政府采购中心受禹州市</w:t>
      </w:r>
      <w:r>
        <w:rPr>
          <w:rFonts w:hint="eastAsia" w:asciiTheme="minorEastAsia" w:hAnsiTheme="minorEastAsia" w:cstheme="minorEastAsia"/>
          <w:kern w:val="2"/>
          <w:sz w:val="21"/>
          <w:szCs w:val="21"/>
          <w:lang w:val="en-US" w:eastAsia="zh-CN" w:bidi="ar-SA"/>
        </w:rPr>
        <w:t>中等专业学校</w:t>
      </w:r>
      <w:r>
        <w:rPr>
          <w:rFonts w:hint="eastAsia" w:asciiTheme="minorEastAsia" w:hAnsiTheme="minorEastAsia" w:eastAsiaTheme="minorEastAsia" w:cstheme="minorEastAsia"/>
          <w:kern w:val="2"/>
          <w:sz w:val="21"/>
          <w:szCs w:val="21"/>
          <w:lang w:val="en-US" w:eastAsia="zh-CN" w:bidi="ar-SA"/>
        </w:rPr>
        <w:t>的委托，对“</w:t>
      </w:r>
      <w:r>
        <w:rPr>
          <w:rFonts w:hint="eastAsia" w:asciiTheme="minorEastAsia" w:hAnsiTheme="minorEastAsia" w:cstheme="minorEastAsia"/>
          <w:kern w:val="2"/>
          <w:sz w:val="21"/>
          <w:szCs w:val="21"/>
          <w:lang w:val="en-US" w:eastAsia="zh-CN" w:bidi="ar-SA"/>
        </w:rPr>
        <w:t>禹州市中等专业学校电钢琴实训室采购项目</w:t>
      </w:r>
      <w:r>
        <w:rPr>
          <w:rFonts w:hint="eastAsia" w:asciiTheme="minorEastAsia" w:hAnsiTheme="minorEastAsia" w:eastAsiaTheme="minorEastAsia" w:cstheme="minorEastAsia"/>
          <w:kern w:val="2"/>
          <w:sz w:val="21"/>
          <w:szCs w:val="21"/>
          <w:lang w:val="en-US" w:eastAsia="zh-CN" w:bidi="ar-SA"/>
        </w:rPr>
        <w:t>(不见面开标)”进行公开招标，现邀请符合本文件规定条件的</w:t>
      </w:r>
      <w:r>
        <w:rPr>
          <w:rFonts w:hint="eastAsia" w:asciiTheme="minorEastAsia" w:hAnsiTheme="minorEastAsia" w:cstheme="minorEastAsia"/>
          <w:kern w:val="2"/>
          <w:sz w:val="21"/>
          <w:szCs w:val="21"/>
          <w:lang w:val="en-US" w:eastAsia="zh-CN" w:bidi="ar-SA"/>
        </w:rPr>
        <w:t>投标</w:t>
      </w:r>
      <w:r>
        <w:rPr>
          <w:rFonts w:hint="eastAsia" w:asciiTheme="minorEastAsia" w:hAnsiTheme="minorEastAsia" w:eastAsiaTheme="minorEastAsia" w:cstheme="minorEastAsia"/>
          <w:kern w:val="2"/>
          <w:sz w:val="21"/>
          <w:szCs w:val="21"/>
          <w:lang w:val="en-US" w:eastAsia="zh-CN" w:bidi="ar-SA"/>
        </w:rPr>
        <w:t>商前来投标。</w:t>
      </w:r>
    </w:p>
    <w:p w14:paraId="2A210B06">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2"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一、采购编号</w:t>
      </w:r>
      <w:r>
        <w:rPr>
          <w:rFonts w:hint="eastAsia" w:asciiTheme="minorEastAsia" w:hAnsiTheme="minorEastAsia" w:eastAsiaTheme="minorEastAsia" w:cstheme="minorEastAsia"/>
          <w:kern w:val="2"/>
          <w:sz w:val="21"/>
          <w:szCs w:val="21"/>
          <w:lang w:val="en-US" w:eastAsia="zh-CN" w:bidi="ar-SA"/>
        </w:rPr>
        <w:t>：YZCG-</w:t>
      </w:r>
      <w:r>
        <w:rPr>
          <w:rFonts w:hint="eastAsia" w:asciiTheme="minorEastAsia" w:hAnsiTheme="minorEastAsia" w:cstheme="minorEastAsia"/>
          <w:kern w:val="2"/>
          <w:sz w:val="21"/>
          <w:szCs w:val="21"/>
          <w:lang w:val="en-US" w:eastAsia="zh-CN" w:bidi="ar-SA"/>
        </w:rPr>
        <w:t>G</w:t>
      </w:r>
      <w:r>
        <w:rPr>
          <w:rFonts w:hint="eastAsia" w:asciiTheme="minorEastAsia" w:hAnsiTheme="minorEastAsia" w:eastAsiaTheme="minorEastAsia" w:cstheme="minorEastAsia"/>
          <w:kern w:val="2"/>
          <w:sz w:val="21"/>
          <w:szCs w:val="21"/>
          <w:lang w:val="en-US" w:eastAsia="zh-CN" w:bidi="ar-SA"/>
        </w:rPr>
        <w:t>20240</w:t>
      </w:r>
      <w:r>
        <w:rPr>
          <w:rFonts w:hint="eastAsia" w:asciiTheme="minorEastAsia" w:hAnsiTheme="minorEastAsia" w:cstheme="minorEastAsia"/>
          <w:kern w:val="2"/>
          <w:sz w:val="21"/>
          <w:szCs w:val="21"/>
          <w:lang w:val="en-US" w:eastAsia="zh-CN" w:bidi="ar-SA"/>
        </w:rPr>
        <w:t>23</w:t>
      </w:r>
    </w:p>
    <w:p w14:paraId="05A4E23B">
      <w:pPr>
        <w:widowControl/>
        <w:shd w:val="clear" w:color="auto" w:fill="FFFFFF"/>
        <w:spacing w:line="560" w:lineRule="exact"/>
        <w:ind w:firstLine="422" w:firstLineChars="2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二、项目名称：</w:t>
      </w:r>
      <w:r>
        <w:rPr>
          <w:rFonts w:hint="eastAsia" w:asciiTheme="minorEastAsia" w:hAnsiTheme="minorEastAsia" w:cstheme="minorEastAsia"/>
          <w:kern w:val="2"/>
          <w:sz w:val="21"/>
          <w:szCs w:val="21"/>
          <w:lang w:val="en-US" w:eastAsia="zh-CN" w:bidi="ar-SA"/>
        </w:rPr>
        <w:t>禹州市中等专业学校电钢琴实训室采购项目</w:t>
      </w:r>
      <w:r>
        <w:rPr>
          <w:rFonts w:hint="eastAsia" w:asciiTheme="minorEastAsia" w:hAnsiTheme="minorEastAsia" w:eastAsiaTheme="minorEastAsia" w:cstheme="minorEastAsia"/>
          <w:kern w:val="2"/>
          <w:sz w:val="21"/>
          <w:szCs w:val="21"/>
          <w:lang w:val="en-US" w:eastAsia="zh-CN" w:bidi="ar-SA"/>
        </w:rPr>
        <w:t>(不见面开标)</w:t>
      </w:r>
    </w:p>
    <w:p w14:paraId="5B75CCE0">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三、采购方式：</w:t>
      </w:r>
      <w:r>
        <w:rPr>
          <w:rFonts w:hint="eastAsia" w:asciiTheme="minorEastAsia" w:hAnsiTheme="minorEastAsia" w:eastAsiaTheme="minorEastAsia" w:cstheme="minorEastAsia"/>
          <w:kern w:val="2"/>
          <w:sz w:val="21"/>
          <w:szCs w:val="21"/>
          <w:lang w:val="en-US" w:eastAsia="zh-CN" w:bidi="ar-SA"/>
        </w:rPr>
        <w:t>公开招标</w:t>
      </w:r>
    </w:p>
    <w:p w14:paraId="0450219B">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四、项目属性：</w:t>
      </w:r>
      <w:r>
        <w:rPr>
          <w:rFonts w:hint="eastAsia" w:asciiTheme="minorEastAsia" w:hAnsiTheme="minorEastAsia" w:eastAsiaTheme="minorEastAsia" w:cstheme="minorEastAsia"/>
          <w:kern w:val="2"/>
          <w:sz w:val="21"/>
          <w:szCs w:val="21"/>
          <w:lang w:val="en-US" w:eastAsia="zh-CN" w:bidi="ar-SA"/>
        </w:rPr>
        <w:t>货物</w:t>
      </w:r>
    </w:p>
    <w:p w14:paraId="4DCC0E40">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五、谈判项目基本情况：</w:t>
      </w:r>
    </w:p>
    <w:p w14:paraId="1F5A8F9D">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1、采购人：</w:t>
      </w:r>
      <w:r>
        <w:rPr>
          <w:rFonts w:hint="eastAsia" w:asciiTheme="minorEastAsia" w:hAnsiTheme="minorEastAsia" w:cstheme="minorEastAsia"/>
          <w:kern w:val="2"/>
          <w:sz w:val="21"/>
          <w:szCs w:val="21"/>
          <w:lang w:val="en-US" w:eastAsia="zh-CN" w:bidi="ar-SA"/>
        </w:rPr>
        <w:t>禹州市中等专业学校</w:t>
      </w:r>
    </w:p>
    <w:p w14:paraId="57BA704A">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2、项目主要内容、数量及要求：教师电钢琴、学生电钢琴、电子音乐键盘教学控制等实训设备一批（详见招标文件）</w:t>
      </w:r>
    </w:p>
    <w:p w14:paraId="7C32172D">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3、预算金额：2069000.00元</w:t>
      </w:r>
    </w:p>
    <w:p w14:paraId="7D1FB0BC">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4、最高限价：2069000.00元</w:t>
      </w:r>
    </w:p>
    <w:p w14:paraId="52ECC5F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5</w:t>
      </w:r>
      <w:r>
        <w:rPr>
          <w:rFonts w:hint="eastAsia" w:asciiTheme="minorEastAsia" w:hAnsiTheme="minorEastAsia" w:eastAsiaTheme="minorEastAsia" w:cstheme="minorEastAsia"/>
          <w:kern w:val="2"/>
          <w:sz w:val="21"/>
          <w:szCs w:val="21"/>
          <w:lang w:val="en-US" w:eastAsia="zh-CN" w:bidi="ar-SA"/>
        </w:rPr>
        <w:t>、履约时间 ：签订合同后</w:t>
      </w:r>
      <w:r>
        <w:rPr>
          <w:rFonts w:hint="eastAsia" w:asciiTheme="minorEastAsia" w:hAnsiTheme="minorEastAsia" w:cstheme="minorEastAsia"/>
          <w:kern w:val="2"/>
          <w:sz w:val="21"/>
          <w:szCs w:val="21"/>
          <w:lang w:val="en-US" w:eastAsia="zh-CN" w:bidi="ar-SA"/>
        </w:rPr>
        <w:t>30日历天</w:t>
      </w:r>
      <w:r>
        <w:rPr>
          <w:rFonts w:hint="eastAsia" w:asciiTheme="minorEastAsia" w:hAnsiTheme="minorEastAsia" w:eastAsiaTheme="minorEastAsia" w:cstheme="minorEastAsia"/>
          <w:kern w:val="2"/>
          <w:sz w:val="21"/>
          <w:szCs w:val="21"/>
          <w:lang w:val="en-US" w:eastAsia="zh-CN" w:bidi="ar-SA"/>
        </w:rPr>
        <w:t>内完成</w:t>
      </w:r>
    </w:p>
    <w:p w14:paraId="5BBDF3C2">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6、履约地点：禹州市中等专业学校</w:t>
      </w:r>
    </w:p>
    <w:p w14:paraId="4BB681C8">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7、分包：不允许</w:t>
      </w:r>
    </w:p>
    <w:p w14:paraId="13E26058">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8、是否面向中小企业采购：是  </w:t>
      </w:r>
    </w:p>
    <w:p w14:paraId="374DD78E">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六、申请人的资格要求：</w:t>
      </w:r>
    </w:p>
    <w:p w14:paraId="7AA7A6A4">
      <w:pPr>
        <w:pStyle w:val="22"/>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 满足《中华人民共和国政府采购法》第二十二条规定；</w:t>
      </w:r>
    </w:p>
    <w:p w14:paraId="6A287BAA">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 本项目落实节约能源、保护环境、扶持不发达地区和少数民族地区、促进中小企业、监狱企业发展等政府采购政策。</w:t>
      </w:r>
    </w:p>
    <w:p w14:paraId="53E0CE24">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3、本项目的特定资格要求：无。</w:t>
      </w:r>
    </w:p>
    <w:p w14:paraId="5744DD49">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七、招标文件的获取：</w:t>
      </w:r>
    </w:p>
    <w:p w14:paraId="7C9F7DA5">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即日起至投标截止时间，投标商使用 CA 数字证书或移动数字证书登录“全国公共资源交易平台（河南省·许昌市）”（下文所述“全国公共资源交易平台（河南省·许昌市）”的地址均为http://117.159.53.11:60632/）的“投标人”登录入口免费获取本项目采购文件。</w:t>
      </w:r>
    </w:p>
    <w:p w14:paraId="00C15138">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八、投标文件的提交方式及注意事项：</w:t>
      </w:r>
    </w:p>
    <w:p w14:paraId="1F55FE42">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本项目为全流程电子化交易项目，投标商必须通过许昌公共资源交易系统下载“新点投标文件制作软件（河南省版）”的最新版本制作并上传加密电子响应文件（后缀格式为.XCSTF）。截至投标截止时间，交易系统投标通道将关闭，投标商未完成电子响应文件上传的，投标将被拒绝。</w:t>
      </w:r>
    </w:p>
    <w:p w14:paraId="7F69748A">
      <w:pPr>
        <w:widowControl/>
        <w:shd w:val="clear" w:color="auto" w:fill="FFFFFF"/>
        <w:spacing w:line="440" w:lineRule="exact"/>
        <w:ind w:firstLine="422" w:firstLineChars="200"/>
        <w:jc w:val="left"/>
        <w:rPr>
          <w:rFonts w:hint="default"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九、投标文件提交截止时间及开标时间</w:t>
      </w:r>
      <w:r>
        <w:rPr>
          <w:rFonts w:hint="eastAsia" w:asciiTheme="minorEastAsia" w:hAnsiTheme="minorEastAsia" w:cstheme="minorEastAsia"/>
          <w:b/>
          <w:bCs/>
          <w:kern w:val="2"/>
          <w:sz w:val="21"/>
          <w:szCs w:val="21"/>
          <w:lang w:val="en-US" w:eastAsia="zh-CN" w:bidi="ar-SA"/>
        </w:rPr>
        <w:t>、地点：</w:t>
      </w:r>
    </w:p>
    <w:p w14:paraId="25FFA9E5">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1、投标文件提交截止时间及开标时间： 2024年12月11日8 时30分（北京时间），逾期提交或不符合规定的投标文件不予接受。</w:t>
      </w:r>
    </w:p>
    <w:p w14:paraId="5EDD71B3">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2、投标文件开启时间：同投标文件提交截止时间。</w:t>
      </w:r>
    </w:p>
    <w:p w14:paraId="7E13636E">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3、投标文件开启地点：禹州市公共资源交易中心九楼第二开标室。（本项目采用远程不见面开标方式，投标人无须到现场）。</w:t>
      </w:r>
    </w:p>
    <w:p w14:paraId="12865E73">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十、开标注意事项：</w:t>
      </w:r>
    </w:p>
    <w:p w14:paraId="09FEE844">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开标时间前，投标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系统规定时间内对电子投标文件进行远程解密，未在规定时间内解密或因投标商原因解密失败的，其投标文件将被拒绝。</w:t>
      </w:r>
    </w:p>
    <w:p w14:paraId="45F35A47">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十一、本次采购公告同时在《中国政府采购网》《河南省政府采购网》《许昌市政府采购网》《全国公共资源交易平台（河南省·许昌市）》发布。</w:t>
      </w:r>
    </w:p>
    <w:p w14:paraId="2138CF42">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十二、联系方式：</w:t>
      </w:r>
    </w:p>
    <w:p w14:paraId="68BC447C">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采购人名称：禹州市中等专业学校</w:t>
      </w:r>
    </w:p>
    <w:p w14:paraId="489E29CC">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地址：禹州市药城路北段</w:t>
      </w:r>
    </w:p>
    <w:p w14:paraId="2446190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840" w:firstLineChars="4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谷先生</w:t>
      </w:r>
      <w:r>
        <w:rPr>
          <w:rFonts w:hint="eastAsia" w:asciiTheme="minorEastAsia" w:hAnsiTheme="minorEastAsia" w:eastAsiaTheme="minorEastAsia" w:cstheme="minorEastAsia"/>
          <w:color w:val="000000"/>
          <w:szCs w:val="21"/>
          <w:shd w:val="clear" w:color="auto" w:fill="FFFFFF"/>
        </w:rPr>
        <w:t xml:space="preserve">  联系电话：</w:t>
      </w:r>
      <w:r>
        <w:rPr>
          <w:rFonts w:hint="eastAsia" w:asciiTheme="minorEastAsia" w:hAnsiTheme="minorEastAsia" w:eastAsiaTheme="minorEastAsia" w:cstheme="minorEastAsia"/>
          <w:color w:val="000000"/>
          <w:szCs w:val="21"/>
          <w:shd w:val="clear" w:color="auto" w:fill="FFFFFF"/>
          <w:lang w:val="en-US" w:eastAsia="zh-CN"/>
        </w:rPr>
        <w:t>0374-</w:t>
      </w:r>
      <w:r>
        <w:rPr>
          <w:rFonts w:hint="eastAsia" w:asciiTheme="minorEastAsia" w:hAnsiTheme="minorEastAsia" w:cstheme="minorEastAsia"/>
          <w:color w:val="000000"/>
          <w:szCs w:val="21"/>
          <w:shd w:val="clear" w:color="auto" w:fill="FFFFFF"/>
          <w:lang w:val="en-US" w:eastAsia="zh-CN"/>
        </w:rPr>
        <w:t>8816982</w:t>
      </w:r>
    </w:p>
    <w:p w14:paraId="31E9153F">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集中采购机构：禹州市政府采购中心 </w:t>
      </w:r>
    </w:p>
    <w:p w14:paraId="0D2DE56C">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地址：禹州市行政服务中心楼8楼820室</w:t>
      </w:r>
    </w:p>
    <w:p w14:paraId="6BB788C4">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 方女士   联系电话：0374-2077111</w:t>
      </w:r>
    </w:p>
    <w:p w14:paraId="66049060">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监督单位：禹州市政府采购监督管理办公室</w:t>
      </w:r>
    </w:p>
    <w:p w14:paraId="1D0686F4">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联系人：赵先生   联系电话：0374-8112523</w:t>
      </w:r>
    </w:p>
    <w:p w14:paraId="36CFE615">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p>
    <w:p w14:paraId="7D5B88B1">
      <w:pPr>
        <w:pStyle w:val="22"/>
        <w:widowControl/>
        <w:shd w:val="clear" w:color="auto" w:fill="FFFFFF"/>
        <w:spacing w:line="360" w:lineRule="auto"/>
        <w:contextualSpacing/>
        <w:jc w:val="left"/>
        <w:rPr>
          <w:rFonts w:cs="Helvetica" w:asciiTheme="minorHAnsi" w:hAnsiTheme="minorHAnsi" w:eastAsiaTheme="minorEastAsia"/>
          <w:sz w:val="21"/>
          <w:szCs w:val="22"/>
        </w:rPr>
      </w:pPr>
    </w:p>
    <w:p w14:paraId="33FD574C">
      <w:pPr>
        <w:spacing w:line="360" w:lineRule="auto"/>
        <w:ind w:firstLine="422" w:firstLineChars="150"/>
        <w:rPr>
          <w:rFonts w:hAnsi="宋体"/>
          <w:b/>
          <w:sz w:val="28"/>
          <w:szCs w:val="28"/>
        </w:rPr>
      </w:pPr>
      <w:r>
        <w:rPr>
          <w:rFonts w:hint="eastAsia" w:hAnsi="宋体"/>
          <w:b/>
          <w:sz w:val="28"/>
          <w:szCs w:val="28"/>
        </w:rPr>
        <w:t>温馨提示：本项目为全流程电子化交易项目，请注意以下事项。</w:t>
      </w:r>
    </w:p>
    <w:p w14:paraId="490D1CCD">
      <w:pPr>
        <w:pStyle w:val="41"/>
        <w:numPr>
          <w:ilvl w:val="0"/>
          <w:numId w:val="6"/>
        </w:numPr>
        <w:tabs>
          <w:tab w:val="left" w:pos="7095"/>
        </w:tabs>
        <w:spacing w:line="360" w:lineRule="auto"/>
        <w:ind w:firstLineChars="0"/>
        <w:contextualSpacing/>
        <w:rPr>
          <w:rFonts w:asciiTheme="minorEastAsia" w:hAnsiTheme="minorEastAsia"/>
          <w:b/>
        </w:rPr>
      </w:pPr>
      <w:r>
        <w:rPr>
          <w:rFonts w:hint="eastAsia" w:cs="Helvetica"/>
          <w:lang w:eastAsia="zh-CN"/>
        </w:rPr>
        <w:t>投标商</w:t>
      </w:r>
      <w:r>
        <w:rPr>
          <w:rFonts w:hint="eastAsia" w:cs="Helvetica"/>
        </w:rPr>
        <w:t>参加本项目投标，需提前自行联系CA服务机构办理数字认证证书并进行电子签章。</w:t>
      </w:r>
    </w:p>
    <w:p w14:paraId="64E8B20F">
      <w:pPr>
        <w:pStyle w:val="41"/>
        <w:numPr>
          <w:ilvl w:val="0"/>
          <w:numId w:val="6"/>
        </w:numPr>
        <w:tabs>
          <w:tab w:val="left" w:pos="7095"/>
        </w:tabs>
        <w:spacing w:line="360" w:lineRule="auto"/>
        <w:ind w:firstLineChars="0"/>
        <w:contextualSpacing/>
        <w:rPr>
          <w:rFonts w:hAnsi="宋体"/>
        </w:rPr>
      </w:pPr>
      <w:r>
        <w:rPr>
          <w:rFonts w:hint="eastAsia" w:hAnsi="宋体"/>
        </w:rPr>
        <w:t>招标文件下载、投标文件制作、提交、远程不见面开标（电子投标文件的解密）环节，投标人须使用同一个</w:t>
      </w:r>
      <w:r>
        <w:rPr>
          <w:rFonts w:hAnsi="宋体"/>
        </w:rPr>
        <w:t>CA数字证书</w:t>
      </w:r>
      <w:r>
        <w:rPr>
          <w:rFonts w:hint="eastAsia" w:hAnsi="宋体"/>
        </w:rPr>
        <w:t>（证书须在有效期内并可正常使用）</w:t>
      </w:r>
      <w:r>
        <w:rPr>
          <w:rFonts w:hAnsi="宋体"/>
        </w:rPr>
        <w:t>。</w:t>
      </w:r>
    </w:p>
    <w:p w14:paraId="60CC5BF9">
      <w:pPr>
        <w:pStyle w:val="41"/>
        <w:numPr>
          <w:ilvl w:val="0"/>
          <w:numId w:val="6"/>
        </w:numPr>
        <w:tabs>
          <w:tab w:val="left" w:pos="7095"/>
        </w:tabs>
        <w:spacing w:line="360" w:lineRule="auto"/>
        <w:ind w:firstLineChars="0"/>
        <w:contextualSpacing/>
        <w:rPr>
          <w:rFonts w:hAnsi="宋体"/>
          <w:b/>
        </w:rPr>
      </w:pPr>
      <w:r>
        <w:rPr>
          <w:rFonts w:hint="eastAsia" w:hAnsi="宋体"/>
          <w:b/>
        </w:rPr>
        <w:t>电子投标文件的制作</w:t>
      </w:r>
    </w:p>
    <w:p w14:paraId="54618C4E">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200"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 xml:space="preserve">3.1  </w:t>
      </w:r>
      <w:r>
        <w:rPr>
          <w:rFonts w:hint="eastAsia" w:asciiTheme="minorEastAsia" w:hAnsiTheme="minorEastAsia" w:eastAsiaTheme="minorEastAsia" w:cstheme="minorEastAsia"/>
          <w:b w:val="0"/>
          <w:bCs w:val="0"/>
          <w:i w:val="0"/>
          <w:iCs w:val="0"/>
          <w:color w:val="FF0000"/>
          <w:spacing w:val="0"/>
          <w:w w:val="100"/>
          <w:sz w:val="21"/>
          <w:szCs w:val="21"/>
          <w:vertAlign w:val="baseline"/>
          <w:lang w:eastAsia="zh-CN"/>
        </w:rPr>
        <w:t>投标商</w:t>
      </w:r>
      <w:r>
        <w:rPr>
          <w:rFonts w:hint="eastAsia" w:asciiTheme="minorEastAsia" w:hAnsiTheme="minorEastAsia" w:eastAsiaTheme="minorEastAsia" w:cstheme="minorEastAsia"/>
          <w:b w:val="0"/>
          <w:bCs w:val="0"/>
          <w:i w:val="0"/>
          <w:iCs w:val="0"/>
          <w:color w:val="FF0000"/>
          <w:spacing w:val="0"/>
          <w:w w:val="100"/>
          <w:sz w:val="21"/>
          <w:szCs w:val="21"/>
          <w:vertAlign w:val="baseline"/>
        </w:rPr>
        <w:t>登录“</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下载</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p>
    <w:p w14:paraId="17A95A70">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firstLine="480" w:firstLineChars="200"/>
        <w:jc w:val="both"/>
        <w:textAlignment w:val="auto"/>
        <w:rPr>
          <w:rFonts w:hAnsi="宋体"/>
          <w:b/>
        </w:rPr>
      </w:pPr>
      <w:r>
        <w:rPr>
          <w:rFonts w:hint="eastAsia" w:asciiTheme="minorEastAsia" w:hAnsiTheme="minorEastAsia" w:eastAsiaTheme="minorEastAsia" w:cstheme="minorEastAsia"/>
          <w:color w:val="FF0000"/>
          <w:lang w:val="en-US" w:eastAsia="zh-CN"/>
        </w:rPr>
        <w:t>3.2</w:t>
      </w:r>
      <w:r>
        <w:rPr>
          <w:rFonts w:hint="eastAsia" w:asciiTheme="minorEastAsia" w:hAnsiTheme="minorEastAsia" w:eastAsiaTheme="minorEastAsia" w:cstheme="minorEastAsia"/>
          <w:color w:val="FF0000"/>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lang w:eastAsia="zh-CN"/>
        </w:rPr>
        <w:t>投标商</w:t>
      </w:r>
      <w:r>
        <w:rPr>
          <w:rFonts w:hint="eastAsia" w:asciiTheme="minorEastAsia" w:hAnsiTheme="minorEastAsia" w:eastAsiaTheme="minorEastAsia" w:cstheme="minorEastAsia"/>
          <w:b w:val="0"/>
          <w:bCs w:val="0"/>
          <w:i w:val="0"/>
          <w:iCs w:val="0"/>
          <w:color w:val="FF0000"/>
          <w:spacing w:val="0"/>
          <w:w w:val="100"/>
          <w:sz w:val="21"/>
          <w:szCs w:val="21"/>
          <w:vertAlign w:val="baseline"/>
        </w:rPr>
        <w:t>对同一项目多个标段进行响应的，应分别下载所投标段的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7D6B6DFE">
      <w:pPr>
        <w:pStyle w:val="41"/>
        <w:numPr>
          <w:ilvl w:val="0"/>
          <w:numId w:val="7"/>
        </w:numPr>
        <w:tabs>
          <w:tab w:val="left" w:pos="7095"/>
        </w:tabs>
        <w:spacing w:line="360" w:lineRule="auto"/>
        <w:ind w:firstLineChars="0"/>
        <w:contextualSpacing/>
        <w:rPr>
          <w:rFonts w:hAnsi="宋体"/>
          <w:b/>
        </w:rPr>
      </w:pPr>
      <w:r>
        <w:rPr>
          <w:rFonts w:hint="eastAsia" w:asciiTheme="minorEastAsia" w:hAnsiTheme="minorEastAsia"/>
          <w:b/>
        </w:rPr>
        <w:t>加密</w:t>
      </w:r>
      <w:r>
        <w:rPr>
          <w:rFonts w:hint="eastAsia" w:hAnsi="宋体"/>
          <w:b/>
        </w:rPr>
        <w:t>电子投标文件的提交</w:t>
      </w:r>
    </w:p>
    <w:p w14:paraId="24B58906">
      <w:pPr>
        <w:pStyle w:val="41"/>
        <w:numPr>
          <w:ilvl w:val="0"/>
          <w:numId w:val="0"/>
        </w:numPr>
        <w:tabs>
          <w:tab w:val="left" w:pos="7095"/>
        </w:tabs>
        <w:spacing w:line="360" w:lineRule="auto"/>
        <w:ind w:firstLine="840" w:firstLineChars="400"/>
        <w:contextualSpacing/>
        <w:rPr>
          <w:rFonts w:hAnsi="宋体"/>
        </w:rPr>
      </w:pPr>
      <w:r>
        <w:rPr>
          <w:rFonts w:hint="eastAsia" w:hAnsi="宋体"/>
          <w:lang w:val="en-US" w:eastAsia="zh-CN"/>
        </w:rPr>
        <w:t>4.1</w:t>
      </w:r>
      <w:r>
        <w:rPr>
          <w:rFonts w:hint="eastAsia" w:hAnsi="宋体"/>
        </w:rPr>
        <w:t>投标人对同一项目多个标段进行投标的，加密电子投标文件应按标段分别提交。</w:t>
      </w:r>
    </w:p>
    <w:p w14:paraId="5ED6C4F9">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后，应在上传页面进行模拟解密，以验证是否能够成功解密。</w:t>
      </w:r>
    </w:p>
    <w:p w14:paraId="46726741">
      <w:pPr>
        <w:pStyle w:val="41"/>
        <w:numPr>
          <w:ilvl w:val="0"/>
          <w:numId w:val="7"/>
        </w:numPr>
        <w:tabs>
          <w:tab w:val="left" w:pos="7095"/>
        </w:tabs>
        <w:spacing w:line="360" w:lineRule="auto"/>
        <w:ind w:firstLineChars="0"/>
        <w:contextualSpacing/>
        <w:rPr>
          <w:rFonts w:hAnsi="宋体"/>
          <w:b/>
        </w:rPr>
      </w:pPr>
      <w:r>
        <w:rPr>
          <w:rFonts w:hint="eastAsia" w:asciiTheme="minorEastAsia" w:hAnsiTheme="minorEastAsia"/>
          <w:b/>
        </w:rPr>
        <w:t>远程不见面开标（</w:t>
      </w:r>
      <w:r>
        <w:rPr>
          <w:rFonts w:hint="eastAsia" w:hAnsi="宋体"/>
          <w:b/>
        </w:rPr>
        <w:t>电子投标文件的解密</w:t>
      </w:r>
      <w:r>
        <w:rPr>
          <w:rFonts w:hint="eastAsia" w:asciiTheme="minorEastAsia" w:hAnsiTheme="minorEastAsia"/>
          <w:b/>
        </w:rPr>
        <w:t>）</w:t>
      </w:r>
    </w:p>
    <w:p w14:paraId="28566F76">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5.1</w:t>
      </w:r>
      <w:r>
        <w:rPr>
          <w:rFonts w:hint="eastAsia" w:asciiTheme="minorEastAsia" w:hAnsiTheme="minorEastAsia" w:eastAsiaTheme="minorEastAsia" w:cstheme="minorEastAsia"/>
          <w:b w:val="0"/>
          <w:bCs w:val="0"/>
          <w:i w:val="0"/>
          <w:iCs w:val="0"/>
          <w:color w:val="FF0000"/>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vertAlign w:val="baseline"/>
        </w:rPr>
        <w:t>“服务指南”栏目下《必看！新交易平台使用手册》中的相关内容。</w:t>
      </w:r>
    </w:p>
    <w:p w14:paraId="4A176017">
      <w:pPr>
        <w:pStyle w:val="41"/>
        <w:numPr>
          <w:ilvl w:val="0"/>
          <w:numId w:val="8"/>
        </w:numPr>
        <w:tabs>
          <w:tab w:val="left" w:pos="7095"/>
        </w:tabs>
        <w:spacing w:line="360" w:lineRule="auto"/>
        <w:ind w:firstLineChars="0"/>
        <w:contextualSpacing/>
        <w:jc w:val="left"/>
        <w:rPr>
          <w:rFonts w:hAnsi="宋体"/>
        </w:rPr>
      </w:pPr>
      <w:r>
        <w:rPr>
          <w:rFonts w:hint="eastAsia" w:asciiTheme="minorEastAsia" w:hAnsiTheme="minorEastAsia" w:cstheme="minorEastAsia"/>
          <w:b w:val="0"/>
          <w:bCs w:val="0"/>
          <w:i w:val="0"/>
          <w:iCs w:val="0"/>
          <w:color w:val="000000"/>
          <w:spacing w:val="0"/>
          <w:w w:val="100"/>
          <w:sz w:val="21"/>
          <w:szCs w:val="21"/>
          <w:vertAlign w:val="baseline"/>
          <w:lang w:val="en-US" w:eastAsia="zh-CN"/>
        </w:rPr>
        <w:t xml:space="preserve"> </w:t>
      </w:r>
      <w:r>
        <w:rPr>
          <w:rFonts w:hint="eastAsia" w:asciiTheme="minorEastAsia" w:hAnsiTheme="minorEastAsia" w:cstheme="minorEastAsia"/>
          <w:b w:val="0"/>
          <w:bCs w:val="0"/>
          <w:i w:val="0"/>
          <w:iCs w:val="0"/>
          <w:color w:val="000000"/>
          <w:spacing w:val="0"/>
          <w:w w:val="100"/>
          <w:sz w:val="21"/>
          <w:szCs w:val="21"/>
          <w:vertAlign w:val="baseline"/>
          <w:lang w:eastAsia="zh-CN"/>
        </w:rPr>
        <w:t>投标商</w:t>
      </w:r>
      <w:r>
        <w:rPr>
          <w:rFonts w:hint="eastAsia" w:asciiTheme="minorEastAsia" w:hAnsiTheme="minorEastAsia" w:eastAsiaTheme="minorEastAsia" w:cstheme="minorEastAsia"/>
          <w:b w:val="0"/>
          <w:bCs w:val="0"/>
          <w:i w:val="0"/>
          <w:iCs w:val="0"/>
          <w:color w:val="000000"/>
          <w:spacing w:val="0"/>
          <w:w w:val="100"/>
          <w:sz w:val="21"/>
          <w:szCs w:val="21"/>
          <w:vertAlign w:val="baseline"/>
        </w:rPr>
        <w:t>应按新交易平台使用手册提前设置好浏览器，</w:t>
      </w:r>
      <w:r>
        <w:rPr>
          <w:rFonts w:hint="eastAsia" w:hAnsi="宋体"/>
        </w:rPr>
        <w:t>并于开标时间前登录本项目不见面开标大厅，按照规定的开标时间准时参加网上开标。</w:t>
      </w:r>
    </w:p>
    <w:p w14:paraId="6321E359">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840" w:firstLineChars="4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5.3  </w:t>
      </w:r>
      <w:r>
        <w:rPr>
          <w:rFonts w:hint="eastAsia" w:asciiTheme="minorEastAsia" w:hAnsiTheme="minorEastAsia" w:eastAsiaTheme="minorEastAsia" w:cstheme="minorEastAsia"/>
          <w:b w:val="0"/>
          <w:bCs w:val="0"/>
          <w:i w:val="0"/>
          <w:iCs w:val="0"/>
          <w:color w:val="000000"/>
          <w:spacing w:val="0"/>
          <w:w w:val="100"/>
          <w:sz w:val="21"/>
          <w:szCs w:val="21"/>
          <w:vertAlign w:val="baseline"/>
        </w:rPr>
        <w:t>根据开标大厅界面右侧“公告栏”中的系统提示，</w:t>
      </w:r>
      <w:r>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t>投标商</w:t>
      </w:r>
      <w:r>
        <w:rPr>
          <w:rFonts w:hint="eastAsia" w:asciiTheme="minorEastAsia" w:hAnsiTheme="minorEastAsia" w:eastAsiaTheme="minorEastAsia" w:cstheme="minorEastAsia"/>
          <w:b w:val="0"/>
          <w:bCs w:val="0"/>
          <w:i w:val="0"/>
          <w:iCs w:val="0"/>
          <w:color w:val="000000"/>
          <w:spacing w:val="0"/>
          <w:w w:val="100"/>
          <w:sz w:val="21"/>
          <w:szCs w:val="21"/>
          <w:vertAlign w:val="baseline"/>
        </w:rPr>
        <w:t>应在“标书解密”环节完成解密操作。</w:t>
      </w:r>
      <w:r>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t>投标商</w:t>
      </w:r>
      <w:r>
        <w:rPr>
          <w:rFonts w:hint="eastAsia" w:asciiTheme="minorEastAsia" w:hAnsiTheme="minorEastAsia" w:eastAsiaTheme="minorEastAsia" w:cstheme="minorEastAsia"/>
          <w:b w:val="0"/>
          <w:bCs w:val="0"/>
          <w:i w:val="0"/>
          <w:iCs w:val="0"/>
          <w:color w:val="000000"/>
          <w:spacing w:val="0"/>
          <w:w w:val="100"/>
          <w:sz w:val="21"/>
          <w:szCs w:val="21"/>
          <w:vertAlign w:val="baseline"/>
        </w:rPr>
        <w:t>未解密或因</w:t>
      </w:r>
      <w:r>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t>投标商</w:t>
      </w:r>
      <w:r>
        <w:rPr>
          <w:rFonts w:hint="eastAsia" w:asciiTheme="minorEastAsia" w:hAnsiTheme="minorEastAsia" w:eastAsiaTheme="minorEastAsia" w:cstheme="minorEastAsia"/>
          <w:b w:val="0"/>
          <w:bCs w:val="0"/>
          <w:i w:val="0"/>
          <w:iCs w:val="0"/>
          <w:color w:val="000000"/>
          <w:spacing w:val="0"/>
          <w:w w:val="100"/>
          <w:sz w:val="21"/>
          <w:szCs w:val="21"/>
          <w:vertAlign w:val="baseline"/>
        </w:rPr>
        <w:t>原因解密失败的，其响应文件将被退回</w:t>
      </w:r>
      <w:r>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t>。</w:t>
      </w:r>
    </w:p>
    <w:p w14:paraId="50D031AB">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在“唱标”环节，</w:t>
      </w:r>
      <w:r>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t>投标商</w:t>
      </w:r>
      <w:r>
        <w:rPr>
          <w:rFonts w:hint="eastAsia" w:asciiTheme="minorEastAsia" w:hAnsiTheme="minorEastAsia" w:eastAsiaTheme="minorEastAsia" w:cstheme="minorEastAsia"/>
          <w:b w:val="0"/>
          <w:bCs w:val="0"/>
          <w:i w:val="0"/>
          <w:iCs w:val="0"/>
          <w:color w:val="000000"/>
          <w:spacing w:val="0"/>
          <w:w w:val="100"/>
          <w:sz w:val="21"/>
          <w:szCs w:val="21"/>
          <w:vertAlign w:val="baseline"/>
        </w:rPr>
        <w:t>应对唱标信息进行确认，</w:t>
      </w:r>
      <w:r>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t>投标商</w:t>
      </w:r>
      <w:r>
        <w:rPr>
          <w:rFonts w:hint="eastAsia" w:asciiTheme="minorEastAsia" w:hAnsiTheme="minorEastAsia" w:eastAsiaTheme="minorEastAsia" w:cstheme="minorEastAsia"/>
          <w:b w:val="0"/>
          <w:bCs w:val="0"/>
          <w:i w:val="0"/>
          <w:iCs w:val="0"/>
          <w:color w:val="000000"/>
          <w:spacing w:val="0"/>
          <w:w w:val="100"/>
          <w:sz w:val="21"/>
          <w:szCs w:val="21"/>
          <w:vertAlign w:val="baseline"/>
        </w:rPr>
        <w:t>未进行唱标确认操作的，视同认可唱标结果。</w:t>
      </w:r>
    </w:p>
    <w:p w14:paraId="359DAF6A">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4" w:leftChars="401" w:right="0" w:hanging="2" w:hangingChars="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在“开标结束”环节，</w:t>
      </w:r>
      <w:r>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t>投标商</w:t>
      </w:r>
      <w:r>
        <w:rPr>
          <w:rFonts w:hint="eastAsia" w:asciiTheme="minorEastAsia" w:hAnsiTheme="minorEastAsia" w:eastAsiaTheme="minorEastAsia" w:cstheme="minorEastAsia"/>
          <w:b w:val="0"/>
          <w:bCs w:val="0"/>
          <w:i w:val="0"/>
          <w:iCs w:val="0"/>
          <w:color w:val="000000"/>
          <w:spacing w:val="0"/>
          <w:w w:val="100"/>
          <w:sz w:val="21"/>
          <w:szCs w:val="21"/>
          <w:vertAlign w:val="baseline"/>
        </w:rPr>
        <w:t>应在《开标情况记录表》上进行电子签章。</w:t>
      </w:r>
      <w:r>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t>投标商</w:t>
      </w:r>
      <w:r>
        <w:rPr>
          <w:rFonts w:hint="eastAsia" w:asciiTheme="minorEastAsia" w:hAnsiTheme="minorEastAsia" w:eastAsiaTheme="minorEastAsia" w:cstheme="minorEastAsia"/>
          <w:b w:val="0"/>
          <w:bCs w:val="0"/>
          <w:i w:val="0"/>
          <w:iCs w:val="0"/>
          <w:color w:val="000000"/>
          <w:spacing w:val="0"/>
          <w:w w:val="100"/>
          <w:sz w:val="21"/>
          <w:szCs w:val="21"/>
          <w:vertAlign w:val="baseline"/>
        </w:rPr>
        <w:t>未签章的，视同认可开标结果。</w:t>
      </w:r>
    </w:p>
    <w:p w14:paraId="62ED2F9D">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4" w:leftChars="401" w:right="0" w:hanging="2" w:hangingChars="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t>投标商</w:t>
      </w:r>
      <w:r>
        <w:rPr>
          <w:rFonts w:hint="eastAsia" w:asciiTheme="minorEastAsia" w:hAnsiTheme="minorEastAsia" w:eastAsiaTheme="minorEastAsia" w:cstheme="minorEastAsia"/>
          <w:b w:val="0"/>
          <w:bCs w:val="0"/>
          <w:i w:val="0"/>
          <w:iCs w:val="0"/>
          <w:color w:val="000000"/>
          <w:spacing w:val="0"/>
          <w:w w:val="100"/>
          <w:sz w:val="21"/>
          <w:szCs w:val="21"/>
          <w:vertAlign w:val="baseline"/>
        </w:rPr>
        <w:t>对开标过程和开标记录如有异议，可在本项目开标大厅界面右下方“发起异议”中提出提出异议。</w:t>
      </w:r>
    </w:p>
    <w:p w14:paraId="54B8EEFC">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pPr>
    </w:p>
    <w:p w14:paraId="23FD86D3">
      <w:pPr>
        <w:pStyle w:val="41"/>
        <w:numPr>
          <w:ilvl w:val="0"/>
          <w:numId w:val="9"/>
        </w:numPr>
        <w:tabs>
          <w:tab w:val="left" w:pos="7095"/>
        </w:tabs>
        <w:spacing w:line="360" w:lineRule="auto"/>
        <w:ind w:firstLineChars="0"/>
        <w:contextualSpacing/>
        <w:rPr>
          <w:rFonts w:hAnsi="宋体"/>
          <w:b/>
        </w:rPr>
      </w:pPr>
      <w:r>
        <w:rPr>
          <w:rFonts w:hint="eastAsia" w:hAnsi="宋体"/>
          <w:b/>
        </w:rPr>
        <w:t>评标依据</w:t>
      </w:r>
    </w:p>
    <w:p w14:paraId="695F76EC">
      <w:pPr>
        <w:pStyle w:val="41"/>
        <w:numPr>
          <w:ilvl w:val="1"/>
          <w:numId w:val="10"/>
        </w:numPr>
        <w:tabs>
          <w:tab w:val="left" w:pos="7095"/>
        </w:tabs>
        <w:spacing w:line="360" w:lineRule="auto"/>
        <w:ind w:firstLineChars="0"/>
        <w:contextualSpacing/>
        <w:rPr>
          <w:rFonts w:hAnsi="宋体"/>
        </w:rPr>
      </w:pPr>
      <w:r>
        <w:rPr>
          <w:rFonts w:hint="eastAsia" w:hAnsi="宋体"/>
        </w:rPr>
        <w:t>全流程电子化交易（不见面开标）项目，评标委员会以成功上传、解密的电子投标文件为依据评审。</w:t>
      </w:r>
    </w:p>
    <w:p w14:paraId="02A1355B">
      <w:pPr>
        <w:pStyle w:val="41"/>
        <w:numPr>
          <w:ilvl w:val="0"/>
          <w:numId w:val="11"/>
        </w:numPr>
        <w:tabs>
          <w:tab w:val="left" w:pos="7095"/>
        </w:tabs>
        <w:spacing w:line="360" w:lineRule="auto"/>
        <w:ind w:firstLineChars="0"/>
        <w:contextualSpacing/>
        <w:rPr>
          <w:rFonts w:hAnsi="宋体"/>
        </w:rPr>
      </w:pPr>
      <w:r>
        <w:rPr>
          <w:rFonts w:hint="eastAsia" w:hAnsi="宋体"/>
        </w:rPr>
        <w:t>评标期间，投标人应保持通讯手机畅通。评标委员会如要求投标人作出澄清、说明或者补正等，投标人应在评标委员会要求的评标期间合理的时间内通过电子邮件形式提供。</w:t>
      </w:r>
    </w:p>
    <w:p w14:paraId="0DC7CDF1">
      <w:pPr>
        <w:pStyle w:val="41"/>
        <w:numPr>
          <w:ilvl w:val="0"/>
          <w:numId w:val="12"/>
        </w:numPr>
        <w:tabs>
          <w:tab w:val="left" w:pos="7095"/>
        </w:tabs>
        <w:spacing w:line="360" w:lineRule="auto"/>
        <w:ind w:firstLineChars="0"/>
        <w:contextualSpacing/>
        <w:rPr>
          <w:rFonts w:hAnsi="宋体"/>
        </w:rPr>
      </w:pPr>
      <w:r>
        <w:rPr>
          <w:rFonts w:hint="eastAsia" w:hAnsi="宋体"/>
        </w:rPr>
        <w:t>投标人通过电子邮件提供的书面说明或相关证明材料应加盖公章，或者由法定代表人或其授权的代表签字。</w:t>
      </w:r>
    </w:p>
    <w:p w14:paraId="402C92B3">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7、相关事项</w:t>
      </w:r>
    </w:p>
    <w:p w14:paraId="31955F67">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630" w:leftChars="0" w:right="0" w:rightChars="0" w:firstLine="480" w:firstLineChars="200"/>
        <w:jc w:val="both"/>
        <w:textAlignment w:val="auto"/>
        <w:rPr>
          <w:rFonts w:hint="eastAsia" w:hAnsi="宋体" w:asciiTheme="minorHAnsi" w:eastAsiaTheme="minorEastAsia" w:cstheme="minorBidi"/>
          <w:kern w:val="2"/>
          <w:sz w:val="21"/>
          <w:szCs w:val="22"/>
          <w:lang w:val="en-US" w:eastAsia="zh-CN" w:bidi="ar-SA"/>
        </w:rPr>
      </w:pPr>
      <w:r>
        <w:rPr>
          <w:rFonts w:hint="eastAsia" w:asciiTheme="minorEastAsia" w:hAnsiTheme="minorEastAsia" w:eastAsiaTheme="minorEastAsia" w:cstheme="minorEastAsia"/>
          <w:lang w:val="en-US" w:eastAsia="zh-CN"/>
        </w:rPr>
        <w:t>7.1</w:t>
      </w:r>
      <w:r>
        <w:rPr>
          <w:rFonts w:hint="eastAsia" w:hAnsi="宋体" w:asciiTheme="minorHAnsi" w:eastAsiaTheme="minorEastAsia" w:cstheme="minorBidi"/>
          <w:kern w:val="2"/>
          <w:sz w:val="21"/>
          <w:szCs w:val="22"/>
          <w:lang w:val="en-US" w:eastAsia="zh-CN" w:bidi="ar-SA"/>
        </w:rPr>
        <w:t>使更多投标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7F502B19">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630" w:leftChars="0" w:right="0" w:rightChars="0" w:firstLine="480" w:firstLineChars="200"/>
        <w:jc w:val="both"/>
        <w:textAlignment w:val="auto"/>
        <w:rPr>
          <w:rFonts w:hint="eastAsia" w:hAnsi="宋体" w:asciiTheme="minorHAnsi" w:eastAsiaTheme="minorEastAsia" w:cstheme="minorBidi"/>
          <w:kern w:val="2"/>
          <w:sz w:val="21"/>
          <w:szCs w:val="22"/>
          <w:lang w:val="en-US" w:eastAsia="zh-CN" w:bidi="ar-SA"/>
        </w:rPr>
      </w:pPr>
      <w:r>
        <w:rPr>
          <w:rFonts w:hint="eastAsia" w:asciiTheme="minorEastAsia" w:hAnsiTheme="minorEastAsia" w:eastAsiaTheme="minorEastAsia" w:cstheme="minorEastAsia"/>
          <w:lang w:val="en-US" w:eastAsia="zh-CN"/>
        </w:rPr>
        <w:t>7.2</w:t>
      </w:r>
      <w:r>
        <w:rPr>
          <w:rFonts w:hint="eastAsia" w:asciiTheme="minorEastAsia" w:hAnsiTheme="minorEastAsia" w:eastAsiaTheme="minorEastAsia" w:cstheme="minorEastAsia"/>
        </w:rPr>
        <w:t xml:space="preserve"> </w:t>
      </w:r>
      <w:r>
        <w:rPr>
          <w:rFonts w:hint="eastAsia" w:hAnsi="宋体" w:asciiTheme="minorHAnsi" w:eastAsiaTheme="minorEastAsia" w:cstheme="minorBidi"/>
          <w:kern w:val="2"/>
          <w:sz w:val="21"/>
          <w:szCs w:val="22"/>
          <w:lang w:val="en-US" w:eastAsia="zh-CN" w:bidi="ar-SA"/>
        </w:rPr>
        <w:t>“全国公共资源交易平台（河南省·许昌市）”采购公告栏提供的招标文件仅供浏览。投标商下载招标文件应使用 CA 数字证书或移动数字证书从“全国公共资源交易平台（河南省·许昌市）”的“投标人”登录入口获取本项目招标文件。</w:t>
      </w:r>
    </w:p>
    <w:p w14:paraId="487B5C50">
      <w:pPr>
        <w:pStyle w:val="41"/>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color w:val="FF0000"/>
          <w:kern w:val="0"/>
          <w:sz w:val="32"/>
          <w:szCs w:val="32"/>
        </w:rPr>
      </w:pPr>
    </w:p>
    <w:p w14:paraId="29158FF6">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firstLine="420" w:firstLineChars="200"/>
        <w:jc w:val="both"/>
        <w:textAlignment w:val="auto"/>
        <w:rPr>
          <w:rFonts w:hint="eastAsia" w:hAnsi="宋体" w:asciiTheme="minorHAnsi" w:eastAsiaTheme="minorEastAsia" w:cstheme="minorBidi"/>
          <w:kern w:val="2"/>
          <w:sz w:val="21"/>
          <w:szCs w:val="22"/>
          <w:lang w:val="en-US" w:eastAsia="zh-CN" w:bidi="ar-SA"/>
        </w:rPr>
      </w:pPr>
    </w:p>
    <w:p w14:paraId="78A63453">
      <w:pPr>
        <w:pStyle w:val="41"/>
        <w:numPr>
          <w:ilvl w:val="0"/>
          <w:numId w:val="0"/>
        </w:numPr>
        <w:tabs>
          <w:tab w:val="left" w:pos="7095"/>
        </w:tabs>
        <w:spacing w:line="360" w:lineRule="auto"/>
        <w:ind w:left="840" w:leftChars="0"/>
        <w:contextualSpacing/>
        <w:rPr>
          <w:rFonts w:hAnsi="宋体"/>
        </w:rPr>
      </w:pPr>
    </w:p>
    <w:p w14:paraId="12E5A14E">
      <w:pPr>
        <w:widowControl/>
        <w:jc w:val="left"/>
        <w:rPr>
          <w:rFonts w:hAnsi="宋体"/>
        </w:rPr>
      </w:pPr>
      <w:r>
        <w:rPr>
          <w:rFonts w:hAnsi="宋体"/>
        </w:rPr>
        <w:br w:type="page"/>
      </w:r>
    </w:p>
    <w:p w14:paraId="56BD24A8">
      <w:pPr>
        <w:numPr>
          <w:ilvl w:val="0"/>
          <w:numId w:val="4"/>
        </w:numPr>
        <w:ind w:left="4320" w:leftChars="0" w:hanging="1605" w:firstLineChars="0"/>
        <w:jc w:val="both"/>
        <w:rPr>
          <w:rFonts w:hint="eastAsia" w:cs="宋体" w:asciiTheme="majorEastAsia" w:hAnsiTheme="majorEastAsia" w:eastAsiaTheme="majorEastAsia"/>
          <w:b/>
          <w:kern w:val="0"/>
          <w:sz w:val="32"/>
          <w:szCs w:val="32"/>
          <w:lang w:val="en-US" w:eastAsia="zh-CN"/>
        </w:rPr>
      </w:pP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项目需求</w:t>
      </w:r>
    </w:p>
    <w:p w14:paraId="6DF90204">
      <w:pPr>
        <w:widowControl/>
        <w:shd w:val="clear" w:color="auto" w:fill="FFFFFF"/>
        <w:spacing w:line="560" w:lineRule="exact"/>
        <w:ind w:firstLine="600"/>
        <w:jc w:val="left"/>
        <w:rPr>
          <w:rFonts w:hint="eastAsia" w:ascii="宋体" w:hAnsi="宋体"/>
          <w:bCs/>
          <w:sz w:val="21"/>
          <w:szCs w:val="21"/>
          <w:lang w:val="en-US" w:eastAsia="zh-CN"/>
        </w:rPr>
      </w:pPr>
      <w:r>
        <w:rPr>
          <w:rFonts w:hint="eastAsia" w:hAnsi="宋体" w:cstheme="minorBidi"/>
          <w:b/>
          <w:bCs/>
          <w:kern w:val="2"/>
          <w:sz w:val="21"/>
          <w:szCs w:val="22"/>
          <w:lang w:val="en-US" w:eastAsia="zh-CN" w:bidi="ar-SA"/>
        </w:rPr>
        <w:t>（一）</w:t>
      </w:r>
      <w:r>
        <w:rPr>
          <w:rFonts w:hint="eastAsia" w:hAnsi="宋体" w:asciiTheme="minorHAnsi" w:eastAsiaTheme="minorEastAsia" w:cstheme="minorBidi"/>
          <w:b/>
          <w:bCs/>
          <w:kern w:val="2"/>
          <w:sz w:val="21"/>
          <w:szCs w:val="22"/>
          <w:lang w:val="en-US" w:eastAsia="zh-CN" w:bidi="ar-SA"/>
        </w:rPr>
        <w:t>本项目需实现的功能或者目标</w:t>
      </w:r>
      <w:r>
        <w:rPr>
          <w:rFonts w:hint="eastAsia" w:hAnsi="宋体" w:asciiTheme="minorHAnsi" w:eastAsiaTheme="minorEastAsia" w:cstheme="minorBidi"/>
          <w:kern w:val="2"/>
          <w:sz w:val="21"/>
          <w:szCs w:val="22"/>
          <w:lang w:val="en-US" w:eastAsia="zh-CN" w:bidi="ar-SA"/>
        </w:rPr>
        <w:t>：</w:t>
      </w:r>
      <w:r>
        <w:rPr>
          <w:rFonts w:hint="eastAsia" w:ascii="宋体" w:hAnsi="宋体"/>
          <w:bCs/>
          <w:sz w:val="21"/>
          <w:szCs w:val="21"/>
          <w:lang w:val="en-US" w:eastAsia="zh-CN"/>
        </w:rPr>
        <w:t>禹州市中等专业学校按照禹州市政府对我校教育质量提升计划要求，更好的提高教师智慧教学、数字教学等能力，建设电钢琴实训室内容主要有教师电钢琴、学生电钢琴、电子音乐键盘教学控制系统等，提高教学效率和质量。</w:t>
      </w:r>
    </w:p>
    <w:p w14:paraId="7C3282A2">
      <w:pPr>
        <w:numPr>
          <w:ilvl w:val="0"/>
          <w:numId w:val="0"/>
        </w:numPr>
        <w:ind w:left="210" w:leftChars="0" w:firstLine="422" w:firstLineChars="200"/>
        <w:jc w:val="both"/>
        <w:rPr>
          <w:rFonts w:hint="default" w:hAnsi="宋体" w:asciiTheme="minorHAnsi" w:eastAsiaTheme="minorEastAsia" w:cstheme="minorBidi"/>
          <w:kern w:val="2"/>
          <w:sz w:val="21"/>
          <w:szCs w:val="22"/>
          <w:lang w:val="en-US" w:eastAsia="zh-CN" w:bidi="ar-SA"/>
        </w:rPr>
      </w:pPr>
      <w:r>
        <w:rPr>
          <w:rFonts w:hint="eastAsia" w:hAnsi="宋体" w:cstheme="minorBidi"/>
          <w:b/>
          <w:bCs/>
          <w:kern w:val="2"/>
          <w:sz w:val="21"/>
          <w:szCs w:val="22"/>
          <w:lang w:val="en-US" w:eastAsia="zh-CN" w:bidi="ar-SA"/>
        </w:rPr>
        <w:t>（二）</w:t>
      </w:r>
      <w:r>
        <w:rPr>
          <w:rFonts w:hint="eastAsia" w:hAnsi="宋体" w:asciiTheme="minorHAnsi" w:eastAsiaTheme="minorEastAsia" w:cstheme="minorBidi"/>
          <w:b/>
          <w:bCs/>
          <w:kern w:val="2"/>
          <w:sz w:val="21"/>
          <w:szCs w:val="22"/>
          <w:lang w:val="en-US" w:eastAsia="zh-CN" w:bidi="ar-SA"/>
        </w:rPr>
        <w:t>采购清单</w:t>
      </w:r>
      <w:r>
        <w:rPr>
          <w:rFonts w:hint="eastAsia" w:hAnsi="宋体" w:cstheme="minorBidi"/>
          <w:b/>
          <w:bCs/>
          <w:kern w:val="2"/>
          <w:sz w:val="21"/>
          <w:szCs w:val="22"/>
          <w:lang w:val="en-US" w:eastAsia="zh-CN" w:bidi="ar-SA"/>
        </w:rPr>
        <w:t>:</w:t>
      </w:r>
    </w:p>
    <w:tbl>
      <w:tblPr>
        <w:tblStyle w:val="24"/>
        <w:tblW w:w="10348" w:type="dxa"/>
        <w:tblInd w:w="-459" w:type="dxa"/>
        <w:tblLayout w:type="fixed"/>
        <w:tblCellMar>
          <w:top w:w="0" w:type="dxa"/>
          <w:left w:w="108" w:type="dxa"/>
          <w:bottom w:w="0" w:type="dxa"/>
          <w:right w:w="108" w:type="dxa"/>
        </w:tblCellMar>
      </w:tblPr>
      <w:tblGrid>
        <w:gridCol w:w="567"/>
        <w:gridCol w:w="825"/>
        <w:gridCol w:w="6345"/>
        <w:gridCol w:w="605"/>
        <w:gridCol w:w="5"/>
        <w:gridCol w:w="10"/>
        <w:gridCol w:w="15"/>
        <w:gridCol w:w="45"/>
        <w:gridCol w:w="460"/>
        <w:gridCol w:w="621"/>
        <w:gridCol w:w="850"/>
      </w:tblGrid>
      <w:tr w14:paraId="5A39FC3C">
        <w:tblPrEx>
          <w:tblCellMar>
            <w:top w:w="0" w:type="dxa"/>
            <w:left w:w="108" w:type="dxa"/>
            <w:bottom w:w="0" w:type="dxa"/>
            <w:right w:w="108" w:type="dxa"/>
          </w:tblCellMar>
        </w:tblPrEx>
        <w:trPr>
          <w:trHeight w:val="360" w:hRule="atLeast"/>
        </w:trPr>
        <w:tc>
          <w:tcPr>
            <w:tcW w:w="10348" w:type="dxa"/>
            <w:gridSpan w:val="11"/>
            <w:tcBorders>
              <w:top w:val="single" w:color="000000" w:sz="4" w:space="0"/>
              <w:left w:val="single" w:color="000000" w:sz="4" w:space="0"/>
              <w:bottom w:val="nil"/>
              <w:right w:val="single" w:color="000000" w:sz="4" w:space="0"/>
            </w:tcBorders>
            <w:shd w:val="clear" w:color="auto" w:fill="FFFFFF"/>
            <w:noWrap w:val="0"/>
            <w:vAlign w:val="center"/>
          </w:tcPr>
          <w:p w14:paraId="784DA7E8">
            <w:pPr>
              <w:widowControl/>
              <w:jc w:val="center"/>
              <w:rPr>
                <w:rFonts w:hint="eastAsia" w:ascii="仿宋" w:hAnsi="仿宋" w:eastAsia="仿宋" w:cs="微软雅黑"/>
                <w:b/>
                <w:bCs/>
                <w:kern w:val="0"/>
                <w:sz w:val="28"/>
                <w:szCs w:val="28"/>
              </w:rPr>
            </w:pPr>
            <w:r>
              <w:rPr>
                <w:rFonts w:hint="eastAsia" w:ascii="仿宋" w:hAnsi="仿宋" w:eastAsia="仿宋" w:cs="微软雅黑"/>
                <w:b/>
                <w:bCs/>
                <w:kern w:val="0"/>
                <w:sz w:val="28"/>
                <w:szCs w:val="28"/>
              </w:rPr>
              <w:t>采购清单</w:t>
            </w:r>
          </w:p>
        </w:tc>
      </w:tr>
      <w:tr w14:paraId="59DC1CD6">
        <w:tblPrEx>
          <w:tblCellMar>
            <w:top w:w="0" w:type="dxa"/>
            <w:left w:w="108" w:type="dxa"/>
            <w:bottom w:w="0" w:type="dxa"/>
            <w:right w:w="108" w:type="dxa"/>
          </w:tblCellMar>
        </w:tblPrEx>
        <w:trPr>
          <w:trHeight w:val="1258" w:hRule="atLeast"/>
        </w:trPr>
        <w:tc>
          <w:tcPr>
            <w:tcW w:w="567" w:type="dxa"/>
            <w:tcBorders>
              <w:top w:val="single" w:color="000000" w:sz="4" w:space="0"/>
              <w:left w:val="single" w:color="000000" w:sz="4" w:space="0"/>
              <w:bottom w:val="nil"/>
              <w:right w:val="single" w:color="000000" w:sz="4" w:space="0"/>
            </w:tcBorders>
            <w:shd w:val="clear" w:color="auto" w:fill="FFFFFF"/>
            <w:noWrap w:val="0"/>
            <w:vAlign w:val="center"/>
          </w:tcPr>
          <w:p w14:paraId="040B36EF">
            <w:pPr>
              <w:widowControl/>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rPr>
              <w:t>序号</w:t>
            </w:r>
          </w:p>
        </w:tc>
        <w:tc>
          <w:tcPr>
            <w:tcW w:w="825" w:type="dxa"/>
            <w:tcBorders>
              <w:top w:val="single" w:color="000000" w:sz="4" w:space="0"/>
              <w:left w:val="single" w:color="000000" w:sz="4" w:space="0"/>
              <w:bottom w:val="nil"/>
              <w:right w:val="single" w:color="auto" w:sz="4" w:space="0"/>
            </w:tcBorders>
            <w:shd w:val="clear" w:color="auto" w:fill="FFFFFF"/>
            <w:noWrap/>
            <w:vAlign w:val="center"/>
          </w:tcPr>
          <w:p w14:paraId="6D5D9A1D">
            <w:pPr>
              <w:widowControl/>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rPr>
              <w:t>名称</w:t>
            </w:r>
          </w:p>
        </w:tc>
        <w:tc>
          <w:tcPr>
            <w:tcW w:w="6345" w:type="dxa"/>
            <w:tcBorders>
              <w:top w:val="single" w:color="000000" w:sz="4" w:space="0"/>
              <w:left w:val="single" w:color="000000" w:sz="4" w:space="0"/>
              <w:bottom w:val="nil"/>
              <w:right w:val="single" w:color="000000" w:sz="4" w:space="0"/>
            </w:tcBorders>
            <w:shd w:val="clear" w:color="auto" w:fill="FFFFFF"/>
            <w:noWrap w:val="0"/>
            <w:vAlign w:val="center"/>
          </w:tcPr>
          <w:p w14:paraId="6869ED36">
            <w:pPr>
              <w:widowControl/>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rPr>
              <w:t>设备型号规格或用途概述</w:t>
            </w:r>
          </w:p>
        </w:tc>
        <w:tc>
          <w:tcPr>
            <w:tcW w:w="620" w:type="dxa"/>
            <w:gridSpan w:val="3"/>
            <w:tcBorders>
              <w:top w:val="single" w:color="000000" w:sz="4" w:space="0"/>
              <w:left w:val="single" w:color="000000" w:sz="4" w:space="0"/>
              <w:bottom w:val="nil"/>
              <w:right w:val="single" w:color="auto" w:sz="4" w:space="0"/>
            </w:tcBorders>
            <w:shd w:val="clear" w:color="auto" w:fill="FFFFFF"/>
            <w:noWrap w:val="0"/>
            <w:vAlign w:val="center"/>
          </w:tcPr>
          <w:p w14:paraId="1C1E76B3">
            <w:pPr>
              <w:widowControl/>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rPr>
              <w:t>数量</w:t>
            </w:r>
          </w:p>
        </w:tc>
        <w:tc>
          <w:tcPr>
            <w:tcW w:w="520" w:type="dxa"/>
            <w:gridSpan w:val="3"/>
            <w:tcBorders>
              <w:top w:val="single" w:color="000000" w:sz="4" w:space="0"/>
              <w:left w:val="single" w:color="auto" w:sz="4" w:space="0"/>
              <w:bottom w:val="nil"/>
              <w:right w:val="single" w:color="auto" w:sz="4" w:space="0"/>
            </w:tcBorders>
            <w:shd w:val="clear" w:color="auto" w:fill="FFFFFF"/>
            <w:noWrap w:val="0"/>
            <w:vAlign w:val="center"/>
          </w:tcPr>
          <w:p w14:paraId="133CEC04">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sz w:val="21"/>
                <w:szCs w:val="21"/>
              </w:rPr>
              <w:t>单位</w:t>
            </w:r>
          </w:p>
        </w:tc>
        <w:tc>
          <w:tcPr>
            <w:tcW w:w="621" w:type="dxa"/>
            <w:tcBorders>
              <w:top w:val="single" w:color="000000" w:sz="4" w:space="0"/>
              <w:left w:val="single" w:color="auto" w:sz="4" w:space="0"/>
              <w:bottom w:val="nil"/>
              <w:right w:val="single" w:color="000000" w:sz="4" w:space="0"/>
            </w:tcBorders>
            <w:shd w:val="clear" w:color="auto" w:fill="FFFFFF"/>
            <w:noWrap w:val="0"/>
            <w:vAlign w:val="center"/>
          </w:tcPr>
          <w:p w14:paraId="08A1A70F">
            <w:pPr>
              <w:widowControl/>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是否核心产品</w:t>
            </w:r>
          </w:p>
        </w:tc>
        <w:tc>
          <w:tcPr>
            <w:tcW w:w="850" w:type="dxa"/>
            <w:tcBorders>
              <w:top w:val="single" w:color="000000" w:sz="4" w:space="0"/>
              <w:left w:val="single" w:color="auto" w:sz="4" w:space="0"/>
              <w:right w:val="single" w:color="000000" w:sz="4" w:space="0"/>
            </w:tcBorders>
            <w:shd w:val="clear" w:color="auto" w:fill="FFFFFF"/>
            <w:noWrap w:val="0"/>
            <w:vAlign w:val="top"/>
          </w:tcPr>
          <w:p w14:paraId="7CC705E2">
            <w:pPr>
              <w:widowControl/>
              <w:jc w:val="center"/>
              <w:rPr>
                <w:rFonts w:hint="eastAsia" w:asciiTheme="minorEastAsia" w:hAnsiTheme="minorEastAsia" w:eastAsiaTheme="minorEastAsia" w:cstheme="minorEastAsia"/>
                <w:b/>
                <w:bCs/>
                <w:sz w:val="21"/>
                <w:szCs w:val="21"/>
              </w:rPr>
            </w:pPr>
          </w:p>
          <w:p w14:paraId="023C2688">
            <w:pPr>
              <w:widowControl/>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采购标的对应的行业</w:t>
            </w:r>
          </w:p>
        </w:tc>
      </w:tr>
      <w:tr w14:paraId="747CA54E">
        <w:tblPrEx>
          <w:tblCellMar>
            <w:top w:w="0" w:type="dxa"/>
            <w:left w:w="108" w:type="dxa"/>
            <w:bottom w:w="0" w:type="dxa"/>
            <w:right w:w="108" w:type="dxa"/>
          </w:tblCellMar>
        </w:tblPrEx>
        <w:trPr>
          <w:trHeight w:val="485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BEEF3">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w:t>
            </w:r>
          </w:p>
        </w:tc>
        <w:tc>
          <w:tcPr>
            <w:tcW w:w="8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9D74357">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教师电钢琴</w:t>
            </w:r>
          </w:p>
        </w:tc>
        <w:tc>
          <w:tcPr>
            <w:tcW w:w="63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F08951">
            <w:pPr>
              <w:widowControl/>
              <w:shd w:val="clear" w:color="auto" w:fill="FFFFFF"/>
              <w:jc w:val="left"/>
              <w:rPr>
                <w:rFonts w:hint="eastAsia" w:asciiTheme="minorEastAsia" w:hAnsiTheme="minorEastAsia" w:eastAsiaTheme="minorEastAsia" w:cstheme="minorEastAsia"/>
                <w:kern w:val="0"/>
                <w:sz w:val="21"/>
                <w:szCs w:val="21"/>
              </w:rPr>
            </w:pPr>
            <w:bookmarkStart w:id="0" w:name="OLE_LINK1"/>
            <w:bookmarkEnd w:id="0"/>
            <w:bookmarkStart w:id="1" w:name="OLE_LINK2"/>
            <w:bookmarkEnd w:id="1"/>
            <w:r>
              <w:rPr>
                <w:rFonts w:hint="eastAsia" w:asciiTheme="minorEastAsia" w:hAnsiTheme="minorEastAsia" w:eastAsiaTheme="minorEastAsia" w:cstheme="minorEastAsia"/>
                <w:kern w:val="0"/>
                <w:sz w:val="21"/>
                <w:szCs w:val="21"/>
              </w:rPr>
              <w:t>1、主机及支架结构为木质外壳，滑动键盖，折叠大谱架，大操控面板。分级渐进式动态触键感应重锤力度键盘或GHS键盘或带擒纵结构及象牙质感键盘；</w:t>
            </w:r>
          </w:p>
          <w:p w14:paraId="554A77BE">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2、DSP音效音源或CF音源或超真实音源；</w:t>
            </w:r>
          </w:p>
          <w:p w14:paraId="2AAC9992">
            <w:pPr>
              <w:widowControl/>
              <w:shd w:val="clear" w:color="auto" w:fill="FFFFFF"/>
              <w:jc w:val="left"/>
              <w:rPr>
                <w:rFonts w:hint="eastAsia" w:asciiTheme="minorEastAsia" w:hAnsiTheme="minorEastAsia" w:eastAsiaTheme="minorEastAsia" w:cstheme="minorEastAsia"/>
                <w:kern w:val="0"/>
                <w:sz w:val="21"/>
                <w:szCs w:val="21"/>
              </w:rPr>
            </w:pPr>
            <w:bookmarkStart w:id="2" w:name="OLE_LINK3"/>
            <w:r>
              <w:rPr>
                <w:rFonts w:hint="eastAsia" w:asciiTheme="minorEastAsia" w:hAnsiTheme="minorEastAsia" w:eastAsiaTheme="minorEastAsia" w:cstheme="minorEastAsia"/>
                <w:kern w:val="0"/>
                <w:sz w:val="21"/>
                <w:szCs w:val="21"/>
              </w:rPr>
              <w:t>3、屏幕显示：LCD显示屏</w:t>
            </w:r>
          </w:p>
          <w:p w14:paraId="544490DD">
            <w:pPr>
              <w:widowControl/>
              <w:shd w:val="clear" w:color="auto" w:fill="FFFFFF"/>
              <w:jc w:val="left"/>
              <w:rPr>
                <w:rFonts w:hint="eastAsia" w:asciiTheme="minorEastAsia" w:hAnsiTheme="minorEastAsia" w:eastAsiaTheme="minorEastAsia" w:cstheme="minorEastAsia"/>
                <w:kern w:val="0"/>
                <w:sz w:val="21"/>
                <w:szCs w:val="21"/>
              </w:rPr>
            </w:pPr>
            <w:bookmarkStart w:id="3" w:name="OLE_LINK4"/>
            <w:r>
              <w:rPr>
                <w:rFonts w:hint="eastAsia" w:asciiTheme="minorEastAsia" w:hAnsiTheme="minorEastAsia" w:eastAsiaTheme="minorEastAsia" w:cstheme="minorEastAsia"/>
                <w:kern w:val="0"/>
                <w:sz w:val="21"/>
                <w:szCs w:val="21"/>
              </w:rPr>
              <w:t>4、录音：不低于5轨录音，单曲最大录音不低于22,000音符；</w:t>
            </w:r>
          </w:p>
          <w:bookmarkEnd w:id="2"/>
          <w:bookmarkEnd w:id="3"/>
          <w:p w14:paraId="7CE2867C">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5、复音数≥272（立体声）正偏离的根据偏离程度对应加分；</w:t>
            </w:r>
          </w:p>
          <w:p w14:paraId="23C0107A">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6、U盘闪存接口\SD卡闪存接口：可支持直接从U盘和SD卡读取播放MP3音乐文件，键盘可同时弹奏。</w:t>
            </w:r>
          </w:p>
          <w:p w14:paraId="799C84E2">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7、蓝牙接驳：音响功能，可支持带蓝牙功能的手机或者IPAD直接播放各种格式的音乐文件，键盘可同时弹奏，实现舞台音响演奏和欣赏音乐。</w:t>
            </w:r>
          </w:p>
          <w:p w14:paraId="5B165683">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8、单键预置：OTS功能，不低于5个预置器*300个节奏音色注册=1500个单键预设</w:t>
            </w:r>
          </w:p>
          <w:p w14:paraId="7E773542">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9、不少于12个面板直选节奏，不少于12个面板直选音色</w:t>
            </w:r>
          </w:p>
          <w:p w14:paraId="56A2A86E">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10、音响功能：通过闪存U盘、闪存SD卡、手机蓝牙与本琴音响接口对接后即可实现HIFI级音响功能。示范曲≥290首；7种以上标准钢琴力度曲线；</w:t>
            </w:r>
          </w:p>
          <w:p w14:paraId="759A8083">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11、音色≥1590种音色,节奏≥350种；</w:t>
            </w:r>
          </w:p>
        </w:tc>
        <w:tc>
          <w:tcPr>
            <w:tcW w:w="620" w:type="dxa"/>
            <w:gridSpan w:val="3"/>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1DA294C">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8</w:t>
            </w:r>
          </w:p>
        </w:tc>
        <w:tc>
          <w:tcPr>
            <w:tcW w:w="520" w:type="dxa"/>
            <w:gridSpan w:val="3"/>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45139FA2">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台</w:t>
            </w:r>
          </w:p>
        </w:tc>
        <w:tc>
          <w:tcPr>
            <w:tcW w:w="621"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1C2E1216">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是</w:t>
            </w:r>
          </w:p>
        </w:tc>
        <w:tc>
          <w:tcPr>
            <w:tcW w:w="850" w:type="dxa"/>
            <w:tcBorders>
              <w:top w:val="single" w:color="000000" w:sz="4" w:space="0"/>
              <w:left w:val="single" w:color="auto" w:sz="4" w:space="0"/>
              <w:bottom w:val="single" w:color="000000" w:sz="4" w:space="0"/>
              <w:right w:val="single" w:color="000000" w:sz="4" w:space="0"/>
            </w:tcBorders>
            <w:shd w:val="clear" w:color="auto" w:fill="FFFFFF"/>
            <w:noWrap w:val="0"/>
            <w:vAlign w:val="top"/>
          </w:tcPr>
          <w:p w14:paraId="1056C763">
            <w:pPr>
              <w:widowControl/>
              <w:jc w:val="center"/>
              <w:rPr>
                <w:rFonts w:hint="eastAsia" w:asciiTheme="minorEastAsia" w:hAnsiTheme="minorEastAsia" w:eastAsiaTheme="minorEastAsia" w:cstheme="minorEastAsia"/>
                <w:bCs/>
                <w:color w:val="000000"/>
                <w:kern w:val="0"/>
                <w:sz w:val="21"/>
                <w:szCs w:val="21"/>
              </w:rPr>
            </w:pPr>
          </w:p>
          <w:p w14:paraId="59CBE960">
            <w:pPr>
              <w:widowControl/>
              <w:jc w:val="center"/>
              <w:rPr>
                <w:rFonts w:hint="eastAsia" w:asciiTheme="minorEastAsia" w:hAnsiTheme="minorEastAsia" w:eastAsiaTheme="minorEastAsia" w:cstheme="minorEastAsia"/>
                <w:bCs/>
                <w:color w:val="000000"/>
                <w:kern w:val="0"/>
                <w:sz w:val="21"/>
                <w:szCs w:val="21"/>
              </w:rPr>
            </w:pPr>
          </w:p>
          <w:p w14:paraId="052BD893">
            <w:pPr>
              <w:widowControl/>
              <w:jc w:val="center"/>
              <w:rPr>
                <w:rFonts w:hint="eastAsia" w:asciiTheme="minorEastAsia" w:hAnsiTheme="minorEastAsia" w:eastAsiaTheme="minorEastAsia" w:cstheme="minorEastAsia"/>
                <w:bCs/>
                <w:color w:val="000000"/>
                <w:kern w:val="0"/>
                <w:sz w:val="21"/>
                <w:szCs w:val="21"/>
              </w:rPr>
            </w:pPr>
          </w:p>
          <w:p w14:paraId="3DAFBE0E">
            <w:pPr>
              <w:widowControl/>
              <w:jc w:val="center"/>
              <w:rPr>
                <w:rFonts w:hint="eastAsia" w:asciiTheme="minorEastAsia" w:hAnsiTheme="minorEastAsia" w:eastAsiaTheme="minorEastAsia" w:cstheme="minorEastAsia"/>
                <w:bCs/>
                <w:color w:val="000000"/>
                <w:kern w:val="0"/>
                <w:sz w:val="21"/>
                <w:szCs w:val="21"/>
              </w:rPr>
            </w:pPr>
          </w:p>
          <w:p w14:paraId="2B18705E">
            <w:pPr>
              <w:widowControl/>
              <w:jc w:val="center"/>
              <w:rPr>
                <w:rFonts w:hint="eastAsia" w:asciiTheme="minorEastAsia" w:hAnsiTheme="minorEastAsia" w:eastAsiaTheme="minorEastAsia" w:cstheme="minorEastAsia"/>
                <w:bCs/>
                <w:color w:val="000000"/>
                <w:kern w:val="0"/>
                <w:sz w:val="21"/>
                <w:szCs w:val="21"/>
              </w:rPr>
            </w:pPr>
          </w:p>
          <w:p w14:paraId="1AC3C911">
            <w:pPr>
              <w:widowControl/>
              <w:jc w:val="center"/>
              <w:rPr>
                <w:rFonts w:hint="eastAsia" w:asciiTheme="minorEastAsia" w:hAnsiTheme="minorEastAsia" w:eastAsiaTheme="minorEastAsia" w:cstheme="minorEastAsia"/>
                <w:bCs/>
                <w:color w:val="000000"/>
                <w:kern w:val="0"/>
                <w:sz w:val="21"/>
                <w:szCs w:val="21"/>
              </w:rPr>
            </w:pPr>
          </w:p>
          <w:p w14:paraId="1E70BF0C">
            <w:pPr>
              <w:widowControl/>
              <w:jc w:val="center"/>
              <w:rPr>
                <w:rFonts w:hint="eastAsia" w:asciiTheme="minorEastAsia" w:hAnsiTheme="minorEastAsia" w:eastAsiaTheme="minorEastAsia" w:cstheme="minorEastAsia"/>
                <w:bCs/>
                <w:color w:val="000000"/>
                <w:kern w:val="0"/>
                <w:sz w:val="21"/>
                <w:szCs w:val="21"/>
              </w:rPr>
            </w:pPr>
          </w:p>
          <w:p w14:paraId="073583EC">
            <w:pPr>
              <w:widowControl/>
              <w:jc w:val="center"/>
              <w:rPr>
                <w:rFonts w:hint="eastAsia" w:asciiTheme="minorEastAsia" w:hAnsiTheme="minorEastAsia" w:eastAsiaTheme="minorEastAsia" w:cstheme="minorEastAsia"/>
                <w:bCs/>
                <w:color w:val="000000"/>
                <w:kern w:val="0"/>
                <w:sz w:val="21"/>
                <w:szCs w:val="21"/>
              </w:rPr>
            </w:pPr>
          </w:p>
          <w:p w14:paraId="6D806F4D">
            <w:pPr>
              <w:widowControl/>
              <w:jc w:val="center"/>
              <w:rPr>
                <w:rFonts w:hint="eastAsia" w:asciiTheme="minorEastAsia" w:hAnsiTheme="minorEastAsia" w:eastAsiaTheme="minorEastAsia" w:cstheme="minorEastAsia"/>
                <w:bCs/>
                <w:color w:val="000000"/>
                <w:kern w:val="0"/>
                <w:sz w:val="21"/>
                <w:szCs w:val="21"/>
              </w:rPr>
            </w:pPr>
          </w:p>
          <w:p w14:paraId="525E38C3">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color w:val="000000"/>
                <w:kern w:val="0"/>
                <w:sz w:val="21"/>
                <w:szCs w:val="21"/>
              </w:rPr>
              <w:t>工业</w:t>
            </w:r>
          </w:p>
        </w:tc>
      </w:tr>
      <w:tr w14:paraId="1E5BFB16">
        <w:tblPrEx>
          <w:tblCellMar>
            <w:top w:w="0" w:type="dxa"/>
            <w:left w:w="108" w:type="dxa"/>
            <w:bottom w:w="0" w:type="dxa"/>
            <w:right w:w="108" w:type="dxa"/>
          </w:tblCellMar>
        </w:tblPrEx>
        <w:trPr>
          <w:trHeight w:val="8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294969">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w:t>
            </w:r>
          </w:p>
        </w:tc>
        <w:tc>
          <w:tcPr>
            <w:tcW w:w="8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FF3FB45">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学生电钢琴</w:t>
            </w:r>
          </w:p>
        </w:tc>
        <w:tc>
          <w:tcPr>
            <w:tcW w:w="63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867843">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1、主机及支架结构为木质外壳，滑动键盖，折叠大谱架。</w:t>
            </w:r>
          </w:p>
          <w:p w14:paraId="59A4C7FB">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2、88键重锤力度键盘；</w:t>
            </w:r>
          </w:p>
          <w:p w14:paraId="4652BC70">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3、音源：DSP音效音源或CF音源或超真实音源；</w:t>
            </w:r>
          </w:p>
          <w:p w14:paraId="2E6DFD29">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4、屏幕显示：LCD显示屏或LED显示屏</w:t>
            </w:r>
          </w:p>
          <w:p w14:paraId="5C832F00">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5、录音：多轨录音，音序器功能，录音和播放，单曲最大录音不低于22,000音符；</w:t>
            </w:r>
          </w:p>
          <w:p w14:paraId="47A00D29">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6、复音数≥272（立体声）根据偏离程度对应加扣分；示范曲≥120首；5种标准钢琴力度曲线；</w:t>
            </w:r>
          </w:p>
          <w:p w14:paraId="4CC77A4C">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7、音色≥1590种音色,</w:t>
            </w:r>
          </w:p>
          <w:p w14:paraId="3FB0E76B">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8、节奏≥328种，示范曲≥320首(乐曲+示范曲)，含25首布格缪勒进阶曲+30首车尼尔钢琴曲+126首拜厄钢琴曲；</w:t>
            </w:r>
          </w:p>
          <w:p w14:paraId="33F7477C">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9、功能：三角大钢琴音色，双钢琴，双音色、双键盘、移调、效果功能、节拍器；仿传统大三角钢琴踏板功能；</w:t>
            </w:r>
          </w:p>
          <w:p w14:paraId="7BA80C3C">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10、接口：电源接口,耳机插孔，立体声线路输入/输出；立体声双喇叭音响系统；</w:t>
            </w:r>
          </w:p>
          <w:p w14:paraId="1D1EE810">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11、内置蓝牙功能，可连接手机或者平板播放音乐。</w:t>
            </w:r>
          </w:p>
          <w:p w14:paraId="4902DABC">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12、节能设置：可设置关机时间，30分钟、60分钟、90分钟、120分钟、关闭自动关机功能。</w:t>
            </w:r>
          </w:p>
          <w:p w14:paraId="07AD79AF">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13、音色名称符合GB/T 33722-2017中第三章的规定，音准稳定性同一键位音高变化为0，相邻两键偏差≤0.5mm，琴键负荷同一台琴上偏差≤0.2N，全键盘表明最大高度差≤2.0mm,钢琴音色C1~B1≥87dB，单键轻弹与重弹声压级变化≥40dB，延音时间C4~C5在1.0-9.5秒区间。</w:t>
            </w:r>
          </w:p>
        </w:tc>
        <w:tc>
          <w:tcPr>
            <w:tcW w:w="620" w:type="dxa"/>
            <w:gridSpan w:val="3"/>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C30A469">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220</w:t>
            </w:r>
          </w:p>
        </w:tc>
        <w:tc>
          <w:tcPr>
            <w:tcW w:w="520" w:type="dxa"/>
            <w:gridSpan w:val="3"/>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6351CC7F">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台</w:t>
            </w:r>
          </w:p>
        </w:tc>
        <w:tc>
          <w:tcPr>
            <w:tcW w:w="621"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69CA2391">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是</w:t>
            </w:r>
          </w:p>
        </w:tc>
        <w:tc>
          <w:tcPr>
            <w:tcW w:w="850" w:type="dxa"/>
            <w:tcBorders>
              <w:top w:val="single" w:color="000000" w:sz="4" w:space="0"/>
              <w:left w:val="single" w:color="auto" w:sz="4" w:space="0"/>
              <w:bottom w:val="single" w:color="000000" w:sz="4" w:space="0"/>
              <w:right w:val="single" w:color="000000" w:sz="4" w:space="0"/>
            </w:tcBorders>
            <w:shd w:val="clear" w:color="auto" w:fill="FFFFFF"/>
            <w:noWrap w:val="0"/>
            <w:vAlign w:val="top"/>
          </w:tcPr>
          <w:p w14:paraId="589781AC">
            <w:pPr>
              <w:widowControl/>
              <w:jc w:val="center"/>
              <w:rPr>
                <w:rFonts w:hint="eastAsia" w:asciiTheme="minorEastAsia" w:hAnsiTheme="minorEastAsia" w:eastAsiaTheme="minorEastAsia" w:cstheme="minorEastAsia"/>
                <w:bCs/>
                <w:color w:val="000000"/>
                <w:kern w:val="0"/>
                <w:sz w:val="21"/>
                <w:szCs w:val="21"/>
              </w:rPr>
            </w:pPr>
          </w:p>
          <w:p w14:paraId="5D0755ED">
            <w:pPr>
              <w:widowControl/>
              <w:jc w:val="center"/>
              <w:rPr>
                <w:rFonts w:hint="eastAsia" w:asciiTheme="minorEastAsia" w:hAnsiTheme="minorEastAsia" w:eastAsiaTheme="minorEastAsia" w:cstheme="minorEastAsia"/>
                <w:bCs/>
                <w:color w:val="000000"/>
                <w:kern w:val="0"/>
                <w:sz w:val="21"/>
                <w:szCs w:val="21"/>
              </w:rPr>
            </w:pPr>
          </w:p>
          <w:p w14:paraId="71C5CB47">
            <w:pPr>
              <w:widowControl/>
              <w:jc w:val="center"/>
              <w:rPr>
                <w:rFonts w:hint="eastAsia" w:asciiTheme="minorEastAsia" w:hAnsiTheme="minorEastAsia" w:eastAsiaTheme="minorEastAsia" w:cstheme="minorEastAsia"/>
                <w:bCs/>
                <w:color w:val="000000"/>
                <w:kern w:val="0"/>
                <w:sz w:val="21"/>
                <w:szCs w:val="21"/>
              </w:rPr>
            </w:pPr>
          </w:p>
          <w:p w14:paraId="4BFC92F6">
            <w:pPr>
              <w:widowControl/>
              <w:jc w:val="center"/>
              <w:rPr>
                <w:rFonts w:hint="eastAsia" w:asciiTheme="minorEastAsia" w:hAnsiTheme="minorEastAsia" w:eastAsiaTheme="minorEastAsia" w:cstheme="minorEastAsia"/>
                <w:bCs/>
                <w:color w:val="000000"/>
                <w:kern w:val="0"/>
                <w:sz w:val="21"/>
                <w:szCs w:val="21"/>
              </w:rPr>
            </w:pPr>
          </w:p>
          <w:p w14:paraId="2EE6EF0C">
            <w:pPr>
              <w:widowControl/>
              <w:jc w:val="center"/>
              <w:rPr>
                <w:rFonts w:hint="eastAsia" w:asciiTheme="minorEastAsia" w:hAnsiTheme="minorEastAsia" w:eastAsiaTheme="minorEastAsia" w:cstheme="minorEastAsia"/>
                <w:bCs/>
                <w:color w:val="000000"/>
                <w:kern w:val="0"/>
                <w:sz w:val="21"/>
                <w:szCs w:val="21"/>
              </w:rPr>
            </w:pPr>
          </w:p>
          <w:p w14:paraId="590DEBAE">
            <w:pPr>
              <w:widowControl/>
              <w:jc w:val="center"/>
              <w:rPr>
                <w:rFonts w:hint="eastAsia" w:asciiTheme="minorEastAsia" w:hAnsiTheme="minorEastAsia" w:eastAsiaTheme="minorEastAsia" w:cstheme="minorEastAsia"/>
                <w:bCs/>
                <w:color w:val="000000"/>
                <w:kern w:val="0"/>
                <w:sz w:val="21"/>
                <w:szCs w:val="21"/>
              </w:rPr>
            </w:pPr>
          </w:p>
          <w:p w14:paraId="771F95CD">
            <w:pPr>
              <w:widowControl/>
              <w:jc w:val="center"/>
              <w:rPr>
                <w:rFonts w:hint="eastAsia" w:asciiTheme="minorEastAsia" w:hAnsiTheme="minorEastAsia" w:eastAsiaTheme="minorEastAsia" w:cstheme="minorEastAsia"/>
                <w:bCs/>
                <w:color w:val="000000"/>
                <w:kern w:val="0"/>
                <w:sz w:val="21"/>
                <w:szCs w:val="21"/>
              </w:rPr>
            </w:pPr>
          </w:p>
          <w:p w14:paraId="1751D2EA">
            <w:pPr>
              <w:widowControl/>
              <w:jc w:val="center"/>
              <w:rPr>
                <w:rFonts w:hint="eastAsia" w:asciiTheme="minorEastAsia" w:hAnsiTheme="minorEastAsia" w:eastAsiaTheme="minorEastAsia" w:cstheme="minorEastAsia"/>
                <w:bCs/>
                <w:color w:val="000000"/>
                <w:kern w:val="0"/>
                <w:sz w:val="21"/>
                <w:szCs w:val="21"/>
              </w:rPr>
            </w:pPr>
          </w:p>
          <w:p w14:paraId="329701A7">
            <w:pPr>
              <w:widowControl/>
              <w:jc w:val="center"/>
              <w:rPr>
                <w:rFonts w:hint="eastAsia" w:asciiTheme="minorEastAsia" w:hAnsiTheme="minorEastAsia" w:eastAsiaTheme="minorEastAsia" w:cstheme="minorEastAsia"/>
                <w:bCs/>
                <w:color w:val="000000"/>
                <w:kern w:val="0"/>
                <w:sz w:val="21"/>
                <w:szCs w:val="21"/>
              </w:rPr>
            </w:pPr>
          </w:p>
          <w:p w14:paraId="3B3CE8FA">
            <w:pPr>
              <w:widowControl/>
              <w:jc w:val="center"/>
              <w:rPr>
                <w:rFonts w:hint="eastAsia" w:asciiTheme="minorEastAsia" w:hAnsiTheme="minorEastAsia" w:eastAsiaTheme="minorEastAsia" w:cstheme="minorEastAsia"/>
                <w:bCs/>
                <w:color w:val="000000"/>
                <w:kern w:val="0"/>
                <w:sz w:val="21"/>
                <w:szCs w:val="21"/>
              </w:rPr>
            </w:pPr>
          </w:p>
          <w:p w14:paraId="491C8078">
            <w:pPr>
              <w:widowControl/>
              <w:jc w:val="center"/>
              <w:rPr>
                <w:rFonts w:hint="eastAsia" w:asciiTheme="minorEastAsia" w:hAnsiTheme="minorEastAsia" w:eastAsiaTheme="minorEastAsia" w:cstheme="minorEastAsia"/>
                <w:bCs/>
                <w:color w:val="000000"/>
                <w:kern w:val="0"/>
                <w:sz w:val="21"/>
                <w:szCs w:val="21"/>
              </w:rPr>
            </w:pPr>
          </w:p>
          <w:p w14:paraId="3E93317C">
            <w:pPr>
              <w:widowControl/>
              <w:jc w:val="center"/>
              <w:rPr>
                <w:rFonts w:hint="eastAsia" w:asciiTheme="minorEastAsia" w:hAnsiTheme="minorEastAsia" w:eastAsiaTheme="minorEastAsia" w:cstheme="minorEastAsia"/>
                <w:bCs/>
                <w:color w:val="000000"/>
                <w:kern w:val="0"/>
                <w:sz w:val="21"/>
                <w:szCs w:val="21"/>
              </w:rPr>
            </w:pPr>
          </w:p>
          <w:p w14:paraId="467ABAEA">
            <w:pPr>
              <w:widowControl/>
              <w:jc w:val="center"/>
              <w:rPr>
                <w:rFonts w:hint="eastAsia" w:asciiTheme="minorEastAsia" w:hAnsiTheme="minorEastAsia" w:eastAsiaTheme="minorEastAsia" w:cstheme="minorEastAsia"/>
                <w:bCs/>
                <w:color w:val="000000"/>
                <w:kern w:val="0"/>
                <w:sz w:val="21"/>
                <w:szCs w:val="21"/>
              </w:rPr>
            </w:pPr>
          </w:p>
          <w:p w14:paraId="14FF9453">
            <w:pPr>
              <w:widowControl/>
              <w:jc w:val="center"/>
              <w:rPr>
                <w:rFonts w:hint="eastAsia" w:asciiTheme="minorEastAsia" w:hAnsiTheme="minorEastAsia" w:eastAsiaTheme="minorEastAsia" w:cstheme="minorEastAsia"/>
                <w:bCs/>
                <w:color w:val="000000"/>
                <w:kern w:val="0"/>
                <w:sz w:val="21"/>
                <w:szCs w:val="21"/>
              </w:rPr>
            </w:pPr>
          </w:p>
          <w:p w14:paraId="26343A13">
            <w:pPr>
              <w:widowControl/>
              <w:jc w:val="center"/>
              <w:rPr>
                <w:rFonts w:hint="eastAsia" w:asciiTheme="minorEastAsia" w:hAnsiTheme="minorEastAsia" w:eastAsiaTheme="minorEastAsia" w:cstheme="minorEastAsia"/>
                <w:bCs/>
                <w:color w:val="000000"/>
                <w:kern w:val="0"/>
                <w:sz w:val="21"/>
                <w:szCs w:val="21"/>
              </w:rPr>
            </w:pPr>
          </w:p>
          <w:p w14:paraId="10694713">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color w:val="000000"/>
                <w:kern w:val="0"/>
                <w:sz w:val="21"/>
                <w:szCs w:val="21"/>
              </w:rPr>
              <w:t>工业</w:t>
            </w:r>
          </w:p>
        </w:tc>
      </w:tr>
      <w:tr w14:paraId="0FB4D411">
        <w:tblPrEx>
          <w:tblCellMar>
            <w:top w:w="0" w:type="dxa"/>
            <w:left w:w="108" w:type="dxa"/>
            <w:bottom w:w="0" w:type="dxa"/>
            <w:right w:w="108" w:type="dxa"/>
          </w:tblCellMar>
        </w:tblPrEx>
        <w:trPr>
          <w:trHeight w:val="4122" w:hRule="atLeast"/>
        </w:trPr>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34963A">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3</w:t>
            </w:r>
          </w:p>
        </w:tc>
        <w:tc>
          <w:tcPr>
            <w:tcW w:w="825"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80AB6EA">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电子音乐键盘教学控制系统</w:t>
            </w:r>
          </w:p>
        </w:tc>
        <w:tc>
          <w:tcPr>
            <w:tcW w:w="63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0A1A16">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1、系统应用于64位WIN10/WIN7/MAC操作系统，通过以太网或USB连接计算机。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2、授课、分组授课功能：屏蔽学生琴信号、示范、通话、呼叫应答、广播、录音，教师可一对广授课，并可实现小组示范、录音等功能。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3、自习、分组自习功能：监听、通话、呼叫应答、录音，教师可一对一授课，并可实现小组授课，小班管理等功能。可同时对5个或5组独立的终端录音、热启动终端、快捷操作功能键。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w:t>
            </w:r>
            <w:r>
              <w:rPr>
                <w:rFonts w:hint="eastAsia" w:asciiTheme="minorEastAsia" w:hAnsiTheme="minorEastAsia" w:eastAsiaTheme="minorEastAsia" w:cstheme="minorEastAsia"/>
                <w:bCs/>
                <w:sz w:val="21"/>
                <w:szCs w:val="21"/>
                <w:lang w:val="zh-CN"/>
              </w:rPr>
              <w:t>▲</w:t>
            </w:r>
            <w:r>
              <w:rPr>
                <w:rFonts w:hint="eastAsia" w:asciiTheme="minorEastAsia" w:hAnsiTheme="minorEastAsia" w:eastAsiaTheme="minorEastAsia" w:cstheme="minorEastAsia"/>
                <w:color w:val="000000"/>
                <w:kern w:val="0"/>
                <w:sz w:val="21"/>
                <w:szCs w:val="21"/>
              </w:rPr>
              <w:t>主页面嵌入节奏训练插件，可以播放0、2、3、4、6、8拍子节拍，40-208拍/分钟可调，具有强弱音区分及节奏指示灯，插件可以在屏幕主页范围内任意拖动。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w:t>
            </w:r>
            <w:r>
              <w:rPr>
                <w:rFonts w:hint="eastAsia" w:asciiTheme="minorEastAsia" w:hAnsiTheme="minorEastAsia" w:eastAsiaTheme="minorEastAsia" w:cstheme="minorEastAsia"/>
                <w:bCs/>
                <w:sz w:val="21"/>
                <w:szCs w:val="21"/>
                <w:lang w:val="zh-CN"/>
              </w:rPr>
              <w:t>▲</w:t>
            </w:r>
            <w:r>
              <w:rPr>
                <w:rFonts w:hint="eastAsia" w:asciiTheme="minorEastAsia" w:hAnsiTheme="minorEastAsia" w:eastAsiaTheme="minorEastAsia" w:cstheme="minorEastAsia"/>
                <w:kern w:val="0"/>
                <w:sz w:val="21"/>
                <w:szCs w:val="21"/>
              </w:rPr>
              <w:t>在授课模式下，点击按键可锁定学生输入设备，在此模式下教师可指定某个/组学生示范，学生锁定按键设置在教学主页面显著位置。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w:t>
            </w:r>
            <w:r>
              <w:rPr>
                <w:rFonts w:hint="eastAsia" w:asciiTheme="minorEastAsia" w:hAnsiTheme="minorEastAsia" w:eastAsiaTheme="minorEastAsia" w:cstheme="minorEastAsia"/>
                <w:bCs/>
                <w:sz w:val="21"/>
                <w:szCs w:val="21"/>
                <w:lang w:val="zh-CN"/>
              </w:rPr>
              <w:t>▲</w:t>
            </w:r>
            <w:r>
              <w:rPr>
                <w:rFonts w:hint="eastAsia" w:asciiTheme="minorEastAsia" w:hAnsiTheme="minorEastAsia" w:eastAsiaTheme="minorEastAsia" w:cstheme="minorEastAsia"/>
                <w:kern w:val="0"/>
                <w:sz w:val="21"/>
                <w:szCs w:val="21"/>
              </w:rPr>
              <w:t xml:space="preserve">内置教学笔记插件，无需用户指定文件名，输入笔记前10个字符作为教学笔记的标题，自动储存、自动加载教学笔记。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7、内置双通道调音台，可以单独调节耳机及麦克风主音量，并具有默认音量还原按键。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具有编辑教室板块，可以拖拽学生终端位置，学生终端可以自动网格对齐并自动调整终端大小，可设置任意终端为教师；任意两个以上学生终端分组（用于分组授课/自习）；保存教室布局；编辑学生的姓名等功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w:t>
            </w:r>
            <w:r>
              <w:rPr>
                <w:rFonts w:hint="eastAsia" w:asciiTheme="minorEastAsia" w:hAnsiTheme="minorEastAsia" w:eastAsiaTheme="minorEastAsia" w:cstheme="minorEastAsia"/>
                <w:bCs/>
                <w:sz w:val="21"/>
                <w:szCs w:val="21"/>
                <w:lang w:val="zh-CN"/>
              </w:rPr>
              <w:t>▲</w:t>
            </w:r>
            <w:r>
              <w:rPr>
                <w:rFonts w:hint="eastAsia" w:asciiTheme="minorEastAsia" w:hAnsiTheme="minorEastAsia" w:eastAsiaTheme="minorEastAsia" w:cstheme="minorEastAsia"/>
                <w:kern w:val="0"/>
                <w:sz w:val="21"/>
                <w:szCs w:val="21"/>
              </w:rPr>
              <w:t xml:space="preserve">可任意编辑学生的性别，学生终端可区分男女学生头像。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w:t>
            </w:r>
            <w:r>
              <w:rPr>
                <w:rFonts w:hint="eastAsia" w:asciiTheme="minorEastAsia" w:hAnsiTheme="minorEastAsia" w:eastAsiaTheme="minorEastAsia" w:cstheme="minorEastAsia"/>
                <w:bCs/>
                <w:sz w:val="21"/>
                <w:szCs w:val="21"/>
                <w:lang w:val="zh-CN"/>
              </w:rPr>
              <w:t>▲</w:t>
            </w:r>
            <w:r>
              <w:rPr>
                <w:rFonts w:hint="eastAsia" w:asciiTheme="minorEastAsia" w:hAnsiTheme="minorEastAsia" w:eastAsiaTheme="minorEastAsia" w:cstheme="minorEastAsia"/>
                <w:kern w:val="0"/>
                <w:sz w:val="21"/>
                <w:szCs w:val="21"/>
              </w:rPr>
              <w:t xml:space="preserve">教师可创建多个班级，不同班级可自由切换，分别储存不同的班级信息，班级信息有：学生姓名、性别、终端尺寸。更换不同班级后，班级信息所展示的内容随之改变。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w:t>
            </w:r>
            <w:r>
              <w:rPr>
                <w:rFonts w:hint="eastAsia" w:asciiTheme="minorEastAsia" w:hAnsiTheme="minorEastAsia" w:eastAsiaTheme="minorEastAsia" w:cstheme="minorEastAsia"/>
                <w:bCs/>
                <w:sz w:val="21"/>
                <w:szCs w:val="21"/>
                <w:lang w:val="zh-CN"/>
              </w:rPr>
              <w:t>▲</w:t>
            </w:r>
            <w:r>
              <w:rPr>
                <w:rFonts w:hint="eastAsia" w:asciiTheme="minorEastAsia" w:hAnsiTheme="minorEastAsia" w:eastAsiaTheme="minorEastAsia" w:cstheme="minorEastAsia"/>
                <w:kern w:val="0"/>
                <w:sz w:val="21"/>
                <w:szCs w:val="21"/>
              </w:rPr>
              <w:t xml:space="preserve">多种软件主题更换：系统软件自带2种以上不同风格主题，教师可以在多种软件主题间任意转换，转换后的系统软件可以呈现不同显示风格。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w:t>
            </w:r>
            <w:r>
              <w:rPr>
                <w:rFonts w:hint="eastAsia" w:asciiTheme="minorEastAsia" w:hAnsiTheme="minorEastAsia" w:eastAsiaTheme="minorEastAsia" w:cstheme="minorEastAsia"/>
                <w:bCs/>
                <w:sz w:val="21"/>
                <w:szCs w:val="21"/>
                <w:lang w:val="zh-CN"/>
              </w:rPr>
              <w:t>▲</w:t>
            </w:r>
            <w:r>
              <w:rPr>
                <w:rFonts w:hint="eastAsia" w:asciiTheme="minorEastAsia" w:hAnsiTheme="minorEastAsia" w:eastAsiaTheme="minorEastAsia" w:cstheme="minorEastAsia"/>
                <w:kern w:val="0"/>
                <w:sz w:val="21"/>
                <w:szCs w:val="21"/>
              </w:rPr>
              <w:t xml:space="preserve">具有三模式计时器插件，可以显示时间、秒表、倒计时三种不同信息。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13、主页面具有音频广播插件，教师可以下发音频广播给所有学生终端。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14、终端故障提示功能，当有学生终端掉线或故障，软件自动提示发生故障的位置，在信息状态窗口显示故障终端的学生姓名，并发出终端故障报警铃音。</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15、运行设备时必须插入专用系统运行加密狗，进行教学信息保护。                                                             </w:t>
            </w:r>
          </w:p>
        </w:tc>
        <w:tc>
          <w:tcPr>
            <w:tcW w:w="605"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3F90379">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8</w:t>
            </w:r>
          </w:p>
        </w:tc>
        <w:tc>
          <w:tcPr>
            <w:tcW w:w="535" w:type="dxa"/>
            <w:gridSpan w:val="5"/>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44C2C297">
            <w:pPr>
              <w:widowControl/>
              <w:shd w:val="clear" w:color="auto" w:fill="FFFFFF"/>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621" w:type="dxa"/>
            <w:tcBorders>
              <w:top w:val="single" w:color="000000" w:sz="4" w:space="0"/>
              <w:left w:val="single" w:color="auto" w:sz="4" w:space="0"/>
              <w:bottom w:val="single" w:color="000000" w:sz="4" w:space="0"/>
              <w:right w:val="single" w:color="auto" w:sz="4" w:space="0"/>
            </w:tcBorders>
            <w:shd w:val="clear" w:color="auto" w:fill="FFFFFF"/>
            <w:noWrap w:val="0"/>
            <w:vAlign w:val="top"/>
          </w:tcPr>
          <w:p w14:paraId="48508762">
            <w:pPr>
              <w:widowControl/>
              <w:shd w:val="clear" w:color="auto" w:fill="FFFFFF"/>
              <w:jc w:val="center"/>
              <w:rPr>
                <w:rFonts w:hint="eastAsia" w:asciiTheme="minorEastAsia" w:hAnsiTheme="minorEastAsia" w:eastAsiaTheme="minorEastAsia" w:cstheme="minorEastAsia"/>
                <w:kern w:val="0"/>
                <w:sz w:val="21"/>
                <w:szCs w:val="21"/>
              </w:rPr>
            </w:pPr>
          </w:p>
          <w:p w14:paraId="7B114D31">
            <w:pPr>
              <w:widowControl/>
              <w:shd w:val="clear" w:color="auto" w:fill="FFFFFF"/>
              <w:jc w:val="center"/>
              <w:rPr>
                <w:rFonts w:hint="eastAsia" w:asciiTheme="minorEastAsia" w:hAnsiTheme="minorEastAsia" w:eastAsiaTheme="minorEastAsia" w:cstheme="minorEastAsia"/>
                <w:kern w:val="0"/>
                <w:sz w:val="21"/>
                <w:szCs w:val="21"/>
              </w:rPr>
            </w:pPr>
          </w:p>
          <w:p w14:paraId="6F12E323">
            <w:pPr>
              <w:widowControl/>
              <w:shd w:val="clear" w:color="auto" w:fill="FFFFFF"/>
              <w:jc w:val="center"/>
              <w:rPr>
                <w:rFonts w:hint="eastAsia" w:asciiTheme="minorEastAsia" w:hAnsiTheme="minorEastAsia" w:eastAsiaTheme="minorEastAsia" w:cstheme="minorEastAsia"/>
                <w:kern w:val="0"/>
                <w:sz w:val="21"/>
                <w:szCs w:val="21"/>
              </w:rPr>
            </w:pPr>
          </w:p>
          <w:p w14:paraId="373D3678">
            <w:pPr>
              <w:widowControl/>
              <w:shd w:val="clear" w:color="auto" w:fill="FFFFFF"/>
              <w:jc w:val="center"/>
              <w:rPr>
                <w:rFonts w:hint="eastAsia" w:asciiTheme="minorEastAsia" w:hAnsiTheme="minorEastAsia" w:eastAsiaTheme="minorEastAsia" w:cstheme="minorEastAsia"/>
                <w:kern w:val="0"/>
                <w:sz w:val="21"/>
                <w:szCs w:val="21"/>
              </w:rPr>
            </w:pPr>
          </w:p>
          <w:p w14:paraId="37FA75FC">
            <w:pPr>
              <w:widowControl/>
              <w:shd w:val="clear" w:color="auto" w:fill="FFFFFF"/>
              <w:jc w:val="center"/>
              <w:rPr>
                <w:rFonts w:hint="eastAsia" w:asciiTheme="minorEastAsia" w:hAnsiTheme="minorEastAsia" w:eastAsiaTheme="minorEastAsia" w:cstheme="minorEastAsia"/>
                <w:kern w:val="0"/>
                <w:sz w:val="21"/>
                <w:szCs w:val="21"/>
              </w:rPr>
            </w:pPr>
          </w:p>
          <w:p w14:paraId="6DCA79A0">
            <w:pPr>
              <w:widowControl/>
              <w:shd w:val="clear" w:color="auto" w:fill="FFFFFF"/>
              <w:jc w:val="center"/>
              <w:rPr>
                <w:rFonts w:hint="eastAsia" w:asciiTheme="minorEastAsia" w:hAnsiTheme="minorEastAsia" w:eastAsiaTheme="minorEastAsia" w:cstheme="minorEastAsia"/>
                <w:kern w:val="0"/>
                <w:sz w:val="21"/>
                <w:szCs w:val="21"/>
              </w:rPr>
            </w:pPr>
          </w:p>
          <w:p w14:paraId="0F43ED57">
            <w:pPr>
              <w:widowControl/>
              <w:shd w:val="clear" w:color="auto" w:fill="FFFFFF"/>
              <w:jc w:val="center"/>
              <w:rPr>
                <w:rFonts w:hint="eastAsia" w:asciiTheme="minorEastAsia" w:hAnsiTheme="minorEastAsia" w:eastAsiaTheme="minorEastAsia" w:cstheme="minorEastAsia"/>
                <w:kern w:val="0"/>
                <w:sz w:val="21"/>
                <w:szCs w:val="21"/>
              </w:rPr>
            </w:pPr>
          </w:p>
          <w:p w14:paraId="537858C9">
            <w:pPr>
              <w:widowControl/>
              <w:shd w:val="clear" w:color="auto" w:fill="FFFFFF"/>
              <w:jc w:val="center"/>
              <w:rPr>
                <w:rFonts w:hint="eastAsia" w:asciiTheme="minorEastAsia" w:hAnsiTheme="minorEastAsia" w:eastAsiaTheme="minorEastAsia" w:cstheme="minorEastAsia"/>
                <w:kern w:val="0"/>
                <w:sz w:val="21"/>
                <w:szCs w:val="21"/>
              </w:rPr>
            </w:pPr>
          </w:p>
          <w:p w14:paraId="2D88C7BE">
            <w:pPr>
              <w:widowControl/>
              <w:shd w:val="clear" w:color="auto" w:fill="FFFFFF"/>
              <w:jc w:val="center"/>
              <w:rPr>
                <w:rFonts w:hint="eastAsia" w:asciiTheme="minorEastAsia" w:hAnsiTheme="minorEastAsia" w:eastAsiaTheme="minorEastAsia" w:cstheme="minorEastAsia"/>
                <w:kern w:val="0"/>
                <w:sz w:val="21"/>
                <w:szCs w:val="21"/>
              </w:rPr>
            </w:pPr>
          </w:p>
          <w:p w14:paraId="11BA10A7">
            <w:pPr>
              <w:widowControl/>
              <w:shd w:val="clear" w:color="auto" w:fill="FFFFFF"/>
              <w:jc w:val="center"/>
              <w:rPr>
                <w:rFonts w:hint="eastAsia" w:asciiTheme="minorEastAsia" w:hAnsiTheme="minorEastAsia" w:eastAsiaTheme="minorEastAsia" w:cstheme="minorEastAsia"/>
                <w:kern w:val="0"/>
                <w:sz w:val="21"/>
                <w:szCs w:val="21"/>
              </w:rPr>
            </w:pPr>
          </w:p>
          <w:p w14:paraId="27F121A2">
            <w:pPr>
              <w:widowControl/>
              <w:shd w:val="clear" w:color="auto" w:fill="FFFFFF"/>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否</w:t>
            </w:r>
          </w:p>
          <w:p w14:paraId="48764FFA">
            <w:pPr>
              <w:widowControl/>
              <w:shd w:val="clear" w:color="auto" w:fill="FFFFFF"/>
              <w:jc w:val="center"/>
              <w:rPr>
                <w:rFonts w:hint="eastAsia" w:asciiTheme="minorEastAsia" w:hAnsiTheme="minorEastAsia" w:eastAsiaTheme="minorEastAsia" w:cstheme="minorEastAsia"/>
                <w:kern w:val="0"/>
                <w:sz w:val="21"/>
                <w:szCs w:val="21"/>
              </w:rPr>
            </w:pPr>
          </w:p>
          <w:p w14:paraId="3C6A8B52">
            <w:pPr>
              <w:widowControl/>
              <w:shd w:val="clear" w:color="auto" w:fill="FFFFFF"/>
              <w:jc w:val="center"/>
              <w:rPr>
                <w:rFonts w:hint="eastAsia" w:asciiTheme="minorEastAsia" w:hAnsiTheme="minorEastAsia" w:eastAsiaTheme="minorEastAsia" w:cstheme="minorEastAsia"/>
                <w:kern w:val="0"/>
                <w:sz w:val="21"/>
                <w:szCs w:val="21"/>
              </w:rPr>
            </w:pPr>
          </w:p>
          <w:p w14:paraId="51ADB4D1">
            <w:pPr>
              <w:widowControl/>
              <w:shd w:val="clear" w:color="auto" w:fill="FFFFFF"/>
              <w:jc w:val="center"/>
              <w:rPr>
                <w:rFonts w:hint="eastAsia" w:asciiTheme="minorEastAsia" w:hAnsiTheme="minorEastAsia" w:eastAsiaTheme="minorEastAsia" w:cstheme="minorEastAsia"/>
                <w:kern w:val="0"/>
                <w:sz w:val="21"/>
                <w:szCs w:val="21"/>
              </w:rPr>
            </w:pPr>
          </w:p>
          <w:p w14:paraId="48AA0EF4">
            <w:pPr>
              <w:widowControl/>
              <w:shd w:val="clear" w:color="auto" w:fill="FFFFFF"/>
              <w:jc w:val="center"/>
              <w:rPr>
                <w:rFonts w:hint="eastAsia" w:asciiTheme="minorEastAsia" w:hAnsiTheme="minorEastAsia" w:eastAsiaTheme="minorEastAsia" w:cstheme="minorEastAsia"/>
                <w:kern w:val="0"/>
                <w:sz w:val="21"/>
                <w:szCs w:val="21"/>
              </w:rPr>
            </w:pPr>
          </w:p>
          <w:p w14:paraId="0B3B6F2B">
            <w:pPr>
              <w:widowControl/>
              <w:shd w:val="clear" w:color="auto" w:fill="FFFFFF"/>
              <w:jc w:val="center"/>
              <w:rPr>
                <w:rFonts w:hint="eastAsia" w:asciiTheme="minorEastAsia" w:hAnsiTheme="minorEastAsia" w:eastAsiaTheme="minorEastAsia" w:cstheme="minorEastAsia"/>
                <w:kern w:val="0"/>
                <w:sz w:val="21"/>
                <w:szCs w:val="21"/>
              </w:rPr>
            </w:pPr>
          </w:p>
        </w:tc>
        <w:tc>
          <w:tcPr>
            <w:tcW w:w="85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4EDA9DEB">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rPr>
              <w:t>软</w:t>
            </w:r>
          </w:p>
          <w:p w14:paraId="7431AFE5">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rPr>
              <w:t>件和技术服务</w:t>
            </w:r>
          </w:p>
          <w:p w14:paraId="436678B6">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kern w:val="0"/>
                <w:sz w:val="21"/>
                <w:szCs w:val="21"/>
              </w:rPr>
              <w:t>业</w:t>
            </w:r>
          </w:p>
        </w:tc>
      </w:tr>
      <w:tr w14:paraId="522E99F1">
        <w:tblPrEx>
          <w:tblCellMar>
            <w:top w:w="0" w:type="dxa"/>
            <w:left w:w="108" w:type="dxa"/>
            <w:bottom w:w="0" w:type="dxa"/>
            <w:right w:w="108" w:type="dxa"/>
          </w:tblCellMar>
        </w:tblPrEx>
        <w:trPr>
          <w:trHeight w:val="1339"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85F162">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4</w:t>
            </w:r>
          </w:p>
        </w:tc>
        <w:tc>
          <w:tcPr>
            <w:tcW w:w="8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5C029B8">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数字音频控制器</w:t>
            </w:r>
          </w:p>
        </w:tc>
        <w:tc>
          <w:tcPr>
            <w:tcW w:w="63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AF9338">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1、高速低功耗FPGA SOC芯片架构，选用双核ARM Cortex-A9标准的可编程处理器，最高主频1GHz;</w:t>
            </w:r>
          </w:p>
          <w:p w14:paraId="15F59E56">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2、高速DDR3，高速NOR Flash 256M存储；</w:t>
            </w:r>
          </w:p>
          <w:p w14:paraId="27CCD93F">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3、配备8层PCB高密度集成电路；</w:t>
            </w:r>
          </w:p>
          <w:p w14:paraId="6B2EE6F7">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4、自有知识产权IP核，性能稳定；</w:t>
            </w:r>
          </w:p>
          <w:p w14:paraId="469ADD24">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5、机身配备≥80个网络接口，可同时连接≥80个终端进行管理控制；</w:t>
            </w:r>
          </w:p>
          <w:p w14:paraId="41BBAB89">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6、采用以太网线直连计算机，无需安装驱动程序；</w:t>
            </w:r>
          </w:p>
          <w:p w14:paraId="4C062479">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7、机身与所有终端采用422协议并行传输；</w:t>
            </w:r>
          </w:p>
          <w:p w14:paraId="58181663">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8、机身配低功耗机箱电源，≤200瓦；</w:t>
            </w:r>
          </w:p>
          <w:p w14:paraId="333E6AAB">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9、荷载80座情况下，功耗≤99.8瓦。</w:t>
            </w:r>
          </w:p>
        </w:tc>
        <w:tc>
          <w:tcPr>
            <w:tcW w:w="610"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6D82E14">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8</w:t>
            </w:r>
          </w:p>
        </w:tc>
        <w:tc>
          <w:tcPr>
            <w:tcW w:w="530" w:type="dxa"/>
            <w:gridSpan w:val="4"/>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5C1CA158">
            <w:pPr>
              <w:widowControl/>
              <w:shd w:val="clear" w:color="auto" w:fill="FFFFFF"/>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621" w:type="dxa"/>
            <w:tcBorders>
              <w:top w:val="single" w:color="000000" w:sz="4" w:space="0"/>
              <w:left w:val="single" w:color="auto" w:sz="4" w:space="0"/>
              <w:bottom w:val="single" w:color="000000" w:sz="4" w:space="0"/>
              <w:right w:val="single" w:color="auto" w:sz="4" w:space="0"/>
            </w:tcBorders>
            <w:shd w:val="clear" w:color="auto" w:fill="FFFFFF"/>
            <w:noWrap w:val="0"/>
            <w:vAlign w:val="top"/>
          </w:tcPr>
          <w:p w14:paraId="53C6BCA7">
            <w:pPr>
              <w:widowControl/>
              <w:shd w:val="clear" w:color="auto" w:fill="FFFFFF"/>
              <w:jc w:val="center"/>
              <w:rPr>
                <w:rFonts w:hint="eastAsia" w:asciiTheme="minorEastAsia" w:hAnsiTheme="minorEastAsia" w:eastAsiaTheme="minorEastAsia" w:cstheme="minorEastAsia"/>
                <w:kern w:val="0"/>
                <w:sz w:val="21"/>
                <w:szCs w:val="21"/>
              </w:rPr>
            </w:pPr>
          </w:p>
          <w:p w14:paraId="29CA22AA">
            <w:pPr>
              <w:widowControl/>
              <w:shd w:val="clear" w:color="auto" w:fill="FFFFFF"/>
              <w:jc w:val="center"/>
              <w:rPr>
                <w:rFonts w:hint="eastAsia" w:asciiTheme="minorEastAsia" w:hAnsiTheme="minorEastAsia" w:eastAsiaTheme="minorEastAsia" w:cstheme="minorEastAsia"/>
                <w:kern w:val="0"/>
                <w:sz w:val="21"/>
                <w:szCs w:val="21"/>
              </w:rPr>
            </w:pPr>
          </w:p>
          <w:p w14:paraId="6FD83AEB">
            <w:pPr>
              <w:widowControl/>
              <w:shd w:val="clear" w:color="auto" w:fill="FFFFFF"/>
              <w:jc w:val="center"/>
              <w:rPr>
                <w:rFonts w:hint="eastAsia" w:asciiTheme="minorEastAsia" w:hAnsiTheme="minorEastAsia" w:eastAsiaTheme="minorEastAsia" w:cstheme="minorEastAsia"/>
                <w:kern w:val="0"/>
                <w:sz w:val="21"/>
                <w:szCs w:val="21"/>
              </w:rPr>
            </w:pPr>
          </w:p>
          <w:p w14:paraId="48A96C03">
            <w:pPr>
              <w:widowControl/>
              <w:shd w:val="clear" w:color="auto" w:fill="FFFFFF"/>
              <w:jc w:val="center"/>
              <w:rPr>
                <w:rFonts w:hint="eastAsia" w:asciiTheme="minorEastAsia" w:hAnsiTheme="minorEastAsia" w:eastAsiaTheme="minorEastAsia" w:cstheme="minorEastAsia"/>
                <w:kern w:val="0"/>
                <w:sz w:val="21"/>
                <w:szCs w:val="21"/>
              </w:rPr>
            </w:pPr>
          </w:p>
          <w:p w14:paraId="09E78BD7">
            <w:pPr>
              <w:widowControl/>
              <w:shd w:val="clear" w:color="auto" w:fill="FFFFFF"/>
              <w:jc w:val="center"/>
              <w:rPr>
                <w:rFonts w:hint="eastAsia" w:asciiTheme="minorEastAsia" w:hAnsiTheme="minorEastAsia" w:cstheme="minorEastAsia"/>
                <w:kern w:val="0"/>
                <w:sz w:val="21"/>
                <w:szCs w:val="21"/>
                <w:lang w:val="en-US" w:eastAsia="zh-CN"/>
              </w:rPr>
            </w:pPr>
          </w:p>
          <w:p w14:paraId="565E8BD0">
            <w:pPr>
              <w:widowControl/>
              <w:shd w:val="clear" w:color="auto" w:fill="FFFFFF"/>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否</w:t>
            </w:r>
          </w:p>
        </w:tc>
        <w:tc>
          <w:tcPr>
            <w:tcW w:w="85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1A8D1F1">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kern w:val="0"/>
                <w:sz w:val="21"/>
                <w:szCs w:val="21"/>
              </w:rPr>
              <w:t>工业</w:t>
            </w:r>
          </w:p>
        </w:tc>
      </w:tr>
      <w:tr w14:paraId="615CC584">
        <w:tblPrEx>
          <w:tblCellMar>
            <w:top w:w="0" w:type="dxa"/>
            <w:left w:w="108" w:type="dxa"/>
            <w:bottom w:w="0" w:type="dxa"/>
            <w:right w:w="108" w:type="dxa"/>
          </w:tblCellMar>
        </w:tblPrEx>
        <w:trPr>
          <w:trHeight w:val="21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A306CD">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5</w:t>
            </w:r>
          </w:p>
        </w:tc>
        <w:tc>
          <w:tcPr>
            <w:tcW w:w="8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5D6E377">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教师转换器</w:t>
            </w:r>
          </w:p>
        </w:tc>
        <w:tc>
          <w:tcPr>
            <w:tcW w:w="63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0B1ADF">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1、自主知识产权的专用芯片；差动全数字信号，抗干扰力强；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2、44.1K /16位双声道立体声CD音质；信噪比&gt;80dB；失真度&lt;1%；</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3、终端延时：小于千分之一秒，绝无延迟感觉；</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4、终端功能：音量调节，呼叫开关，麦克风开关，状态指示；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5、终端接口：两组麦克风、电子琴、耳机接口，方便教师随意拓展新的方式；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6、终端连线：使用超五类或六类以太网线并行连接，安装简便、性能稳定。      </w:t>
            </w:r>
          </w:p>
        </w:tc>
        <w:tc>
          <w:tcPr>
            <w:tcW w:w="610"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ED76EE9">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8</w:t>
            </w:r>
          </w:p>
        </w:tc>
        <w:tc>
          <w:tcPr>
            <w:tcW w:w="530" w:type="dxa"/>
            <w:gridSpan w:val="4"/>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3C3EE94F">
            <w:pPr>
              <w:widowControl/>
              <w:shd w:val="clear" w:color="auto" w:fill="FFFFFF"/>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621" w:type="dxa"/>
            <w:tcBorders>
              <w:top w:val="single" w:color="000000" w:sz="4" w:space="0"/>
              <w:left w:val="single" w:color="auto" w:sz="4" w:space="0"/>
              <w:bottom w:val="single" w:color="000000" w:sz="4" w:space="0"/>
              <w:right w:val="single" w:color="auto" w:sz="4" w:space="0"/>
            </w:tcBorders>
            <w:shd w:val="clear" w:color="auto" w:fill="FFFFFF"/>
            <w:noWrap w:val="0"/>
            <w:vAlign w:val="top"/>
          </w:tcPr>
          <w:p w14:paraId="3D1838B8">
            <w:pPr>
              <w:widowControl/>
              <w:shd w:val="clear" w:color="auto" w:fill="FFFFFF"/>
              <w:jc w:val="center"/>
              <w:rPr>
                <w:rFonts w:hint="eastAsia" w:asciiTheme="minorEastAsia" w:hAnsiTheme="minorEastAsia" w:eastAsiaTheme="minorEastAsia" w:cstheme="minorEastAsia"/>
                <w:kern w:val="0"/>
                <w:sz w:val="21"/>
                <w:szCs w:val="21"/>
              </w:rPr>
            </w:pPr>
          </w:p>
          <w:p w14:paraId="06785A33">
            <w:pPr>
              <w:widowControl/>
              <w:shd w:val="clear" w:color="auto" w:fill="FFFFFF"/>
              <w:jc w:val="center"/>
              <w:rPr>
                <w:rFonts w:hint="eastAsia" w:asciiTheme="minorEastAsia" w:hAnsiTheme="minorEastAsia" w:eastAsiaTheme="minorEastAsia" w:cstheme="minorEastAsia"/>
                <w:kern w:val="0"/>
                <w:sz w:val="21"/>
                <w:szCs w:val="21"/>
              </w:rPr>
            </w:pPr>
          </w:p>
          <w:p w14:paraId="6D6DA00B">
            <w:pPr>
              <w:widowControl/>
              <w:shd w:val="clear" w:color="auto" w:fill="FFFFFF"/>
              <w:jc w:val="center"/>
              <w:rPr>
                <w:rFonts w:hint="eastAsia" w:asciiTheme="minorEastAsia" w:hAnsiTheme="minorEastAsia" w:eastAsiaTheme="minorEastAsia" w:cstheme="minorEastAsia"/>
                <w:kern w:val="0"/>
                <w:sz w:val="21"/>
                <w:szCs w:val="21"/>
              </w:rPr>
            </w:pPr>
          </w:p>
          <w:p w14:paraId="4FF777A8">
            <w:pPr>
              <w:widowControl/>
              <w:shd w:val="clear" w:color="auto" w:fill="FFFFFF"/>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否</w:t>
            </w:r>
          </w:p>
        </w:tc>
        <w:tc>
          <w:tcPr>
            <w:tcW w:w="85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2AA5DC3">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kern w:val="0"/>
                <w:sz w:val="21"/>
                <w:szCs w:val="21"/>
              </w:rPr>
              <w:t>工业</w:t>
            </w:r>
          </w:p>
        </w:tc>
      </w:tr>
      <w:tr w14:paraId="32F9620F">
        <w:tblPrEx>
          <w:tblCellMar>
            <w:top w:w="0" w:type="dxa"/>
            <w:left w:w="108" w:type="dxa"/>
            <w:bottom w:w="0" w:type="dxa"/>
            <w:right w:w="108" w:type="dxa"/>
          </w:tblCellMar>
        </w:tblPrEx>
        <w:trPr>
          <w:trHeight w:val="21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63684">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6</w:t>
            </w:r>
          </w:p>
        </w:tc>
        <w:tc>
          <w:tcPr>
            <w:tcW w:w="8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BB2613A">
            <w:pPr>
              <w:widowControl/>
              <w:shd w:val="clear" w:color="auto" w:fill="FFFFFF"/>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学生</w:t>
            </w:r>
          </w:p>
          <w:p w14:paraId="2290FC9F">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终端</w:t>
            </w:r>
          </w:p>
        </w:tc>
        <w:tc>
          <w:tcPr>
            <w:tcW w:w="63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BA77CE">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1、差动全数字信号，抗干扰力强，终端延时小于千分之一秒。</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2、终端表面具有六个或以上的功能操作按键，便于学生操控。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3、44.1K /16位双声道立体声CD音质；信噪比L&gt;80dB；失真度&lt;1%。</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4、终端具有音量调节，呼叫开关，麦克风开关，状态指示，具有音频、麦克风、耳机接口。</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5、终端使用超五类或六类以太网线并行连接，安装简便、性能稳定。</w:t>
            </w:r>
          </w:p>
        </w:tc>
        <w:tc>
          <w:tcPr>
            <w:tcW w:w="610"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4B8D5BD">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220</w:t>
            </w:r>
          </w:p>
        </w:tc>
        <w:tc>
          <w:tcPr>
            <w:tcW w:w="530" w:type="dxa"/>
            <w:gridSpan w:val="4"/>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75A7A52D">
            <w:pPr>
              <w:widowControl/>
              <w:shd w:val="clear" w:color="auto" w:fill="FFFFFF"/>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台</w:t>
            </w:r>
          </w:p>
        </w:tc>
        <w:tc>
          <w:tcPr>
            <w:tcW w:w="621" w:type="dxa"/>
            <w:tcBorders>
              <w:top w:val="single" w:color="000000" w:sz="4" w:space="0"/>
              <w:left w:val="single" w:color="auto" w:sz="4" w:space="0"/>
              <w:bottom w:val="single" w:color="000000" w:sz="4" w:space="0"/>
              <w:right w:val="single" w:color="auto" w:sz="4" w:space="0"/>
            </w:tcBorders>
            <w:shd w:val="clear" w:color="auto" w:fill="FFFFFF"/>
            <w:noWrap w:val="0"/>
            <w:vAlign w:val="top"/>
          </w:tcPr>
          <w:p w14:paraId="1D85F83B">
            <w:pPr>
              <w:widowControl/>
              <w:shd w:val="clear" w:color="auto" w:fill="FFFFFF"/>
              <w:jc w:val="center"/>
              <w:rPr>
                <w:rFonts w:hint="eastAsia" w:asciiTheme="minorEastAsia" w:hAnsiTheme="minorEastAsia" w:eastAsiaTheme="minorEastAsia" w:cstheme="minorEastAsia"/>
                <w:kern w:val="0"/>
                <w:sz w:val="21"/>
                <w:szCs w:val="21"/>
              </w:rPr>
            </w:pPr>
          </w:p>
          <w:p w14:paraId="4A0350C2">
            <w:pPr>
              <w:widowControl/>
              <w:shd w:val="clear" w:color="auto" w:fill="FFFFFF"/>
              <w:jc w:val="center"/>
              <w:rPr>
                <w:rFonts w:hint="eastAsia" w:asciiTheme="minorEastAsia" w:hAnsiTheme="minorEastAsia" w:eastAsiaTheme="minorEastAsia" w:cstheme="minorEastAsia"/>
                <w:kern w:val="0"/>
                <w:sz w:val="21"/>
                <w:szCs w:val="21"/>
              </w:rPr>
            </w:pPr>
          </w:p>
          <w:p w14:paraId="057B2C0A">
            <w:pPr>
              <w:widowControl/>
              <w:shd w:val="clear" w:color="auto" w:fill="FFFFFF"/>
              <w:jc w:val="center"/>
              <w:rPr>
                <w:rFonts w:hint="eastAsia" w:asciiTheme="minorEastAsia" w:hAnsiTheme="minorEastAsia" w:eastAsiaTheme="minorEastAsia" w:cstheme="minorEastAsia"/>
                <w:kern w:val="0"/>
                <w:sz w:val="21"/>
                <w:szCs w:val="21"/>
              </w:rPr>
            </w:pPr>
          </w:p>
          <w:p w14:paraId="2B92F915">
            <w:pPr>
              <w:widowControl/>
              <w:shd w:val="clear" w:color="auto" w:fill="FFFFFF"/>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否</w:t>
            </w:r>
          </w:p>
        </w:tc>
        <w:tc>
          <w:tcPr>
            <w:tcW w:w="85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51A904B">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kern w:val="0"/>
                <w:sz w:val="21"/>
                <w:szCs w:val="21"/>
              </w:rPr>
              <w:t>工业</w:t>
            </w:r>
          </w:p>
        </w:tc>
      </w:tr>
      <w:tr w14:paraId="7AD94F35">
        <w:tblPrEx>
          <w:tblCellMar>
            <w:top w:w="0" w:type="dxa"/>
            <w:left w:w="108" w:type="dxa"/>
            <w:bottom w:w="0" w:type="dxa"/>
            <w:right w:w="108" w:type="dxa"/>
          </w:tblCellMar>
        </w:tblPrEx>
        <w:trPr>
          <w:trHeight w:val="154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A0CAE">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7</w:t>
            </w:r>
          </w:p>
        </w:tc>
        <w:tc>
          <w:tcPr>
            <w:tcW w:w="8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297527D">
            <w:pPr>
              <w:widowControl/>
              <w:shd w:val="clear" w:color="auto" w:fill="FFFFFF"/>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专用</w:t>
            </w:r>
          </w:p>
          <w:p w14:paraId="2207C488">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耳麦</w:t>
            </w:r>
          </w:p>
        </w:tc>
        <w:tc>
          <w:tcPr>
            <w:tcW w:w="63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943E3A">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头戴式，Pvc耳机线，线长2.3m，耳罩外径100mm，耳罩内径55mm，厚度22mm，外部采用黑色ABS材质，头梁套黑色亚面PVC材质，黑网布+PU防蛋白皮质+海绵耳罩材质，弹簧金属软管电泳黑色咪管，1个物理滚轮，咪头尺寸Φ12.5mm，全指向Omnidirectional，灵敏度42dB±3%，喇叭直径Φ50mm，喇叭阻抗32Ω，频率响应20Hz~20KHz，输出声压100dB±3dB，插头φ3.5mm两插头（镀金），耳机净重 ≈325g</w:t>
            </w:r>
          </w:p>
        </w:tc>
        <w:tc>
          <w:tcPr>
            <w:tcW w:w="680" w:type="dxa"/>
            <w:gridSpan w:val="5"/>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01857D1">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220</w:t>
            </w:r>
          </w:p>
        </w:tc>
        <w:tc>
          <w:tcPr>
            <w:tcW w:w="460"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30DA8390">
            <w:pPr>
              <w:widowControl/>
              <w:shd w:val="clear" w:color="auto" w:fill="FFFFFF"/>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副</w:t>
            </w:r>
          </w:p>
        </w:tc>
        <w:tc>
          <w:tcPr>
            <w:tcW w:w="621" w:type="dxa"/>
            <w:tcBorders>
              <w:top w:val="single" w:color="000000" w:sz="4" w:space="0"/>
              <w:left w:val="single" w:color="auto" w:sz="4" w:space="0"/>
              <w:bottom w:val="single" w:color="000000" w:sz="4" w:space="0"/>
              <w:right w:val="single" w:color="auto" w:sz="4" w:space="0"/>
            </w:tcBorders>
            <w:shd w:val="clear" w:color="auto" w:fill="FFFFFF"/>
            <w:noWrap w:val="0"/>
            <w:vAlign w:val="top"/>
          </w:tcPr>
          <w:p w14:paraId="1DE0949C">
            <w:pPr>
              <w:widowControl/>
              <w:shd w:val="clear" w:color="auto" w:fill="FFFFFF"/>
              <w:jc w:val="center"/>
              <w:rPr>
                <w:rFonts w:hint="eastAsia" w:asciiTheme="minorEastAsia" w:hAnsiTheme="minorEastAsia" w:eastAsiaTheme="minorEastAsia" w:cstheme="minorEastAsia"/>
                <w:kern w:val="0"/>
                <w:sz w:val="21"/>
                <w:szCs w:val="21"/>
              </w:rPr>
            </w:pPr>
          </w:p>
          <w:p w14:paraId="26C3EEA2">
            <w:pPr>
              <w:widowControl/>
              <w:shd w:val="clear" w:color="auto" w:fill="FFFFFF"/>
              <w:jc w:val="center"/>
              <w:rPr>
                <w:rFonts w:hint="eastAsia" w:asciiTheme="minorEastAsia" w:hAnsiTheme="minorEastAsia" w:eastAsiaTheme="minorEastAsia" w:cstheme="minorEastAsia"/>
                <w:kern w:val="0"/>
                <w:sz w:val="21"/>
                <w:szCs w:val="21"/>
              </w:rPr>
            </w:pPr>
          </w:p>
          <w:p w14:paraId="3EB2C778">
            <w:pPr>
              <w:widowControl/>
              <w:shd w:val="clear" w:color="auto" w:fill="FFFFFF"/>
              <w:jc w:val="center"/>
              <w:rPr>
                <w:rFonts w:hint="eastAsia" w:asciiTheme="minorEastAsia" w:hAnsiTheme="minorEastAsia" w:eastAsiaTheme="minorEastAsia" w:cstheme="minorEastAsia"/>
                <w:kern w:val="0"/>
                <w:sz w:val="21"/>
                <w:szCs w:val="21"/>
              </w:rPr>
            </w:pPr>
          </w:p>
          <w:p w14:paraId="5F17BCC1">
            <w:pPr>
              <w:widowControl/>
              <w:shd w:val="clear" w:color="auto" w:fill="FFFFFF"/>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否</w:t>
            </w:r>
          </w:p>
        </w:tc>
        <w:tc>
          <w:tcPr>
            <w:tcW w:w="85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74D5517">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kern w:val="0"/>
                <w:sz w:val="21"/>
                <w:szCs w:val="21"/>
              </w:rPr>
              <w:t>工业</w:t>
            </w:r>
          </w:p>
        </w:tc>
      </w:tr>
      <w:tr w14:paraId="19070DA3">
        <w:tblPrEx>
          <w:tblCellMar>
            <w:top w:w="0" w:type="dxa"/>
            <w:left w:w="108" w:type="dxa"/>
            <w:bottom w:w="0" w:type="dxa"/>
            <w:right w:w="108" w:type="dxa"/>
          </w:tblCellMar>
        </w:tblPrEx>
        <w:trPr>
          <w:trHeight w:val="154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3BD5D9">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8</w:t>
            </w:r>
          </w:p>
        </w:tc>
        <w:tc>
          <w:tcPr>
            <w:tcW w:w="8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9A2F9BE">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主控桌</w:t>
            </w:r>
          </w:p>
        </w:tc>
        <w:tc>
          <w:tcPr>
            <w:tcW w:w="63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E4D733">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1、环保多功能木材桌；2、可放置计算机；3、主控箱功放等；4、结构美观合理；5、符合教学需求；6、1000mm*600mm*780mm，</w:t>
            </w:r>
          </w:p>
        </w:tc>
        <w:tc>
          <w:tcPr>
            <w:tcW w:w="680" w:type="dxa"/>
            <w:gridSpan w:val="5"/>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74846B0">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8</w:t>
            </w:r>
          </w:p>
        </w:tc>
        <w:tc>
          <w:tcPr>
            <w:tcW w:w="460"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053839A3">
            <w:pPr>
              <w:widowControl/>
              <w:shd w:val="clear" w:color="auto" w:fill="FFFFFF"/>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621" w:type="dxa"/>
            <w:tcBorders>
              <w:top w:val="single" w:color="000000" w:sz="4" w:space="0"/>
              <w:left w:val="single" w:color="auto" w:sz="4" w:space="0"/>
              <w:bottom w:val="single" w:color="000000" w:sz="4" w:space="0"/>
              <w:right w:val="single" w:color="auto" w:sz="4" w:space="0"/>
            </w:tcBorders>
            <w:shd w:val="clear" w:color="auto" w:fill="FFFFFF"/>
            <w:noWrap w:val="0"/>
            <w:vAlign w:val="top"/>
          </w:tcPr>
          <w:p w14:paraId="725E7F43">
            <w:pPr>
              <w:widowControl/>
              <w:shd w:val="clear" w:color="auto" w:fill="FFFFFF"/>
              <w:jc w:val="center"/>
              <w:rPr>
                <w:rFonts w:hint="eastAsia" w:asciiTheme="minorEastAsia" w:hAnsiTheme="minorEastAsia" w:eastAsiaTheme="minorEastAsia" w:cstheme="minorEastAsia"/>
                <w:kern w:val="0"/>
                <w:sz w:val="21"/>
                <w:szCs w:val="21"/>
              </w:rPr>
            </w:pPr>
          </w:p>
          <w:p w14:paraId="1A417AB8">
            <w:pPr>
              <w:widowControl/>
              <w:shd w:val="clear" w:color="auto" w:fill="FFFFFF"/>
              <w:jc w:val="center"/>
              <w:rPr>
                <w:rFonts w:hint="eastAsia" w:asciiTheme="minorEastAsia" w:hAnsiTheme="minorEastAsia" w:eastAsiaTheme="minorEastAsia" w:cstheme="minorEastAsia"/>
                <w:kern w:val="0"/>
                <w:sz w:val="21"/>
                <w:szCs w:val="21"/>
              </w:rPr>
            </w:pPr>
          </w:p>
          <w:p w14:paraId="7C8E27B4">
            <w:pPr>
              <w:widowControl/>
              <w:shd w:val="clear" w:color="auto" w:fill="FFFFFF"/>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否</w:t>
            </w:r>
          </w:p>
        </w:tc>
        <w:tc>
          <w:tcPr>
            <w:tcW w:w="85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17C4C091">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kern w:val="0"/>
                <w:sz w:val="21"/>
                <w:szCs w:val="21"/>
              </w:rPr>
              <w:t>工业</w:t>
            </w:r>
          </w:p>
        </w:tc>
      </w:tr>
      <w:tr w14:paraId="11A530DC">
        <w:tblPrEx>
          <w:tblCellMar>
            <w:top w:w="0" w:type="dxa"/>
            <w:left w:w="108" w:type="dxa"/>
            <w:bottom w:w="0" w:type="dxa"/>
            <w:right w:w="108" w:type="dxa"/>
          </w:tblCellMar>
        </w:tblPrEx>
        <w:trPr>
          <w:trHeight w:val="843"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B5962">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9</w:t>
            </w:r>
          </w:p>
        </w:tc>
        <w:tc>
          <w:tcPr>
            <w:tcW w:w="8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90499B0">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数字音乐教学互动平台</w:t>
            </w:r>
          </w:p>
        </w:tc>
        <w:tc>
          <w:tcPr>
            <w:tcW w:w="63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99C621">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一、基础功能                                                                                                                                                                                                                                                                                                                                                                                                                                                                                                                                                                   1、嵌入式软件平台产品，嵌入于WIN10操作系统，用于音乐知识、钢琴弹奏、乐理学习、小乐器学习等专业领域。完美适配九年义务教育的音乐专业学科、职业教育阶段、高等教育阶段的各类音乐学科教学。</w:t>
            </w:r>
          </w:p>
          <w:p w14:paraId="3798B081">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2、架构为树型结构，点击桌面图标进入二级分选页面，可呈现平台主要教学模块的子功能选择。</w:t>
            </w:r>
          </w:p>
          <w:p w14:paraId="382E1753">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支持简线双谱的书写及播放,显示教学乐谱并进行编辑，乐理、视唱、音乐实践等多种教学方式。能播放音视频素材，教学课件变速、变调、停止、反复等。能调用图片、视频等资料，能对资料进行放大、缩小等编辑。提供简线双谱的所有符号，支持谱曲、编辑、输出和打印。显示标准钢琴键，通过鼠标、键盘、触摸等操控。</w:t>
            </w:r>
          </w:p>
          <w:p w14:paraId="388FE60F">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二、五线谱教学系统</w:t>
            </w:r>
          </w:p>
          <w:p w14:paraId="2EF6F1A4">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1、可以导入专属五线谱教学课件，教学课件可根据学校教学需求而定制。</w:t>
            </w:r>
          </w:p>
          <w:p w14:paraId="11BA08BB">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2、对教学课件的五线谱进行精准播放，对五线谱的调式、音高、节奏、表情标记、演奏符号等进行精准播放，并具有516种高保真音色可以选择。</w:t>
            </w:r>
          </w:p>
          <w:p w14:paraId="7C7ED87F">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3、对正在播放的乐谱课件进行节拍指引，节拍具有与课件对应的强弱音变化，并具有预备节拍功能，可以在开始播放前进行“打拍子”。</w:t>
            </w:r>
          </w:p>
          <w:p w14:paraId="786CAE4E">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4、系统呈现虚拟键盘与五线谱音符对应，在播放乐谱的时候，虚拟键盘同步高亮。</w:t>
            </w:r>
          </w:p>
          <w:p w14:paraId="07A97E28">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5、虚拟键盘具有双向同步功能，点击虚拟键盘可以发出相应音高；点击课件音符，可以显示该音符在钢琴键盘的键位。</w:t>
            </w:r>
          </w:p>
          <w:p w14:paraId="0ECC19BB">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6、课件中的音符可以进行滑动修改，可以滑动改变音高，也可以改变时值，课件播放效果与乐谱呈现一致。</w:t>
            </w:r>
          </w:p>
          <w:p w14:paraId="7EE80F94">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7、打开键位保留教学模式后，点击可见上的音符，音符和虚拟键盘同步高亮不熄灭，直到点击下一个音符或关闭该功能。</w:t>
            </w:r>
          </w:p>
          <w:p w14:paraId="7280EF3A">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r>
              <w:rPr>
                <w:rFonts w:hint="eastAsia" w:asciiTheme="minorEastAsia" w:hAnsiTheme="minorEastAsia" w:eastAsiaTheme="minorEastAsia" w:cstheme="minorEastAsia"/>
                <w:bCs/>
                <w:sz w:val="21"/>
                <w:szCs w:val="21"/>
                <w:lang w:val="zh-CN"/>
              </w:rPr>
              <w:t>▲</w:t>
            </w:r>
            <w:r>
              <w:rPr>
                <w:rFonts w:hint="eastAsia" w:asciiTheme="minorEastAsia" w:hAnsiTheme="minorEastAsia" w:eastAsiaTheme="minorEastAsia" w:cstheme="minorEastAsia"/>
                <w:kern w:val="0"/>
                <w:sz w:val="21"/>
                <w:szCs w:val="21"/>
              </w:rPr>
              <w:t xml:space="preserve">播放窗口实时显示播放乐谱的时、分、秒，以及正在播放的是第几小节的第几拍。具有播放位置滑动标尺，通过拖动滑动标尺，可以快速定位到位置，可以快速定位到几时、几分、几秒的位置，可以快速定到多少小节的第几拍位置，具有速度滑动条，通过滑动标尺可以快速改变播放课件的速度。  </w:t>
            </w:r>
          </w:p>
          <w:p w14:paraId="2F52E2B4">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9、可以设置自由循环播放点，可以通过滑动标尺快速调整播放音量。</w:t>
            </w:r>
          </w:p>
          <w:p w14:paraId="65DD035D">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在乐谱课件中添加五线谱常用的记谱标记、表情标记和演奏记号，并具有真实播放效果。如：添加倚音、更换谱号、更改调号、更换拍号、设置小节线、线条标记、添加琶音、呼吸与停顿、力度记号等，上述标记都具有实际播放效果。</w:t>
            </w:r>
          </w:p>
          <w:p w14:paraId="4DAA5186">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具有移调功能，选择音调上调或下调后，选择需要更改的调号即可，可以向上（高音部）也可以向下（低音部）移调，移调后的乐谱调号及音符位置发生改变，与更改后的调式相符，并具有相应的播放效果。可以对全部乐谱移调，也可以对选中的小节移调。</w:t>
            </w:r>
          </w:p>
          <w:p w14:paraId="46C406D3">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12、具有简谱对照功能，生成五线谱与简谱对照表。</w:t>
            </w:r>
          </w:p>
          <w:p w14:paraId="1EEE12B9">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13、课件素材采样功能，可以对乐谱课件进行截图采样，可选择采样区域，可将课件素材采样为.svg可拉伸矢量文件。</w:t>
            </w:r>
          </w:p>
          <w:p w14:paraId="0B3B24BA">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14、修改乐谱上的速度标实数字后，乐谱播放速度随之改变。</w:t>
            </w:r>
          </w:p>
          <w:p w14:paraId="259CCD1A">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w:t>
            </w:r>
            <w:r>
              <w:rPr>
                <w:rFonts w:hint="eastAsia" w:asciiTheme="minorEastAsia" w:hAnsiTheme="minorEastAsia" w:eastAsiaTheme="minorEastAsia" w:cstheme="minorEastAsia"/>
                <w:bCs/>
                <w:sz w:val="21"/>
                <w:szCs w:val="21"/>
                <w:lang w:val="zh-CN"/>
              </w:rPr>
              <w:t>▲</w:t>
            </w:r>
            <w:r>
              <w:rPr>
                <w:rFonts w:hint="eastAsia" w:asciiTheme="minorEastAsia" w:hAnsiTheme="minorEastAsia" w:eastAsiaTheme="minorEastAsia" w:cstheme="minorEastAsia"/>
                <w:kern w:val="0"/>
                <w:sz w:val="21"/>
                <w:szCs w:val="21"/>
              </w:rPr>
              <w:t xml:space="preserve">虚拟钢琴键盘可固定页面位置或悬浮于屏幕中，键盘数量从5-88键位可自由选择。  </w:t>
            </w:r>
          </w:p>
          <w:p w14:paraId="346920BE">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16、可连接数码钢琴，虚拟键盘和音符输入于数码钢琴同步，并可以使用数码钢琴的音色，通过数码钢琴更换系统音色。   </w:t>
            </w:r>
          </w:p>
          <w:p w14:paraId="34360509">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三、五线谱编创系统</w:t>
            </w:r>
          </w:p>
          <w:p w14:paraId="4C4D1DC8">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1、本系统用于教师课件制作r，可以编辑乐谱课件的曲目、作词曲、其他等文本信息，可对编创好的课件打印、缩略图显示等操作。</w:t>
            </w:r>
          </w:p>
          <w:p w14:paraId="7C0B9C4B">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2、快速新建高、低音谱表及大谱表、可快速选择课件常用节拍、速度、小节数量，具有15种国际通用调号选择。</w:t>
            </w:r>
          </w:p>
          <w:p w14:paraId="744066E9">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3、快捷生成不完全小节，可选不完全小节的音符数量和音符时值，选定后自动生成。</w:t>
            </w:r>
          </w:p>
          <w:p w14:paraId="5E60A295">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4、可以手动设置节拍，适用于罕见节拍的教学。可以手动设置一小节中的节拍时值和节拍数量，节拍生成不受限制，并有节拍器强弱音自动生成。</w:t>
            </w:r>
          </w:p>
          <w:p w14:paraId="696E6FF3">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可通过系统自带≥500种音色的乐器类型生成组合谱表，同时建立多个乐器音轨，数量不限，每个乐器音轨的音色与之相匹配。可以调整每个乐器音轨的排列顺序，并对每个独立音轨的谱表进行多项选择性创建，如钢琴音轨可单独创建高音谱表或低音谱表。</w:t>
            </w:r>
          </w:p>
          <w:p w14:paraId="4EFE628D">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r>
              <w:rPr>
                <w:rFonts w:hint="eastAsia" w:asciiTheme="minorEastAsia" w:hAnsiTheme="minorEastAsia" w:eastAsiaTheme="minorEastAsia" w:cstheme="minorEastAsia"/>
                <w:bCs/>
                <w:sz w:val="21"/>
                <w:szCs w:val="21"/>
                <w:lang w:val="zh-CN"/>
              </w:rPr>
              <w:t>▲</w:t>
            </w:r>
            <w:r>
              <w:rPr>
                <w:rFonts w:hint="eastAsia" w:asciiTheme="minorEastAsia" w:hAnsiTheme="minorEastAsia" w:eastAsiaTheme="minorEastAsia" w:cstheme="minorEastAsia"/>
                <w:kern w:val="0"/>
                <w:sz w:val="21"/>
                <w:szCs w:val="21"/>
              </w:rPr>
              <w:t xml:space="preserve">对小乐器教学可以创建不同类型的乐谱，如四线谱、六线谱、鼓谱、吉他和弦谱、钢琴指法谱等。  </w:t>
            </w:r>
          </w:p>
          <w:p w14:paraId="0297C1B7">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7、预设乐谱小姐数量，快捷输入各类常用音符。</w:t>
            </w:r>
          </w:p>
          <w:p w14:paraId="4DC19A4B">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r>
              <w:rPr>
                <w:rFonts w:hint="eastAsia" w:asciiTheme="minorEastAsia" w:hAnsiTheme="minorEastAsia" w:eastAsiaTheme="minorEastAsia" w:cstheme="minorEastAsia"/>
                <w:bCs/>
                <w:sz w:val="21"/>
                <w:szCs w:val="21"/>
                <w:lang w:val="zh-CN"/>
              </w:rPr>
              <w:t>▲</w:t>
            </w:r>
            <w:r>
              <w:rPr>
                <w:rFonts w:hint="eastAsia" w:asciiTheme="minorEastAsia" w:hAnsiTheme="minorEastAsia" w:eastAsiaTheme="minorEastAsia" w:cstheme="minorEastAsia"/>
                <w:kern w:val="0"/>
                <w:sz w:val="21"/>
                <w:szCs w:val="21"/>
              </w:rPr>
              <w:t xml:space="preserve">可以输入罕见音符，如32分、64分、128分音符，或2倍全音符、4倍全音符，或重升记号、重降记号、双附点。  </w:t>
            </w:r>
          </w:p>
          <w:p w14:paraId="5C22A9FE">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9、可以创建常用五线谱标记、演奏标记、表情记号等，并具有实际播放效果。可以设置符杠方向，以及符杠连接属性。</w:t>
            </w:r>
          </w:p>
          <w:p w14:paraId="298C5900">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10、可以创建各种时值的三连音符，并具有实际播放效果。</w:t>
            </w:r>
          </w:p>
          <w:p w14:paraId="177C2784">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11、可以选择谱表以页面形式排版或横向连续延展（不受版面限制）。</w:t>
            </w:r>
          </w:p>
          <w:p w14:paraId="017242C3">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12、可读取调入MIDI格式文件当作课件使用。</w:t>
            </w:r>
          </w:p>
          <w:p w14:paraId="0B079E9B">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四、简谱教学系统</w:t>
            </w:r>
          </w:p>
          <w:p w14:paraId="1F172B40">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1、独立的简谱教学模块，具有识谱教学、乐谱创作、简谱打谱等功能。</w:t>
            </w:r>
          </w:p>
          <w:p w14:paraId="0443F6D4">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2、可新建多种不同规格的谱表，可预设或修改多种调式、播放速度、声部数量。</w:t>
            </w:r>
          </w:p>
          <w:p w14:paraId="0FB3F443">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3、乐谱可以播放并修改，谱表支持双指滑动缩放及拖拽。</w:t>
            </w:r>
          </w:p>
          <w:p w14:paraId="39E1B504">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4、内置多种逼真音色，具有标准简谱书写规则，支持简谱表情标记、演奏标记输入。</w:t>
            </w:r>
          </w:p>
          <w:p w14:paraId="798C3224">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r>
              <w:rPr>
                <w:rFonts w:hint="eastAsia" w:asciiTheme="minorEastAsia" w:hAnsiTheme="minorEastAsia" w:eastAsiaTheme="minorEastAsia" w:cstheme="minorEastAsia"/>
                <w:bCs/>
                <w:sz w:val="21"/>
                <w:szCs w:val="21"/>
                <w:lang w:val="zh-CN"/>
              </w:rPr>
              <w:t>▲</w:t>
            </w:r>
            <w:r>
              <w:rPr>
                <w:rFonts w:hint="eastAsia" w:asciiTheme="minorEastAsia" w:hAnsiTheme="minorEastAsia" w:eastAsiaTheme="minorEastAsia" w:cstheme="minorEastAsia"/>
                <w:kern w:val="0"/>
                <w:sz w:val="21"/>
                <w:szCs w:val="21"/>
              </w:rPr>
              <w:t xml:space="preserve">具有多种文本输入系统，输入的歌词可自动对齐，输入汉字自动匹配拼音。  </w:t>
            </w:r>
          </w:p>
          <w:p w14:paraId="59B400D0">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r>
              <w:rPr>
                <w:rFonts w:hint="eastAsia" w:asciiTheme="minorEastAsia" w:hAnsiTheme="minorEastAsia" w:eastAsiaTheme="minorEastAsia" w:cstheme="minorEastAsia"/>
                <w:bCs/>
                <w:sz w:val="21"/>
                <w:szCs w:val="21"/>
                <w:lang w:val="zh-CN"/>
              </w:rPr>
              <w:t>▲</w:t>
            </w:r>
            <w:r>
              <w:rPr>
                <w:rFonts w:hint="eastAsia" w:asciiTheme="minorEastAsia" w:hAnsiTheme="minorEastAsia" w:eastAsiaTheme="minorEastAsia" w:cstheme="minorEastAsia"/>
                <w:kern w:val="0"/>
                <w:sz w:val="21"/>
                <w:szCs w:val="21"/>
              </w:rPr>
              <w:t xml:space="preserve">具有简谱三连音教学插件，能够输入不同时值的三连音符。  </w:t>
            </w:r>
          </w:p>
          <w:p w14:paraId="1E622DCE">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7、可以不低于4声部简谱课件，每声部可设置不低于5段歌词，可以给歌词自动添加拼音。</w:t>
            </w:r>
          </w:p>
          <w:p w14:paraId="6E49BD26">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8、可以将有音高的教学乐谱课件播放为没有音高的节奏输出。</w:t>
            </w:r>
          </w:p>
          <w:p w14:paraId="2E64E284">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r>
              <w:rPr>
                <w:rFonts w:hint="eastAsia" w:asciiTheme="minorEastAsia" w:hAnsiTheme="minorEastAsia" w:eastAsiaTheme="minorEastAsia" w:cstheme="minorEastAsia"/>
                <w:bCs/>
                <w:sz w:val="21"/>
                <w:szCs w:val="21"/>
                <w:lang w:val="zh-CN"/>
              </w:rPr>
              <w:t>▲</w:t>
            </w:r>
            <w:r>
              <w:rPr>
                <w:rFonts w:hint="eastAsia" w:asciiTheme="minorEastAsia" w:hAnsiTheme="minorEastAsia" w:eastAsiaTheme="minorEastAsia" w:cstheme="minorEastAsia"/>
                <w:kern w:val="0"/>
                <w:sz w:val="21"/>
                <w:szCs w:val="21"/>
              </w:rPr>
              <w:t xml:space="preserve">具有节奏输入插件，可以对教学课件输入没有音高的节奏符，以X表示，播放为没有音高的节奏提示音。  </w:t>
            </w:r>
          </w:p>
          <w:p w14:paraId="09B1A758">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五、乐理调式教学系统</w:t>
            </w:r>
          </w:p>
          <w:p w14:paraId="7D75EB57">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1、调式教学模块页面设有一组大谱表、一组可弹奏发光虚拟键盘、调式转换循环轮盘、简谱显示窗口、唱名显示窗口。</w:t>
            </w:r>
          </w:p>
          <w:p w14:paraId="6E0D9307">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r>
              <w:rPr>
                <w:rFonts w:hint="eastAsia" w:asciiTheme="minorEastAsia" w:hAnsiTheme="minorEastAsia" w:eastAsiaTheme="minorEastAsia" w:cstheme="minorEastAsia"/>
                <w:bCs/>
                <w:sz w:val="21"/>
                <w:szCs w:val="21"/>
                <w:lang w:val="zh-CN"/>
              </w:rPr>
              <w:t>▲</w:t>
            </w:r>
            <w:r>
              <w:rPr>
                <w:rFonts w:hint="eastAsia" w:asciiTheme="minorEastAsia" w:hAnsiTheme="minorEastAsia" w:eastAsiaTheme="minorEastAsia" w:cstheme="minorEastAsia"/>
                <w:kern w:val="0"/>
                <w:sz w:val="21"/>
                <w:szCs w:val="21"/>
              </w:rPr>
              <w:t xml:space="preserve">主页面具有一组调的五度循环图，五度循环图所对应的12种国际通用调式可以点击切换。切换调式后，五线谱显示当前调式的调号，并显示当前调式的音阶。更改调式后，调号和音阶随调式改变。  </w:t>
            </w:r>
          </w:p>
          <w:p w14:paraId="567A06E6">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五线谱音阶垂直在可弹奏虚拟键盘的键位的正上方，八个音阶对应虚拟键盘的Do、Re、Mi、Fa、So、La、Si、DO（高音），起到不同调式时音阶、键位相互关联最直观的指引效果。更改调式后，五线谱调号、音阶位置、键盘关联指引同步更改为当前调式。</w:t>
            </w:r>
          </w:p>
          <w:p w14:paraId="056E7A14">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4、与数码钢琴相连，弹奏数码钢琴时，虚拟键盘、音阶同步高亮并发声，简谱、唱名窗口同步显示。</w:t>
            </w:r>
          </w:p>
          <w:p w14:paraId="029543AA">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5、音阶与虚拟键盘双向显示，点击虚拟键盘，五线谱对应音阶高亮，点击音阶，对应虚拟钢琴键盘高亮。</w:t>
            </w:r>
          </w:p>
          <w:p w14:paraId="0A732613">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6、模式下具有128种国际通用GM音色，具有节奏练习开关，并可以滑动调节节奏速度与提示音量。</w:t>
            </w:r>
          </w:p>
          <w:p w14:paraId="766E082A">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7、具有键位保留功能，按下虚拟或外接键盘后离手，虚拟键盘与五线谱音阶高亮保留不消除，简谱窗口与唱名窗口显示不消除，直到点击下一个音符或关闭该功能。</w:t>
            </w:r>
          </w:p>
          <w:p w14:paraId="65400F80">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六、音程和弦教学系统</w:t>
            </w:r>
          </w:p>
          <w:p w14:paraId="442E469C">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1、专属音程与和弦教学页面t，页面设有一组大谱表并从左至右排列88个上行音阶、一组88键可弹奏双色发光键盘、音名显示窗口；</w:t>
            </w:r>
          </w:p>
          <w:p w14:paraId="457E8AA6">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2、在音程教学模式下，五线谱显示88个音级的音阶，音阶垂直在双色可弹奏键盘键位的正上方，可以清楚的显示钢琴键盘与五线谱音阶的位置关系。</w:t>
            </w:r>
          </w:p>
          <w:p w14:paraId="5256D044">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3、弹奏钢琴键盘时，所对应的虚拟键盘高亮显示，其正上方对应的音阶也高亮显示。</w:t>
            </w:r>
          </w:p>
          <w:p w14:paraId="00090924">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4、虚拟键盘与音阶为双色显示，钢琴白键和其对应的音阶显示红色，钢琴黑键和其对应的音阶显示蓝色。</w:t>
            </w:r>
          </w:p>
          <w:p w14:paraId="0CD5E901">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5、音阶与虚拟键盘双向显示，点击虚拟键盘，五线谱对应音阶高亮，点击音阶，对应虚拟钢琴键盘高亮。</w:t>
            </w:r>
          </w:p>
          <w:p w14:paraId="675728B5">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6、具有音程及和弦两种教学模式，音程模式下，页面设有一组大谱表并从左至右排列88个上行音阶；和弦模式下，大谱表音阶消失，弹奏和弦的时候以柱式和弦的形式显示。</w:t>
            </w:r>
          </w:p>
          <w:p w14:paraId="1F843ECE">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7、可以演示协和音程（和弦）或不协和音程（和弦），和弦模式支持十键位同时发声，可以演示任意和弦或音程关系。</w:t>
            </w:r>
          </w:p>
          <w:p w14:paraId="13386B3A">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8、内置128种国际通用GM音色、音唱名文本隐藏、屏幕文本标注功能。</w:t>
            </w:r>
          </w:p>
          <w:p w14:paraId="08DCCF29">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9、具有节奏练习开关，并可以滑动调节节奏速度与提示音量。</w:t>
            </w:r>
          </w:p>
          <w:p w14:paraId="24B750BF">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10、具有键位保留功能，按下虚拟或外接键盘后离手，虚拟键盘与五线谱音阶高亮保留不消除，音名窗口显示不消除，直到弹奏下一个音符\和弦或关闭该功能。</w:t>
            </w:r>
          </w:p>
          <w:p w14:paraId="6A681C9D">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11、具有对比教学功能，先后多次按下虚拟或外接键盘后离手，虚拟键盘与五线谱音阶或和弦全部高亮保留不消除，在屏幕上高亮对比。</w:t>
            </w:r>
          </w:p>
          <w:p w14:paraId="2A13C244">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12、页面自带屏幕放大器插件，用于放大屏幕显示局部。</w:t>
            </w:r>
          </w:p>
          <w:p w14:paraId="1A9BA743">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13、具有歌唱教学模式，可以对五线谱、简谱课件进行示范、伴奏、音名、唱名、节奏等多种播放方式。</w:t>
            </w:r>
          </w:p>
          <w:p w14:paraId="14BAB9E0">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七、音色升级系统</w:t>
            </w:r>
          </w:p>
          <w:p w14:paraId="2277298E">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1、全系统可以无限添加SoundFont2/3音色库文件，添加全新音色后，系统以全新音色为发声。</w:t>
            </w:r>
          </w:p>
          <w:p w14:paraId="5771090C">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2、可以调整音高间的音频度数，系统默认为440赫兹，可手动修改，该系统可以独立滑动调整节拍器的音量。</w:t>
            </w:r>
          </w:p>
          <w:p w14:paraId="48B3E7DD">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3、系统可以同时导入多个音源库，并可以设置音源库显示排列顺序。可以将某个音源库设为默认音色库。</w:t>
            </w:r>
          </w:p>
          <w:p w14:paraId="08E0403A">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八、丰富的课件系统及应用环境</w:t>
            </w:r>
          </w:p>
          <w:p w14:paraId="48D987C2">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1、配套人音版、人教版、苏教版、湘教版1-9年级课本中全部教学曲目课件，不少于1200首。</w:t>
            </w:r>
          </w:p>
          <w:p w14:paraId="582F532A">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配套高等教育出版社电子键盘课程教学曲目课件，不少于200首；车尔尼599、拜厄、约翰汤普森全部钢琴教学曲目课件，不少于520首；视唱练耳教学示范曲目课件，不少于100首；民谣吉他、古典吉他电子乐谱课件，不少于1600个；卡农变奏曲电子乐谱课件，不少于100个；古典音乐、蓝调音乐、爵士音乐电子教学课件，不少于2300个；管弦乐及古典钢琴电子教学乐谱课件，不少于3300首；华语音乐歌唱教学乐谱课件，不少于3700首；欧美音乐歌唱教学乐谱课件，不少于270首；日韩音乐歌唱教学乐谱课件，不少于80首；儿童音乐歌唱教学乐谱课件，不少于100首；影视音乐歌唱教学课件，不少于110首；游戏电玩音乐赏析教学课件，不少于10100首；动漫音乐赏析教学课件，不少于7100首；复古手机铃音音乐创编教学课件，不少于8000首；音乐节奏素材片段创编教学课件，不少于2000首；英皇考级钢琴教学练习曲目电子课件，不少于70首。不少于不低于40000于个电子教学工程课件。上述电子乐谱课件可全部应用于本系统的工程文件，能够完美融入到系统中的各个模块使用，并非单纯的图片、视频、PPT等素材。</w:t>
            </w:r>
          </w:p>
          <w:p w14:paraId="0B5B3D06">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九、教学资源库模块</w:t>
            </w:r>
          </w:p>
          <w:p w14:paraId="5F18F208">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1、可以独立导入各种媒体格式教学课件，如图片、文档、表格、PPT、音频、视频等常用教学课件，不改变教师原有教学风格和习惯。</w:t>
            </w:r>
          </w:p>
          <w:p w14:paraId="2BAE61A2">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2、内置z专业教学教材，具有音、音律、五线谱记谱法、节奏节拍、音程、和弦、调式关系、音乐术语等内容，所有内容均已图文并茂的方式呈现。</w:t>
            </w:r>
          </w:p>
          <w:p w14:paraId="571A8F76">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音基知识与资源库模块具有开放式教材拓展功能，使用人可以向系统内导入多种格式的教学课件。安装产品后，计算机桌面自动生成“教师资源库”文件夹，将拓展课件直接拖拽该文件夹，在系统内可直接生成教学课件，点击即可使用。</w:t>
            </w:r>
          </w:p>
          <w:p w14:paraId="2D29F51E">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十、多模块转换系统</w:t>
            </w:r>
          </w:p>
          <w:p w14:paraId="626B507C">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具有独立的屏幕悬浮快捷键，可以转换当前使用的主题教学系统，快捷键在各个页面最顶层持续呈现，并可根据使用人的习惯拖动位置。点击悬浮快捷键可呈现五线谱、简谱、调式、音程、教学资源等各种教学系统的快捷转换页面，教师直接点击需要转换的主题教学系统即可；点击悬浮快捷键可呈现屏幕书写、微课录制、指法采集功能等辅助教学插件，教师直接点击使用即可；点击悬浮快捷键可呈现导入音视频、图片、文档、表格、PPT、PDF课件，方便教师使用原有教学课件。</w:t>
            </w:r>
          </w:p>
          <w:p w14:paraId="5555E210">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十一、指法采集系统</w:t>
            </w:r>
          </w:p>
          <w:p w14:paraId="6505D1A5">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1、点击专用指法系统显示教师弹奏指法监控，可以对教师指法进行拍照、录制。</w:t>
            </w:r>
          </w:p>
          <w:p w14:paraId="0A0C1032">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2、具有虚拟云台，可以改变教师指法采集器的角度、镜头缩放、光圈大小、焦距调整，也可以一键自动设置。</w:t>
            </w:r>
          </w:p>
          <w:p w14:paraId="27A1CDB9">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3、可以更改教师指法采集器的IP地址、端口号、用户名和密码。</w:t>
            </w:r>
          </w:p>
          <w:p w14:paraId="1C10C0DD">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4、教师指法采集器发生故障时系统自动提示故障原因。</w:t>
            </w:r>
          </w:p>
          <w:p w14:paraId="7BDAD46A">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5、指法采集系统画面交互窗的位置可调，可以全屏显示，也可以与虚拟键盘、五线谱对应显示，垂直于虚拟键盘位置。</w:t>
            </w:r>
          </w:p>
          <w:p w14:paraId="7D016B61">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十二、特色教学系统</w:t>
            </w:r>
          </w:p>
          <w:p w14:paraId="322E06B0">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bCs/>
                <w:sz w:val="21"/>
                <w:szCs w:val="21"/>
                <w:lang w:val="zh-CN"/>
              </w:rPr>
              <w:t>▲</w:t>
            </w:r>
            <w:r>
              <w:rPr>
                <w:rFonts w:hint="eastAsia" w:asciiTheme="minorEastAsia" w:hAnsiTheme="minorEastAsia" w:eastAsiaTheme="minorEastAsia" w:cstheme="minorEastAsia"/>
                <w:kern w:val="0"/>
                <w:sz w:val="21"/>
                <w:szCs w:val="21"/>
              </w:rPr>
              <w:t xml:space="preserve">具有彩色音符插件，将教学课件上黑色的五线谱变为彩色。  </w:t>
            </w:r>
          </w:p>
          <w:p w14:paraId="38236244">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r>
              <w:rPr>
                <w:rFonts w:hint="eastAsia" w:asciiTheme="minorEastAsia" w:hAnsiTheme="minorEastAsia" w:eastAsiaTheme="minorEastAsia" w:cstheme="minorEastAsia"/>
                <w:bCs/>
                <w:sz w:val="21"/>
                <w:szCs w:val="21"/>
                <w:lang w:val="zh-CN"/>
              </w:rPr>
              <w:t>▲</w:t>
            </w:r>
            <w:r>
              <w:rPr>
                <w:rFonts w:hint="eastAsia" w:asciiTheme="minorEastAsia" w:hAnsiTheme="minorEastAsia" w:eastAsiaTheme="minorEastAsia" w:cstheme="minorEastAsia"/>
                <w:kern w:val="0"/>
                <w:sz w:val="21"/>
                <w:szCs w:val="21"/>
              </w:rPr>
              <w:t xml:space="preserve">具有音名显示插件，将教学课件上的五线谱音符填充音名。  </w:t>
            </w:r>
          </w:p>
          <w:p w14:paraId="6BA869D1">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3、须有文字标注系统，可一键将屏幕内容转换成数字板书。</w:t>
            </w:r>
          </w:p>
          <w:p w14:paraId="11E20811">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4、可以显示等音关系，弹奏键盘黑键的时候，系统显示其等音关系。</w:t>
            </w:r>
          </w:p>
          <w:p w14:paraId="08046251">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5、可以隐藏音名、唱名显示。</w:t>
            </w:r>
          </w:p>
          <w:p w14:paraId="7096A42B">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6、具有钢琴卷帘器插件，可以将五线谱转换成瀑布流文件。</w:t>
            </w:r>
          </w:p>
          <w:p w14:paraId="07043362">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7、可以个性化设置五线谱的颜色，系统具有不少于32种颜色可选。</w:t>
            </w:r>
          </w:p>
          <w:p w14:paraId="22DA75FF">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r>
              <w:rPr>
                <w:rFonts w:hint="eastAsia" w:asciiTheme="minorEastAsia" w:hAnsiTheme="minorEastAsia" w:eastAsiaTheme="minorEastAsia" w:cstheme="minorEastAsia"/>
                <w:bCs/>
                <w:sz w:val="21"/>
                <w:szCs w:val="21"/>
                <w:lang w:val="zh-CN"/>
              </w:rPr>
              <w:t>▲</w:t>
            </w:r>
            <w:r>
              <w:rPr>
                <w:rFonts w:hint="eastAsia" w:asciiTheme="minorEastAsia" w:hAnsiTheme="minorEastAsia" w:eastAsiaTheme="minorEastAsia" w:cstheme="minorEastAsia"/>
                <w:kern w:val="0"/>
                <w:sz w:val="21"/>
                <w:szCs w:val="21"/>
              </w:rPr>
              <w:t xml:space="preserve">可以自定义线谱，根据需要设置线谱数量，如七线、八线、十线谱。  </w:t>
            </w:r>
          </w:p>
          <w:p w14:paraId="69E9B020">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9、可以拆分五线谱课件，将一个高音谱表课件，一键拆分成大谱表，一键添加低音谱表。</w:t>
            </w:r>
          </w:p>
          <w:p w14:paraId="3FBD81C8">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10、配套乐谱课件转换工具，转换工具可以将各类五线谱及简谱乐谱课件转换为适用于本产品的专用教学课件，具有批量转换功能。</w:t>
            </w:r>
          </w:p>
        </w:tc>
        <w:tc>
          <w:tcPr>
            <w:tcW w:w="680" w:type="dxa"/>
            <w:gridSpan w:val="5"/>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4BB8D01">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8</w:t>
            </w:r>
          </w:p>
        </w:tc>
        <w:tc>
          <w:tcPr>
            <w:tcW w:w="460"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1558CA3A">
            <w:pPr>
              <w:widowControl/>
              <w:shd w:val="clear" w:color="auto" w:fill="FFFFFF"/>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621" w:type="dxa"/>
            <w:tcBorders>
              <w:top w:val="single" w:color="000000" w:sz="4" w:space="0"/>
              <w:left w:val="single" w:color="auto" w:sz="4" w:space="0"/>
              <w:bottom w:val="single" w:color="000000" w:sz="4" w:space="0"/>
              <w:right w:val="single" w:color="auto" w:sz="4" w:space="0"/>
            </w:tcBorders>
            <w:shd w:val="clear" w:color="auto" w:fill="FFFFFF"/>
            <w:noWrap w:val="0"/>
            <w:vAlign w:val="top"/>
          </w:tcPr>
          <w:p w14:paraId="33090A71">
            <w:pPr>
              <w:widowControl/>
              <w:shd w:val="clear" w:color="auto" w:fill="FFFFFF"/>
              <w:jc w:val="center"/>
              <w:rPr>
                <w:rFonts w:hint="eastAsia" w:asciiTheme="minorEastAsia" w:hAnsiTheme="minorEastAsia" w:eastAsiaTheme="minorEastAsia" w:cstheme="minorEastAsia"/>
                <w:kern w:val="0"/>
                <w:sz w:val="21"/>
                <w:szCs w:val="21"/>
              </w:rPr>
            </w:pPr>
          </w:p>
          <w:p w14:paraId="5F8338C1">
            <w:pPr>
              <w:widowControl/>
              <w:shd w:val="clear" w:color="auto" w:fill="FFFFFF"/>
              <w:jc w:val="center"/>
              <w:rPr>
                <w:rFonts w:hint="eastAsia" w:asciiTheme="minorEastAsia" w:hAnsiTheme="minorEastAsia" w:eastAsiaTheme="minorEastAsia" w:cstheme="minorEastAsia"/>
                <w:kern w:val="0"/>
                <w:sz w:val="21"/>
                <w:szCs w:val="21"/>
              </w:rPr>
            </w:pPr>
          </w:p>
          <w:p w14:paraId="183B885E">
            <w:pPr>
              <w:widowControl/>
              <w:shd w:val="clear" w:color="auto" w:fill="FFFFFF"/>
              <w:jc w:val="center"/>
              <w:rPr>
                <w:rFonts w:hint="eastAsia" w:asciiTheme="minorEastAsia" w:hAnsiTheme="minorEastAsia" w:eastAsiaTheme="minorEastAsia" w:cstheme="minorEastAsia"/>
                <w:kern w:val="0"/>
                <w:sz w:val="21"/>
                <w:szCs w:val="21"/>
              </w:rPr>
            </w:pPr>
          </w:p>
          <w:p w14:paraId="3DCB363A">
            <w:pPr>
              <w:widowControl/>
              <w:shd w:val="clear" w:color="auto" w:fill="FFFFFF"/>
              <w:jc w:val="center"/>
              <w:rPr>
                <w:rFonts w:hint="eastAsia" w:asciiTheme="minorEastAsia" w:hAnsiTheme="minorEastAsia" w:eastAsiaTheme="minorEastAsia" w:cstheme="minorEastAsia"/>
                <w:kern w:val="0"/>
                <w:sz w:val="21"/>
                <w:szCs w:val="21"/>
              </w:rPr>
            </w:pPr>
          </w:p>
          <w:p w14:paraId="3CC84834">
            <w:pPr>
              <w:widowControl/>
              <w:shd w:val="clear" w:color="auto" w:fill="FFFFFF"/>
              <w:jc w:val="center"/>
              <w:rPr>
                <w:rFonts w:hint="eastAsia" w:asciiTheme="minorEastAsia" w:hAnsiTheme="minorEastAsia" w:eastAsiaTheme="minorEastAsia" w:cstheme="minorEastAsia"/>
                <w:kern w:val="0"/>
                <w:sz w:val="21"/>
                <w:szCs w:val="21"/>
              </w:rPr>
            </w:pPr>
          </w:p>
          <w:p w14:paraId="0A92796F">
            <w:pPr>
              <w:widowControl/>
              <w:shd w:val="clear" w:color="auto" w:fill="FFFFFF"/>
              <w:jc w:val="center"/>
              <w:rPr>
                <w:rFonts w:hint="eastAsia" w:asciiTheme="minorEastAsia" w:hAnsiTheme="minorEastAsia" w:eastAsiaTheme="minorEastAsia" w:cstheme="minorEastAsia"/>
                <w:kern w:val="0"/>
                <w:sz w:val="21"/>
                <w:szCs w:val="21"/>
              </w:rPr>
            </w:pPr>
          </w:p>
          <w:p w14:paraId="381430FA">
            <w:pPr>
              <w:widowControl/>
              <w:shd w:val="clear" w:color="auto" w:fill="FFFFFF"/>
              <w:jc w:val="center"/>
              <w:rPr>
                <w:rFonts w:hint="eastAsia" w:asciiTheme="minorEastAsia" w:hAnsiTheme="minorEastAsia" w:eastAsiaTheme="minorEastAsia" w:cstheme="minorEastAsia"/>
                <w:kern w:val="0"/>
                <w:sz w:val="21"/>
                <w:szCs w:val="21"/>
              </w:rPr>
            </w:pPr>
          </w:p>
          <w:p w14:paraId="02787AAA">
            <w:pPr>
              <w:widowControl/>
              <w:shd w:val="clear" w:color="auto" w:fill="FFFFFF"/>
              <w:jc w:val="center"/>
              <w:rPr>
                <w:rFonts w:hint="eastAsia" w:asciiTheme="minorEastAsia" w:hAnsiTheme="minorEastAsia" w:eastAsiaTheme="minorEastAsia" w:cstheme="minorEastAsia"/>
                <w:kern w:val="0"/>
                <w:sz w:val="21"/>
                <w:szCs w:val="21"/>
              </w:rPr>
            </w:pPr>
          </w:p>
          <w:p w14:paraId="7FA95903">
            <w:pPr>
              <w:widowControl/>
              <w:shd w:val="clear" w:color="auto" w:fill="FFFFFF"/>
              <w:jc w:val="center"/>
              <w:rPr>
                <w:rFonts w:hint="eastAsia" w:asciiTheme="minorEastAsia" w:hAnsiTheme="minorEastAsia" w:eastAsiaTheme="minorEastAsia" w:cstheme="minorEastAsia"/>
                <w:kern w:val="0"/>
                <w:sz w:val="21"/>
                <w:szCs w:val="21"/>
              </w:rPr>
            </w:pPr>
          </w:p>
          <w:p w14:paraId="2258319F">
            <w:pPr>
              <w:widowControl/>
              <w:shd w:val="clear" w:color="auto" w:fill="FFFFFF"/>
              <w:jc w:val="center"/>
              <w:rPr>
                <w:rFonts w:hint="eastAsia" w:asciiTheme="minorEastAsia" w:hAnsiTheme="minorEastAsia" w:eastAsiaTheme="minorEastAsia" w:cstheme="minorEastAsia"/>
                <w:kern w:val="0"/>
                <w:sz w:val="21"/>
                <w:szCs w:val="21"/>
              </w:rPr>
            </w:pPr>
          </w:p>
          <w:p w14:paraId="2E9232F2">
            <w:pPr>
              <w:widowControl/>
              <w:shd w:val="clear" w:color="auto" w:fill="FFFFFF"/>
              <w:jc w:val="center"/>
              <w:rPr>
                <w:rFonts w:hint="eastAsia" w:asciiTheme="minorEastAsia" w:hAnsiTheme="minorEastAsia" w:eastAsiaTheme="minorEastAsia" w:cstheme="minorEastAsia"/>
                <w:kern w:val="0"/>
                <w:sz w:val="21"/>
                <w:szCs w:val="21"/>
              </w:rPr>
            </w:pPr>
          </w:p>
          <w:p w14:paraId="50759780">
            <w:pPr>
              <w:widowControl/>
              <w:shd w:val="clear" w:color="auto" w:fill="FFFFFF"/>
              <w:jc w:val="center"/>
              <w:rPr>
                <w:rFonts w:hint="eastAsia" w:asciiTheme="minorEastAsia" w:hAnsiTheme="minorEastAsia" w:eastAsiaTheme="minorEastAsia" w:cstheme="minorEastAsia"/>
                <w:kern w:val="0"/>
                <w:sz w:val="21"/>
                <w:szCs w:val="21"/>
              </w:rPr>
            </w:pPr>
          </w:p>
          <w:p w14:paraId="3EB289C3">
            <w:pPr>
              <w:widowControl/>
              <w:shd w:val="clear" w:color="auto" w:fill="FFFFFF"/>
              <w:jc w:val="center"/>
              <w:rPr>
                <w:rFonts w:hint="eastAsia" w:asciiTheme="minorEastAsia" w:hAnsiTheme="minorEastAsia" w:eastAsiaTheme="minorEastAsia" w:cstheme="minorEastAsia"/>
                <w:kern w:val="0"/>
                <w:sz w:val="21"/>
                <w:szCs w:val="21"/>
              </w:rPr>
            </w:pPr>
          </w:p>
          <w:p w14:paraId="7D075C4E">
            <w:pPr>
              <w:widowControl/>
              <w:shd w:val="clear" w:color="auto" w:fill="FFFFFF"/>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是</w:t>
            </w:r>
          </w:p>
          <w:p w14:paraId="0B0C9971">
            <w:pPr>
              <w:widowControl/>
              <w:shd w:val="clear" w:color="auto" w:fill="FFFFFF"/>
              <w:jc w:val="center"/>
              <w:rPr>
                <w:rFonts w:hint="eastAsia" w:asciiTheme="minorEastAsia" w:hAnsiTheme="minorEastAsia" w:eastAsiaTheme="minorEastAsia" w:cstheme="minorEastAsia"/>
                <w:kern w:val="0"/>
                <w:sz w:val="21"/>
                <w:szCs w:val="21"/>
              </w:rPr>
            </w:pPr>
          </w:p>
        </w:tc>
        <w:tc>
          <w:tcPr>
            <w:tcW w:w="85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10216B1">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rPr>
              <w:t>软</w:t>
            </w:r>
          </w:p>
          <w:p w14:paraId="3861F563">
            <w:pPr>
              <w:widowControl/>
              <w:jc w:val="center"/>
              <w:textAlignment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rPr>
              <w:t>件和技术服务</w:t>
            </w:r>
          </w:p>
          <w:p w14:paraId="6BCD053C">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kern w:val="0"/>
                <w:sz w:val="21"/>
                <w:szCs w:val="21"/>
              </w:rPr>
              <w:t>业</w:t>
            </w:r>
          </w:p>
        </w:tc>
      </w:tr>
      <w:tr w14:paraId="0FD7558F">
        <w:tblPrEx>
          <w:tblCellMar>
            <w:top w:w="0" w:type="dxa"/>
            <w:left w:w="108" w:type="dxa"/>
            <w:bottom w:w="0" w:type="dxa"/>
            <w:right w:w="108" w:type="dxa"/>
          </w:tblCellMar>
        </w:tblPrEx>
        <w:trPr>
          <w:trHeight w:val="136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B88FEB">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10</w:t>
            </w:r>
          </w:p>
        </w:tc>
        <w:tc>
          <w:tcPr>
            <w:tcW w:w="8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D40EB94">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教学专用扩声功放</w:t>
            </w:r>
          </w:p>
        </w:tc>
        <w:tc>
          <w:tcPr>
            <w:tcW w:w="63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070F99">
            <w:pPr>
              <w:widowControl/>
              <w:shd w:val="clear" w:color="auto" w:fill="FFFFFF"/>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1、音频输入: 有2路系统输入，带音乐音量限制；</w:t>
            </w:r>
          </w:p>
          <w:p w14:paraId="23B5C333">
            <w:pPr>
              <w:widowControl/>
              <w:shd w:val="clear" w:color="auto" w:fill="FFFFFF"/>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2、麦克风输入: 有2路系统输入，带话筒音量限制；</w:t>
            </w:r>
          </w:p>
          <w:p w14:paraId="0C6CE036">
            <w:pPr>
              <w:widowControl/>
              <w:shd w:val="clear" w:color="auto" w:fill="FFFFFF"/>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3、立体声输出功率：</w:t>
            </w:r>
            <w:r>
              <w:rPr>
                <w:rFonts w:hint="eastAsia" w:asciiTheme="minorEastAsia" w:hAnsiTheme="minorEastAsia" w:eastAsiaTheme="minorEastAsia" w:cstheme="minorEastAsia"/>
                <w:bCs/>
                <w:color w:val="000000"/>
                <w:sz w:val="21"/>
                <w:szCs w:val="21"/>
                <w:lang w:val="zh-CN"/>
              </w:rPr>
              <w:t>≥</w:t>
            </w:r>
            <w:r>
              <w:rPr>
                <w:rFonts w:hint="eastAsia" w:asciiTheme="minorEastAsia" w:hAnsiTheme="minorEastAsia" w:eastAsiaTheme="minorEastAsia" w:cstheme="minorEastAsia"/>
                <w:color w:val="000000"/>
                <w:kern w:val="0"/>
                <w:sz w:val="21"/>
                <w:szCs w:val="21"/>
              </w:rPr>
              <w:t>200W*2/8Ω；</w:t>
            </w:r>
          </w:p>
          <w:p w14:paraId="52DD6F60">
            <w:pPr>
              <w:widowControl/>
              <w:shd w:val="clear" w:color="auto" w:fill="FFFFFF"/>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4、总谐波失真(1kHz,8Ω)&lt;0.05%；</w:t>
            </w:r>
          </w:p>
          <w:p w14:paraId="5D978E4E">
            <w:pPr>
              <w:widowControl/>
              <w:shd w:val="clear" w:color="auto" w:fill="FFFFFF"/>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5、频率响应(-3dB)：23Hz-20kHz±1dB；</w:t>
            </w:r>
          </w:p>
          <w:p w14:paraId="1B404411">
            <w:pPr>
              <w:widowControl/>
              <w:shd w:val="clear" w:color="auto" w:fill="FFFFFF"/>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6、输入灵敏度(dB/1M/1W)：前话筒20mV±10%/2KΩ，后话筒40mV±10%/2KΩ；</w:t>
            </w:r>
          </w:p>
          <w:p w14:paraId="12B4B1B7">
            <w:pPr>
              <w:widowControl/>
              <w:shd w:val="clear" w:color="auto" w:fill="FFFFFF"/>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7、输入阻抗：线路200mV±10%/10KΩ；</w:t>
            </w:r>
          </w:p>
          <w:p w14:paraId="2012D3B5">
            <w:pPr>
              <w:widowControl/>
              <w:shd w:val="clear" w:color="auto" w:fill="FFFFFF"/>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8、电源供应  AC~110-220V,50Hz/60Hz；</w:t>
            </w:r>
          </w:p>
        </w:tc>
        <w:tc>
          <w:tcPr>
            <w:tcW w:w="680" w:type="dxa"/>
            <w:gridSpan w:val="5"/>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AD22491">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8</w:t>
            </w:r>
          </w:p>
        </w:tc>
        <w:tc>
          <w:tcPr>
            <w:tcW w:w="460"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18E2FD7F">
            <w:pPr>
              <w:widowControl/>
              <w:shd w:val="clear" w:color="auto" w:fill="FFFFFF"/>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621" w:type="dxa"/>
            <w:tcBorders>
              <w:top w:val="single" w:color="000000" w:sz="4" w:space="0"/>
              <w:left w:val="single" w:color="auto" w:sz="4" w:space="0"/>
              <w:bottom w:val="single" w:color="000000" w:sz="4" w:space="0"/>
              <w:right w:val="single" w:color="auto" w:sz="4" w:space="0"/>
            </w:tcBorders>
            <w:shd w:val="clear" w:color="auto" w:fill="FFFFFF"/>
            <w:noWrap w:val="0"/>
            <w:vAlign w:val="top"/>
          </w:tcPr>
          <w:p w14:paraId="4E0495E0">
            <w:pPr>
              <w:widowControl/>
              <w:shd w:val="clear" w:color="auto" w:fill="FFFFFF"/>
              <w:jc w:val="center"/>
              <w:rPr>
                <w:rFonts w:hint="eastAsia" w:asciiTheme="minorEastAsia" w:hAnsiTheme="minorEastAsia" w:eastAsiaTheme="minorEastAsia" w:cstheme="minorEastAsia"/>
                <w:kern w:val="0"/>
                <w:sz w:val="21"/>
                <w:szCs w:val="21"/>
              </w:rPr>
            </w:pPr>
          </w:p>
          <w:p w14:paraId="0C894274">
            <w:pPr>
              <w:widowControl/>
              <w:shd w:val="clear" w:color="auto" w:fill="FFFFFF"/>
              <w:jc w:val="center"/>
              <w:rPr>
                <w:rFonts w:hint="eastAsia" w:asciiTheme="minorEastAsia" w:hAnsiTheme="minorEastAsia" w:eastAsiaTheme="minorEastAsia" w:cstheme="minorEastAsia"/>
                <w:kern w:val="0"/>
                <w:sz w:val="21"/>
                <w:szCs w:val="21"/>
              </w:rPr>
            </w:pPr>
          </w:p>
          <w:p w14:paraId="534439E9">
            <w:pPr>
              <w:widowControl/>
              <w:shd w:val="clear" w:color="auto" w:fill="FFFFFF"/>
              <w:jc w:val="center"/>
              <w:rPr>
                <w:rFonts w:hint="eastAsia" w:asciiTheme="minorEastAsia" w:hAnsiTheme="minorEastAsia" w:eastAsiaTheme="minorEastAsia" w:cstheme="minorEastAsia"/>
                <w:kern w:val="0"/>
                <w:sz w:val="21"/>
                <w:szCs w:val="21"/>
              </w:rPr>
            </w:pPr>
          </w:p>
          <w:p w14:paraId="3706A343">
            <w:pPr>
              <w:widowControl/>
              <w:shd w:val="clear" w:color="auto" w:fill="FFFFFF"/>
              <w:jc w:val="center"/>
              <w:rPr>
                <w:rFonts w:hint="eastAsia" w:asciiTheme="minorEastAsia" w:hAnsiTheme="minorEastAsia" w:eastAsiaTheme="minorEastAsia" w:cstheme="minorEastAsia"/>
                <w:kern w:val="0"/>
                <w:sz w:val="21"/>
                <w:szCs w:val="21"/>
              </w:rPr>
            </w:pPr>
          </w:p>
          <w:p w14:paraId="48BB2B59">
            <w:pPr>
              <w:widowControl/>
              <w:shd w:val="clear" w:color="auto" w:fill="FFFFFF"/>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否</w:t>
            </w:r>
          </w:p>
        </w:tc>
        <w:tc>
          <w:tcPr>
            <w:tcW w:w="85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14544227">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kern w:val="0"/>
                <w:sz w:val="21"/>
                <w:szCs w:val="21"/>
              </w:rPr>
              <w:t>工业</w:t>
            </w:r>
          </w:p>
        </w:tc>
      </w:tr>
      <w:tr w14:paraId="78D020F3">
        <w:tblPrEx>
          <w:tblCellMar>
            <w:top w:w="0" w:type="dxa"/>
            <w:left w:w="108" w:type="dxa"/>
            <w:bottom w:w="0" w:type="dxa"/>
            <w:right w:w="108" w:type="dxa"/>
          </w:tblCellMar>
        </w:tblPrEx>
        <w:trPr>
          <w:trHeight w:val="13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3F00D">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11</w:t>
            </w:r>
          </w:p>
        </w:tc>
        <w:tc>
          <w:tcPr>
            <w:tcW w:w="8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658CB19">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教学壁挂扩声音箱</w:t>
            </w:r>
          </w:p>
        </w:tc>
        <w:tc>
          <w:tcPr>
            <w:tcW w:w="63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FBAC1">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单8寸, 高音60磁,低音38芯120磁，高密度中纤板，三单元两分频KTV音箱，额定功率（RMS）</w:t>
            </w:r>
            <w:r>
              <w:rPr>
                <w:rFonts w:hint="eastAsia" w:asciiTheme="minorEastAsia" w:hAnsiTheme="minorEastAsia" w:eastAsiaTheme="minorEastAsia" w:cstheme="minorEastAsia"/>
                <w:bCs/>
                <w:color w:val="000000"/>
                <w:sz w:val="21"/>
                <w:szCs w:val="21"/>
                <w:lang w:val="zh-CN"/>
              </w:rPr>
              <w:t>≥</w:t>
            </w:r>
            <w:r>
              <w:rPr>
                <w:rFonts w:hint="eastAsia" w:asciiTheme="minorEastAsia" w:hAnsiTheme="minorEastAsia" w:eastAsiaTheme="minorEastAsia" w:cstheme="minorEastAsia"/>
                <w:kern w:val="0"/>
                <w:sz w:val="21"/>
                <w:szCs w:val="21"/>
              </w:rPr>
              <w:t>100W，峰置功率（RMS）：</w:t>
            </w:r>
            <w:r>
              <w:rPr>
                <w:rFonts w:hint="eastAsia" w:asciiTheme="minorEastAsia" w:hAnsiTheme="minorEastAsia" w:eastAsiaTheme="minorEastAsia" w:cstheme="minorEastAsia"/>
                <w:bCs/>
                <w:color w:val="000000"/>
                <w:sz w:val="21"/>
                <w:szCs w:val="21"/>
                <w:lang w:val="zh-CN"/>
              </w:rPr>
              <w:t>≥</w:t>
            </w:r>
            <w:r>
              <w:rPr>
                <w:rFonts w:hint="eastAsia" w:asciiTheme="minorEastAsia" w:hAnsiTheme="minorEastAsia" w:eastAsiaTheme="minorEastAsia" w:cstheme="minorEastAsia"/>
                <w:kern w:val="0"/>
                <w:sz w:val="21"/>
                <w:szCs w:val="21"/>
              </w:rPr>
              <w:t>200W，最大声压级（RMS）：120dB，频率响应（-3dB):60Hz-20KHz+-1dB，阻抗：8欧</w:t>
            </w:r>
          </w:p>
        </w:tc>
        <w:tc>
          <w:tcPr>
            <w:tcW w:w="680" w:type="dxa"/>
            <w:gridSpan w:val="5"/>
            <w:tcBorders>
              <w:top w:val="nil"/>
              <w:left w:val="nil"/>
              <w:bottom w:val="single" w:color="000000" w:sz="4" w:space="0"/>
              <w:right w:val="single" w:color="auto" w:sz="4" w:space="0"/>
            </w:tcBorders>
            <w:shd w:val="clear" w:color="auto" w:fill="FFFFFF"/>
            <w:noWrap w:val="0"/>
            <w:vAlign w:val="center"/>
          </w:tcPr>
          <w:p w14:paraId="7D856E24">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8</w:t>
            </w:r>
          </w:p>
        </w:tc>
        <w:tc>
          <w:tcPr>
            <w:tcW w:w="460" w:type="dxa"/>
            <w:tcBorders>
              <w:top w:val="nil"/>
              <w:left w:val="single" w:color="auto" w:sz="4" w:space="0"/>
              <w:bottom w:val="single" w:color="000000" w:sz="4" w:space="0"/>
              <w:right w:val="single" w:color="auto" w:sz="4" w:space="0"/>
            </w:tcBorders>
            <w:shd w:val="clear" w:color="auto" w:fill="FFFFFF"/>
            <w:noWrap w:val="0"/>
            <w:vAlign w:val="center"/>
          </w:tcPr>
          <w:p w14:paraId="0BFCA8CA">
            <w:pPr>
              <w:widowControl/>
              <w:shd w:val="clear" w:color="auto" w:fill="FFFFFF"/>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对</w:t>
            </w:r>
          </w:p>
        </w:tc>
        <w:tc>
          <w:tcPr>
            <w:tcW w:w="621" w:type="dxa"/>
            <w:tcBorders>
              <w:top w:val="nil"/>
              <w:left w:val="single" w:color="auto" w:sz="4" w:space="0"/>
              <w:bottom w:val="single" w:color="000000" w:sz="4" w:space="0"/>
              <w:right w:val="single" w:color="auto" w:sz="4" w:space="0"/>
            </w:tcBorders>
            <w:shd w:val="clear" w:color="auto" w:fill="FFFFFF"/>
            <w:noWrap w:val="0"/>
            <w:vAlign w:val="top"/>
          </w:tcPr>
          <w:p w14:paraId="370F89B6">
            <w:pPr>
              <w:widowControl/>
              <w:shd w:val="clear" w:color="auto" w:fill="FFFFFF"/>
              <w:jc w:val="center"/>
              <w:rPr>
                <w:rFonts w:hint="eastAsia" w:asciiTheme="minorEastAsia" w:hAnsiTheme="minorEastAsia" w:eastAsiaTheme="minorEastAsia" w:cstheme="minorEastAsia"/>
                <w:kern w:val="0"/>
                <w:sz w:val="21"/>
                <w:szCs w:val="21"/>
              </w:rPr>
            </w:pPr>
          </w:p>
          <w:p w14:paraId="0988BE70">
            <w:pPr>
              <w:widowControl/>
              <w:shd w:val="clear" w:color="auto" w:fill="FFFFFF"/>
              <w:jc w:val="center"/>
              <w:rPr>
                <w:rFonts w:hint="eastAsia" w:asciiTheme="minorEastAsia" w:hAnsiTheme="minorEastAsia" w:eastAsiaTheme="minorEastAsia" w:cstheme="minorEastAsia"/>
                <w:kern w:val="0"/>
                <w:sz w:val="21"/>
                <w:szCs w:val="21"/>
              </w:rPr>
            </w:pPr>
          </w:p>
          <w:p w14:paraId="1FDBB41E">
            <w:pPr>
              <w:widowControl/>
              <w:shd w:val="clear" w:color="auto" w:fill="FFFFFF"/>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否</w:t>
            </w:r>
          </w:p>
        </w:tc>
        <w:tc>
          <w:tcPr>
            <w:tcW w:w="850" w:type="dxa"/>
            <w:tcBorders>
              <w:top w:val="nil"/>
              <w:left w:val="single" w:color="auto" w:sz="4" w:space="0"/>
              <w:bottom w:val="single" w:color="000000" w:sz="4" w:space="0"/>
              <w:right w:val="single" w:color="000000" w:sz="4" w:space="0"/>
            </w:tcBorders>
            <w:shd w:val="clear" w:color="auto" w:fill="FFFFFF"/>
            <w:noWrap w:val="0"/>
            <w:vAlign w:val="center"/>
          </w:tcPr>
          <w:p w14:paraId="4529C845">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kern w:val="0"/>
                <w:sz w:val="21"/>
                <w:szCs w:val="21"/>
              </w:rPr>
              <w:t>工业</w:t>
            </w:r>
          </w:p>
        </w:tc>
      </w:tr>
      <w:tr w14:paraId="63710841">
        <w:tblPrEx>
          <w:tblCellMar>
            <w:top w:w="0" w:type="dxa"/>
            <w:left w:w="108" w:type="dxa"/>
            <w:bottom w:w="0" w:type="dxa"/>
            <w:right w:w="108" w:type="dxa"/>
          </w:tblCellMar>
        </w:tblPrEx>
        <w:trPr>
          <w:trHeight w:val="15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77F47">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12</w:t>
            </w:r>
          </w:p>
        </w:tc>
        <w:tc>
          <w:tcPr>
            <w:tcW w:w="8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CF3B431">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无线扩声话筒</w:t>
            </w:r>
          </w:p>
        </w:tc>
        <w:tc>
          <w:tcPr>
            <w:tcW w:w="63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5170A3">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作电压2.8~4.2V，工作频率500~980MHz，晶体频率：24.576MHz，晶体调节范围：+/-20ppm，占用宽带300KHz，传输速率204.8Kbps，从麦克风输入到音频输出延迟小于3ms（48KHz采样率模式，不使用防啸叫功能），音频信噪比96dB，频率响应30~20KHz，专用数据通道：7Kbps,内部CRC校验，音频和数据采用32位加密字传输，接收灵敏度-94dBm，音频输出增益调节-15~6dB，音频最大输出1Vpp，射频AGC和AFC，专用GPIO指示接收音频信号能量，专用GPIO指示收发同步状态，双天线分集，天线自动选择，8段音频均衡，防啸叫电路，最大发射功率13dBm，麦克风增益调节范围0~47.5dB，音频最大输入2Vpp，音频AGC和限幅，专用GPIO指示发射音频信号能量。</w:t>
            </w:r>
          </w:p>
        </w:tc>
        <w:tc>
          <w:tcPr>
            <w:tcW w:w="680" w:type="dxa"/>
            <w:gridSpan w:val="5"/>
            <w:tcBorders>
              <w:top w:val="single" w:color="auto" w:sz="4" w:space="0"/>
              <w:left w:val="nil"/>
              <w:bottom w:val="single" w:color="000000" w:sz="4" w:space="0"/>
              <w:right w:val="single" w:color="auto" w:sz="4" w:space="0"/>
            </w:tcBorders>
            <w:shd w:val="clear" w:color="auto" w:fill="FFFFFF"/>
            <w:noWrap w:val="0"/>
            <w:vAlign w:val="center"/>
          </w:tcPr>
          <w:p w14:paraId="7004CD4D">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8</w:t>
            </w:r>
          </w:p>
        </w:tc>
        <w:tc>
          <w:tcPr>
            <w:tcW w:w="460" w:type="dxa"/>
            <w:tcBorders>
              <w:top w:val="single" w:color="auto" w:sz="4" w:space="0"/>
              <w:left w:val="single" w:color="auto" w:sz="4" w:space="0"/>
              <w:bottom w:val="single" w:color="000000" w:sz="4" w:space="0"/>
              <w:right w:val="single" w:color="auto" w:sz="4" w:space="0"/>
            </w:tcBorders>
            <w:shd w:val="clear" w:color="auto" w:fill="FFFFFF"/>
            <w:noWrap w:val="0"/>
            <w:vAlign w:val="center"/>
          </w:tcPr>
          <w:p w14:paraId="7479BAA7">
            <w:pPr>
              <w:widowControl/>
              <w:shd w:val="clear" w:color="auto" w:fill="FFFFFF"/>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621" w:type="dxa"/>
            <w:tcBorders>
              <w:top w:val="single" w:color="auto" w:sz="4" w:space="0"/>
              <w:left w:val="single" w:color="auto" w:sz="4" w:space="0"/>
              <w:bottom w:val="single" w:color="000000" w:sz="4" w:space="0"/>
              <w:right w:val="single" w:color="auto" w:sz="4" w:space="0"/>
            </w:tcBorders>
            <w:shd w:val="clear" w:color="auto" w:fill="FFFFFF"/>
            <w:noWrap w:val="0"/>
            <w:vAlign w:val="top"/>
          </w:tcPr>
          <w:p w14:paraId="3E3CD69C">
            <w:pPr>
              <w:widowControl/>
              <w:shd w:val="clear" w:color="auto" w:fill="FFFFFF"/>
              <w:jc w:val="center"/>
              <w:rPr>
                <w:rFonts w:hint="eastAsia" w:asciiTheme="minorEastAsia" w:hAnsiTheme="minorEastAsia" w:eastAsiaTheme="minorEastAsia" w:cstheme="minorEastAsia"/>
                <w:kern w:val="0"/>
                <w:sz w:val="21"/>
                <w:szCs w:val="21"/>
              </w:rPr>
            </w:pPr>
          </w:p>
          <w:p w14:paraId="6279ACCA">
            <w:pPr>
              <w:widowControl/>
              <w:shd w:val="clear" w:color="auto" w:fill="FFFFFF"/>
              <w:jc w:val="center"/>
              <w:rPr>
                <w:rFonts w:hint="eastAsia" w:asciiTheme="minorEastAsia" w:hAnsiTheme="minorEastAsia" w:eastAsiaTheme="minorEastAsia" w:cstheme="minorEastAsia"/>
                <w:kern w:val="0"/>
                <w:sz w:val="21"/>
                <w:szCs w:val="21"/>
              </w:rPr>
            </w:pPr>
          </w:p>
          <w:p w14:paraId="540036F1">
            <w:pPr>
              <w:widowControl/>
              <w:shd w:val="clear" w:color="auto" w:fill="FFFFFF"/>
              <w:jc w:val="center"/>
              <w:rPr>
                <w:rFonts w:hint="eastAsia" w:asciiTheme="minorEastAsia" w:hAnsiTheme="minorEastAsia" w:eastAsiaTheme="minorEastAsia" w:cstheme="minorEastAsia"/>
                <w:kern w:val="0"/>
                <w:sz w:val="21"/>
                <w:szCs w:val="21"/>
              </w:rPr>
            </w:pPr>
          </w:p>
          <w:p w14:paraId="11785C04">
            <w:pPr>
              <w:widowControl/>
              <w:shd w:val="clear" w:color="auto" w:fill="FFFFFF"/>
              <w:jc w:val="center"/>
              <w:rPr>
                <w:rFonts w:hint="eastAsia" w:asciiTheme="minorEastAsia" w:hAnsiTheme="minorEastAsia" w:eastAsiaTheme="minorEastAsia" w:cstheme="minorEastAsia"/>
                <w:kern w:val="0"/>
                <w:sz w:val="21"/>
                <w:szCs w:val="21"/>
              </w:rPr>
            </w:pPr>
          </w:p>
          <w:p w14:paraId="1CF6B6FD">
            <w:pPr>
              <w:widowControl/>
              <w:shd w:val="clear" w:color="auto" w:fill="FFFFFF"/>
              <w:jc w:val="center"/>
              <w:rPr>
                <w:rFonts w:hint="eastAsia" w:asciiTheme="minorEastAsia" w:hAnsiTheme="minorEastAsia" w:cstheme="minorEastAsia"/>
                <w:kern w:val="0"/>
                <w:sz w:val="21"/>
                <w:szCs w:val="21"/>
                <w:lang w:val="en-US" w:eastAsia="zh-CN"/>
              </w:rPr>
            </w:pPr>
          </w:p>
          <w:p w14:paraId="64E1D668">
            <w:pPr>
              <w:widowControl/>
              <w:shd w:val="clear" w:color="auto" w:fill="FFFFFF"/>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否</w:t>
            </w:r>
          </w:p>
        </w:tc>
        <w:tc>
          <w:tcPr>
            <w:tcW w:w="850" w:type="dxa"/>
            <w:tcBorders>
              <w:top w:val="single" w:color="auto" w:sz="4" w:space="0"/>
              <w:left w:val="single" w:color="auto" w:sz="4" w:space="0"/>
              <w:bottom w:val="single" w:color="000000" w:sz="4" w:space="0"/>
              <w:right w:val="single" w:color="000000" w:sz="4" w:space="0"/>
            </w:tcBorders>
            <w:shd w:val="clear" w:color="auto" w:fill="FFFFFF"/>
            <w:noWrap w:val="0"/>
            <w:vAlign w:val="center"/>
          </w:tcPr>
          <w:p w14:paraId="59CFF9AF">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kern w:val="0"/>
                <w:sz w:val="21"/>
                <w:szCs w:val="21"/>
              </w:rPr>
              <w:t>工业</w:t>
            </w:r>
          </w:p>
        </w:tc>
      </w:tr>
      <w:tr w14:paraId="11723354">
        <w:tblPrEx>
          <w:tblCellMar>
            <w:top w:w="0" w:type="dxa"/>
            <w:left w:w="108" w:type="dxa"/>
            <w:bottom w:w="0" w:type="dxa"/>
            <w:right w:w="108" w:type="dxa"/>
          </w:tblCellMar>
        </w:tblPrEx>
        <w:trPr>
          <w:trHeight w:val="148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302D7">
            <w:pPr>
              <w:widowControl/>
              <w:shd w:val="clear" w:color="auto" w:fill="FFFFFF"/>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13</w:t>
            </w:r>
          </w:p>
        </w:tc>
        <w:tc>
          <w:tcPr>
            <w:tcW w:w="8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98871CB">
            <w:pPr>
              <w:widowControl/>
              <w:shd w:val="clear" w:color="auto" w:fill="FFFFFF"/>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多媒体交互控制服务器</w:t>
            </w:r>
          </w:p>
        </w:tc>
        <w:tc>
          <w:tcPr>
            <w:tcW w:w="63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8DC8E">
            <w:pPr>
              <w:widowControl/>
              <w:jc w:val="left"/>
              <w:rPr>
                <w:rFonts w:hint="eastAsia" w:asciiTheme="minorEastAsia" w:hAnsiTheme="minorEastAsia" w:eastAsiaTheme="minorEastAsia" w:cstheme="minorEastAsia"/>
                <w:bCs/>
                <w:color w:val="000000"/>
                <w:sz w:val="21"/>
                <w:szCs w:val="21"/>
                <w:lang w:val="zh-CN"/>
              </w:rPr>
            </w:pPr>
            <w:r>
              <w:rPr>
                <w:rFonts w:hint="eastAsia" w:asciiTheme="minorEastAsia" w:hAnsiTheme="minorEastAsia" w:eastAsiaTheme="minorEastAsia" w:cstheme="minorEastAsia"/>
                <w:bCs/>
                <w:color w:val="000000"/>
                <w:sz w:val="21"/>
                <w:szCs w:val="21"/>
                <w:lang w:val="zh-CN"/>
              </w:rPr>
              <w:t>1.CPU：采用国产C86架构处理器，CPU物理核心数≥8核，主频≥2.7GHz；</w:t>
            </w:r>
          </w:p>
          <w:p w14:paraId="0B15AB53">
            <w:pPr>
              <w:widowControl/>
              <w:jc w:val="left"/>
              <w:rPr>
                <w:rFonts w:hint="eastAsia" w:asciiTheme="minorEastAsia" w:hAnsiTheme="minorEastAsia" w:eastAsiaTheme="minorEastAsia" w:cstheme="minorEastAsia"/>
                <w:bCs/>
                <w:color w:val="000000"/>
                <w:sz w:val="21"/>
                <w:szCs w:val="21"/>
                <w:lang w:val="zh-CN"/>
              </w:rPr>
            </w:pPr>
            <w:r>
              <w:rPr>
                <w:rFonts w:hint="eastAsia" w:asciiTheme="minorEastAsia" w:hAnsiTheme="minorEastAsia" w:eastAsiaTheme="minorEastAsia" w:cstheme="minorEastAsia"/>
                <w:bCs/>
                <w:color w:val="000000"/>
                <w:sz w:val="21"/>
                <w:szCs w:val="21"/>
                <w:lang w:val="zh-CN"/>
              </w:rPr>
              <w:t>2.内存：配置≥8GB DDR4内存；≥2个内存插槽；</w:t>
            </w:r>
          </w:p>
          <w:p w14:paraId="3CEBB218">
            <w:pPr>
              <w:widowControl/>
              <w:jc w:val="left"/>
              <w:rPr>
                <w:rFonts w:hint="eastAsia" w:asciiTheme="minorEastAsia" w:hAnsiTheme="minorEastAsia" w:eastAsiaTheme="minorEastAsia" w:cstheme="minorEastAsia"/>
                <w:bCs/>
                <w:color w:val="000000"/>
                <w:sz w:val="21"/>
                <w:szCs w:val="21"/>
                <w:lang w:val="zh-CN"/>
              </w:rPr>
            </w:pPr>
            <w:r>
              <w:rPr>
                <w:rFonts w:hint="eastAsia" w:asciiTheme="minorEastAsia" w:hAnsiTheme="minorEastAsia" w:eastAsiaTheme="minorEastAsia" w:cstheme="minorEastAsia"/>
                <w:bCs/>
                <w:color w:val="000000"/>
                <w:sz w:val="21"/>
                <w:szCs w:val="21"/>
                <w:lang w:val="zh-CN"/>
              </w:rPr>
              <w:t>3.硬盘：配置≥512GB M.2；</w:t>
            </w:r>
          </w:p>
          <w:p w14:paraId="35B3C955">
            <w:pPr>
              <w:widowControl/>
              <w:jc w:val="left"/>
              <w:rPr>
                <w:rFonts w:hint="eastAsia" w:asciiTheme="minorEastAsia" w:hAnsiTheme="minorEastAsia" w:eastAsiaTheme="minorEastAsia" w:cstheme="minorEastAsia"/>
                <w:bCs/>
                <w:color w:val="000000"/>
                <w:sz w:val="21"/>
                <w:szCs w:val="21"/>
                <w:lang w:val="zh-CN"/>
              </w:rPr>
            </w:pPr>
            <w:r>
              <w:rPr>
                <w:rFonts w:hint="eastAsia" w:asciiTheme="minorEastAsia" w:hAnsiTheme="minorEastAsia" w:eastAsiaTheme="minorEastAsia" w:cstheme="minorEastAsia"/>
                <w:bCs/>
                <w:color w:val="000000"/>
                <w:sz w:val="21"/>
                <w:szCs w:val="21"/>
                <w:lang w:val="zh-CN"/>
              </w:rPr>
              <w:t>4.显卡:  集成显卡，至少支持 VGA、HDMI、DVI、DP、 Type-C 中 2种显示接口，并与显示器接口相匹配；</w:t>
            </w:r>
          </w:p>
          <w:p w14:paraId="3B206C20">
            <w:pPr>
              <w:widowControl/>
              <w:jc w:val="left"/>
              <w:rPr>
                <w:rFonts w:hint="eastAsia" w:asciiTheme="minorEastAsia" w:hAnsiTheme="minorEastAsia" w:eastAsiaTheme="minorEastAsia" w:cstheme="minorEastAsia"/>
                <w:bCs/>
                <w:color w:val="000000"/>
                <w:sz w:val="21"/>
                <w:szCs w:val="21"/>
                <w:lang w:val="zh-CN"/>
              </w:rPr>
            </w:pPr>
            <w:r>
              <w:rPr>
                <w:rFonts w:hint="eastAsia" w:asciiTheme="minorEastAsia" w:hAnsiTheme="minorEastAsia" w:eastAsiaTheme="minorEastAsia" w:cstheme="minorEastAsia"/>
                <w:bCs/>
                <w:color w:val="000000"/>
                <w:sz w:val="21"/>
                <w:szCs w:val="21"/>
                <w:lang w:val="zh-CN"/>
              </w:rPr>
              <w:t>5.网卡: 配置≥1个千兆自适应有线网卡；</w:t>
            </w:r>
          </w:p>
          <w:p w14:paraId="77FAD1D1">
            <w:pPr>
              <w:widowControl/>
              <w:jc w:val="left"/>
              <w:rPr>
                <w:rFonts w:hint="eastAsia" w:asciiTheme="minorEastAsia" w:hAnsiTheme="minorEastAsia" w:eastAsiaTheme="minorEastAsia" w:cstheme="minorEastAsia"/>
                <w:bCs/>
                <w:color w:val="000000"/>
                <w:sz w:val="21"/>
                <w:szCs w:val="21"/>
                <w:lang w:val="zh-CN"/>
              </w:rPr>
            </w:pPr>
            <w:r>
              <w:rPr>
                <w:rFonts w:hint="eastAsia" w:asciiTheme="minorEastAsia" w:hAnsiTheme="minorEastAsia" w:eastAsiaTheme="minorEastAsia" w:cstheme="minorEastAsia"/>
                <w:bCs/>
                <w:color w:val="000000"/>
                <w:sz w:val="21"/>
                <w:szCs w:val="21"/>
                <w:lang w:val="zh-CN"/>
              </w:rPr>
              <w:t>6.IO接口：配置USB总数≥8个，含2个USB3.0及以上接口，1个COM口，2个PS2接口，前后置各一组音频输入输出接口；</w:t>
            </w:r>
          </w:p>
          <w:p w14:paraId="48EFAAFB">
            <w:pPr>
              <w:widowControl/>
              <w:jc w:val="left"/>
              <w:rPr>
                <w:rFonts w:hint="eastAsia" w:asciiTheme="minorEastAsia" w:hAnsiTheme="minorEastAsia" w:eastAsiaTheme="minorEastAsia" w:cstheme="minorEastAsia"/>
                <w:bCs/>
                <w:color w:val="000000"/>
                <w:sz w:val="21"/>
                <w:szCs w:val="21"/>
                <w:lang w:val="zh-CN"/>
              </w:rPr>
            </w:pPr>
            <w:r>
              <w:rPr>
                <w:rFonts w:hint="eastAsia" w:asciiTheme="minorEastAsia" w:hAnsiTheme="minorEastAsia" w:eastAsiaTheme="minorEastAsia" w:cstheme="minorEastAsia"/>
                <w:bCs/>
                <w:color w:val="000000"/>
                <w:sz w:val="21"/>
                <w:szCs w:val="21"/>
                <w:lang w:val="zh-CN"/>
              </w:rPr>
              <w:t>7.扩展接口：≥1个PCIE*16插槽，≥2个PCIE*1插槽，≥3个SATA3.0接口；</w:t>
            </w:r>
          </w:p>
          <w:p w14:paraId="0F7FA95F">
            <w:pPr>
              <w:widowControl/>
              <w:jc w:val="left"/>
              <w:rPr>
                <w:rFonts w:hint="eastAsia" w:asciiTheme="minorEastAsia" w:hAnsiTheme="minorEastAsia" w:eastAsiaTheme="minorEastAsia" w:cstheme="minorEastAsia"/>
                <w:bCs/>
                <w:color w:val="000000"/>
                <w:sz w:val="21"/>
                <w:szCs w:val="21"/>
                <w:lang w:val="zh-CN"/>
              </w:rPr>
            </w:pPr>
            <w:r>
              <w:rPr>
                <w:rFonts w:hint="eastAsia" w:asciiTheme="minorEastAsia" w:hAnsiTheme="minorEastAsia" w:eastAsiaTheme="minorEastAsia" w:cstheme="minorEastAsia"/>
                <w:bCs/>
                <w:color w:val="000000"/>
                <w:sz w:val="21"/>
                <w:szCs w:val="21"/>
                <w:lang w:val="zh-CN"/>
              </w:rPr>
              <w:t>8.键鼠：配置USB有线键盘鼠标；</w:t>
            </w:r>
          </w:p>
          <w:p w14:paraId="173949C9">
            <w:pPr>
              <w:widowControl/>
              <w:jc w:val="left"/>
              <w:rPr>
                <w:rFonts w:hint="eastAsia" w:asciiTheme="minorEastAsia" w:hAnsiTheme="minorEastAsia" w:eastAsiaTheme="minorEastAsia" w:cstheme="minorEastAsia"/>
                <w:bCs/>
                <w:color w:val="000000"/>
                <w:sz w:val="21"/>
                <w:szCs w:val="21"/>
                <w:lang w:val="zh-CN"/>
              </w:rPr>
            </w:pPr>
            <w:r>
              <w:rPr>
                <w:rFonts w:hint="eastAsia" w:asciiTheme="minorEastAsia" w:hAnsiTheme="minorEastAsia" w:eastAsiaTheme="minorEastAsia" w:cstheme="minorEastAsia"/>
                <w:bCs/>
                <w:color w:val="000000"/>
                <w:sz w:val="21"/>
                <w:szCs w:val="21"/>
                <w:lang w:val="zh-CN"/>
              </w:rPr>
              <w:t>9.电源：配置≥200W高效电源；</w:t>
            </w:r>
          </w:p>
          <w:p w14:paraId="3D815649">
            <w:pPr>
              <w:widowControl/>
              <w:jc w:val="left"/>
              <w:rPr>
                <w:rFonts w:hint="eastAsia" w:asciiTheme="minorEastAsia" w:hAnsiTheme="minorEastAsia" w:eastAsiaTheme="minorEastAsia" w:cstheme="minorEastAsia"/>
                <w:bCs/>
                <w:color w:val="000000"/>
                <w:sz w:val="21"/>
                <w:szCs w:val="21"/>
                <w:lang w:val="zh-CN"/>
              </w:rPr>
            </w:pPr>
            <w:r>
              <w:rPr>
                <w:rFonts w:hint="eastAsia" w:asciiTheme="minorEastAsia" w:hAnsiTheme="minorEastAsia" w:eastAsiaTheme="minorEastAsia" w:cstheme="minorEastAsia"/>
                <w:bCs/>
                <w:color w:val="000000"/>
                <w:sz w:val="21"/>
                <w:szCs w:val="21"/>
                <w:lang w:val="zh-CN"/>
              </w:rPr>
              <w:t>10.机箱：体积≥15L，顶置提手、电源底置设计；</w:t>
            </w:r>
          </w:p>
          <w:p w14:paraId="34191491">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Cs/>
                <w:color w:val="000000"/>
                <w:sz w:val="21"/>
                <w:szCs w:val="21"/>
                <w:lang w:val="zh-CN"/>
              </w:rPr>
              <w:t>11.显示屏:配置≥23.8英寸，屏占比≥85%，分辨率≥1920*1080，刷新率≥75Hz，至少支持 VGA、HDMI、DVI、DP、 Type-C 中 2种显示接口；</w:t>
            </w:r>
          </w:p>
        </w:tc>
        <w:tc>
          <w:tcPr>
            <w:tcW w:w="635" w:type="dxa"/>
            <w:gridSpan w:val="4"/>
            <w:tcBorders>
              <w:top w:val="single" w:color="000000" w:sz="4" w:space="0"/>
              <w:left w:val="single" w:color="000000" w:sz="4" w:space="0"/>
              <w:bottom w:val="single" w:color="000000" w:sz="4" w:space="0"/>
              <w:right w:val="single" w:color="auto" w:sz="4" w:space="0"/>
            </w:tcBorders>
            <w:shd w:val="clear" w:color="auto" w:fill="FFFFFF"/>
            <w:noWrap/>
            <w:vAlign w:val="center"/>
          </w:tcPr>
          <w:p w14:paraId="650C86F8">
            <w:pPr>
              <w:widowControl/>
              <w:shd w:val="clear" w:color="auto" w:fill="FFFFFF"/>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w:t>
            </w:r>
          </w:p>
        </w:tc>
        <w:tc>
          <w:tcPr>
            <w:tcW w:w="505" w:type="dxa"/>
            <w:gridSpan w:val="2"/>
            <w:tcBorders>
              <w:top w:val="single" w:color="000000" w:sz="4" w:space="0"/>
              <w:left w:val="single" w:color="auto" w:sz="4" w:space="0"/>
              <w:bottom w:val="single" w:color="000000" w:sz="4" w:space="0"/>
              <w:right w:val="single" w:color="auto" w:sz="4" w:space="0"/>
            </w:tcBorders>
            <w:shd w:val="clear" w:color="auto" w:fill="FFFFFF"/>
            <w:noWrap/>
            <w:vAlign w:val="center"/>
          </w:tcPr>
          <w:p w14:paraId="2F95CC2E">
            <w:pPr>
              <w:widowControl/>
              <w:shd w:val="clear" w:color="auto" w:fill="FFFFFF"/>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台</w:t>
            </w:r>
          </w:p>
        </w:tc>
        <w:tc>
          <w:tcPr>
            <w:tcW w:w="621" w:type="dxa"/>
            <w:tcBorders>
              <w:top w:val="single" w:color="000000" w:sz="4" w:space="0"/>
              <w:left w:val="single" w:color="auto" w:sz="4" w:space="0"/>
              <w:bottom w:val="single" w:color="000000" w:sz="4" w:space="0"/>
              <w:right w:val="single" w:color="auto" w:sz="4" w:space="0"/>
            </w:tcBorders>
            <w:shd w:val="clear" w:color="auto" w:fill="FFFFFF"/>
            <w:noWrap w:val="0"/>
            <w:vAlign w:val="top"/>
          </w:tcPr>
          <w:p w14:paraId="5706EC58">
            <w:pPr>
              <w:widowControl/>
              <w:shd w:val="clear" w:color="auto" w:fill="FFFFFF"/>
              <w:jc w:val="center"/>
              <w:rPr>
                <w:rFonts w:hint="eastAsia" w:asciiTheme="minorEastAsia" w:hAnsiTheme="minorEastAsia" w:eastAsiaTheme="minorEastAsia" w:cstheme="minorEastAsia"/>
                <w:color w:val="000000"/>
                <w:kern w:val="0"/>
                <w:sz w:val="21"/>
                <w:szCs w:val="21"/>
              </w:rPr>
            </w:pPr>
          </w:p>
          <w:p w14:paraId="34D7B61D">
            <w:pPr>
              <w:widowControl/>
              <w:shd w:val="clear" w:color="auto" w:fill="FFFFFF"/>
              <w:jc w:val="center"/>
              <w:rPr>
                <w:rFonts w:hint="eastAsia" w:asciiTheme="minorEastAsia" w:hAnsiTheme="minorEastAsia" w:eastAsiaTheme="minorEastAsia" w:cstheme="minorEastAsia"/>
                <w:color w:val="000000"/>
                <w:kern w:val="0"/>
                <w:sz w:val="21"/>
                <w:szCs w:val="21"/>
              </w:rPr>
            </w:pPr>
          </w:p>
          <w:p w14:paraId="3F764D9C">
            <w:pPr>
              <w:widowControl/>
              <w:shd w:val="clear" w:color="auto" w:fill="FFFFFF"/>
              <w:jc w:val="center"/>
              <w:rPr>
                <w:rFonts w:hint="eastAsia" w:asciiTheme="minorEastAsia" w:hAnsiTheme="minorEastAsia" w:eastAsiaTheme="minorEastAsia" w:cstheme="minorEastAsia"/>
                <w:color w:val="000000"/>
                <w:kern w:val="0"/>
                <w:sz w:val="21"/>
                <w:szCs w:val="21"/>
              </w:rPr>
            </w:pPr>
          </w:p>
          <w:p w14:paraId="1CE86B0B">
            <w:pPr>
              <w:widowControl/>
              <w:shd w:val="clear" w:color="auto" w:fill="FFFFFF"/>
              <w:jc w:val="center"/>
              <w:rPr>
                <w:rFonts w:hint="eastAsia" w:asciiTheme="minorEastAsia" w:hAnsiTheme="minorEastAsia" w:eastAsiaTheme="minorEastAsia" w:cstheme="minorEastAsia"/>
                <w:color w:val="000000"/>
                <w:kern w:val="0"/>
                <w:sz w:val="21"/>
                <w:szCs w:val="21"/>
              </w:rPr>
            </w:pPr>
          </w:p>
          <w:p w14:paraId="41C71EF6">
            <w:pPr>
              <w:widowControl/>
              <w:shd w:val="clear" w:color="auto" w:fill="FFFFFF"/>
              <w:jc w:val="center"/>
              <w:rPr>
                <w:rFonts w:hint="eastAsia" w:asciiTheme="minorEastAsia" w:hAnsiTheme="minorEastAsia" w:eastAsiaTheme="minorEastAsia" w:cstheme="minorEastAsia"/>
                <w:color w:val="000000"/>
                <w:kern w:val="0"/>
                <w:sz w:val="21"/>
                <w:szCs w:val="21"/>
              </w:rPr>
            </w:pPr>
          </w:p>
          <w:p w14:paraId="03210693">
            <w:pPr>
              <w:widowControl/>
              <w:shd w:val="clear" w:color="auto" w:fill="FFFFFF"/>
              <w:jc w:val="center"/>
              <w:rPr>
                <w:rFonts w:hint="eastAsia" w:asciiTheme="minorEastAsia" w:hAnsiTheme="minorEastAsia" w:eastAsiaTheme="minorEastAsia" w:cstheme="minorEastAsia"/>
                <w:color w:val="000000"/>
                <w:kern w:val="0"/>
                <w:sz w:val="21"/>
                <w:szCs w:val="21"/>
              </w:rPr>
            </w:pPr>
          </w:p>
          <w:p w14:paraId="44F44901">
            <w:pPr>
              <w:widowControl/>
              <w:shd w:val="clear" w:color="auto" w:fill="FFFFFF"/>
              <w:jc w:val="center"/>
              <w:rPr>
                <w:rFonts w:hint="eastAsia" w:asciiTheme="minorEastAsia" w:hAnsiTheme="minorEastAsia" w:eastAsiaTheme="minorEastAsia" w:cstheme="minorEastAsia"/>
                <w:color w:val="000000"/>
                <w:kern w:val="0"/>
                <w:sz w:val="21"/>
                <w:szCs w:val="21"/>
              </w:rPr>
            </w:pPr>
          </w:p>
          <w:p w14:paraId="718D6FE0">
            <w:pPr>
              <w:widowControl/>
              <w:shd w:val="clear" w:color="auto" w:fill="FFFFFF"/>
              <w:jc w:val="center"/>
              <w:rPr>
                <w:rFonts w:hint="eastAsia" w:asciiTheme="minorEastAsia" w:hAnsiTheme="minorEastAsia" w:eastAsiaTheme="minorEastAsia" w:cstheme="minorEastAsia"/>
                <w:color w:val="000000"/>
                <w:kern w:val="0"/>
                <w:sz w:val="21"/>
                <w:szCs w:val="21"/>
              </w:rPr>
            </w:pPr>
          </w:p>
          <w:p w14:paraId="0CCCF62F">
            <w:pPr>
              <w:widowControl/>
              <w:shd w:val="clear" w:color="auto" w:fill="FFFFFF"/>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否</w:t>
            </w:r>
          </w:p>
        </w:tc>
        <w:tc>
          <w:tcPr>
            <w:tcW w:w="85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411A65B">
            <w:pPr>
              <w:widowControl/>
              <w:shd w:val="clear" w:color="auto" w:fill="FFFFFF"/>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kern w:val="0"/>
                <w:sz w:val="21"/>
                <w:szCs w:val="21"/>
              </w:rPr>
              <w:t>工业</w:t>
            </w:r>
          </w:p>
        </w:tc>
      </w:tr>
      <w:tr w14:paraId="7DE68807">
        <w:tblPrEx>
          <w:tblCellMar>
            <w:top w:w="0" w:type="dxa"/>
            <w:left w:w="108" w:type="dxa"/>
            <w:bottom w:w="0" w:type="dxa"/>
            <w:right w:w="108" w:type="dxa"/>
          </w:tblCellMar>
        </w:tblPrEx>
        <w:trPr>
          <w:trHeight w:val="18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A89C8">
            <w:pPr>
              <w:widowControl/>
              <w:shd w:val="clear" w:color="auto" w:fill="FFFFFF"/>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14</w:t>
            </w:r>
          </w:p>
        </w:tc>
        <w:tc>
          <w:tcPr>
            <w:tcW w:w="8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A3A5DAA">
            <w:pPr>
              <w:widowControl/>
              <w:shd w:val="clear" w:color="auto" w:fill="FFFFFF"/>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教师指法采集器</w:t>
            </w:r>
          </w:p>
        </w:tc>
        <w:tc>
          <w:tcPr>
            <w:tcW w:w="63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07F98">
            <w:pPr>
              <w:widowControl/>
              <w:shd w:val="clear" w:color="auto" w:fill="FFFFFF"/>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1、水平转动速度:0~20/S，上下转动速度:0~12/S。</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2、64个预置位，2条巡航轨迹。</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3、30倍光学变焦镜头，变焦速度最高可达2S。</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4、内置SONY CCD水平解析度高达700TVL</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5、支持中/英文OSD显示，色彩饱和度、清晰度可调</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6、教师指法采集器配套线材：教师专用视频电源线、信号线、控制线。</w:t>
            </w:r>
          </w:p>
        </w:tc>
        <w:tc>
          <w:tcPr>
            <w:tcW w:w="635" w:type="dxa"/>
            <w:gridSpan w:val="4"/>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8F35D0A">
            <w:pPr>
              <w:widowControl/>
              <w:shd w:val="clear" w:color="auto" w:fill="FFFFFF"/>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w:t>
            </w:r>
          </w:p>
        </w:tc>
        <w:tc>
          <w:tcPr>
            <w:tcW w:w="505" w:type="dxa"/>
            <w:gridSpan w:val="2"/>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6B5B9A9B">
            <w:pPr>
              <w:widowControl/>
              <w:shd w:val="clear" w:color="auto" w:fill="FFFFFF"/>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台</w:t>
            </w:r>
          </w:p>
        </w:tc>
        <w:tc>
          <w:tcPr>
            <w:tcW w:w="621" w:type="dxa"/>
            <w:tcBorders>
              <w:top w:val="single" w:color="000000" w:sz="4" w:space="0"/>
              <w:left w:val="single" w:color="auto" w:sz="4" w:space="0"/>
              <w:bottom w:val="single" w:color="000000" w:sz="4" w:space="0"/>
              <w:right w:val="single" w:color="auto" w:sz="4" w:space="0"/>
            </w:tcBorders>
            <w:shd w:val="clear" w:color="auto" w:fill="FFFFFF"/>
            <w:noWrap w:val="0"/>
            <w:vAlign w:val="top"/>
          </w:tcPr>
          <w:p w14:paraId="040AF4D8">
            <w:pPr>
              <w:widowControl/>
              <w:shd w:val="clear" w:color="auto" w:fill="FFFFFF"/>
              <w:jc w:val="center"/>
              <w:rPr>
                <w:rFonts w:hint="eastAsia" w:asciiTheme="minorEastAsia" w:hAnsiTheme="minorEastAsia" w:eastAsiaTheme="minorEastAsia" w:cstheme="minorEastAsia"/>
                <w:color w:val="000000"/>
                <w:kern w:val="0"/>
                <w:sz w:val="21"/>
                <w:szCs w:val="21"/>
              </w:rPr>
            </w:pPr>
          </w:p>
          <w:p w14:paraId="289B91A5">
            <w:pPr>
              <w:widowControl/>
              <w:shd w:val="clear" w:color="auto" w:fill="FFFFFF"/>
              <w:jc w:val="center"/>
              <w:rPr>
                <w:rFonts w:hint="eastAsia" w:asciiTheme="minorEastAsia" w:hAnsiTheme="minorEastAsia" w:eastAsiaTheme="minorEastAsia" w:cstheme="minorEastAsia"/>
                <w:color w:val="000000"/>
                <w:kern w:val="0"/>
                <w:sz w:val="21"/>
                <w:szCs w:val="21"/>
              </w:rPr>
            </w:pPr>
          </w:p>
          <w:p w14:paraId="39DBB45C">
            <w:pPr>
              <w:widowControl/>
              <w:shd w:val="clear" w:color="auto" w:fill="FFFFFF"/>
              <w:jc w:val="center"/>
              <w:rPr>
                <w:rFonts w:hint="eastAsia" w:asciiTheme="minorEastAsia" w:hAnsiTheme="minorEastAsia" w:eastAsiaTheme="minorEastAsia" w:cstheme="minorEastAsia"/>
                <w:color w:val="000000"/>
                <w:kern w:val="0"/>
                <w:sz w:val="21"/>
                <w:szCs w:val="21"/>
              </w:rPr>
            </w:pPr>
          </w:p>
          <w:p w14:paraId="494E23D4">
            <w:pPr>
              <w:widowControl/>
              <w:shd w:val="clear" w:color="auto" w:fill="FFFFFF"/>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否</w:t>
            </w:r>
          </w:p>
        </w:tc>
        <w:tc>
          <w:tcPr>
            <w:tcW w:w="85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D293265">
            <w:pPr>
              <w:widowControl/>
              <w:shd w:val="clear" w:color="auto" w:fill="FFFFFF"/>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kern w:val="0"/>
                <w:sz w:val="21"/>
                <w:szCs w:val="21"/>
              </w:rPr>
              <w:t>工业</w:t>
            </w:r>
          </w:p>
        </w:tc>
      </w:tr>
      <w:tr w14:paraId="52561A81">
        <w:tblPrEx>
          <w:tblCellMar>
            <w:top w:w="0" w:type="dxa"/>
            <w:left w:w="108" w:type="dxa"/>
            <w:bottom w:w="0" w:type="dxa"/>
            <w:right w:w="108" w:type="dxa"/>
          </w:tblCellMar>
        </w:tblPrEx>
        <w:trPr>
          <w:trHeight w:val="126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1FA84">
            <w:pPr>
              <w:widowControl/>
              <w:shd w:val="clear" w:color="auto" w:fill="FFFFFF"/>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15</w:t>
            </w:r>
          </w:p>
        </w:tc>
        <w:tc>
          <w:tcPr>
            <w:tcW w:w="82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B5B9C04">
            <w:pPr>
              <w:widowControl/>
              <w:shd w:val="clear" w:color="auto" w:fill="FFFFFF"/>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指法信号处理器</w:t>
            </w:r>
          </w:p>
        </w:tc>
        <w:tc>
          <w:tcPr>
            <w:tcW w:w="63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FCF13A">
            <w:pPr>
              <w:widowControl/>
              <w:shd w:val="clear" w:color="auto" w:fill="FFFFFF"/>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符合HDCVI,AHD,CVBS,等信号标准规范，支持HDCVI,AHD,CVI,CVBS,等信号接入：支持Smart264编码，相同分辨率，码率更低，支持一键开启/关闭模拟通道SMart：全路数支持高清720p实时编码录像盒预览。支持HDMI盒VGA同源输出分辨率可达1920*1080：支持4路回放；支持硬盘存储模式；支持萤石云服务。</w:t>
            </w:r>
          </w:p>
        </w:tc>
        <w:tc>
          <w:tcPr>
            <w:tcW w:w="635" w:type="dxa"/>
            <w:gridSpan w:val="4"/>
            <w:tcBorders>
              <w:top w:val="single" w:color="000000" w:sz="4" w:space="0"/>
              <w:left w:val="single" w:color="000000" w:sz="4" w:space="0"/>
              <w:bottom w:val="single" w:color="000000" w:sz="4" w:space="0"/>
              <w:right w:val="single" w:color="auto" w:sz="4" w:space="0"/>
            </w:tcBorders>
            <w:shd w:val="clear" w:color="auto" w:fill="FFFFFF"/>
            <w:noWrap/>
            <w:vAlign w:val="center"/>
          </w:tcPr>
          <w:p w14:paraId="0783880D">
            <w:pPr>
              <w:widowControl/>
              <w:shd w:val="clear" w:color="auto" w:fill="FFFFFF"/>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w:t>
            </w:r>
          </w:p>
        </w:tc>
        <w:tc>
          <w:tcPr>
            <w:tcW w:w="505" w:type="dxa"/>
            <w:gridSpan w:val="2"/>
            <w:tcBorders>
              <w:top w:val="single" w:color="000000" w:sz="4" w:space="0"/>
              <w:left w:val="single" w:color="auto" w:sz="4" w:space="0"/>
              <w:bottom w:val="single" w:color="000000" w:sz="4" w:space="0"/>
              <w:right w:val="single" w:color="auto" w:sz="4" w:space="0"/>
            </w:tcBorders>
            <w:shd w:val="clear" w:color="auto" w:fill="FFFFFF"/>
            <w:noWrap/>
            <w:vAlign w:val="center"/>
          </w:tcPr>
          <w:p w14:paraId="13E4BD68">
            <w:pPr>
              <w:widowControl/>
              <w:shd w:val="clear" w:color="auto" w:fill="FFFFFF"/>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台</w:t>
            </w:r>
          </w:p>
        </w:tc>
        <w:tc>
          <w:tcPr>
            <w:tcW w:w="621" w:type="dxa"/>
            <w:tcBorders>
              <w:top w:val="single" w:color="000000" w:sz="4" w:space="0"/>
              <w:left w:val="single" w:color="auto" w:sz="4" w:space="0"/>
              <w:bottom w:val="single" w:color="000000" w:sz="4" w:space="0"/>
              <w:right w:val="single" w:color="auto" w:sz="4" w:space="0"/>
            </w:tcBorders>
            <w:shd w:val="clear" w:color="auto" w:fill="FFFFFF"/>
            <w:noWrap w:val="0"/>
            <w:vAlign w:val="top"/>
          </w:tcPr>
          <w:p w14:paraId="49529021">
            <w:pPr>
              <w:widowControl/>
              <w:shd w:val="clear" w:color="auto" w:fill="FFFFFF"/>
              <w:jc w:val="center"/>
              <w:rPr>
                <w:rFonts w:hint="eastAsia" w:asciiTheme="minorEastAsia" w:hAnsiTheme="minorEastAsia" w:eastAsiaTheme="minorEastAsia" w:cstheme="minorEastAsia"/>
                <w:color w:val="000000"/>
                <w:kern w:val="0"/>
                <w:sz w:val="21"/>
                <w:szCs w:val="21"/>
              </w:rPr>
            </w:pPr>
          </w:p>
          <w:p w14:paraId="300DCDE7">
            <w:pPr>
              <w:widowControl/>
              <w:shd w:val="clear" w:color="auto" w:fill="FFFFFF"/>
              <w:jc w:val="center"/>
              <w:rPr>
                <w:rFonts w:hint="eastAsia" w:asciiTheme="minorEastAsia" w:hAnsiTheme="minorEastAsia" w:eastAsiaTheme="minorEastAsia" w:cstheme="minorEastAsia"/>
                <w:color w:val="000000"/>
                <w:kern w:val="0"/>
                <w:sz w:val="21"/>
                <w:szCs w:val="21"/>
              </w:rPr>
            </w:pPr>
          </w:p>
          <w:p w14:paraId="40A25709">
            <w:pPr>
              <w:widowControl/>
              <w:shd w:val="clear" w:color="auto" w:fill="FFFFFF"/>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否</w:t>
            </w:r>
          </w:p>
        </w:tc>
        <w:tc>
          <w:tcPr>
            <w:tcW w:w="85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4BCECAC7">
            <w:pPr>
              <w:widowControl/>
              <w:shd w:val="clear" w:color="auto" w:fill="FFFFFF"/>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kern w:val="0"/>
                <w:sz w:val="21"/>
                <w:szCs w:val="21"/>
              </w:rPr>
              <w:t>工业</w:t>
            </w:r>
          </w:p>
        </w:tc>
      </w:tr>
      <w:tr w14:paraId="605E0731">
        <w:tblPrEx>
          <w:tblCellMar>
            <w:top w:w="0" w:type="dxa"/>
            <w:left w:w="108" w:type="dxa"/>
            <w:bottom w:w="0" w:type="dxa"/>
            <w:right w:w="108" w:type="dxa"/>
          </w:tblCellMar>
        </w:tblPrEx>
        <w:trPr>
          <w:trHeight w:val="828"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36C4B57">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16</w:t>
            </w:r>
          </w:p>
        </w:tc>
        <w:tc>
          <w:tcPr>
            <w:tcW w:w="825" w:type="dxa"/>
            <w:tcBorders>
              <w:top w:val="single" w:color="000000" w:sz="4" w:space="0"/>
              <w:left w:val="single" w:color="000000" w:sz="4" w:space="0"/>
              <w:bottom w:val="single" w:color="000000" w:sz="4" w:space="0"/>
              <w:right w:val="single" w:color="auto" w:sz="4" w:space="0"/>
            </w:tcBorders>
            <w:noWrap w:val="0"/>
            <w:vAlign w:val="center"/>
          </w:tcPr>
          <w:p w14:paraId="4302579D">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辅材</w:t>
            </w:r>
          </w:p>
        </w:tc>
        <w:tc>
          <w:tcPr>
            <w:tcW w:w="6345" w:type="dxa"/>
            <w:tcBorders>
              <w:top w:val="single" w:color="000000" w:sz="4" w:space="0"/>
              <w:left w:val="single" w:color="000000" w:sz="4" w:space="0"/>
              <w:bottom w:val="single" w:color="000000" w:sz="4" w:space="0"/>
              <w:right w:val="single" w:color="000000" w:sz="4" w:space="0"/>
            </w:tcBorders>
            <w:noWrap w:val="0"/>
            <w:vAlign w:val="center"/>
          </w:tcPr>
          <w:p w14:paraId="7F4F2EF8">
            <w:pPr>
              <w:widowControl/>
              <w:shd w:val="clear" w:color="auto" w:fill="FFFFFF"/>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视频线材及安装、调试、文化布置</w:t>
            </w:r>
          </w:p>
        </w:tc>
        <w:tc>
          <w:tcPr>
            <w:tcW w:w="635" w:type="dxa"/>
            <w:gridSpan w:val="4"/>
            <w:tcBorders>
              <w:top w:val="single" w:color="000000" w:sz="4" w:space="0"/>
              <w:left w:val="single" w:color="000000" w:sz="4" w:space="0"/>
              <w:bottom w:val="single" w:color="000000" w:sz="4" w:space="0"/>
              <w:right w:val="single" w:color="auto" w:sz="4" w:space="0"/>
            </w:tcBorders>
            <w:noWrap/>
            <w:vAlign w:val="center"/>
          </w:tcPr>
          <w:p w14:paraId="3C455473">
            <w:pPr>
              <w:widowControl/>
              <w:shd w:val="clear" w:color="auto" w:fill="FFFFFF"/>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w:t>
            </w:r>
          </w:p>
        </w:tc>
        <w:tc>
          <w:tcPr>
            <w:tcW w:w="505" w:type="dxa"/>
            <w:gridSpan w:val="2"/>
            <w:tcBorders>
              <w:top w:val="single" w:color="000000" w:sz="4" w:space="0"/>
              <w:left w:val="single" w:color="auto" w:sz="4" w:space="0"/>
              <w:bottom w:val="single" w:color="000000" w:sz="4" w:space="0"/>
              <w:right w:val="single" w:color="auto" w:sz="4" w:space="0"/>
            </w:tcBorders>
            <w:noWrap/>
            <w:vAlign w:val="center"/>
          </w:tcPr>
          <w:p w14:paraId="504C2136">
            <w:pPr>
              <w:widowControl/>
              <w:shd w:val="clear" w:color="auto" w:fill="FFFFFF"/>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批</w:t>
            </w:r>
          </w:p>
        </w:tc>
        <w:tc>
          <w:tcPr>
            <w:tcW w:w="621" w:type="dxa"/>
            <w:tcBorders>
              <w:top w:val="single" w:color="000000" w:sz="4" w:space="0"/>
              <w:left w:val="single" w:color="auto" w:sz="4" w:space="0"/>
              <w:bottom w:val="single" w:color="000000" w:sz="4" w:space="0"/>
              <w:right w:val="single" w:color="auto" w:sz="4" w:space="0"/>
            </w:tcBorders>
            <w:noWrap w:val="0"/>
            <w:vAlign w:val="top"/>
          </w:tcPr>
          <w:p w14:paraId="53CE9A23">
            <w:pPr>
              <w:widowControl/>
              <w:shd w:val="clear" w:color="auto" w:fill="FFFFFF"/>
              <w:jc w:val="center"/>
              <w:rPr>
                <w:rFonts w:hint="eastAsia" w:asciiTheme="minorEastAsia" w:hAnsiTheme="minorEastAsia" w:eastAsiaTheme="minorEastAsia" w:cstheme="minorEastAsia"/>
                <w:kern w:val="0"/>
                <w:sz w:val="21"/>
                <w:szCs w:val="21"/>
              </w:rPr>
            </w:pPr>
          </w:p>
          <w:p w14:paraId="0540E554">
            <w:pPr>
              <w:widowControl/>
              <w:shd w:val="clear" w:color="auto" w:fill="FFFFFF"/>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否</w:t>
            </w:r>
          </w:p>
        </w:tc>
        <w:tc>
          <w:tcPr>
            <w:tcW w:w="850" w:type="dxa"/>
            <w:tcBorders>
              <w:top w:val="single" w:color="000000" w:sz="4" w:space="0"/>
              <w:left w:val="single" w:color="auto" w:sz="4" w:space="0"/>
              <w:bottom w:val="single" w:color="000000" w:sz="4" w:space="0"/>
              <w:right w:val="single" w:color="000000" w:sz="4" w:space="0"/>
            </w:tcBorders>
            <w:noWrap w:val="0"/>
            <w:vAlign w:val="center"/>
          </w:tcPr>
          <w:p w14:paraId="47C70A45">
            <w:pPr>
              <w:widowControl/>
              <w:shd w:val="clear" w:color="auto" w:fill="FFFFFF"/>
              <w:jc w:val="center"/>
              <w:rPr>
                <w:rFonts w:hint="eastAsia" w:asciiTheme="minorEastAsia" w:hAnsiTheme="minorEastAsia" w:eastAsiaTheme="minorEastAsia" w:cstheme="minorEastAsia"/>
                <w:sz w:val="21"/>
                <w:szCs w:val="21"/>
              </w:rPr>
            </w:pPr>
          </w:p>
        </w:tc>
      </w:tr>
    </w:tbl>
    <w:tbl>
      <w:tblPr>
        <w:tblStyle w:val="25"/>
        <w:tblpPr w:leftFromText="180" w:rightFromText="180" w:vertAnchor="text" w:tblpX="10426" w:tblpY="-27193"/>
        <w:tblOverlap w:val="never"/>
        <w:tblW w:w="2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8"/>
      </w:tblGrid>
      <w:tr w14:paraId="1DEE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388" w:type="dxa"/>
          </w:tcPr>
          <w:p w14:paraId="1E0FB8EB">
            <w:pPr>
              <w:widowControl/>
              <w:spacing w:line="360" w:lineRule="auto"/>
              <w:jc w:val="left"/>
              <w:rPr>
                <w:rFonts w:hint="eastAsia" w:asciiTheme="minorEastAsia" w:hAnsiTheme="minorEastAsia" w:eastAsiaTheme="minorEastAsia" w:cstheme="minorEastAsia"/>
                <w:bCs/>
                <w:sz w:val="21"/>
                <w:szCs w:val="21"/>
                <w:vertAlign w:val="baseline"/>
              </w:rPr>
            </w:pPr>
          </w:p>
        </w:tc>
      </w:tr>
    </w:tbl>
    <w:p w14:paraId="23D2EE04">
      <w:pPr>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（三）采购标的执行标准：</w:t>
      </w:r>
      <w:r>
        <w:rPr>
          <w:rFonts w:hint="eastAsia" w:asciiTheme="minorEastAsia" w:hAnsiTheme="minorEastAsia" w:eastAsiaTheme="minorEastAsia" w:cstheme="minorEastAsia"/>
          <w:sz w:val="21"/>
          <w:szCs w:val="21"/>
        </w:rPr>
        <w:t xml:space="preserve">需执行的国家相关标准、规范。 </w:t>
      </w:r>
    </w:p>
    <w:p w14:paraId="028AC7B4">
      <w:pPr>
        <w:widowControl/>
        <w:shd w:val="clear" w:color="auto" w:fill="FFFFFF"/>
        <w:spacing w:line="360" w:lineRule="auto"/>
        <w:ind w:firstLine="422" w:firstLineChars="200"/>
        <w:jc w:val="left"/>
        <w:rPr>
          <w:rFonts w:hint="eastAsia" w:ascii="宋体" w:hAnsi="宋体"/>
          <w:bCs/>
          <w:sz w:val="21"/>
          <w:szCs w:val="21"/>
        </w:rPr>
      </w:pPr>
      <w:r>
        <w:rPr>
          <w:rFonts w:hint="eastAsia" w:ascii="宋体" w:hAnsi="宋体"/>
          <w:b/>
          <w:bCs/>
          <w:sz w:val="21"/>
          <w:szCs w:val="21"/>
        </w:rPr>
        <w:t>（四）服务标准、期限、效率等要求</w:t>
      </w:r>
      <w:r>
        <w:rPr>
          <w:rFonts w:hint="eastAsia" w:ascii="宋体" w:hAnsi="宋体"/>
          <w:bCs/>
          <w:sz w:val="21"/>
          <w:szCs w:val="21"/>
        </w:rPr>
        <w:t>：</w:t>
      </w:r>
    </w:p>
    <w:p w14:paraId="2980EF7E">
      <w:pPr>
        <w:widowControl/>
        <w:shd w:val="clear" w:color="auto" w:fill="FFFFFF"/>
        <w:spacing w:line="360" w:lineRule="auto"/>
        <w:ind w:firstLine="630" w:firstLineChars="300"/>
        <w:jc w:val="left"/>
        <w:rPr>
          <w:rFonts w:hint="eastAsia" w:ascii="宋体" w:hAnsi="宋体"/>
          <w:bCs/>
          <w:sz w:val="21"/>
          <w:szCs w:val="21"/>
          <w:lang w:val="en-US" w:eastAsia="zh-CN"/>
        </w:rPr>
      </w:pPr>
      <w:r>
        <w:rPr>
          <w:rFonts w:hint="eastAsia" w:ascii="宋体" w:hAnsi="宋体"/>
          <w:bCs/>
          <w:sz w:val="21"/>
          <w:szCs w:val="21"/>
          <w:lang w:val="en-US" w:eastAsia="zh-CN"/>
        </w:rPr>
        <w:t>1、投标文件中须有合理的实施（技术）方案。</w:t>
      </w:r>
    </w:p>
    <w:p w14:paraId="50FD2052">
      <w:pPr>
        <w:widowControl/>
        <w:shd w:val="clear" w:color="auto" w:fill="FFFFFF"/>
        <w:spacing w:line="360" w:lineRule="auto"/>
        <w:ind w:firstLine="630" w:firstLineChars="300"/>
        <w:jc w:val="left"/>
        <w:rPr>
          <w:rFonts w:hint="eastAsia" w:ascii="宋体" w:hAnsi="宋体"/>
          <w:bCs/>
          <w:sz w:val="21"/>
          <w:szCs w:val="21"/>
          <w:lang w:val="en-US" w:eastAsia="zh-CN"/>
        </w:rPr>
      </w:pPr>
      <w:r>
        <w:rPr>
          <w:rFonts w:hint="eastAsia" w:ascii="宋体" w:hAnsi="宋体"/>
          <w:bCs/>
          <w:sz w:val="21"/>
          <w:szCs w:val="21"/>
          <w:lang w:val="en-US" w:eastAsia="zh-CN"/>
        </w:rPr>
        <w:t>2、投标产品必须符合国家相关标准和本招标文件规定标准。</w:t>
      </w:r>
    </w:p>
    <w:p w14:paraId="1D52D5D9">
      <w:pPr>
        <w:widowControl/>
        <w:shd w:val="clear" w:color="auto" w:fill="FFFFFF"/>
        <w:spacing w:line="360" w:lineRule="auto"/>
        <w:ind w:firstLine="630" w:firstLineChars="300"/>
        <w:jc w:val="left"/>
        <w:rPr>
          <w:rFonts w:hint="eastAsia" w:ascii="宋体" w:hAnsi="宋体"/>
          <w:bCs/>
          <w:sz w:val="21"/>
          <w:szCs w:val="21"/>
          <w:lang w:val="en-US" w:eastAsia="zh-CN"/>
        </w:rPr>
      </w:pPr>
      <w:r>
        <w:rPr>
          <w:rFonts w:hint="eastAsia" w:ascii="宋体" w:hAnsi="宋体"/>
          <w:bCs/>
          <w:sz w:val="21"/>
          <w:szCs w:val="21"/>
          <w:lang w:val="en-US" w:eastAsia="zh-CN"/>
        </w:rPr>
        <w:t>3、本项目为交钥匙工程，采购方不再承当费用。</w:t>
      </w:r>
    </w:p>
    <w:p w14:paraId="537C5A03">
      <w:pPr>
        <w:widowControl/>
        <w:shd w:val="clear" w:color="auto" w:fill="FFFFFF"/>
        <w:spacing w:line="360" w:lineRule="auto"/>
        <w:ind w:firstLine="630" w:firstLineChars="300"/>
        <w:jc w:val="left"/>
        <w:rPr>
          <w:rFonts w:hint="eastAsia"/>
        </w:rPr>
      </w:pPr>
      <w:r>
        <w:rPr>
          <w:rFonts w:hint="eastAsia" w:ascii="宋体" w:hAnsi="宋体"/>
          <w:bCs/>
          <w:sz w:val="21"/>
          <w:szCs w:val="21"/>
          <w:lang w:val="en-US" w:eastAsia="zh-CN"/>
        </w:rPr>
        <w:t>4、投标商应负责对买方操作人员进行使用培训，使其能够独立操作，并可以简单的维护和保养。</w:t>
      </w:r>
    </w:p>
    <w:p w14:paraId="66EF31A8">
      <w:pPr>
        <w:widowControl/>
        <w:shd w:val="clear" w:color="auto" w:fill="FFFFFF"/>
        <w:spacing w:line="560" w:lineRule="exact"/>
        <w:ind w:firstLine="422" w:firstLineChars="200"/>
        <w:jc w:val="left"/>
        <w:rPr>
          <w:rFonts w:hint="eastAsia" w:ascii="宋体" w:hAnsi="宋体"/>
          <w:b/>
          <w:bCs/>
          <w:sz w:val="21"/>
          <w:szCs w:val="21"/>
        </w:rPr>
      </w:pPr>
      <w:r>
        <w:rPr>
          <w:rFonts w:hint="eastAsia" w:ascii="宋体" w:hAnsi="宋体"/>
          <w:b/>
          <w:bCs/>
          <w:sz w:val="21"/>
          <w:szCs w:val="21"/>
        </w:rPr>
        <w:t>（五）采购标的其他技术、服务等要求</w:t>
      </w:r>
    </w:p>
    <w:p w14:paraId="0A3F019D">
      <w:pPr>
        <w:spacing w:after="120" w:line="360" w:lineRule="auto"/>
        <w:ind w:firstLine="420" w:firstLineChars="200"/>
        <w:rPr>
          <w:rFonts w:hint="default" w:ascii="宋体" w:hAnsi="宋体"/>
          <w:sz w:val="21"/>
          <w:szCs w:val="21"/>
          <w:lang w:val="en-US" w:eastAsia="zh-CN"/>
        </w:rPr>
      </w:pPr>
      <w:r>
        <w:rPr>
          <w:rFonts w:hint="eastAsia" w:ascii="宋体" w:hAnsi="宋体"/>
          <w:sz w:val="21"/>
          <w:szCs w:val="21"/>
          <w:lang w:val="en-US" w:eastAsia="zh-CN"/>
        </w:rPr>
        <w:t>1、投标商须明确投标产品的厂家、品牌、型号等详细参数</w:t>
      </w:r>
      <w:r>
        <w:rPr>
          <w:rFonts w:hint="eastAsia" w:ascii="宋体" w:hAnsi="宋体"/>
          <w:sz w:val="21"/>
          <w:szCs w:val="21"/>
        </w:rPr>
        <w:t>（序号16辅材除外）</w:t>
      </w:r>
      <w:r>
        <w:rPr>
          <w:rFonts w:hint="eastAsia" w:ascii="宋体" w:hAnsi="宋体"/>
          <w:sz w:val="21"/>
          <w:szCs w:val="21"/>
          <w:lang w:val="en-US" w:eastAsia="zh-CN"/>
        </w:rPr>
        <w:t>，否则为无效投标。</w:t>
      </w:r>
    </w:p>
    <w:p w14:paraId="7B5FA353">
      <w:pPr>
        <w:spacing w:after="120" w:line="360" w:lineRule="auto"/>
        <w:ind w:firstLine="420" w:firstLineChars="200"/>
        <w:rPr>
          <w:rFonts w:ascii="宋体" w:hAnsi="宋体"/>
          <w:sz w:val="21"/>
          <w:szCs w:val="21"/>
        </w:rPr>
      </w:pP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val="en-US" w:eastAsia="zh-CN"/>
        </w:rPr>
        <w:t>投标</w:t>
      </w:r>
      <w:r>
        <w:rPr>
          <w:rFonts w:hint="eastAsia" w:ascii="宋体" w:hAnsi="宋体"/>
          <w:sz w:val="21"/>
          <w:szCs w:val="21"/>
        </w:rPr>
        <w:t>商应就该项目完整投标（报价包括但不限于完成本项目材料费、人工费、管理费、维护费、保险费、利润、税费等所有费用），否则为无效投标。</w:t>
      </w:r>
    </w:p>
    <w:p w14:paraId="74F21F1E">
      <w:pPr>
        <w:spacing w:after="120"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 xml:space="preserve"> 3、在质保期内，投标商接到通知后1个小时进行响应，4小时到达，24小时内处理问题，否则需提供备用机直至原设备修好为止，否则为无效投标。</w:t>
      </w:r>
    </w:p>
    <w:p w14:paraId="65C3AFC4">
      <w:pPr>
        <w:spacing w:after="120"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4</w:t>
      </w:r>
      <w:r>
        <w:rPr>
          <w:rFonts w:hint="eastAsia" w:ascii="宋体" w:hAnsi="宋体"/>
          <w:sz w:val="21"/>
          <w:szCs w:val="21"/>
          <w:lang w:val="zh-CN" w:eastAsia="zh-CN"/>
        </w:rPr>
        <w:t>、</w:t>
      </w:r>
      <w:r>
        <w:rPr>
          <w:rFonts w:hint="eastAsia" w:ascii="宋体" w:hAnsi="宋体"/>
          <w:sz w:val="21"/>
          <w:szCs w:val="21"/>
          <w:lang w:val="en-US" w:eastAsia="zh-CN"/>
        </w:rPr>
        <w:t>中标人中标后第三日上午09:00向禹州市中等专业学校提供投标文件中所有资质原件。不符合或不能提供的，取消其中标资格并列入不良记录及信用中国。</w:t>
      </w:r>
    </w:p>
    <w:p w14:paraId="7400B476">
      <w:pPr>
        <w:spacing w:after="120" w:line="360" w:lineRule="auto"/>
        <w:ind w:firstLine="422" w:firstLineChars="200"/>
        <w:rPr>
          <w:rFonts w:ascii="宋体" w:hAnsi="宋体"/>
          <w:b/>
          <w:bCs/>
          <w:sz w:val="21"/>
          <w:szCs w:val="21"/>
        </w:rPr>
      </w:pPr>
      <w:r>
        <w:rPr>
          <w:rFonts w:hint="eastAsia" w:ascii="宋体" w:hAnsi="宋体"/>
          <w:b/>
          <w:bCs/>
          <w:sz w:val="21"/>
          <w:szCs w:val="21"/>
        </w:rPr>
        <w:t>（六）验收标准</w:t>
      </w:r>
    </w:p>
    <w:p w14:paraId="7F10011A">
      <w:pPr>
        <w:spacing w:after="120" w:line="360" w:lineRule="auto"/>
        <w:ind w:firstLine="420" w:firstLineChars="200"/>
        <w:rPr>
          <w:rFonts w:ascii="宋体" w:hAnsi="宋体"/>
          <w:sz w:val="21"/>
          <w:szCs w:val="21"/>
        </w:rPr>
      </w:pPr>
      <w:r>
        <w:rPr>
          <w:rFonts w:hint="eastAsia" w:ascii="宋体" w:hAnsi="宋体"/>
          <w:sz w:val="21"/>
          <w:szCs w:val="21"/>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09F9D9C2">
      <w:pPr>
        <w:spacing w:after="120" w:line="360" w:lineRule="auto"/>
        <w:ind w:firstLine="420" w:firstLineChars="200"/>
        <w:rPr>
          <w:rFonts w:ascii="宋体" w:hAnsi="宋体"/>
          <w:sz w:val="21"/>
          <w:szCs w:val="21"/>
        </w:rPr>
      </w:pPr>
      <w:r>
        <w:rPr>
          <w:rFonts w:hint="eastAsia" w:ascii="宋体" w:hAnsi="宋体"/>
          <w:sz w:val="21"/>
          <w:szCs w:val="21"/>
          <w:lang w:val="en-US" w:eastAsia="zh-CN"/>
        </w:rPr>
        <w:t>1、</w:t>
      </w:r>
      <w:r>
        <w:rPr>
          <w:rFonts w:ascii="宋体" w:hAnsi="宋体"/>
          <w:sz w:val="21"/>
          <w:szCs w:val="21"/>
        </w:rPr>
        <w:t>项目质量</w:t>
      </w:r>
      <w:r>
        <w:rPr>
          <w:rFonts w:hint="eastAsia" w:ascii="宋体" w:hAnsi="宋体"/>
          <w:sz w:val="21"/>
          <w:szCs w:val="21"/>
          <w:lang w:val="en-US" w:eastAsia="zh-CN"/>
        </w:rPr>
        <w:t>执照国家相关标准、行业标准、地方标准或者其它标准、规范验收</w:t>
      </w:r>
      <w:r>
        <w:rPr>
          <w:rFonts w:ascii="宋体" w:hAnsi="宋体"/>
          <w:sz w:val="21"/>
          <w:szCs w:val="21"/>
        </w:rPr>
        <w:t>。</w:t>
      </w:r>
    </w:p>
    <w:p w14:paraId="02BC063F">
      <w:pPr>
        <w:spacing w:after="120" w:line="360" w:lineRule="auto"/>
        <w:ind w:firstLine="420" w:firstLineChars="200"/>
        <w:rPr>
          <w:rFonts w:ascii="宋体" w:hAnsi="宋体"/>
          <w:sz w:val="21"/>
          <w:szCs w:val="21"/>
        </w:rPr>
      </w:pP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val="en-US" w:eastAsia="zh-CN"/>
        </w:rPr>
        <w:t>按照</w:t>
      </w:r>
      <w:r>
        <w:rPr>
          <w:rFonts w:ascii="宋体" w:hAnsi="宋体"/>
          <w:sz w:val="21"/>
          <w:szCs w:val="21"/>
        </w:rPr>
        <w:t>招标文件要求和投标文件</w:t>
      </w:r>
      <w:r>
        <w:rPr>
          <w:rFonts w:hint="eastAsia" w:ascii="宋体" w:hAnsi="宋体"/>
          <w:sz w:val="21"/>
          <w:szCs w:val="21"/>
          <w:lang w:val="en-US" w:eastAsia="zh-CN"/>
        </w:rPr>
        <w:t>响应和</w:t>
      </w:r>
      <w:r>
        <w:rPr>
          <w:rFonts w:ascii="宋体" w:hAnsi="宋体"/>
          <w:sz w:val="21"/>
          <w:szCs w:val="21"/>
        </w:rPr>
        <w:t>承诺</w:t>
      </w:r>
      <w:r>
        <w:rPr>
          <w:rFonts w:hint="eastAsia" w:ascii="宋体" w:hAnsi="宋体"/>
          <w:sz w:val="21"/>
          <w:szCs w:val="21"/>
          <w:lang w:val="en-US" w:eastAsia="zh-CN"/>
        </w:rPr>
        <w:t>验收</w:t>
      </w:r>
      <w:r>
        <w:rPr>
          <w:rFonts w:ascii="宋体" w:hAnsi="宋体"/>
          <w:sz w:val="21"/>
          <w:szCs w:val="21"/>
        </w:rPr>
        <w:t>。</w:t>
      </w:r>
    </w:p>
    <w:p w14:paraId="5C251D15">
      <w:pPr>
        <w:spacing w:after="120" w:line="360" w:lineRule="auto"/>
        <w:ind w:firstLine="420" w:firstLineChars="200"/>
        <w:rPr>
          <w:rFonts w:hint="eastAsia" w:cs="微软雅黑"/>
          <w:b/>
          <w:sz w:val="21"/>
          <w:szCs w:val="21"/>
        </w:rPr>
      </w:pPr>
      <w:r>
        <w:rPr>
          <w:rFonts w:hint="eastAsia" w:ascii="宋体" w:hAnsi="宋体"/>
          <w:sz w:val="21"/>
          <w:szCs w:val="21"/>
          <w:lang w:val="en-US" w:eastAsia="zh-CN"/>
        </w:rPr>
        <w:t>3</w:t>
      </w:r>
      <w:r>
        <w:rPr>
          <w:rFonts w:ascii="宋体" w:hAnsi="宋体"/>
          <w:sz w:val="21"/>
          <w:szCs w:val="21"/>
        </w:rPr>
        <w:t>.</w:t>
      </w:r>
      <w:r>
        <w:rPr>
          <w:rFonts w:hint="eastAsia" w:ascii="宋体" w:hAnsi="宋体"/>
          <w:sz w:val="21"/>
          <w:szCs w:val="21"/>
        </w:rPr>
        <w:t>本项目验收如需要第三方验收，中标方将承担所有产生的费用。</w:t>
      </w:r>
    </w:p>
    <w:p w14:paraId="5763973E">
      <w:pPr>
        <w:spacing w:after="120" w:line="360" w:lineRule="auto"/>
        <w:ind w:firstLine="422" w:firstLineChars="200"/>
        <w:rPr>
          <w:rFonts w:hint="default" w:ascii="宋体" w:hAnsi="宋体"/>
          <w:b/>
          <w:bCs/>
          <w:sz w:val="21"/>
          <w:szCs w:val="21"/>
          <w:lang w:val="en-US" w:eastAsia="zh-CN"/>
        </w:rPr>
      </w:pPr>
      <w:r>
        <w:rPr>
          <w:rFonts w:hint="eastAsia" w:ascii="宋体" w:hAnsi="宋体"/>
          <w:b/>
          <w:bCs/>
          <w:sz w:val="21"/>
          <w:szCs w:val="21"/>
          <w:lang w:val="en-US" w:eastAsia="zh-CN"/>
        </w:rPr>
        <w:t>（七）资金支付</w:t>
      </w:r>
    </w:p>
    <w:p w14:paraId="2A21D9F8">
      <w:pPr>
        <w:spacing w:after="120" w:line="360" w:lineRule="auto"/>
        <w:ind w:firstLine="420" w:firstLineChars="200"/>
        <w:rPr>
          <w:rFonts w:hint="eastAsia" w:ascii="宋体" w:hAnsi="宋体"/>
          <w:sz w:val="21"/>
          <w:szCs w:val="21"/>
          <w:lang w:val="en-US" w:eastAsia="zh-CN"/>
        </w:rPr>
      </w:pPr>
      <w:r>
        <w:rPr>
          <w:rFonts w:hint="eastAsia" w:ascii="宋体" w:hAnsi="宋体"/>
          <w:sz w:val="21"/>
          <w:szCs w:val="21"/>
          <w:lang w:val="en-US" w:eastAsia="zh-CN"/>
        </w:rPr>
        <w:t>（1）支付方式：财政资金，银行转账。</w:t>
      </w:r>
    </w:p>
    <w:p w14:paraId="23BFEEB5">
      <w:pPr>
        <w:spacing w:after="120" w:line="360" w:lineRule="auto"/>
        <w:ind w:firstLine="420" w:firstLineChars="200"/>
        <w:rPr>
          <w:rFonts w:hint="default" w:ascii="宋体" w:hAnsi="宋体"/>
          <w:sz w:val="21"/>
          <w:szCs w:val="21"/>
          <w:lang w:val="en-US" w:eastAsia="zh-CN"/>
        </w:rPr>
      </w:pPr>
      <w:r>
        <w:rPr>
          <w:rFonts w:hint="eastAsia" w:ascii="宋体" w:hAnsi="宋体"/>
          <w:sz w:val="21"/>
          <w:szCs w:val="21"/>
          <w:lang w:val="en-US" w:eastAsia="zh-CN"/>
        </w:rPr>
        <w:t>（2）支付时间及条件：经验收合格后，收到发票后五个工作日内一次性支付。</w:t>
      </w:r>
    </w:p>
    <w:p w14:paraId="33297F21">
      <w:pPr>
        <w:widowControl/>
        <w:ind w:firstLine="1676" w:firstLineChars="795"/>
        <w:rPr>
          <w:rFonts w:hint="eastAsia" w:cs="微软雅黑"/>
          <w:b/>
          <w:szCs w:val="21"/>
        </w:rPr>
      </w:pPr>
      <w:r>
        <w:rPr>
          <w:rFonts w:hint="eastAsia" w:cs="微软雅黑"/>
          <w:b/>
          <w:szCs w:val="21"/>
        </w:rPr>
        <w:t xml:space="preserve"> </w:t>
      </w:r>
    </w:p>
    <w:p w14:paraId="665D7907">
      <w:pPr>
        <w:widowControl/>
        <w:ind w:firstLine="1676" w:firstLineChars="795"/>
        <w:rPr>
          <w:rFonts w:hint="eastAsia" w:cs="微软雅黑"/>
          <w:b/>
          <w:szCs w:val="21"/>
        </w:rPr>
      </w:pPr>
    </w:p>
    <w:p w14:paraId="32181BFB">
      <w:pPr>
        <w:widowControl/>
        <w:ind w:firstLine="1676" w:firstLineChars="795"/>
        <w:rPr>
          <w:rFonts w:hint="eastAsia" w:cs="微软雅黑"/>
          <w:b/>
          <w:szCs w:val="21"/>
        </w:rPr>
      </w:pPr>
    </w:p>
    <w:p w14:paraId="02DE8A39">
      <w:pPr>
        <w:widowControl/>
        <w:rPr>
          <w:rFonts w:hint="eastAsia" w:cs="微软雅黑"/>
          <w:b/>
          <w:szCs w:val="21"/>
          <w:lang w:val="en-US" w:eastAsia="zh-CN"/>
        </w:rPr>
      </w:pPr>
    </w:p>
    <w:p w14:paraId="1AC16A44">
      <w:pPr>
        <w:widowControl/>
        <w:ind w:firstLine="2093" w:firstLineChars="993"/>
        <w:rPr>
          <w:rFonts w:hint="eastAsia" w:cs="微软雅黑"/>
          <w:b/>
          <w:szCs w:val="21"/>
          <w:lang w:val="en-US" w:eastAsia="zh-CN"/>
        </w:rPr>
      </w:pPr>
    </w:p>
    <w:p w14:paraId="3036176B">
      <w:pPr>
        <w:widowControl/>
        <w:ind w:firstLine="2726" w:firstLineChars="1293"/>
        <w:rPr>
          <w:rFonts w:cs="宋体" w:asciiTheme="majorEastAsia" w:hAnsiTheme="majorEastAsia" w:eastAsiaTheme="majorEastAsia"/>
          <w:b/>
          <w:kern w:val="0"/>
          <w:sz w:val="32"/>
          <w:szCs w:val="32"/>
        </w:rPr>
      </w:pPr>
      <w:r>
        <w:rPr>
          <w:rFonts w:hint="eastAsia" w:cs="微软雅黑"/>
          <w:b/>
          <w:szCs w:val="21"/>
          <w:lang w:val="en-US" w:eastAsia="zh-CN"/>
        </w:rPr>
        <w:t xml:space="preserve"> </w:t>
      </w:r>
      <w:r>
        <w:rPr>
          <w:rFonts w:hint="eastAsia" w:cs="宋体" w:asciiTheme="majorEastAsia" w:hAnsiTheme="majorEastAsia" w:eastAsiaTheme="majorEastAsia"/>
          <w:b/>
          <w:kern w:val="0"/>
          <w:sz w:val="32"/>
          <w:szCs w:val="32"/>
        </w:rPr>
        <w:t>第三章 投标人须知前附表</w:t>
      </w:r>
    </w:p>
    <w:p w14:paraId="0BEB131B">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372"/>
        <w:gridCol w:w="6709"/>
      </w:tblGrid>
      <w:tr w14:paraId="4C22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1902F884">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372" w:type="dxa"/>
            <w:vAlign w:val="center"/>
          </w:tcPr>
          <w:p w14:paraId="4A1F2F7C">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709" w:type="dxa"/>
            <w:vAlign w:val="center"/>
          </w:tcPr>
          <w:p w14:paraId="311F1261">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6EFC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2E8324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372" w:type="dxa"/>
            <w:vAlign w:val="center"/>
          </w:tcPr>
          <w:p w14:paraId="1CBE4F58">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709" w:type="dxa"/>
          </w:tcPr>
          <w:p w14:paraId="606ACB65">
            <w:pPr>
              <w:keepNext w:val="0"/>
              <w:keepLines w:val="0"/>
              <w:pageBreakBefore w:val="0"/>
              <w:widowControl w:val="0"/>
              <w:kinsoku/>
              <w:wordWrap/>
              <w:overflowPunct/>
              <w:topLinePunct w:val="0"/>
              <w:autoSpaceDE w:val="0"/>
              <w:autoSpaceDN/>
              <w:bidi w:val="0"/>
              <w:adjustRightInd w:val="0"/>
              <w:snapToGrid w:val="0"/>
              <w:spacing w:line="540" w:lineRule="exact"/>
              <w:textAlignment w:val="auto"/>
              <w:rPr>
                <w:rFonts w:ascii="宋体" w:hAnsi="宋体" w:eastAsia="宋体" w:cs="仿宋"/>
                <w:kern w:val="0"/>
                <w:sz w:val="30"/>
                <w:szCs w:val="30"/>
              </w:rPr>
            </w:pPr>
            <w:r>
              <w:rPr>
                <w:rFonts w:hint="eastAsia" w:cs="仿宋_GB2312" w:asciiTheme="minorEastAsia" w:hAnsiTheme="minorEastAsia"/>
                <w:szCs w:val="21"/>
              </w:rPr>
              <w:t>项目名称：</w:t>
            </w:r>
            <w:r>
              <w:rPr>
                <w:rFonts w:hint="eastAsia" w:asciiTheme="minorEastAsia" w:hAnsiTheme="minorEastAsia" w:cstheme="minorEastAsia"/>
                <w:kern w:val="2"/>
                <w:sz w:val="21"/>
                <w:szCs w:val="21"/>
                <w:lang w:val="en-US" w:eastAsia="zh-CN" w:bidi="ar-SA"/>
              </w:rPr>
              <w:t>禹州市中等专业学校电钢琴实训室采购项目</w:t>
            </w:r>
            <w:r>
              <w:rPr>
                <w:rFonts w:hint="eastAsia" w:cs="仿宋_GB2312" w:asciiTheme="minorEastAsia" w:hAnsiTheme="minorEastAsia"/>
                <w:szCs w:val="21"/>
              </w:rPr>
              <w:t>(不见面开标）</w:t>
            </w:r>
          </w:p>
          <w:p w14:paraId="77AAB058">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采购编号：YZCG-G202</w:t>
            </w:r>
            <w:r>
              <w:rPr>
                <w:rFonts w:hint="eastAsia" w:cs="仿宋_GB2312" w:asciiTheme="minorEastAsia" w:hAnsiTheme="minorEastAsia"/>
                <w:szCs w:val="21"/>
                <w:lang w:val="en-US" w:eastAsia="zh-CN"/>
              </w:rPr>
              <w:t>4023</w:t>
            </w:r>
          </w:p>
          <w:p w14:paraId="3ADD7C31">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交付（服务、完工）时间：</w:t>
            </w:r>
            <w:r>
              <w:rPr>
                <w:rFonts w:hint="eastAsia" w:cs="仿宋_GB2312" w:asciiTheme="minorEastAsia" w:hAnsiTheme="minorEastAsia"/>
                <w:szCs w:val="21"/>
                <w:lang w:val="en-US" w:eastAsia="zh-CN"/>
              </w:rPr>
              <w:t>合同</w:t>
            </w:r>
            <w:r>
              <w:rPr>
                <w:rFonts w:hint="eastAsia" w:cs="仿宋_GB2312" w:asciiTheme="minorEastAsia" w:hAnsiTheme="minorEastAsia"/>
                <w:szCs w:val="21"/>
              </w:rPr>
              <w:t>签订后</w:t>
            </w:r>
            <w:r>
              <w:rPr>
                <w:rFonts w:hint="eastAsia" w:cs="仿宋_GB2312" w:asciiTheme="minorEastAsia" w:hAnsiTheme="minorEastAsia"/>
                <w:szCs w:val="21"/>
                <w:lang w:val="en-US" w:eastAsia="zh-CN"/>
              </w:rPr>
              <w:t>30日历天内完成</w:t>
            </w:r>
          </w:p>
          <w:p w14:paraId="32F41D59">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交付地点：禹州市中等专业学校</w:t>
            </w:r>
          </w:p>
        </w:tc>
      </w:tr>
      <w:tr w14:paraId="6BF8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806" w:type="dxa"/>
            <w:vAlign w:val="center"/>
          </w:tcPr>
          <w:p w14:paraId="6C2AB9C3">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372" w:type="dxa"/>
            <w:vAlign w:val="center"/>
          </w:tcPr>
          <w:p w14:paraId="1134B1C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709" w:type="dxa"/>
            <w:vAlign w:val="center"/>
          </w:tcPr>
          <w:p w14:paraId="3F2554DC">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采购人名称：禹州市中等专业学校</w:t>
            </w:r>
          </w:p>
          <w:p w14:paraId="58A6639B">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地址：禹州市药城路北段</w:t>
            </w:r>
          </w:p>
          <w:p w14:paraId="45EA8434">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default"/>
                <w:lang w:val="en-US" w:eastAsia="zh-CN"/>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谷先生</w:t>
            </w:r>
            <w:r>
              <w:rPr>
                <w:rFonts w:hint="eastAsia" w:asciiTheme="minorEastAsia" w:hAnsiTheme="minorEastAsia" w:eastAsiaTheme="minorEastAsia" w:cstheme="minorEastAsia"/>
                <w:color w:val="000000"/>
                <w:szCs w:val="21"/>
                <w:shd w:val="clear" w:color="auto" w:fill="FFFFFF"/>
              </w:rPr>
              <w:t xml:space="preserve"> 联系电话：</w:t>
            </w:r>
            <w:r>
              <w:rPr>
                <w:rFonts w:hint="eastAsia" w:asciiTheme="minorEastAsia" w:hAnsiTheme="minorEastAsia" w:eastAsiaTheme="minorEastAsia" w:cstheme="minorEastAsia"/>
                <w:color w:val="000000"/>
                <w:szCs w:val="21"/>
                <w:shd w:val="clear" w:color="auto" w:fill="FFFFFF"/>
                <w:lang w:val="en-US" w:eastAsia="zh-CN"/>
              </w:rPr>
              <w:t>0374-</w:t>
            </w:r>
            <w:r>
              <w:rPr>
                <w:rFonts w:hint="eastAsia" w:asciiTheme="minorEastAsia" w:hAnsiTheme="minorEastAsia" w:cstheme="minorEastAsia"/>
                <w:color w:val="000000"/>
                <w:szCs w:val="21"/>
                <w:shd w:val="clear" w:color="auto" w:fill="FFFFFF"/>
                <w:lang w:val="en-US" w:eastAsia="zh-CN"/>
              </w:rPr>
              <w:t>8816982</w:t>
            </w:r>
          </w:p>
        </w:tc>
      </w:tr>
      <w:tr w14:paraId="09C6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3F3B089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372" w:type="dxa"/>
            <w:vAlign w:val="center"/>
          </w:tcPr>
          <w:p w14:paraId="1D8A8BF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709" w:type="dxa"/>
            <w:vAlign w:val="center"/>
          </w:tcPr>
          <w:p w14:paraId="08CCB98B">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2E4111F4">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14:paraId="4CAFE855">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w:t>
            </w:r>
            <w:r>
              <w:rPr>
                <w:rFonts w:hint="eastAsia" w:cs="仿宋_GB2312" w:asciiTheme="minorEastAsia" w:hAnsiTheme="minorEastAsia"/>
                <w:szCs w:val="21"/>
              </w:rPr>
              <w:t>女士               电话：0374-2077111</w:t>
            </w:r>
          </w:p>
        </w:tc>
      </w:tr>
      <w:tr w14:paraId="528B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06" w:type="dxa"/>
            <w:vMerge w:val="restart"/>
            <w:vAlign w:val="center"/>
          </w:tcPr>
          <w:p w14:paraId="042236D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372" w:type="dxa"/>
            <w:vMerge w:val="restart"/>
            <w:vAlign w:val="center"/>
          </w:tcPr>
          <w:p w14:paraId="4BCB4B8E">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投标人资格</w:t>
            </w:r>
          </w:p>
        </w:tc>
        <w:tc>
          <w:tcPr>
            <w:tcW w:w="6709" w:type="dxa"/>
            <w:vAlign w:val="center"/>
          </w:tcPr>
          <w:p w14:paraId="52872577">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一、中小企业或者残疾人福利性单位声明函</w:t>
            </w:r>
          </w:p>
          <w:p w14:paraId="4C3CFD0E">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1、中小企业出具《中小企业声明函》</w:t>
            </w:r>
          </w:p>
          <w:p w14:paraId="177E76A3">
            <w:pPr>
              <w:adjustRightInd w:val="0"/>
              <w:spacing w:line="360" w:lineRule="auto"/>
              <w:jc w:val="left"/>
              <w:rPr>
                <w:rFonts w:cs="仿宋_GB2312" w:asciiTheme="minorEastAsia" w:hAnsiTheme="minorEastAsia"/>
                <w:color w:val="FF0000"/>
                <w:szCs w:val="21"/>
              </w:rPr>
            </w:pPr>
            <w:r>
              <w:rPr>
                <w:rFonts w:hint="eastAsia" w:cs="宋体" w:asciiTheme="minorEastAsia" w:hAnsiTheme="minorEastAsia"/>
                <w:bCs/>
                <w:szCs w:val="21"/>
                <w:lang w:val="zh-CN"/>
              </w:rPr>
              <w:t>2、残疾人福利性单位出具《残疾人福利企业声明函》</w:t>
            </w:r>
          </w:p>
        </w:tc>
      </w:tr>
      <w:tr w14:paraId="258F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06" w:type="dxa"/>
            <w:vMerge w:val="continue"/>
            <w:vAlign w:val="center"/>
          </w:tcPr>
          <w:p w14:paraId="06E5E650">
            <w:pPr>
              <w:autoSpaceDE w:val="0"/>
              <w:autoSpaceDN w:val="0"/>
              <w:adjustRightInd w:val="0"/>
              <w:spacing w:line="276" w:lineRule="auto"/>
              <w:jc w:val="center"/>
              <w:rPr>
                <w:rFonts w:hint="eastAsia" w:cs="黑体" w:asciiTheme="minorEastAsia" w:hAnsiTheme="minorEastAsia"/>
                <w:szCs w:val="21"/>
              </w:rPr>
            </w:pPr>
          </w:p>
        </w:tc>
        <w:tc>
          <w:tcPr>
            <w:tcW w:w="2372" w:type="dxa"/>
            <w:vMerge w:val="continue"/>
            <w:vAlign w:val="center"/>
          </w:tcPr>
          <w:p w14:paraId="2B70AB45">
            <w:pPr>
              <w:autoSpaceDE w:val="0"/>
              <w:autoSpaceDN w:val="0"/>
              <w:adjustRightInd w:val="0"/>
              <w:spacing w:line="276" w:lineRule="auto"/>
              <w:jc w:val="center"/>
              <w:rPr>
                <w:rFonts w:hint="eastAsia" w:cs="微软雅黑" w:asciiTheme="minorEastAsia" w:hAnsiTheme="minorEastAsia"/>
                <w:b/>
                <w:szCs w:val="21"/>
              </w:rPr>
            </w:pPr>
          </w:p>
        </w:tc>
        <w:tc>
          <w:tcPr>
            <w:tcW w:w="6709" w:type="dxa"/>
            <w:vAlign w:val="center"/>
          </w:tcPr>
          <w:p w14:paraId="7D81CD97">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14:paraId="719F3473">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14:paraId="5455C89B">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14:paraId="429AD906">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14:paraId="61391E18">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14:paraId="6DFBE3A8">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p w14:paraId="62E5F28B">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14:paraId="2D018052">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1、</w:t>
            </w:r>
            <w:r>
              <w:rPr>
                <w:rFonts w:hint="eastAsia" w:cs="宋体" w:asciiTheme="minorEastAsia" w:hAnsiTheme="minorEastAsia"/>
                <w:color w:val="FF0000"/>
                <w:szCs w:val="21"/>
                <w:lang w:eastAsia="zh-CN"/>
              </w:rPr>
              <w:t>投标商</w:t>
            </w:r>
            <w:r>
              <w:rPr>
                <w:rFonts w:hint="eastAsia" w:cs="宋体" w:asciiTheme="minorEastAsia" w:hAnsiTheme="minorEastAsia"/>
                <w:color w:val="FF0000"/>
                <w:szCs w:val="21"/>
              </w:rPr>
              <w:t>在投标时，提供《禹州市政府采购</w:t>
            </w:r>
            <w:r>
              <w:rPr>
                <w:rFonts w:hint="eastAsia" w:cs="宋体" w:asciiTheme="minorEastAsia" w:hAnsiTheme="minorEastAsia"/>
                <w:color w:val="FF0000"/>
                <w:szCs w:val="21"/>
                <w:lang w:eastAsia="zh-CN"/>
              </w:rPr>
              <w:t>投标商</w:t>
            </w:r>
            <w:r>
              <w:rPr>
                <w:rFonts w:hint="eastAsia" w:cs="宋体" w:asciiTheme="minorEastAsia" w:hAnsiTheme="minorEastAsia"/>
                <w:color w:val="FF0000"/>
                <w:szCs w:val="21"/>
              </w:rPr>
              <w:t>信用承诺函》（详见招标文件第八章3.5格式），无需再提交上述证明材料。</w:t>
            </w:r>
          </w:p>
          <w:p w14:paraId="71BD91C7">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2、采购人有权在签订合同前要求中标</w:t>
            </w:r>
            <w:r>
              <w:rPr>
                <w:rFonts w:hint="eastAsia" w:cs="宋体" w:asciiTheme="minorEastAsia" w:hAnsiTheme="minorEastAsia"/>
                <w:color w:val="FF0000"/>
                <w:szCs w:val="21"/>
                <w:lang w:eastAsia="zh-CN"/>
              </w:rPr>
              <w:t>投标商</w:t>
            </w:r>
            <w:r>
              <w:rPr>
                <w:rFonts w:hint="eastAsia" w:cs="宋体" w:asciiTheme="minorEastAsia" w:hAnsiTheme="minorEastAsia"/>
                <w:color w:val="FF0000"/>
                <w:szCs w:val="21"/>
              </w:rPr>
              <w:t>提供相关证明材料以核实中标</w:t>
            </w:r>
            <w:r>
              <w:rPr>
                <w:rFonts w:hint="eastAsia" w:cs="宋体" w:asciiTheme="minorEastAsia" w:hAnsiTheme="minorEastAsia"/>
                <w:color w:val="FF0000"/>
                <w:szCs w:val="21"/>
                <w:lang w:eastAsia="zh-CN"/>
              </w:rPr>
              <w:t>投标商</w:t>
            </w:r>
            <w:r>
              <w:rPr>
                <w:rFonts w:hint="eastAsia" w:cs="宋体" w:asciiTheme="minorEastAsia" w:hAnsiTheme="minorEastAsia"/>
                <w:color w:val="FF0000"/>
                <w:szCs w:val="21"/>
              </w:rPr>
              <w:t>承诺事项的真实性。</w:t>
            </w:r>
          </w:p>
          <w:p w14:paraId="33448216">
            <w:pPr>
              <w:adjustRightInd w:val="0"/>
              <w:spacing w:line="360" w:lineRule="auto"/>
              <w:jc w:val="left"/>
              <w:rPr>
                <w:rFonts w:hint="eastAsia" w:cs="宋体" w:asciiTheme="minorEastAsia" w:hAnsiTheme="minorEastAsia"/>
                <w:color w:val="FF0000"/>
                <w:szCs w:val="21"/>
              </w:rPr>
            </w:pPr>
            <w:r>
              <w:rPr>
                <w:rFonts w:hint="eastAsia" w:cs="宋体" w:asciiTheme="minorEastAsia" w:hAnsiTheme="minorEastAsia"/>
                <w:color w:val="FF0000"/>
                <w:szCs w:val="21"/>
              </w:rPr>
              <w:t>3、</w:t>
            </w:r>
            <w:r>
              <w:rPr>
                <w:rFonts w:hint="eastAsia" w:cs="宋体" w:asciiTheme="minorEastAsia" w:hAnsiTheme="minorEastAsia"/>
                <w:color w:val="FF0000"/>
                <w:szCs w:val="21"/>
                <w:lang w:eastAsia="zh-CN"/>
              </w:rPr>
              <w:t>投标商</w:t>
            </w:r>
            <w:r>
              <w:rPr>
                <w:rFonts w:hint="eastAsia" w:cs="宋体" w:asciiTheme="minorEastAsia" w:hAnsiTheme="minorEastAsia"/>
                <w:color w:val="FF0000"/>
                <w:szCs w:val="21"/>
              </w:rPr>
              <w:t>对信用承诺内容的真实性、合法性、有效性负责。如作出虚假信用承诺，视同为“提供虚假材料谋取中标”的违法行为。</w:t>
            </w:r>
          </w:p>
        </w:tc>
      </w:tr>
      <w:tr w14:paraId="7E8F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05FCBD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372" w:type="dxa"/>
            <w:vAlign w:val="center"/>
          </w:tcPr>
          <w:p w14:paraId="05B53A0A">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709" w:type="dxa"/>
            <w:vAlign w:val="center"/>
          </w:tcPr>
          <w:p w14:paraId="35A189B1">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14:paraId="7A4A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AD3495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372" w:type="dxa"/>
            <w:vAlign w:val="center"/>
          </w:tcPr>
          <w:p w14:paraId="05AFAA2D">
            <w:pPr>
              <w:autoSpaceDE w:val="0"/>
              <w:autoSpaceDN w:val="0"/>
              <w:adjustRightInd w:val="0"/>
              <w:spacing w:line="276"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★最高限价</w:t>
            </w:r>
          </w:p>
        </w:tc>
        <w:tc>
          <w:tcPr>
            <w:tcW w:w="6709" w:type="dxa"/>
            <w:vAlign w:val="center"/>
          </w:tcPr>
          <w:p w14:paraId="30503812">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2069000.00</w:t>
            </w:r>
            <w:r>
              <w:rPr>
                <w:rFonts w:hint="eastAsia" w:cs="宋体" w:asciiTheme="minorEastAsia" w:hAnsiTheme="minorEastAsia"/>
                <w:bCs/>
                <w:szCs w:val="21"/>
                <w:lang w:val="zh-CN"/>
              </w:rPr>
              <w:t>元，超出最高限价的投标无效。</w:t>
            </w:r>
          </w:p>
        </w:tc>
      </w:tr>
      <w:tr w14:paraId="7BAA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387B1BF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372" w:type="dxa"/>
            <w:vAlign w:val="center"/>
          </w:tcPr>
          <w:p w14:paraId="352166A1">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709" w:type="dxa"/>
            <w:vAlign w:val="center"/>
          </w:tcPr>
          <w:p w14:paraId="5DBE1D24">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1EA1BBB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612C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CC7FBC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372" w:type="dxa"/>
            <w:vAlign w:val="center"/>
          </w:tcPr>
          <w:p w14:paraId="6CACAB89">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709" w:type="dxa"/>
            <w:vAlign w:val="center"/>
          </w:tcPr>
          <w:p w14:paraId="45A70648">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198B5BA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083F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751F1B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372" w:type="dxa"/>
            <w:vAlign w:val="center"/>
          </w:tcPr>
          <w:p w14:paraId="142C332B">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709" w:type="dxa"/>
            <w:vAlign w:val="center"/>
          </w:tcPr>
          <w:p w14:paraId="0CD87F09">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4D28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76C50C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372" w:type="dxa"/>
            <w:vAlign w:val="center"/>
          </w:tcPr>
          <w:p w14:paraId="6C732B1A">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6709" w:type="dxa"/>
            <w:vAlign w:val="center"/>
          </w:tcPr>
          <w:p w14:paraId="127ECC0B">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14:paraId="0F082180">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14:paraId="082F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B00E56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372" w:type="dxa"/>
            <w:vAlign w:val="center"/>
          </w:tcPr>
          <w:p w14:paraId="53E56494">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709" w:type="dxa"/>
            <w:vAlign w:val="center"/>
          </w:tcPr>
          <w:p w14:paraId="5C093D12">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7CAB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7FF848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372" w:type="dxa"/>
            <w:vAlign w:val="center"/>
          </w:tcPr>
          <w:p w14:paraId="127360F0">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709" w:type="dxa"/>
            <w:vAlign w:val="center"/>
          </w:tcPr>
          <w:p w14:paraId="3D12C76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202</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 xml:space="preserve">日8：30（北京时间） </w:t>
            </w:r>
          </w:p>
        </w:tc>
      </w:tr>
      <w:tr w14:paraId="144C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472425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372" w:type="dxa"/>
            <w:vAlign w:val="center"/>
          </w:tcPr>
          <w:p w14:paraId="1F653E1A">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709" w:type="dxa"/>
            <w:vAlign w:val="center"/>
          </w:tcPr>
          <w:p w14:paraId="2F9100D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开标地点：禹州市公共资源交易中心开标二室（</w:t>
            </w:r>
            <w:r>
              <w:rPr>
                <w:rFonts w:hint="eastAsia" w:cs="Arial" w:asciiTheme="minorEastAsia" w:hAnsiTheme="minorEastAsia"/>
                <w:b/>
                <w:szCs w:val="21"/>
              </w:rPr>
              <w:t>本项目采用远程不见面开标，投标人无须到交易中心现场</w:t>
            </w:r>
            <w:r>
              <w:rPr>
                <w:rFonts w:hint="eastAsia" w:cs="Arial" w:asciiTheme="minorEastAsia" w:hAnsiTheme="minorEastAsia"/>
                <w:szCs w:val="21"/>
              </w:rPr>
              <w:t>）</w:t>
            </w:r>
            <w:r>
              <w:rPr>
                <w:rFonts w:hint="eastAsia" w:cs="仿宋_GB2312" w:asciiTheme="minorEastAsia" w:hAnsiTheme="minorEastAsia"/>
                <w:szCs w:val="21"/>
              </w:rPr>
              <w:t>。</w:t>
            </w:r>
          </w:p>
        </w:tc>
      </w:tr>
      <w:tr w14:paraId="1C87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95BDBB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372" w:type="dxa"/>
            <w:vAlign w:val="center"/>
          </w:tcPr>
          <w:p w14:paraId="6927DAE4">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709" w:type="dxa"/>
            <w:vAlign w:val="center"/>
          </w:tcPr>
          <w:p w14:paraId="794CB4AB">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41516204">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14:paraId="7390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428D403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372" w:type="dxa"/>
            <w:vAlign w:val="center"/>
          </w:tcPr>
          <w:p w14:paraId="0C381FAA">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709" w:type="dxa"/>
            <w:tcBorders>
              <w:top w:val="single" w:color="auto" w:sz="4" w:space="0"/>
            </w:tcBorders>
            <w:vAlign w:val="center"/>
          </w:tcPr>
          <w:p w14:paraId="4487B6F1">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招标公告、中标公告、变更（更正）公告、现场勘察答复等相关信息同时在以下网站发布：《中国政府采购网》、《河南省政府采购网》、《许昌市政府采购网》、《全国公共资源交易平台（河南省·许昌市）》</w:t>
            </w:r>
          </w:p>
        </w:tc>
      </w:tr>
      <w:tr w14:paraId="75F0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06" w:type="dxa"/>
            <w:vAlign w:val="center"/>
          </w:tcPr>
          <w:p w14:paraId="4D41868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372" w:type="dxa"/>
            <w:vAlign w:val="center"/>
          </w:tcPr>
          <w:p w14:paraId="67FCACDE">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50F13D4F">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709" w:type="dxa"/>
            <w:vAlign w:val="center"/>
          </w:tcPr>
          <w:p w14:paraId="439080D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14:paraId="31FE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0C0D0A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372" w:type="dxa"/>
            <w:vAlign w:val="center"/>
          </w:tcPr>
          <w:p w14:paraId="1D00FC7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14:paraId="3CDF201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709" w:type="dxa"/>
            <w:vAlign w:val="center"/>
          </w:tcPr>
          <w:p w14:paraId="32F3B55B">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zh-CN"/>
              </w:rPr>
              <w:t>招标公告期满之日起七个工作日（</w:t>
            </w:r>
            <w:r>
              <w:rPr>
                <w:rFonts w:hint="eastAsia" w:cs="宋体" w:asciiTheme="minorEastAsia" w:hAnsiTheme="minorEastAsia"/>
                <w:bCs/>
                <w:szCs w:val="21"/>
                <w:lang w:val="en-US" w:eastAsia="zh-CN"/>
              </w:rPr>
              <w:t>2024年12月5日17：30分</w:t>
            </w:r>
            <w:r>
              <w:rPr>
                <w:rFonts w:hint="eastAsia" w:cs="宋体" w:asciiTheme="minorEastAsia" w:hAnsiTheme="minorEastAsia"/>
                <w:bCs/>
                <w:szCs w:val="21"/>
                <w:lang w:val="zh-CN"/>
              </w:rPr>
              <w:t>）</w:t>
            </w:r>
          </w:p>
        </w:tc>
      </w:tr>
      <w:tr w14:paraId="631B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917792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372" w:type="dxa"/>
            <w:vAlign w:val="center"/>
          </w:tcPr>
          <w:p w14:paraId="2B46F1B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709" w:type="dxa"/>
            <w:vAlign w:val="center"/>
          </w:tcPr>
          <w:p w14:paraId="061769B4">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p>
          <w:p w14:paraId="3E1D2864">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14:paraId="040C6B8D">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14:paraId="47E7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676C9D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372" w:type="dxa"/>
            <w:vAlign w:val="center"/>
          </w:tcPr>
          <w:p w14:paraId="70A8242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14:paraId="3794FF2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709" w:type="dxa"/>
            <w:vAlign w:val="center"/>
          </w:tcPr>
          <w:p w14:paraId="50BDECDA">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14:paraId="2C117AD5">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“.PDF”的文件</w:t>
            </w:r>
            <w:r>
              <w:rPr>
                <w:rFonts w:hint="eastAsia" w:ascii="新宋体" w:hAnsi="新宋体" w:eastAsia="新宋体"/>
                <w:szCs w:val="21"/>
              </w:rPr>
              <w:t>打印的纸质投标文件）。</w:t>
            </w:r>
          </w:p>
        </w:tc>
      </w:tr>
      <w:tr w14:paraId="0C4C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D2D21BF">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372" w:type="dxa"/>
            <w:vAlign w:val="center"/>
          </w:tcPr>
          <w:p w14:paraId="5A1AA5A8">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709" w:type="dxa"/>
            <w:vAlign w:val="center"/>
          </w:tcPr>
          <w:p w14:paraId="7A705FF7">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14:paraId="625FA18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777D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C37483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372" w:type="dxa"/>
            <w:vAlign w:val="center"/>
          </w:tcPr>
          <w:p w14:paraId="343420ED">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709" w:type="dxa"/>
            <w:vAlign w:val="center"/>
          </w:tcPr>
          <w:p w14:paraId="030416AE">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14:paraId="46D8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2A30A6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372" w:type="dxa"/>
            <w:vAlign w:val="center"/>
          </w:tcPr>
          <w:p w14:paraId="02C2A1BA">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709" w:type="dxa"/>
            <w:vAlign w:val="center"/>
          </w:tcPr>
          <w:p w14:paraId="4906785F">
            <w:pPr>
              <w:autoSpaceDE w:val="0"/>
              <w:autoSpaceDN w:val="0"/>
              <w:adjustRightInd w:val="0"/>
              <w:spacing w:line="360" w:lineRule="auto"/>
              <w:contextualSpacing/>
              <w:rPr>
                <w:rFonts w:hint="eastAsia" w:ascii="ˎ̥" w:hAnsi="ˎ̥" w:eastAsiaTheme="minorEastAsia"/>
                <w:lang w:val="en-US" w:eastAsia="zh-CN"/>
              </w:rPr>
            </w:pPr>
            <w:r>
              <w:rPr>
                <w:rFonts w:hint="eastAsia" w:ascii="ˎ̥" w:hAnsi="ˎ̥"/>
              </w:rPr>
              <w:t>1、</w:t>
            </w:r>
            <w:r>
              <w:rPr>
                <w:rFonts w:hint="eastAsia"/>
              </w:rPr>
              <w:t>本项目属于专门面向中小企业采购的项目（不再执行价格评审优惠的扶持政策）</w:t>
            </w:r>
            <w:r>
              <w:rPr>
                <w:rFonts w:hint="eastAsia"/>
                <w:lang w:eastAsia="zh-CN"/>
              </w:rPr>
              <w:t>。</w:t>
            </w:r>
          </w:p>
          <w:p w14:paraId="24179B35">
            <w:pPr>
              <w:autoSpaceDE w:val="0"/>
              <w:autoSpaceDN w:val="0"/>
              <w:adjustRightInd w:val="0"/>
              <w:spacing w:line="360" w:lineRule="auto"/>
              <w:contextualSpacing/>
              <w:rPr>
                <w:rFonts w:ascii="ˎ̥" w:hAnsi="ˎ̥"/>
              </w:rPr>
            </w:pPr>
            <w:r>
              <w:rPr>
                <w:rFonts w:hint="eastAsia" w:ascii="ˎ̥" w:hAnsi="ˎ̥"/>
                <w:lang w:val="en-US" w:eastAsia="zh-CN"/>
              </w:rPr>
              <w:t>2</w:t>
            </w:r>
            <w:r>
              <w:rPr>
                <w:rFonts w:hint="eastAsia" w:ascii="ˎ̥" w:hAnsi="ˎ̥"/>
              </w:rPr>
              <w:t>、根据工信部等部委发布的《关于印发中小企业划型标准规定的通知》（工信部联企业〔2011〕300号），按照本次采购标的所属行业的划型标准，符合条件的中小企业应按照</w:t>
            </w:r>
            <w:r>
              <w:rPr>
                <w:rFonts w:hint="eastAsia" w:ascii="ˎ̥" w:hAnsi="ˎ̥"/>
                <w:lang w:val="en-US" w:eastAsia="zh-CN"/>
              </w:rPr>
              <w:t>招标</w:t>
            </w:r>
            <w:r>
              <w:rPr>
                <w:rFonts w:hint="eastAsia" w:ascii="ˎ̥" w:hAnsi="ˎ̥"/>
              </w:rPr>
              <w:t>文件格式要求提供《中小企业声明函》</w:t>
            </w:r>
            <w:r>
              <w:rPr>
                <w:rFonts w:ascii="ˎ̥" w:hAnsi="ˎ̥"/>
              </w:rPr>
              <w:t>。</w:t>
            </w:r>
          </w:p>
          <w:p w14:paraId="000725EC">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、提供由省级以上监狱管理局、戒毒管理局（含新疆生产建设兵团）出具的属于监狱企业证明文件的，视同为小型和微型企业。</w:t>
            </w:r>
          </w:p>
          <w:p w14:paraId="0CDD8EAF">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4</w:t>
            </w:r>
            <w:r>
              <w:rPr>
                <w:rFonts w:hint="eastAsia" w:ascii="ˎ̥" w:hAnsi="ˎ̥"/>
              </w:rPr>
              <w:t>、符合享受政府采购支持政策的残疾人福利性单位条件且提供《残疾人福利性单位声明函》的，视同为小型和微型企业。</w:t>
            </w:r>
          </w:p>
        </w:tc>
      </w:tr>
      <w:tr w14:paraId="3F4E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2DAF4F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372" w:type="dxa"/>
            <w:vAlign w:val="center"/>
          </w:tcPr>
          <w:p w14:paraId="206C598C">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709" w:type="dxa"/>
            <w:shd w:val="clear" w:color="auto" w:fill="auto"/>
            <w:vAlign w:val="center"/>
          </w:tcPr>
          <w:p w14:paraId="321511C3">
            <w:pPr>
              <w:autoSpaceDE w:val="0"/>
              <w:autoSpaceDN w:val="0"/>
              <w:adjustRightInd w:val="0"/>
              <w:spacing w:line="360" w:lineRule="auto"/>
              <w:rPr>
                <w:rFonts w:hint="default" w:cs="宋体" w:asciiTheme="minorEastAsia" w:hAnsiTheme="minorEastAsia" w:eastAsiaTheme="minorEastAsia"/>
                <w:bCs/>
                <w:szCs w:val="21"/>
                <w:lang w:val="en-US" w:eastAsia="zh-CN"/>
              </w:rPr>
            </w:pPr>
            <w:r>
              <w:rPr>
                <w:rFonts w:hint="eastAsia" w:cs="宋体" w:asciiTheme="minorEastAsia" w:hAnsiTheme="minorEastAsia"/>
                <w:bCs/>
                <w:szCs w:val="21"/>
                <w:lang w:val="zh-CN"/>
              </w:rPr>
              <w:t>本项目强制节能产品：</w:t>
            </w:r>
            <w:r>
              <w:rPr>
                <w:rFonts w:hint="eastAsia" w:cs="宋体" w:asciiTheme="minorEastAsia" w:hAnsiTheme="minorEastAsia"/>
                <w:bCs/>
                <w:szCs w:val="21"/>
                <w:lang w:val="en-US" w:eastAsia="zh-CN"/>
              </w:rPr>
              <w:t>无</w:t>
            </w:r>
          </w:p>
          <w:p w14:paraId="701DF452">
            <w:pPr>
              <w:autoSpaceDE w:val="0"/>
              <w:autoSpaceDN w:val="0"/>
              <w:adjustRightInd w:val="0"/>
              <w:spacing w:line="360" w:lineRule="auto"/>
              <w:rPr>
                <w:rFonts w:ascii="ˎ̥" w:hAnsi="ˎ̥" w:eastAsiaTheme="minorEastAsia" w:cstheme="minorBidi"/>
                <w:kern w:val="2"/>
                <w:sz w:val="21"/>
                <w:szCs w:val="22"/>
                <w:lang w:val="zh-CN" w:eastAsia="zh-CN" w:bidi="ar-S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3AE89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615321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372" w:type="dxa"/>
            <w:vAlign w:val="center"/>
          </w:tcPr>
          <w:p w14:paraId="0A4AA19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709" w:type="dxa"/>
            <w:shd w:val="clear" w:color="auto" w:fill="auto"/>
            <w:vAlign w:val="center"/>
          </w:tcPr>
          <w:p w14:paraId="30A0C32B">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无</w:t>
            </w:r>
          </w:p>
          <w:p w14:paraId="1A03CE64">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439FBDA0">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2B6F0338">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359E144C">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448CC62D">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7BD8F773">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6E29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DD1654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372" w:type="dxa"/>
            <w:vAlign w:val="center"/>
          </w:tcPr>
          <w:p w14:paraId="3E9CE9C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709" w:type="dxa"/>
            <w:vAlign w:val="center"/>
          </w:tcPr>
          <w:p w14:paraId="123B9B72">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14:paraId="6564B78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w:t>
            </w:r>
            <w:r>
              <w:rPr>
                <w:rFonts w:hint="eastAsia" w:ascii="ˎ̥" w:hAnsi="ˎ̥"/>
              </w:rPr>
              <w:t>履约保证金的数额为合同金额的%（不超过政府采购合同金额的10%）</w:t>
            </w:r>
            <w:r>
              <w:rPr>
                <w:rFonts w:hint="eastAsia" w:cs="宋体" w:asciiTheme="minorEastAsia" w:hAnsiTheme="minorEastAsia"/>
                <w:bCs/>
                <w:szCs w:val="21"/>
                <w:lang w:val="zh-CN"/>
              </w:rPr>
              <w:t>。</w:t>
            </w:r>
            <w:r>
              <w:rPr>
                <w:rFonts w:hint="eastAsia" w:cs="宋体" w:asciiTheme="minorEastAsia" w:hAnsiTheme="minorEastAsia"/>
                <w:szCs w:val="21"/>
              </w:rPr>
              <w:t>中标人以支票、汇票、本票或者金融机构、担保机构出具的保函等非现金形式向采购人提交。</w:t>
            </w:r>
          </w:p>
        </w:tc>
      </w:tr>
      <w:tr w14:paraId="67B0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vAlign w:val="center"/>
          </w:tcPr>
          <w:p w14:paraId="58B3D87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372" w:type="dxa"/>
            <w:vAlign w:val="center"/>
          </w:tcPr>
          <w:p w14:paraId="5D20E9C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709" w:type="dxa"/>
            <w:vAlign w:val="center"/>
          </w:tcPr>
          <w:p w14:paraId="6AC3D994">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不收取</w:t>
            </w:r>
          </w:p>
        </w:tc>
      </w:tr>
      <w:tr w14:paraId="559A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7BCAAC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372" w:type="dxa"/>
            <w:vAlign w:val="center"/>
          </w:tcPr>
          <w:p w14:paraId="3654A18F">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709" w:type="dxa"/>
            <w:vAlign w:val="center"/>
          </w:tcPr>
          <w:p w14:paraId="21CB6F22">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14:paraId="68B9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095FBD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372" w:type="dxa"/>
            <w:vAlign w:val="center"/>
          </w:tcPr>
          <w:p w14:paraId="61D1B15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709" w:type="dxa"/>
            <w:vAlign w:val="center"/>
          </w:tcPr>
          <w:p w14:paraId="53E91C7D">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p w14:paraId="3A59C8E1">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14:paraId="7296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C46156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372" w:type="dxa"/>
            <w:vAlign w:val="center"/>
          </w:tcPr>
          <w:p w14:paraId="636D939C">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709" w:type="dxa"/>
            <w:vAlign w:val="center"/>
          </w:tcPr>
          <w:p w14:paraId="477055BB">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30FBF47B">
            <w:pPr>
              <w:autoSpaceDE w:val="0"/>
              <w:autoSpaceDN w:val="0"/>
              <w:adjustRightInd w:val="0"/>
              <w:spacing w:line="360" w:lineRule="auto"/>
              <w:contextualSpacing/>
              <w:rPr>
                <w:rFonts w:ascii="ˎ̥" w:hAnsi="ˎ̥"/>
              </w:rPr>
            </w:pPr>
            <w:r>
              <w:rPr>
                <w:rFonts w:hint="eastAsia" w:ascii="ˎ̥" w:hAnsi="ˎ̥"/>
              </w:rPr>
              <w:t>不同</w:t>
            </w:r>
            <w:r>
              <w:rPr>
                <w:rFonts w:hint="eastAsia" w:ascii="ˎ̥" w:hAnsi="ˎ̥"/>
                <w:lang w:eastAsia="zh-CN"/>
              </w:rPr>
              <w:t>投标商</w:t>
            </w:r>
            <w:r>
              <w:rPr>
                <w:rFonts w:hint="eastAsia" w:ascii="ˎ̥" w:hAnsi="ˎ̥"/>
              </w:rPr>
              <w:t>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052ADB53">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14:paraId="08D5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4E45AE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color w:val="FF0000"/>
                <w:szCs w:val="21"/>
              </w:rPr>
              <w:t>30</w:t>
            </w:r>
          </w:p>
        </w:tc>
        <w:tc>
          <w:tcPr>
            <w:tcW w:w="2372" w:type="dxa"/>
            <w:vAlign w:val="center"/>
          </w:tcPr>
          <w:p w14:paraId="16579E17">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color w:val="FF0000"/>
                <w:szCs w:val="21"/>
              </w:rPr>
              <w:t>投标人资格核验</w:t>
            </w:r>
          </w:p>
        </w:tc>
        <w:tc>
          <w:tcPr>
            <w:tcW w:w="6709" w:type="dxa"/>
            <w:vAlign w:val="center"/>
          </w:tcPr>
          <w:p w14:paraId="04668EC4">
            <w:pPr>
              <w:autoSpaceDE w:val="0"/>
              <w:autoSpaceDN w:val="0"/>
              <w:adjustRightInd w:val="0"/>
              <w:spacing w:line="360" w:lineRule="auto"/>
              <w:ind w:right="-11"/>
              <w:rPr>
                <w:rFonts w:ascii="ˎ̥" w:hAnsi="ˎ̥"/>
                <w:color w:val="FF0000"/>
              </w:rPr>
            </w:pPr>
            <w:r>
              <w:rPr>
                <w:rFonts w:hint="eastAsia" w:ascii="ˎ̥" w:hAnsi="ˎ̥"/>
                <w:color w:val="FF0000"/>
                <w:lang w:eastAsia="zh-CN"/>
              </w:rPr>
              <w:t>投标商</w:t>
            </w:r>
            <w:r>
              <w:rPr>
                <w:rFonts w:hint="eastAsia" w:ascii="ˎ̥" w:hAnsi="ˎ̥"/>
                <w:color w:val="FF0000"/>
              </w:rPr>
              <w:t>在中标后，应将由《禹州市政府采购</w:t>
            </w:r>
            <w:r>
              <w:rPr>
                <w:rFonts w:hint="eastAsia" w:ascii="ˎ̥" w:hAnsi="ˎ̥"/>
                <w:color w:val="FF0000"/>
                <w:lang w:eastAsia="zh-CN"/>
              </w:rPr>
              <w:t>投标商</w:t>
            </w:r>
            <w:r>
              <w:rPr>
                <w:rFonts w:hint="eastAsia" w:ascii="ˎ̥" w:hAnsi="ˎ̥"/>
                <w:color w:val="FF0000"/>
              </w:rPr>
              <w:t>信用承诺函》替代的证明材料提交采购人核验，经核验无误后，禹州市政府采购中心发出中标通知书。</w:t>
            </w:r>
          </w:p>
          <w:p w14:paraId="63C08D1D">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019F3AFB">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14:paraId="31A524CC">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14:paraId="68509F4D">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14:paraId="0957214D">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14:paraId="6AE8437F">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14:paraId="48B8D276">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14:paraId="23D37278">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3E1BAB79">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14:paraId="341DEA9E">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w:t>
            </w:r>
            <w:r>
              <w:rPr>
                <w:rFonts w:hint="eastAsia" w:asciiTheme="minorEastAsia" w:hAnsiTheme="minorEastAsia"/>
                <w:b/>
                <w:bCs/>
                <w:szCs w:val="21"/>
                <w:lang w:val="en-US" w:eastAsia="zh-CN"/>
              </w:rPr>
              <w:t>3</w:t>
            </w:r>
            <w:r>
              <w:rPr>
                <w:rFonts w:hint="eastAsia" w:asciiTheme="minorEastAsia" w:hAnsiTheme="minorEastAsia"/>
                <w:b/>
                <w:bCs/>
                <w:szCs w:val="21"/>
              </w:rPr>
              <w:t>年度经审计的财务报告</w:t>
            </w:r>
            <w:r>
              <w:rPr>
                <w:rFonts w:hint="eastAsia" w:asciiTheme="minorEastAsia" w:hAnsiTheme="minorEastAsia"/>
                <w:bCs/>
                <w:szCs w:val="21"/>
              </w:rPr>
              <w:t>，包括资产负债表、利润表、现金流量表、所有者权益变动表及其附注；</w:t>
            </w:r>
          </w:p>
          <w:p w14:paraId="59AD04D4">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505CE1BE">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31AFB183">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1B3EB113">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14:paraId="0158700A">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w:t>
            </w:r>
            <w:r>
              <w:rPr>
                <w:rFonts w:hint="eastAsia" w:asciiTheme="minorEastAsia" w:hAnsiTheme="minorEastAsia"/>
                <w:b/>
                <w:bCs/>
                <w:szCs w:val="21"/>
                <w:lang w:val="en-US" w:eastAsia="zh-CN"/>
              </w:rPr>
              <w:t>3</w:t>
            </w:r>
            <w:r>
              <w:rPr>
                <w:rFonts w:hint="eastAsia" w:asciiTheme="minorEastAsia" w:hAnsiTheme="minorEastAsia"/>
                <w:b/>
                <w:bCs/>
                <w:szCs w:val="21"/>
              </w:rPr>
              <w:t>年度经审计的财务报告</w:t>
            </w:r>
            <w:r>
              <w:rPr>
                <w:rFonts w:hint="eastAsia" w:asciiTheme="minorEastAsia" w:hAnsiTheme="minorEastAsia"/>
                <w:bCs/>
                <w:szCs w:val="21"/>
              </w:rPr>
              <w:t>，包括资产负债表、利润表、现金流量表、所有者权益变动表及其附注；</w:t>
            </w:r>
          </w:p>
          <w:p w14:paraId="27F4A824">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4699BD8B">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45A0BD39">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43573B2B">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02D3E237">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参加本次政府采购项目投标截止时间前一年内任意一个月缴纳税收凭据。（依法免税的投标人，应提供相应文件证明依法免税）</w:t>
            </w:r>
          </w:p>
          <w:p w14:paraId="6DF3CC36">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77BD327C">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参加本次政府采购项目投标截止时间前一年内任意一个月缴纳社会保险凭据。（依法不需要缴纳社会保障资金的投标人，应提供相应文件证明依法不需要缴纳社会保障资金）</w:t>
            </w:r>
          </w:p>
          <w:p w14:paraId="15060FB8">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14:paraId="768D4841">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14:paraId="44D06AEA">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14:paraId="45C24344">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1～2其中之一即可。</w:t>
            </w:r>
          </w:p>
          <w:p w14:paraId="09F5F725">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10D0C9CC">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14:paraId="62CD5F9D">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w:t>
            </w:r>
            <w:r>
              <w:rPr>
                <w:rFonts w:hint="eastAsia" w:cs="仿宋_GB2312" w:asciiTheme="minorEastAsia" w:hAnsiTheme="minorEastAsia"/>
                <w:b/>
                <w:szCs w:val="21"/>
                <w:shd w:val="clear" w:color="auto" w:fill="FFFFFF"/>
              </w:rPr>
              <w:t>税收</w:t>
            </w:r>
            <w:r>
              <w:rPr>
                <w:rFonts w:cs="仿宋_GB2312" w:asciiTheme="minorEastAsia" w:hAnsiTheme="minorEastAsia"/>
                <w:b/>
                <w:szCs w:val="21"/>
                <w:shd w:val="clear" w:color="auto" w:fill="FFFFFF"/>
              </w:rPr>
              <w:t>违法黑名单的投标人；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14:paraId="56AFA1C6">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77DC1B94">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51014550">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7FBA2844">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1E218B0C">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2、截止时间：同投标截止时间；</w:t>
            </w:r>
          </w:p>
          <w:p w14:paraId="462D7BA6">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tc>
      </w:tr>
    </w:tbl>
    <w:p w14:paraId="48D95D9E">
      <w:pPr>
        <w:tabs>
          <w:tab w:val="left" w:pos="1260"/>
        </w:tabs>
        <w:autoSpaceDE w:val="0"/>
        <w:autoSpaceDN w:val="0"/>
        <w:adjustRightInd w:val="0"/>
        <w:spacing w:line="360" w:lineRule="auto"/>
        <w:ind w:firstLine="3213" w:firstLineChars="10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14:paraId="30658781">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14:paraId="20F87AE9">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14:paraId="333AC858">
      <w:pPr>
        <w:pStyle w:val="4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14:paraId="178C0161">
      <w:pPr>
        <w:pStyle w:val="41"/>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14:paraId="1B54D8DF">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14:paraId="3001DC58">
      <w:pPr>
        <w:pStyle w:val="41"/>
        <w:autoSpaceDE w:val="0"/>
        <w:autoSpaceDN w:val="0"/>
        <w:spacing w:line="360" w:lineRule="auto"/>
        <w:ind w:left="780" w:firstLine="0" w:firstLineChars="0"/>
        <w:contextualSpacing/>
        <w:rPr>
          <w:rFonts w:cs="宋体" w:asciiTheme="minorEastAsia" w:hAnsiTheme="minorEastAsia"/>
          <w:kern w:val="0"/>
          <w:szCs w:val="21"/>
        </w:rPr>
      </w:pPr>
    </w:p>
    <w:p w14:paraId="21ECE8B3">
      <w:pPr>
        <w:pStyle w:val="4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14:paraId="551E334A">
      <w:pPr>
        <w:pStyle w:val="41"/>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14:paraId="3D0B8C37">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14:paraId="3F2E3EFE">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14:paraId="30A07A95">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14:paraId="62E770BE">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14:paraId="315D36BA">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14:paraId="52ADACC7">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5A0358D8">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72504C52">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14:paraId="2FCE0A6B">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14:paraId="34C632FA">
      <w:pPr>
        <w:pStyle w:val="41"/>
        <w:numPr>
          <w:ilvl w:val="1"/>
          <w:numId w:val="13"/>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14:paraId="0F0D4518">
      <w:pPr>
        <w:pStyle w:val="41"/>
        <w:autoSpaceDE w:val="0"/>
        <w:autoSpaceDN w:val="0"/>
        <w:spacing w:line="360" w:lineRule="auto"/>
        <w:ind w:left="964" w:firstLine="0" w:firstLineChars="0"/>
        <w:contextualSpacing/>
        <w:rPr>
          <w:rFonts w:cs="宋体" w:asciiTheme="minorEastAsia" w:hAnsiTheme="minorEastAsia"/>
          <w:kern w:val="0"/>
          <w:szCs w:val="21"/>
        </w:rPr>
      </w:pPr>
    </w:p>
    <w:p w14:paraId="6F16A3DA">
      <w:pPr>
        <w:pStyle w:val="4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14:paraId="1E08FA9A">
      <w:pPr>
        <w:pStyle w:val="41"/>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14:paraId="740BD663">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14:paraId="03E37D46">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78EEE819">
      <w:pPr>
        <w:pStyle w:val="41"/>
        <w:numPr>
          <w:ilvl w:val="0"/>
          <w:numId w:val="15"/>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29"/>
          <w:rFonts w:cs="宋体" w:asciiTheme="minorEastAsia" w:hAnsiTheme="minorEastAsia"/>
          <w:color w:val="auto"/>
          <w:kern w:val="0"/>
          <w:szCs w:val="21"/>
        </w:rPr>
        <w:t>https://chinanpo.mca.gov.cn</w:t>
      </w:r>
      <w:r>
        <w:rPr>
          <w:rStyle w:val="29"/>
          <w:rFonts w:cs="宋体" w:asciiTheme="minorEastAsia" w:hAnsiTheme="minorEastAsia"/>
          <w:color w:val="auto"/>
          <w:kern w:val="0"/>
          <w:szCs w:val="21"/>
        </w:rPr>
        <w:fldChar w:fldCharType="end"/>
      </w:r>
      <w:r>
        <w:rPr>
          <w:rFonts w:hint="eastAsia" w:cs="宋体" w:asciiTheme="minorEastAsia" w:hAnsiTheme="minorEastAsia"/>
          <w:kern w:val="0"/>
          <w:szCs w:val="21"/>
        </w:rPr>
        <w:t>）；</w:t>
      </w:r>
    </w:p>
    <w:p w14:paraId="75655366">
      <w:pPr>
        <w:pStyle w:val="41"/>
        <w:numPr>
          <w:ilvl w:val="0"/>
          <w:numId w:val="15"/>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14:paraId="781866EA">
      <w:pPr>
        <w:pStyle w:val="41"/>
        <w:numPr>
          <w:ilvl w:val="0"/>
          <w:numId w:val="15"/>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14:paraId="4D94B6D5">
      <w:pPr>
        <w:pStyle w:val="41"/>
        <w:numPr>
          <w:ilvl w:val="0"/>
          <w:numId w:val="15"/>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14:paraId="2F1612A0">
      <w:pPr>
        <w:pStyle w:val="41"/>
        <w:numPr>
          <w:ilvl w:val="0"/>
          <w:numId w:val="15"/>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14:paraId="388E2886">
      <w:pPr>
        <w:pStyle w:val="41"/>
        <w:numPr>
          <w:ilvl w:val="1"/>
          <w:numId w:val="13"/>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w:t>
      </w:r>
      <w:r>
        <w:rPr>
          <w:rFonts w:hint="eastAsia" w:ascii="宋体" w:hAnsi="宋体"/>
          <w:szCs w:val="21"/>
          <w:lang w:eastAsia="zh-CN"/>
        </w:rPr>
        <w:t>投标商</w:t>
      </w:r>
      <w:r>
        <w:rPr>
          <w:rFonts w:hint="eastAsia" w:ascii="宋体" w:hAnsi="宋体"/>
          <w:szCs w:val="21"/>
        </w:rPr>
        <w:t>，不得同时参加本项目投标。违反规定的，相关投标均无效。</w:t>
      </w:r>
    </w:p>
    <w:p w14:paraId="04C4B3BA">
      <w:pPr>
        <w:pStyle w:val="41"/>
        <w:numPr>
          <w:ilvl w:val="1"/>
          <w:numId w:val="13"/>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w:t>
      </w:r>
      <w:r>
        <w:rPr>
          <w:rFonts w:hint="eastAsia" w:cs="宋体" w:asciiTheme="minorEastAsia" w:hAnsiTheme="minorEastAsia"/>
          <w:kern w:val="0"/>
          <w:szCs w:val="21"/>
          <w:lang w:eastAsia="zh-CN"/>
        </w:rPr>
        <w:t>投标商</w:t>
      </w:r>
      <w:r>
        <w:rPr>
          <w:rFonts w:hint="eastAsia" w:cs="宋体" w:asciiTheme="minorEastAsia" w:hAnsiTheme="minorEastAsia"/>
          <w:kern w:val="0"/>
          <w:szCs w:val="21"/>
        </w:rPr>
        <w:t>，不得再参加该采购项目的其他采购活动。</w:t>
      </w:r>
    </w:p>
    <w:p w14:paraId="2F5FE957">
      <w:pPr>
        <w:pStyle w:val="41"/>
        <w:numPr>
          <w:ilvl w:val="1"/>
          <w:numId w:val="13"/>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18DD4731">
      <w:pPr>
        <w:pStyle w:val="41"/>
        <w:numPr>
          <w:ilvl w:val="0"/>
          <w:numId w:val="1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14:paraId="38B21F29">
      <w:pPr>
        <w:pStyle w:val="41"/>
        <w:numPr>
          <w:ilvl w:val="0"/>
          <w:numId w:val="1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w:t>
      </w:r>
      <w:r>
        <w:rPr>
          <w:rFonts w:hint="eastAsia" w:cs="宋体" w:asciiTheme="minorEastAsia" w:hAnsiTheme="minorEastAsia"/>
          <w:kern w:val="0"/>
          <w:szCs w:val="21"/>
          <w:lang w:eastAsia="zh-CN"/>
        </w:rPr>
        <w:t>投标商</w:t>
      </w:r>
      <w:r>
        <w:rPr>
          <w:rFonts w:hint="eastAsia" w:cs="宋体" w:asciiTheme="minorEastAsia" w:hAnsiTheme="minorEastAsia"/>
          <w:kern w:val="0"/>
          <w:szCs w:val="21"/>
        </w:rPr>
        <w:t>按联合体分工承担相同工作的，应当按照资质等级较低的</w:t>
      </w:r>
      <w:r>
        <w:rPr>
          <w:rFonts w:hint="eastAsia" w:cs="宋体" w:asciiTheme="minorEastAsia" w:hAnsiTheme="minorEastAsia"/>
          <w:kern w:val="0"/>
          <w:szCs w:val="21"/>
          <w:lang w:eastAsia="zh-CN"/>
        </w:rPr>
        <w:t>投标商</w:t>
      </w:r>
      <w:r>
        <w:rPr>
          <w:rFonts w:hint="eastAsia" w:cs="宋体" w:asciiTheme="minorEastAsia" w:hAnsiTheme="minorEastAsia"/>
          <w:kern w:val="0"/>
          <w:szCs w:val="21"/>
        </w:rPr>
        <w:t>确定资质等级；</w:t>
      </w:r>
    </w:p>
    <w:p w14:paraId="46C1D59A">
      <w:pPr>
        <w:pStyle w:val="41"/>
        <w:numPr>
          <w:ilvl w:val="0"/>
          <w:numId w:val="16"/>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14:paraId="3E4E1F9E">
      <w:pPr>
        <w:pStyle w:val="41"/>
        <w:numPr>
          <w:ilvl w:val="0"/>
          <w:numId w:val="16"/>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w:t>
      </w:r>
      <w:r>
        <w:rPr>
          <w:rFonts w:hint="eastAsia" w:cs="宋体" w:asciiTheme="minorEastAsia" w:hAnsiTheme="minorEastAsia"/>
          <w:kern w:val="0"/>
          <w:szCs w:val="21"/>
          <w:lang w:eastAsia="zh-CN"/>
        </w:rPr>
        <w:t>投标商</w:t>
      </w:r>
      <w:r>
        <w:rPr>
          <w:rFonts w:hint="eastAsia" w:cs="宋体" w:asciiTheme="minorEastAsia" w:hAnsiTheme="minorEastAsia"/>
          <w:kern w:val="0"/>
          <w:szCs w:val="21"/>
        </w:rPr>
        <w:t>另外组成联合体参加同一合同项下的政府采购活动。</w:t>
      </w:r>
    </w:p>
    <w:p w14:paraId="0B2803E0">
      <w:pPr>
        <w:pStyle w:val="41"/>
        <w:numPr>
          <w:ilvl w:val="0"/>
          <w:numId w:val="16"/>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14:paraId="4AF8C13C">
      <w:pPr>
        <w:pStyle w:val="41"/>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6B7D564D">
      <w:pPr>
        <w:pStyle w:val="41"/>
        <w:autoSpaceDE w:val="0"/>
        <w:autoSpaceDN w:val="0"/>
        <w:spacing w:line="360" w:lineRule="auto"/>
        <w:ind w:left="964" w:firstLine="0" w:firstLineChars="0"/>
        <w:contextualSpacing/>
        <w:rPr>
          <w:rFonts w:cs="宋体" w:asciiTheme="minorEastAsia" w:hAnsiTheme="minorEastAsia"/>
          <w:kern w:val="0"/>
          <w:szCs w:val="21"/>
        </w:rPr>
      </w:pPr>
    </w:p>
    <w:p w14:paraId="5FCDBADB">
      <w:pPr>
        <w:pStyle w:val="4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7B7D4CF1">
      <w:pPr>
        <w:pStyle w:val="41"/>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40792AFD">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14:paraId="4A543B84">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Cs/>
          <w:szCs w:val="21"/>
          <w:lang w:val="en-US" w:eastAsia="zh-CN"/>
        </w:rPr>
        <w:t>根据</w:t>
      </w:r>
      <w:r>
        <w:rPr>
          <w:rFonts w:hint="eastAsia" w:cs="宋体" w:asciiTheme="minorEastAsia" w:hAnsiTheme="minorEastAsia"/>
          <w:bCs/>
          <w:szCs w:val="21"/>
          <w:lang w:val="zh-CN"/>
        </w:rPr>
        <w:t>《财政部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p w14:paraId="1ADF2115">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4" w:name="baidusnap0"/>
      <w:bookmarkEnd w:id="4"/>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14:paraId="3BF8E2FF">
      <w:pPr>
        <w:pStyle w:val="41"/>
        <w:autoSpaceDE w:val="0"/>
        <w:autoSpaceDN w:val="0"/>
        <w:spacing w:line="360" w:lineRule="auto"/>
        <w:ind w:left="964" w:firstLine="0" w:firstLineChars="0"/>
        <w:contextualSpacing/>
        <w:rPr>
          <w:rFonts w:cs="宋体" w:asciiTheme="minorEastAsia" w:hAnsiTheme="minorEastAsia"/>
          <w:kern w:val="0"/>
          <w:szCs w:val="21"/>
        </w:rPr>
      </w:pPr>
    </w:p>
    <w:p w14:paraId="69A57640">
      <w:pPr>
        <w:pStyle w:val="4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14:paraId="6B24086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14:paraId="6FF4D369">
      <w:pPr>
        <w:autoSpaceDE w:val="0"/>
        <w:autoSpaceDN w:val="0"/>
        <w:spacing w:line="360" w:lineRule="auto"/>
        <w:ind w:left="964"/>
        <w:contextualSpacing/>
        <w:rPr>
          <w:rFonts w:cs="宋体" w:asciiTheme="minorEastAsia" w:hAnsiTheme="minorEastAsia"/>
          <w:kern w:val="0"/>
          <w:szCs w:val="21"/>
        </w:rPr>
      </w:pPr>
    </w:p>
    <w:p w14:paraId="0CCB1905">
      <w:pPr>
        <w:pStyle w:val="4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14:paraId="49778EE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3582FAA">
      <w:pPr>
        <w:autoSpaceDE w:val="0"/>
        <w:autoSpaceDN w:val="0"/>
        <w:spacing w:line="360" w:lineRule="auto"/>
        <w:ind w:left="964"/>
        <w:contextualSpacing/>
        <w:rPr>
          <w:rFonts w:cs="宋体" w:asciiTheme="minorEastAsia" w:hAnsiTheme="minorEastAsia"/>
          <w:kern w:val="0"/>
          <w:szCs w:val="21"/>
        </w:rPr>
      </w:pPr>
    </w:p>
    <w:p w14:paraId="275D88F2">
      <w:pPr>
        <w:pStyle w:val="4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14:paraId="189DC60B">
      <w:pPr>
        <w:pStyle w:val="41"/>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14:paraId="4D0CEECE">
      <w:pPr>
        <w:pStyle w:val="41"/>
        <w:autoSpaceDE w:val="0"/>
        <w:autoSpaceDN w:val="0"/>
        <w:spacing w:line="360" w:lineRule="auto"/>
        <w:ind w:left="964" w:firstLine="0" w:firstLineChars="0"/>
        <w:contextualSpacing/>
        <w:rPr>
          <w:rFonts w:cs="宋体" w:asciiTheme="minorEastAsia" w:hAnsiTheme="minorEastAsia"/>
          <w:kern w:val="0"/>
          <w:szCs w:val="21"/>
        </w:rPr>
      </w:pPr>
    </w:p>
    <w:p w14:paraId="639DBB16">
      <w:pPr>
        <w:pStyle w:val="4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14:paraId="0949972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14:paraId="062794C8">
      <w:pPr>
        <w:autoSpaceDE w:val="0"/>
        <w:autoSpaceDN w:val="0"/>
        <w:spacing w:line="360" w:lineRule="auto"/>
        <w:contextualSpacing/>
        <w:rPr>
          <w:rFonts w:cs="宋体" w:asciiTheme="minorEastAsia" w:hAnsiTheme="minorEastAsia"/>
          <w:kern w:val="0"/>
          <w:szCs w:val="21"/>
        </w:rPr>
      </w:pPr>
    </w:p>
    <w:p w14:paraId="35E3BBFB">
      <w:pPr>
        <w:autoSpaceDE w:val="0"/>
        <w:autoSpaceDN w:val="0"/>
        <w:spacing w:line="360" w:lineRule="auto"/>
        <w:contextualSpacing/>
        <w:rPr>
          <w:rFonts w:cs="宋体" w:asciiTheme="minorEastAsia" w:hAnsiTheme="minorEastAsia"/>
          <w:kern w:val="0"/>
          <w:szCs w:val="21"/>
        </w:rPr>
      </w:pPr>
    </w:p>
    <w:p w14:paraId="5B19BB3C">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14:paraId="152D1857">
      <w:pPr>
        <w:pStyle w:val="4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14:paraId="1676EAD5">
      <w:pPr>
        <w:pStyle w:val="41"/>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14:paraId="7E15277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14:paraId="26B04D8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14:paraId="3E4C53D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14:paraId="0C56A71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14:paraId="5BDBFD2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0261544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14:paraId="1FDE073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0ED9A0C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14:paraId="0D01F42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14:paraId="1B053682">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470CEF0B">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3C50B795">
      <w:pPr>
        <w:pStyle w:val="41"/>
        <w:autoSpaceDE w:val="0"/>
        <w:autoSpaceDN w:val="0"/>
        <w:spacing w:line="360" w:lineRule="auto"/>
        <w:ind w:left="964" w:firstLine="0" w:firstLineChars="0"/>
        <w:contextualSpacing/>
        <w:rPr>
          <w:rFonts w:cs="宋体" w:asciiTheme="minorEastAsia" w:hAnsiTheme="minorEastAsia"/>
          <w:kern w:val="0"/>
          <w:szCs w:val="21"/>
        </w:rPr>
      </w:pPr>
    </w:p>
    <w:p w14:paraId="07346093">
      <w:pPr>
        <w:pStyle w:val="4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14:paraId="4B1AE322">
      <w:pPr>
        <w:pStyle w:val="41"/>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14:paraId="129C9406">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14:paraId="4428D667">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14:paraId="31D1EA42">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34D0B1B0">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14:paraId="0BE62F5B">
      <w:pPr>
        <w:autoSpaceDE w:val="0"/>
        <w:autoSpaceDN w:val="0"/>
        <w:spacing w:line="360" w:lineRule="auto"/>
        <w:ind w:left="420"/>
        <w:contextualSpacing/>
        <w:rPr>
          <w:rFonts w:cs="宋体" w:asciiTheme="minorEastAsia" w:hAnsiTheme="minorEastAsia"/>
          <w:kern w:val="0"/>
          <w:szCs w:val="21"/>
        </w:rPr>
      </w:pPr>
    </w:p>
    <w:p w14:paraId="3E6327D1">
      <w:pPr>
        <w:pStyle w:val="4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14:paraId="0F4352BF">
      <w:pPr>
        <w:pStyle w:val="41"/>
        <w:numPr>
          <w:ilvl w:val="0"/>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14:paraId="65DCFA25">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14:paraId="3490A00F">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14:paraId="31745E0E">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14:paraId="3C14C713">
      <w:pPr>
        <w:autoSpaceDE w:val="0"/>
        <w:autoSpaceDN w:val="0"/>
        <w:spacing w:line="360" w:lineRule="auto"/>
        <w:contextualSpacing/>
        <w:rPr>
          <w:rFonts w:cs="宋体" w:asciiTheme="minorEastAsia" w:hAnsiTheme="minorEastAsia"/>
          <w:kern w:val="0"/>
          <w:szCs w:val="21"/>
        </w:rPr>
      </w:pPr>
    </w:p>
    <w:p w14:paraId="14A7B34F">
      <w:pPr>
        <w:autoSpaceDE w:val="0"/>
        <w:autoSpaceDN w:val="0"/>
        <w:spacing w:line="360" w:lineRule="auto"/>
        <w:contextualSpacing/>
        <w:rPr>
          <w:rFonts w:cs="宋体" w:asciiTheme="minorEastAsia" w:hAnsiTheme="minorEastAsia"/>
          <w:kern w:val="0"/>
          <w:szCs w:val="21"/>
        </w:rPr>
      </w:pPr>
    </w:p>
    <w:p w14:paraId="1F457160">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14:paraId="2D1D0A47">
      <w:pPr>
        <w:pStyle w:val="4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14:paraId="54796A6A">
      <w:pPr>
        <w:pStyle w:val="41"/>
        <w:numPr>
          <w:ilvl w:val="0"/>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14:paraId="5C215A24">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14:paraId="6F63361B">
      <w:pPr>
        <w:pStyle w:val="41"/>
        <w:autoSpaceDE w:val="0"/>
        <w:autoSpaceDN w:val="0"/>
        <w:spacing w:line="360" w:lineRule="auto"/>
        <w:ind w:left="964" w:firstLine="0" w:firstLineChars="0"/>
        <w:contextualSpacing/>
        <w:rPr>
          <w:rFonts w:cs="宋体" w:asciiTheme="minorEastAsia" w:hAnsiTheme="minorEastAsia"/>
          <w:kern w:val="0"/>
          <w:szCs w:val="21"/>
        </w:rPr>
      </w:pPr>
    </w:p>
    <w:p w14:paraId="3F2FD9E6">
      <w:pPr>
        <w:pStyle w:val="4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14:paraId="73507F90">
      <w:pPr>
        <w:pStyle w:val="41"/>
        <w:numPr>
          <w:ilvl w:val="0"/>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14:paraId="2FE1CBA5">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14:paraId="3FD498B2">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14:paraId="4EC8A76E">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14:paraId="35612CD9">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14:paraId="3C5B952E">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14:paraId="10FFBA45">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14:paraId="6A7935B9">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14:paraId="399D151A">
      <w:pPr>
        <w:autoSpaceDE w:val="0"/>
        <w:autoSpaceDN w:val="0"/>
        <w:spacing w:line="360" w:lineRule="auto"/>
        <w:ind w:left="420"/>
        <w:contextualSpacing/>
        <w:rPr>
          <w:rFonts w:cs="宋体" w:asciiTheme="minorEastAsia" w:hAnsiTheme="minorEastAsia"/>
          <w:kern w:val="0"/>
          <w:szCs w:val="21"/>
        </w:rPr>
      </w:pPr>
    </w:p>
    <w:p w14:paraId="62863C94">
      <w:pPr>
        <w:pStyle w:val="4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14:paraId="768AFC75">
      <w:pPr>
        <w:pStyle w:val="41"/>
        <w:numPr>
          <w:ilvl w:val="0"/>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14:paraId="16B0577C">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14:paraId="1B83BBFF">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14:paraId="03A639D3">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14:paraId="59E228BE">
      <w:pPr>
        <w:pStyle w:val="41"/>
        <w:autoSpaceDE w:val="0"/>
        <w:autoSpaceDN w:val="0"/>
        <w:spacing w:line="360" w:lineRule="auto"/>
        <w:ind w:left="964" w:firstLine="0" w:firstLineChars="0"/>
        <w:contextualSpacing/>
        <w:rPr>
          <w:rFonts w:cs="宋体" w:asciiTheme="minorEastAsia" w:hAnsiTheme="minorEastAsia"/>
          <w:kern w:val="0"/>
          <w:szCs w:val="21"/>
        </w:rPr>
      </w:pPr>
    </w:p>
    <w:p w14:paraId="2C3DBA1F">
      <w:pPr>
        <w:pStyle w:val="4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14:paraId="04121391">
      <w:pPr>
        <w:pStyle w:val="41"/>
        <w:numPr>
          <w:ilvl w:val="0"/>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14:paraId="479E9290">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14:paraId="1C738AEB">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14:paraId="44349BD3">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0B6EF80B">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840" w:leftChars="0" w:right="0" w:rightChars="0" w:hanging="840" w:hangingChars="400"/>
        <w:jc w:val="both"/>
        <w:textAlignment w:val="auto"/>
        <w:rPr>
          <w:rFonts w:hint="eastAsia" w:cs="宋体" w:asciiTheme="minorEastAsia" w:hAnsiTheme="minorEastAsia" w:eastAsiaTheme="minorEastAsia"/>
          <w:color w:val="FF0000"/>
          <w:kern w:val="0"/>
          <w:sz w:val="21"/>
          <w:szCs w:val="21"/>
          <w:lang w:val="en-US" w:eastAsia="zh-CN" w:bidi="ar-SA"/>
        </w:rPr>
      </w:pPr>
      <w:r>
        <w:rPr>
          <w:rFonts w:hint="eastAsia" w:cs="宋体" w:asciiTheme="minorEastAsia" w:hAnsiTheme="minorEastAsia" w:eastAsiaTheme="minorEastAsia"/>
          <w:color w:val="FF0000"/>
          <w:kern w:val="0"/>
          <w:sz w:val="21"/>
          <w:szCs w:val="21"/>
          <w:lang w:val="en-US" w:eastAsia="zh-CN" w:bidi="ar-SA"/>
        </w:rPr>
        <w:t>15.5    投标人登录“全国公共资源交易平台（河南省·许昌市）”下载“新点投标文件制作软件（河南省版）”的最新版本，按所响应标段招标文件的要求制作电子响应文件。一个标段对应生成2份电子响应文件（后缀格式为.XCSTF和.nXCSTF）,其中后缀格式为“.XCSTF”的加密电子响应文件用于上传至交易系统中投标。</w:t>
      </w:r>
    </w:p>
    <w:p w14:paraId="6442801B">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cs="宋体" w:asciiTheme="minorEastAsia" w:hAnsiTheme="minorEastAsia"/>
          <w:kern w:val="0"/>
          <w:szCs w:val="21"/>
        </w:rPr>
      </w:pPr>
      <w:r>
        <w:rPr>
          <w:rFonts w:hint="eastAsia" w:cs="宋体" w:asciiTheme="minorEastAsia" w:hAnsiTheme="minorEastAsia" w:eastAsiaTheme="minorEastAsia"/>
          <w:color w:val="FF0000"/>
          <w:kern w:val="0"/>
          <w:sz w:val="21"/>
          <w:szCs w:val="21"/>
          <w:lang w:val="en-US" w:eastAsia="zh-CN" w:bidi="ar-SA"/>
        </w:rPr>
        <w:t>15.6     电子响应文件制作技术咨询：0374-2961598。</w:t>
      </w:r>
    </w:p>
    <w:p w14:paraId="40F98800">
      <w:pPr>
        <w:pStyle w:val="4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14:paraId="2CC009D0">
      <w:pPr>
        <w:pStyle w:val="41"/>
        <w:numPr>
          <w:ilvl w:val="0"/>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14:paraId="0CABACD8">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招标文件未提供标准格式的投标人可自行拟定。</w:t>
      </w:r>
    </w:p>
    <w:p w14:paraId="2E8AB338">
      <w:pPr>
        <w:autoSpaceDE w:val="0"/>
        <w:autoSpaceDN w:val="0"/>
        <w:spacing w:line="360" w:lineRule="auto"/>
        <w:ind w:left="420"/>
        <w:contextualSpacing/>
        <w:rPr>
          <w:rFonts w:cs="宋体" w:asciiTheme="minorEastAsia" w:hAnsiTheme="minorEastAsia"/>
          <w:kern w:val="0"/>
          <w:szCs w:val="21"/>
        </w:rPr>
      </w:pPr>
    </w:p>
    <w:p w14:paraId="3D8904AB">
      <w:pPr>
        <w:pStyle w:val="4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14:paraId="0989D474">
      <w:pPr>
        <w:pStyle w:val="41"/>
        <w:numPr>
          <w:ilvl w:val="0"/>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14:paraId="11FF4220">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14:paraId="5705B75A">
      <w:pPr>
        <w:pStyle w:val="41"/>
        <w:autoSpaceDE w:val="0"/>
        <w:autoSpaceDN w:val="0"/>
        <w:spacing w:line="360" w:lineRule="auto"/>
        <w:ind w:left="964" w:firstLine="0" w:firstLineChars="0"/>
        <w:contextualSpacing/>
        <w:rPr>
          <w:rFonts w:cs="宋体" w:asciiTheme="minorEastAsia" w:hAnsiTheme="minorEastAsia"/>
          <w:kern w:val="0"/>
          <w:szCs w:val="21"/>
        </w:rPr>
      </w:pPr>
    </w:p>
    <w:p w14:paraId="6094E855">
      <w:pPr>
        <w:pStyle w:val="4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14:paraId="4CFD46CE">
      <w:pPr>
        <w:pStyle w:val="41"/>
        <w:numPr>
          <w:ilvl w:val="0"/>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14:paraId="2E918311">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14:paraId="72379A9B">
      <w:pPr>
        <w:tabs>
          <w:tab w:val="left" w:pos="1260"/>
        </w:tabs>
        <w:autoSpaceDE w:val="0"/>
        <w:autoSpaceDN w:val="0"/>
        <w:spacing w:line="360" w:lineRule="auto"/>
        <w:contextualSpacing/>
        <w:rPr>
          <w:rFonts w:cs="仿宋_GB2312" w:asciiTheme="minorEastAsia" w:hAnsiTheme="minorEastAsia"/>
          <w:szCs w:val="21"/>
          <w:lang w:val="zh-CN"/>
        </w:rPr>
      </w:pPr>
    </w:p>
    <w:p w14:paraId="5E7B62AF">
      <w:pPr>
        <w:tabs>
          <w:tab w:val="left" w:pos="1260"/>
        </w:tabs>
        <w:autoSpaceDE w:val="0"/>
        <w:autoSpaceDN w:val="0"/>
        <w:spacing w:line="360" w:lineRule="auto"/>
        <w:contextualSpacing/>
        <w:rPr>
          <w:rFonts w:cs="仿宋_GB2312" w:asciiTheme="minorEastAsia" w:hAnsiTheme="minorEastAsia"/>
          <w:szCs w:val="21"/>
          <w:lang w:val="zh-CN"/>
        </w:rPr>
      </w:pPr>
    </w:p>
    <w:p w14:paraId="52266F2C">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14:paraId="19D0A2DA">
      <w:pPr>
        <w:pStyle w:val="4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14:paraId="43E534AB">
      <w:pPr>
        <w:pStyle w:val="41"/>
        <w:numPr>
          <w:ilvl w:val="0"/>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szCs w:val="21"/>
        </w:rPr>
        <w:t>加密电子投标文件</w:t>
      </w:r>
      <w:r>
        <w:rPr>
          <w:rFonts w:hint="eastAsia" w:cs="宋体" w:asciiTheme="minorEastAsia" w:hAnsiTheme="minorEastAsia"/>
          <w:szCs w:val="21"/>
        </w:rPr>
        <w:t>（</w:t>
      </w:r>
      <w:r>
        <w:rPr>
          <w:rFonts w:hint="eastAsia" w:ascii="宋体" w:hAnsi="宋体" w:eastAsia="宋体" w:cs="宋体"/>
          <w:b w:val="0"/>
          <w:bCs w:val="0"/>
          <w:i w:val="0"/>
          <w:iCs w:val="0"/>
          <w:color w:val="FF0000"/>
          <w:spacing w:val="0"/>
          <w:w w:val="100"/>
          <w:sz w:val="21"/>
          <w:szCs w:val="21"/>
          <w:vertAlign w:val="baseline"/>
        </w:rPr>
        <w:t>后缀格式为.XCSTF</w:t>
      </w:r>
      <w:r>
        <w:rPr>
          <w:rFonts w:hint="eastAsia" w:cs="宋体" w:asciiTheme="minorEastAsia" w:hAnsiTheme="minorEastAsia"/>
          <w:szCs w:val="21"/>
        </w:rPr>
        <w:t>）</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p>
    <w:p w14:paraId="132EB738">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7DF78F15">
      <w:pPr>
        <w:pStyle w:val="41"/>
        <w:autoSpaceDE w:val="0"/>
        <w:autoSpaceDN w:val="0"/>
        <w:spacing w:line="360" w:lineRule="auto"/>
        <w:ind w:left="964" w:firstLine="0" w:firstLineChars="0"/>
        <w:contextualSpacing/>
        <w:rPr>
          <w:rFonts w:cs="宋体" w:asciiTheme="minorEastAsia" w:hAnsiTheme="minorEastAsia"/>
          <w:kern w:val="0"/>
          <w:szCs w:val="21"/>
        </w:rPr>
      </w:pPr>
    </w:p>
    <w:p w14:paraId="5A25A5A0">
      <w:pPr>
        <w:pStyle w:val="4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14:paraId="082EE25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投标截止时间之后上传的投标文件，招标人将拒绝接收。</w:t>
      </w:r>
    </w:p>
    <w:p w14:paraId="4CCA6446">
      <w:pPr>
        <w:autoSpaceDE w:val="0"/>
        <w:autoSpaceDN w:val="0"/>
        <w:spacing w:line="360" w:lineRule="auto"/>
        <w:ind w:left="964"/>
        <w:contextualSpacing/>
        <w:rPr>
          <w:rFonts w:cs="宋体" w:asciiTheme="minorEastAsia" w:hAnsiTheme="minorEastAsia"/>
          <w:kern w:val="0"/>
          <w:szCs w:val="21"/>
        </w:rPr>
      </w:pPr>
    </w:p>
    <w:p w14:paraId="37CAACE9">
      <w:pPr>
        <w:pStyle w:val="4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14:paraId="542C3C8F">
      <w:pPr>
        <w:pStyle w:val="41"/>
        <w:numPr>
          <w:ilvl w:val="0"/>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投标人在投标截止时间前，对投标文件进行补充、修改或者撤回的，须书面通知招标人。</w:t>
      </w:r>
    </w:p>
    <w:p w14:paraId="1F09ED89">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14:paraId="3F04EDFC">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74C03089">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投标人在提交投标文件后，可以撤回其投标，但投标人必须在规定的投标截止时间前以书面形式告知招标人。</w:t>
      </w:r>
    </w:p>
    <w:p w14:paraId="15773A20">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14:paraId="77428CDA">
      <w:pPr>
        <w:autoSpaceDE w:val="0"/>
        <w:autoSpaceDN w:val="0"/>
        <w:spacing w:line="360" w:lineRule="auto"/>
        <w:ind w:left="420"/>
        <w:contextualSpacing/>
        <w:rPr>
          <w:rFonts w:cs="宋体" w:asciiTheme="minorEastAsia" w:hAnsiTheme="minorEastAsia"/>
          <w:kern w:val="0"/>
          <w:szCs w:val="21"/>
        </w:rPr>
      </w:pPr>
    </w:p>
    <w:p w14:paraId="2CF34F5F">
      <w:pPr>
        <w:pStyle w:val="4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14:paraId="02F3E134">
      <w:pPr>
        <w:autoSpaceDE w:val="0"/>
        <w:autoSpaceDN w:val="0"/>
        <w:spacing w:line="360" w:lineRule="auto"/>
        <w:contextualSpacing/>
        <w:rPr>
          <w:rFonts w:cs="宋体" w:asciiTheme="minorEastAsia" w:hAnsiTheme="minorEastAsia"/>
          <w:kern w:val="0"/>
          <w:szCs w:val="21"/>
        </w:rPr>
      </w:pPr>
    </w:p>
    <w:p w14:paraId="01D39EEE">
      <w:pPr>
        <w:autoSpaceDE w:val="0"/>
        <w:autoSpaceDN w:val="0"/>
        <w:spacing w:line="360" w:lineRule="auto"/>
        <w:contextualSpacing/>
        <w:rPr>
          <w:rFonts w:cs="宋体" w:asciiTheme="minorEastAsia" w:hAnsiTheme="minorEastAsia"/>
          <w:kern w:val="0"/>
          <w:szCs w:val="21"/>
        </w:rPr>
      </w:pPr>
    </w:p>
    <w:p w14:paraId="49EB058A">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14:paraId="44A28D91">
      <w:pPr>
        <w:pStyle w:val="41"/>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14:paraId="34B4486C">
      <w:pPr>
        <w:pStyle w:val="41"/>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招标人将按招标文件规定的时间和地点组织远程不见面开标。开标由代理机构主持，投标人无须到现场。评标委员会成员不得参加开标活动。</w:t>
      </w:r>
    </w:p>
    <w:p w14:paraId="30C053BE">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14:paraId="0C799C35">
      <w:pPr>
        <w:pStyle w:val="41"/>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开标时，由代理机构开通远程不见面开标大厅及开启“文字互动”等功能；投标人、代理机构进行电子投标文件的解密。解密后</w:t>
      </w:r>
      <w:r>
        <w:rPr>
          <w:rFonts w:hint="eastAsia" w:asciiTheme="minorEastAsia" w:hAnsiTheme="minorEastAsia"/>
          <w:szCs w:val="21"/>
        </w:rPr>
        <w:t>投标人选择功能栏“开标记录”按钮可查看</w:t>
      </w:r>
      <w:r>
        <w:rPr>
          <w:rFonts w:hint="eastAsia" w:cs="宋体" w:asciiTheme="minorEastAsia" w:hAnsiTheme="minorEastAsia"/>
          <w:kern w:val="0"/>
          <w:szCs w:val="21"/>
        </w:rPr>
        <w:t>投标人名称、投标价格、修改和撤回投标的通知（如有的话）和招标文件规定的需要宣布的其他内容。</w:t>
      </w:r>
    </w:p>
    <w:p w14:paraId="3730BA47">
      <w:pPr>
        <w:pStyle w:val="41"/>
        <w:numPr>
          <w:ilvl w:val="1"/>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14:paraId="244211F1">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14:paraId="19BD7A0E">
      <w:pPr>
        <w:pStyle w:val="41"/>
        <w:numPr>
          <w:ilvl w:val="1"/>
          <w:numId w:val="2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投标人解密：投标人使用本单位CA数字证书远程进行解密。</w:t>
      </w:r>
    </w:p>
    <w:p w14:paraId="1F15E6A0">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3DC05907">
      <w:pPr>
        <w:pStyle w:val="41"/>
        <w:numPr>
          <w:ilvl w:val="1"/>
          <w:numId w:val="25"/>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因投标人原因电子投标文件解密失败的，其投标将被拒绝。</w:t>
      </w:r>
    </w:p>
    <w:p w14:paraId="06E5449F">
      <w:pPr>
        <w:pStyle w:val="41"/>
        <w:numPr>
          <w:ilvl w:val="1"/>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14:paraId="07D0F611">
      <w:pPr>
        <w:pStyle w:val="41"/>
        <w:numPr>
          <w:ilvl w:val="1"/>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《开标记录表》经投标人进行电子签章、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投标人未电子签章的，视同认可开标结果。</w:t>
      </w:r>
    </w:p>
    <w:p w14:paraId="553EE79A">
      <w:pPr>
        <w:pStyle w:val="41"/>
        <w:numPr>
          <w:ilvl w:val="1"/>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7401DD73">
      <w:pPr>
        <w:pStyle w:val="41"/>
        <w:numPr>
          <w:ilvl w:val="1"/>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项目远程不见面开标活动结束时，投标人应在《开标记录表》上进行电子签章。投标人未签章的，视同认可开标结果。</w:t>
      </w:r>
    </w:p>
    <w:p w14:paraId="2545E44D">
      <w:pPr>
        <w:pStyle w:val="41"/>
        <w:autoSpaceDE w:val="0"/>
        <w:autoSpaceDN w:val="0"/>
        <w:spacing w:line="360" w:lineRule="auto"/>
        <w:ind w:left="964" w:firstLine="0" w:firstLineChars="0"/>
        <w:contextualSpacing/>
        <w:rPr>
          <w:rFonts w:cs="宋体" w:asciiTheme="minorEastAsia" w:hAnsiTheme="minorEastAsia"/>
          <w:kern w:val="0"/>
          <w:szCs w:val="21"/>
        </w:rPr>
      </w:pPr>
    </w:p>
    <w:p w14:paraId="27EBA567">
      <w:pPr>
        <w:pStyle w:val="41"/>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14:paraId="6FD7920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14:paraId="491789A3">
      <w:pPr>
        <w:autoSpaceDE w:val="0"/>
        <w:autoSpaceDN w:val="0"/>
        <w:spacing w:line="360" w:lineRule="auto"/>
        <w:ind w:left="964"/>
        <w:contextualSpacing/>
        <w:rPr>
          <w:rFonts w:cs="宋体" w:asciiTheme="minorEastAsia" w:hAnsiTheme="minorEastAsia"/>
          <w:kern w:val="0"/>
          <w:szCs w:val="21"/>
        </w:rPr>
      </w:pPr>
    </w:p>
    <w:p w14:paraId="7BA11890">
      <w:pPr>
        <w:pStyle w:val="41"/>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14:paraId="19159668">
      <w:pPr>
        <w:pStyle w:val="41"/>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14:paraId="40212ED8">
      <w:pPr>
        <w:pStyle w:val="41"/>
        <w:numPr>
          <w:ilvl w:val="0"/>
          <w:numId w:val="2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14:paraId="22B99C3B">
      <w:pPr>
        <w:pStyle w:val="41"/>
        <w:numPr>
          <w:ilvl w:val="0"/>
          <w:numId w:val="2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14:paraId="7B78FB46">
      <w:pPr>
        <w:pStyle w:val="41"/>
        <w:numPr>
          <w:ilvl w:val="0"/>
          <w:numId w:val="29"/>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14:paraId="5B5A9B14">
      <w:pPr>
        <w:pStyle w:val="41"/>
        <w:numPr>
          <w:ilvl w:val="0"/>
          <w:numId w:val="29"/>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14:paraId="26CF8A40">
      <w:pPr>
        <w:pStyle w:val="41"/>
        <w:numPr>
          <w:ilvl w:val="0"/>
          <w:numId w:val="29"/>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14:paraId="2C3A56F1">
      <w:pPr>
        <w:pStyle w:val="41"/>
        <w:numPr>
          <w:ilvl w:val="0"/>
          <w:numId w:val="2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14:paraId="6C788E35">
      <w:pPr>
        <w:pStyle w:val="41"/>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14:paraId="6EAAD867">
      <w:pPr>
        <w:pStyle w:val="41"/>
        <w:numPr>
          <w:ilvl w:val="0"/>
          <w:numId w:val="3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w:t>
      </w:r>
      <w:r>
        <w:rPr>
          <w:rFonts w:hint="eastAsia" w:cs="宋体" w:asciiTheme="minorEastAsia" w:hAnsiTheme="minorEastAsia"/>
          <w:kern w:val="0"/>
          <w:szCs w:val="21"/>
          <w:lang w:eastAsia="zh-CN"/>
        </w:rPr>
        <w:t>投标商</w:t>
      </w:r>
      <w:r>
        <w:rPr>
          <w:rFonts w:hint="eastAsia" w:cs="宋体" w:asciiTheme="minorEastAsia" w:hAnsiTheme="minorEastAsia"/>
          <w:kern w:val="0"/>
          <w:szCs w:val="21"/>
        </w:rPr>
        <w:t>存在劳动关系,或者担任过</w:t>
      </w:r>
      <w:r>
        <w:rPr>
          <w:rFonts w:hint="eastAsia" w:cs="宋体" w:asciiTheme="minorEastAsia" w:hAnsiTheme="minorEastAsia"/>
          <w:kern w:val="0"/>
          <w:szCs w:val="21"/>
          <w:lang w:eastAsia="zh-CN"/>
        </w:rPr>
        <w:t>投标商</w:t>
      </w:r>
      <w:r>
        <w:rPr>
          <w:rFonts w:hint="eastAsia" w:cs="宋体" w:asciiTheme="minorEastAsia" w:hAnsiTheme="minorEastAsia"/>
          <w:kern w:val="0"/>
          <w:szCs w:val="21"/>
        </w:rPr>
        <w:t>的董事、监事,或者是</w:t>
      </w:r>
      <w:r>
        <w:rPr>
          <w:rFonts w:hint="eastAsia" w:cs="宋体" w:asciiTheme="minorEastAsia" w:hAnsiTheme="minorEastAsia"/>
          <w:kern w:val="0"/>
          <w:szCs w:val="21"/>
          <w:lang w:eastAsia="zh-CN"/>
        </w:rPr>
        <w:t>投标商</w:t>
      </w:r>
      <w:r>
        <w:rPr>
          <w:rFonts w:hint="eastAsia" w:cs="宋体" w:asciiTheme="minorEastAsia" w:hAnsiTheme="minorEastAsia"/>
          <w:kern w:val="0"/>
          <w:szCs w:val="21"/>
        </w:rPr>
        <w:t>的控股股东或实际控制人；</w:t>
      </w:r>
    </w:p>
    <w:p w14:paraId="464F14AE">
      <w:pPr>
        <w:pStyle w:val="41"/>
        <w:numPr>
          <w:ilvl w:val="0"/>
          <w:numId w:val="3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w:t>
      </w:r>
      <w:r>
        <w:rPr>
          <w:rFonts w:hint="eastAsia" w:cs="宋体" w:asciiTheme="minorEastAsia" w:hAnsiTheme="minorEastAsia"/>
          <w:kern w:val="0"/>
          <w:szCs w:val="21"/>
          <w:lang w:eastAsia="zh-CN"/>
        </w:rPr>
        <w:t>投标商</w:t>
      </w:r>
      <w:r>
        <w:rPr>
          <w:rFonts w:hint="eastAsia" w:cs="宋体" w:asciiTheme="minorEastAsia" w:hAnsiTheme="minorEastAsia"/>
          <w:kern w:val="0"/>
          <w:szCs w:val="21"/>
        </w:rPr>
        <w:t>的法定代表人或者负责人有夫妻、直系血亲、三代以内旁系血亲或者近姻亲关系；</w:t>
      </w:r>
    </w:p>
    <w:p w14:paraId="184030F7">
      <w:pPr>
        <w:pStyle w:val="41"/>
        <w:numPr>
          <w:ilvl w:val="0"/>
          <w:numId w:val="3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w:t>
      </w:r>
      <w:r>
        <w:rPr>
          <w:rFonts w:hint="eastAsia" w:cs="宋体" w:asciiTheme="minorEastAsia" w:hAnsiTheme="minorEastAsia"/>
          <w:kern w:val="0"/>
          <w:szCs w:val="21"/>
          <w:lang w:eastAsia="zh-CN"/>
        </w:rPr>
        <w:t>投标商</w:t>
      </w:r>
      <w:r>
        <w:rPr>
          <w:rFonts w:hint="eastAsia" w:cs="宋体" w:asciiTheme="minorEastAsia" w:hAnsiTheme="minorEastAsia"/>
          <w:kern w:val="0"/>
          <w:szCs w:val="21"/>
        </w:rPr>
        <w:t>有其他可能影响政府采购活动公平、公正进行的关系。</w:t>
      </w:r>
    </w:p>
    <w:p w14:paraId="5963A8A4">
      <w:pPr>
        <w:pStyle w:val="41"/>
        <w:numPr>
          <w:ilvl w:val="1"/>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w:t>
      </w:r>
      <w:r>
        <w:rPr>
          <w:rFonts w:hint="eastAsia" w:cs="宋体" w:asciiTheme="minorEastAsia" w:hAnsiTheme="minorEastAsia"/>
          <w:kern w:val="0"/>
          <w:szCs w:val="21"/>
          <w:lang w:eastAsia="zh-CN"/>
        </w:rPr>
        <w:t>投标商</w:t>
      </w:r>
      <w:r>
        <w:rPr>
          <w:rFonts w:hint="eastAsia" w:cs="宋体" w:asciiTheme="minorEastAsia" w:hAnsiTheme="minorEastAsia"/>
          <w:kern w:val="0"/>
          <w:szCs w:val="21"/>
        </w:rPr>
        <w:t>有利害关系的,应当主动提出回避。采购人或者代理机构发现评审专家与参加采购活动的</w:t>
      </w:r>
      <w:r>
        <w:rPr>
          <w:rFonts w:hint="eastAsia" w:cs="宋体" w:asciiTheme="minorEastAsia" w:hAnsiTheme="minorEastAsia"/>
          <w:kern w:val="0"/>
          <w:szCs w:val="21"/>
          <w:lang w:eastAsia="zh-CN"/>
        </w:rPr>
        <w:t>投标商</w:t>
      </w:r>
      <w:r>
        <w:rPr>
          <w:rFonts w:hint="eastAsia" w:cs="宋体" w:asciiTheme="minorEastAsia" w:hAnsiTheme="minorEastAsia"/>
          <w:kern w:val="0"/>
          <w:szCs w:val="21"/>
        </w:rPr>
        <w:t>有利害关系的,应当要求其回避。</w:t>
      </w:r>
    </w:p>
    <w:p w14:paraId="563E4C34">
      <w:pPr>
        <w:pStyle w:val="41"/>
        <w:numPr>
          <w:ilvl w:val="1"/>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14:paraId="4683F0E5">
      <w:pPr>
        <w:pStyle w:val="41"/>
        <w:numPr>
          <w:ilvl w:val="1"/>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14:paraId="4A143C80">
      <w:pPr>
        <w:pStyle w:val="41"/>
        <w:numPr>
          <w:ilvl w:val="1"/>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14:paraId="72EA0917">
      <w:pPr>
        <w:autoSpaceDE w:val="0"/>
        <w:autoSpaceDN w:val="0"/>
        <w:spacing w:line="360" w:lineRule="auto"/>
        <w:ind w:left="420"/>
        <w:contextualSpacing/>
        <w:rPr>
          <w:rFonts w:cs="宋体" w:asciiTheme="minorEastAsia" w:hAnsiTheme="minorEastAsia"/>
          <w:kern w:val="0"/>
          <w:szCs w:val="21"/>
        </w:rPr>
      </w:pPr>
    </w:p>
    <w:p w14:paraId="64FB1288">
      <w:pPr>
        <w:pStyle w:val="41"/>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14:paraId="416E073A">
      <w:pPr>
        <w:pStyle w:val="41"/>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14:paraId="633654CB">
      <w:pPr>
        <w:pStyle w:val="41"/>
        <w:numPr>
          <w:ilvl w:val="1"/>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14:paraId="418EA1C3">
      <w:pPr>
        <w:pStyle w:val="41"/>
        <w:numPr>
          <w:ilvl w:val="1"/>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14:paraId="4E2D76FE">
      <w:pPr>
        <w:pStyle w:val="41"/>
        <w:autoSpaceDE w:val="0"/>
        <w:autoSpaceDN w:val="0"/>
        <w:spacing w:line="360" w:lineRule="auto"/>
        <w:ind w:left="964" w:firstLine="0" w:firstLineChars="0"/>
        <w:contextualSpacing/>
        <w:rPr>
          <w:rFonts w:cs="宋体" w:asciiTheme="minorEastAsia" w:hAnsiTheme="minorEastAsia"/>
          <w:kern w:val="0"/>
          <w:szCs w:val="21"/>
        </w:rPr>
      </w:pPr>
    </w:p>
    <w:p w14:paraId="668C29A2">
      <w:pPr>
        <w:pStyle w:val="41"/>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14:paraId="329BF5DD">
      <w:pPr>
        <w:pStyle w:val="41"/>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14:paraId="63EC659E">
      <w:pPr>
        <w:pStyle w:val="41"/>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36E0D9B">
      <w:pPr>
        <w:pStyle w:val="41"/>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14:paraId="08A1C7B8">
      <w:pPr>
        <w:pStyle w:val="41"/>
        <w:autoSpaceDE w:val="0"/>
        <w:autoSpaceDN w:val="0"/>
        <w:spacing w:line="360" w:lineRule="auto"/>
        <w:ind w:left="964" w:firstLine="0" w:firstLineChars="0"/>
        <w:contextualSpacing/>
        <w:rPr>
          <w:rFonts w:cs="宋体" w:asciiTheme="minorEastAsia" w:hAnsiTheme="minorEastAsia"/>
          <w:kern w:val="0"/>
          <w:szCs w:val="21"/>
        </w:rPr>
      </w:pPr>
    </w:p>
    <w:p w14:paraId="3313713A">
      <w:pPr>
        <w:pStyle w:val="41"/>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14:paraId="4805CD5D">
      <w:pPr>
        <w:pStyle w:val="41"/>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14:paraId="192F3500">
      <w:pPr>
        <w:pStyle w:val="41"/>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67E875FD">
      <w:pPr>
        <w:pStyle w:val="41"/>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24EB74A7">
      <w:pPr>
        <w:pStyle w:val="41"/>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14:paraId="58E4376B">
      <w:pPr>
        <w:autoSpaceDE w:val="0"/>
        <w:autoSpaceDN w:val="0"/>
        <w:spacing w:line="360" w:lineRule="auto"/>
        <w:ind w:left="964"/>
        <w:contextualSpacing/>
        <w:rPr>
          <w:rFonts w:cs="宋体" w:asciiTheme="minorEastAsia" w:hAnsiTheme="minorEastAsia"/>
          <w:kern w:val="0"/>
          <w:szCs w:val="21"/>
        </w:rPr>
      </w:pPr>
    </w:p>
    <w:p w14:paraId="1C70E0BF">
      <w:pPr>
        <w:pStyle w:val="41"/>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14:paraId="7D52A200">
      <w:pPr>
        <w:pStyle w:val="41"/>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14:paraId="0FC8439A">
      <w:pPr>
        <w:pStyle w:val="41"/>
        <w:numPr>
          <w:ilvl w:val="0"/>
          <w:numId w:val="40"/>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未按照招标文件的规定提交《禹州市政府采购</w:t>
      </w:r>
      <w:r>
        <w:rPr>
          <w:rFonts w:hint="eastAsia" w:cs="宋体" w:asciiTheme="minorEastAsia" w:hAnsiTheme="minorEastAsia"/>
          <w:color w:val="FF0000"/>
          <w:kern w:val="0"/>
          <w:szCs w:val="21"/>
          <w:lang w:eastAsia="zh-CN"/>
        </w:rPr>
        <w:t>投标商</w:t>
      </w:r>
      <w:r>
        <w:rPr>
          <w:rFonts w:hint="eastAsia" w:cs="宋体" w:asciiTheme="minorEastAsia" w:hAnsiTheme="minorEastAsia"/>
          <w:color w:val="FF0000"/>
          <w:kern w:val="0"/>
          <w:szCs w:val="21"/>
        </w:rPr>
        <w:t>信用承诺函》的；</w:t>
      </w:r>
    </w:p>
    <w:p w14:paraId="76D14427">
      <w:pPr>
        <w:pStyle w:val="41"/>
        <w:numPr>
          <w:ilvl w:val="0"/>
          <w:numId w:val="40"/>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未按照招标文件的规定提交投标承诺函的；</w:t>
      </w:r>
    </w:p>
    <w:p w14:paraId="0C36C798">
      <w:pPr>
        <w:pStyle w:val="41"/>
        <w:numPr>
          <w:ilvl w:val="0"/>
          <w:numId w:val="40"/>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投标文件未按招标文件要求签署、盖章的；</w:t>
      </w:r>
    </w:p>
    <w:p w14:paraId="73D1C2B4">
      <w:pPr>
        <w:pStyle w:val="41"/>
        <w:numPr>
          <w:ilvl w:val="0"/>
          <w:numId w:val="4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14:paraId="328952E0">
      <w:pPr>
        <w:pStyle w:val="41"/>
        <w:numPr>
          <w:ilvl w:val="0"/>
          <w:numId w:val="40"/>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14:paraId="0EDAC67B">
      <w:pPr>
        <w:pStyle w:val="41"/>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w:t>
      </w:r>
      <w:r>
        <w:rPr>
          <w:rFonts w:hint="eastAsia" w:cs="宋体" w:asciiTheme="minorEastAsia" w:hAnsiTheme="minorEastAsia"/>
          <w:kern w:val="0"/>
          <w:szCs w:val="21"/>
          <w:lang w:eastAsia="zh-CN"/>
        </w:rPr>
        <w:t>投标商</w:t>
      </w:r>
      <w:r>
        <w:rPr>
          <w:rFonts w:hint="eastAsia" w:cs="宋体" w:asciiTheme="minorEastAsia" w:hAnsiTheme="minorEastAsia"/>
          <w:kern w:val="0"/>
          <w:szCs w:val="21"/>
        </w:rPr>
        <w:t>串通投标促进政府采购公平竞争的通知》（豫财购﹝2021﹞6号）要求，参与同一个标段的</w:t>
      </w:r>
      <w:r>
        <w:rPr>
          <w:rFonts w:hint="eastAsia" w:cs="宋体" w:asciiTheme="minorEastAsia" w:hAnsiTheme="minorEastAsia"/>
          <w:kern w:val="0"/>
          <w:szCs w:val="21"/>
          <w:lang w:eastAsia="zh-CN"/>
        </w:rPr>
        <w:t>投标商</w:t>
      </w:r>
      <w:r>
        <w:rPr>
          <w:rFonts w:hint="eastAsia" w:cs="宋体" w:asciiTheme="minorEastAsia" w:hAnsiTheme="minorEastAsia"/>
          <w:kern w:val="0"/>
          <w:szCs w:val="21"/>
        </w:rPr>
        <w:t>存在下列情形之一的，其投标文件无效：</w:t>
      </w:r>
    </w:p>
    <w:p w14:paraId="4E7A36CD">
      <w:pPr>
        <w:pStyle w:val="41"/>
        <w:numPr>
          <w:ilvl w:val="0"/>
          <w:numId w:val="4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w:t>
      </w:r>
      <w:r>
        <w:rPr>
          <w:rFonts w:hint="eastAsia" w:cs="宋体" w:asciiTheme="minorEastAsia" w:hAnsiTheme="minorEastAsia"/>
          <w:kern w:val="0"/>
          <w:szCs w:val="21"/>
          <w:lang w:eastAsia="zh-CN"/>
        </w:rPr>
        <w:t>投标商</w:t>
      </w:r>
      <w:r>
        <w:rPr>
          <w:rFonts w:hint="eastAsia" w:cs="宋体" w:asciiTheme="minorEastAsia" w:hAnsiTheme="minorEastAsia"/>
          <w:kern w:val="0"/>
          <w:szCs w:val="21"/>
        </w:rPr>
        <w:t>的电子投标文件上传计算机的网卡MAC地址、CPU序列号和硬盘序列号等硬件信息相同的；</w:t>
      </w:r>
    </w:p>
    <w:p w14:paraId="4FAB679E">
      <w:pPr>
        <w:pStyle w:val="41"/>
        <w:numPr>
          <w:ilvl w:val="0"/>
          <w:numId w:val="4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w:t>
      </w:r>
      <w:r>
        <w:rPr>
          <w:rFonts w:hint="eastAsia" w:cs="宋体" w:asciiTheme="minorEastAsia" w:hAnsiTheme="minorEastAsia"/>
          <w:kern w:val="0"/>
          <w:szCs w:val="21"/>
          <w:lang w:eastAsia="zh-CN"/>
        </w:rPr>
        <w:t>投标商</w:t>
      </w:r>
      <w:r>
        <w:rPr>
          <w:rFonts w:hint="eastAsia" w:cs="宋体" w:asciiTheme="minorEastAsia" w:hAnsiTheme="minorEastAsia"/>
          <w:kern w:val="0"/>
          <w:szCs w:val="21"/>
        </w:rPr>
        <w:t>的投标文件由同一电子设备编制、打印加密或者上传；</w:t>
      </w:r>
    </w:p>
    <w:p w14:paraId="108A0AEB">
      <w:pPr>
        <w:pStyle w:val="41"/>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w:t>
      </w:r>
      <w:r>
        <w:rPr>
          <w:rFonts w:hint="eastAsia" w:cs="宋体" w:asciiTheme="minorEastAsia" w:hAnsiTheme="minorEastAsia"/>
          <w:kern w:val="0"/>
          <w:szCs w:val="21"/>
          <w:lang w:eastAsia="zh-CN"/>
        </w:rPr>
        <w:t>投标商</w:t>
      </w:r>
      <w:r>
        <w:rPr>
          <w:rFonts w:hint="eastAsia" w:cs="宋体" w:asciiTheme="minorEastAsia" w:hAnsiTheme="minorEastAsia"/>
          <w:kern w:val="0"/>
          <w:szCs w:val="21"/>
        </w:rPr>
        <w:t>的投标文件由同一电子设备打印、复印；</w:t>
      </w:r>
    </w:p>
    <w:p w14:paraId="35EEA056">
      <w:pPr>
        <w:pStyle w:val="41"/>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w:t>
      </w:r>
      <w:r>
        <w:rPr>
          <w:rFonts w:hint="eastAsia" w:cs="宋体" w:asciiTheme="minorEastAsia" w:hAnsiTheme="minorEastAsia"/>
          <w:kern w:val="0"/>
          <w:szCs w:val="21"/>
          <w:lang w:eastAsia="zh-CN"/>
        </w:rPr>
        <w:t>投标商</w:t>
      </w:r>
      <w:r>
        <w:rPr>
          <w:rFonts w:hint="eastAsia" w:cs="宋体" w:asciiTheme="minorEastAsia" w:hAnsiTheme="minorEastAsia"/>
          <w:kern w:val="0"/>
          <w:szCs w:val="21"/>
        </w:rPr>
        <w:t>的投标文件由同一人送达或者分发，或者不同</w:t>
      </w:r>
      <w:r>
        <w:rPr>
          <w:rFonts w:hint="eastAsia" w:cs="宋体" w:asciiTheme="minorEastAsia" w:hAnsiTheme="minorEastAsia"/>
          <w:kern w:val="0"/>
          <w:szCs w:val="21"/>
          <w:lang w:eastAsia="zh-CN"/>
        </w:rPr>
        <w:t>投标商</w:t>
      </w:r>
      <w:r>
        <w:rPr>
          <w:rFonts w:hint="eastAsia" w:cs="宋体" w:asciiTheme="minorEastAsia" w:hAnsiTheme="minorEastAsia"/>
          <w:kern w:val="0"/>
          <w:szCs w:val="21"/>
        </w:rPr>
        <w:t>联系人为同一人或不同联系人的联系电话一致的；</w:t>
      </w:r>
    </w:p>
    <w:p w14:paraId="31252233">
      <w:pPr>
        <w:pStyle w:val="41"/>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w:t>
      </w:r>
      <w:r>
        <w:rPr>
          <w:rFonts w:hint="eastAsia" w:cs="宋体" w:asciiTheme="minorEastAsia" w:hAnsiTheme="minorEastAsia"/>
          <w:kern w:val="0"/>
          <w:szCs w:val="21"/>
          <w:lang w:eastAsia="zh-CN"/>
        </w:rPr>
        <w:t>投标商</w:t>
      </w:r>
      <w:r>
        <w:rPr>
          <w:rFonts w:hint="eastAsia" w:cs="宋体" w:asciiTheme="minorEastAsia" w:hAnsiTheme="minorEastAsia"/>
          <w:kern w:val="0"/>
          <w:szCs w:val="21"/>
        </w:rPr>
        <w:t>的投标文件的内容存在两处以上细节错误一致；</w:t>
      </w:r>
    </w:p>
    <w:p w14:paraId="4453A324">
      <w:pPr>
        <w:pStyle w:val="41"/>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w:t>
      </w:r>
      <w:r>
        <w:rPr>
          <w:rFonts w:hint="eastAsia" w:cs="宋体" w:asciiTheme="minorEastAsia" w:hAnsiTheme="minorEastAsia"/>
          <w:kern w:val="0"/>
          <w:szCs w:val="21"/>
          <w:lang w:eastAsia="zh-CN"/>
        </w:rPr>
        <w:t>投标商</w:t>
      </w:r>
      <w:r>
        <w:rPr>
          <w:rFonts w:hint="eastAsia" w:cs="宋体" w:asciiTheme="minorEastAsia" w:hAnsiTheme="minorEastAsia"/>
          <w:kern w:val="0"/>
          <w:szCs w:val="21"/>
        </w:rPr>
        <w:t>的法定代表人、委托代理人、项目经理、项目负责人等由同一个单位缴纳社会保险或者领取报酬的；</w:t>
      </w:r>
    </w:p>
    <w:p w14:paraId="2636741E">
      <w:pPr>
        <w:pStyle w:val="41"/>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w:t>
      </w:r>
      <w:r>
        <w:rPr>
          <w:rFonts w:hint="eastAsia" w:cs="宋体" w:asciiTheme="minorEastAsia" w:hAnsiTheme="minorEastAsia"/>
          <w:kern w:val="0"/>
          <w:szCs w:val="21"/>
          <w:lang w:eastAsia="zh-CN"/>
        </w:rPr>
        <w:t>投标商</w:t>
      </w:r>
      <w:r>
        <w:rPr>
          <w:rFonts w:hint="eastAsia" w:cs="宋体" w:asciiTheme="minorEastAsia" w:hAnsiTheme="minorEastAsia"/>
          <w:kern w:val="0"/>
          <w:szCs w:val="21"/>
        </w:rPr>
        <w:t>投标文件中法定代表人或者负责人签字出自同一人之手；</w:t>
      </w:r>
    </w:p>
    <w:p w14:paraId="3AC7894F">
      <w:pPr>
        <w:pStyle w:val="41"/>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14:paraId="6ADBC1DE">
      <w:pPr>
        <w:pStyle w:val="41"/>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14:paraId="68416FCD">
      <w:pPr>
        <w:pStyle w:val="41"/>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14:paraId="445730F5">
      <w:pPr>
        <w:pStyle w:val="41"/>
        <w:numPr>
          <w:ilvl w:val="0"/>
          <w:numId w:val="5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14:paraId="7294F89E">
      <w:pPr>
        <w:pStyle w:val="41"/>
        <w:numPr>
          <w:ilvl w:val="0"/>
          <w:numId w:val="5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14:paraId="08E204DD">
      <w:pPr>
        <w:pStyle w:val="41"/>
        <w:numPr>
          <w:ilvl w:val="0"/>
          <w:numId w:val="5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14:paraId="5AA12C84">
      <w:pPr>
        <w:pStyle w:val="41"/>
        <w:numPr>
          <w:ilvl w:val="0"/>
          <w:numId w:val="5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14:paraId="16A184BF">
      <w:pPr>
        <w:pStyle w:val="41"/>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489D17EC">
      <w:pPr>
        <w:pStyle w:val="41"/>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14:paraId="5D8293F7">
      <w:pPr>
        <w:pStyle w:val="41"/>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5763B782">
      <w:pPr>
        <w:pStyle w:val="41"/>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14:paraId="06ADCEA6">
      <w:pPr>
        <w:pStyle w:val="41"/>
        <w:autoSpaceDE w:val="0"/>
        <w:autoSpaceDN w:val="0"/>
        <w:spacing w:line="360" w:lineRule="auto"/>
        <w:ind w:left="964" w:firstLine="0" w:firstLineChars="0"/>
        <w:contextualSpacing/>
        <w:rPr>
          <w:rFonts w:cs="宋体" w:asciiTheme="minorEastAsia" w:hAnsiTheme="minorEastAsia"/>
          <w:kern w:val="0"/>
          <w:szCs w:val="21"/>
        </w:rPr>
      </w:pPr>
    </w:p>
    <w:p w14:paraId="41105D47">
      <w:pPr>
        <w:pStyle w:val="41"/>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14:paraId="31747494">
      <w:pPr>
        <w:pStyle w:val="41"/>
        <w:numPr>
          <w:ilvl w:val="0"/>
          <w:numId w:val="6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9CA3F1E">
      <w:pPr>
        <w:pStyle w:val="41"/>
        <w:numPr>
          <w:ilvl w:val="0"/>
          <w:numId w:val="6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E416D35">
      <w:pPr>
        <w:pStyle w:val="41"/>
        <w:autoSpaceDE w:val="0"/>
        <w:autoSpaceDN w:val="0"/>
        <w:spacing w:line="360" w:lineRule="auto"/>
        <w:ind w:left="964" w:firstLine="0" w:firstLineChars="0"/>
        <w:contextualSpacing/>
        <w:rPr>
          <w:rFonts w:cs="宋体" w:asciiTheme="minorEastAsia" w:hAnsiTheme="minorEastAsia"/>
          <w:kern w:val="0"/>
          <w:szCs w:val="21"/>
        </w:rPr>
      </w:pPr>
    </w:p>
    <w:p w14:paraId="50106615">
      <w:pPr>
        <w:pStyle w:val="41"/>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14:paraId="2BD357D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14:paraId="57108771">
      <w:pPr>
        <w:autoSpaceDE w:val="0"/>
        <w:autoSpaceDN w:val="0"/>
        <w:spacing w:line="360" w:lineRule="auto"/>
        <w:ind w:left="964"/>
        <w:contextualSpacing/>
        <w:rPr>
          <w:rFonts w:cs="宋体" w:asciiTheme="minorEastAsia" w:hAnsiTheme="minorEastAsia"/>
          <w:kern w:val="0"/>
          <w:szCs w:val="21"/>
        </w:rPr>
      </w:pPr>
    </w:p>
    <w:p w14:paraId="09691254">
      <w:pPr>
        <w:pStyle w:val="41"/>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14:paraId="05D31B88">
      <w:pPr>
        <w:pStyle w:val="41"/>
        <w:numPr>
          <w:ilvl w:val="0"/>
          <w:numId w:val="6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14:paraId="7F296381">
      <w:pPr>
        <w:pStyle w:val="41"/>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14:paraId="0A22362B">
      <w:pPr>
        <w:pStyle w:val="41"/>
        <w:numPr>
          <w:ilvl w:val="0"/>
          <w:numId w:val="64"/>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14:paraId="03B45668">
      <w:pPr>
        <w:pStyle w:val="41"/>
        <w:numPr>
          <w:ilvl w:val="0"/>
          <w:numId w:val="64"/>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14:paraId="0414FC69">
      <w:pPr>
        <w:pStyle w:val="41"/>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14:paraId="42BFDF6E">
      <w:pPr>
        <w:pStyle w:val="41"/>
        <w:numPr>
          <w:ilvl w:val="0"/>
          <w:numId w:val="6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14:paraId="753D3EEE">
      <w:pPr>
        <w:pStyle w:val="41"/>
        <w:numPr>
          <w:ilvl w:val="0"/>
          <w:numId w:val="6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14:paraId="1901D5C2">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14:paraId="78D5CEF9">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14:paraId="1C8751E6">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14:paraId="4448FFEC">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14:paraId="1B016D17">
      <w:pPr>
        <w:pStyle w:val="41"/>
        <w:numPr>
          <w:ilvl w:val="0"/>
          <w:numId w:val="6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14:paraId="5AA8E801">
      <w:pPr>
        <w:pStyle w:val="41"/>
        <w:numPr>
          <w:ilvl w:val="0"/>
          <w:numId w:val="6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14:paraId="6CA533D6">
      <w:pPr>
        <w:pStyle w:val="41"/>
        <w:numPr>
          <w:ilvl w:val="1"/>
          <w:numId w:val="6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14:paraId="349DEBB7">
      <w:pPr>
        <w:pStyle w:val="41"/>
        <w:autoSpaceDE w:val="0"/>
        <w:autoSpaceDN w:val="0"/>
        <w:spacing w:line="360" w:lineRule="auto"/>
        <w:ind w:left="964" w:firstLine="0" w:firstLineChars="0"/>
        <w:contextualSpacing/>
        <w:rPr>
          <w:rFonts w:cs="宋体" w:asciiTheme="minorEastAsia" w:hAnsiTheme="minorEastAsia"/>
          <w:kern w:val="0"/>
          <w:szCs w:val="21"/>
        </w:rPr>
      </w:pPr>
    </w:p>
    <w:p w14:paraId="4DC0CEE3">
      <w:pPr>
        <w:pStyle w:val="41"/>
        <w:numPr>
          <w:ilvl w:val="0"/>
          <w:numId w:val="6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14:paraId="29290C94">
      <w:pPr>
        <w:pStyle w:val="41"/>
        <w:numPr>
          <w:ilvl w:val="0"/>
          <w:numId w:val="6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14:paraId="080F9CE9">
      <w:pPr>
        <w:pStyle w:val="41"/>
        <w:numPr>
          <w:ilvl w:val="0"/>
          <w:numId w:val="6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4CCDF7">
      <w:pPr>
        <w:pStyle w:val="41"/>
        <w:autoSpaceDE w:val="0"/>
        <w:autoSpaceDN w:val="0"/>
        <w:spacing w:line="360" w:lineRule="auto"/>
        <w:ind w:left="964" w:firstLine="0" w:firstLineChars="0"/>
        <w:contextualSpacing/>
        <w:rPr>
          <w:rFonts w:cs="宋体" w:asciiTheme="minorEastAsia" w:hAnsiTheme="minorEastAsia"/>
          <w:kern w:val="0"/>
          <w:szCs w:val="21"/>
        </w:rPr>
      </w:pPr>
    </w:p>
    <w:p w14:paraId="782E399D">
      <w:pPr>
        <w:pStyle w:val="41"/>
        <w:numPr>
          <w:ilvl w:val="0"/>
          <w:numId w:val="6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14:paraId="4D165982">
      <w:pPr>
        <w:pStyle w:val="41"/>
        <w:numPr>
          <w:ilvl w:val="0"/>
          <w:numId w:val="7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14:paraId="2406BAA0">
      <w:pPr>
        <w:pStyle w:val="41"/>
        <w:numPr>
          <w:ilvl w:val="0"/>
          <w:numId w:val="7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14:paraId="6151AA7E">
      <w:pPr>
        <w:pStyle w:val="41"/>
        <w:numPr>
          <w:ilvl w:val="0"/>
          <w:numId w:val="7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14:paraId="2801E75C">
      <w:pPr>
        <w:pStyle w:val="41"/>
        <w:numPr>
          <w:ilvl w:val="0"/>
          <w:numId w:val="7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14:paraId="737AA6FE">
      <w:pPr>
        <w:pStyle w:val="41"/>
        <w:numPr>
          <w:ilvl w:val="0"/>
          <w:numId w:val="7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14:paraId="226EE13F">
      <w:pPr>
        <w:pStyle w:val="41"/>
        <w:numPr>
          <w:ilvl w:val="0"/>
          <w:numId w:val="7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14:paraId="2723C3D3">
      <w:pPr>
        <w:pStyle w:val="41"/>
        <w:numPr>
          <w:ilvl w:val="0"/>
          <w:numId w:val="7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14:paraId="0F49E755">
      <w:pPr>
        <w:pStyle w:val="41"/>
        <w:numPr>
          <w:ilvl w:val="0"/>
          <w:numId w:val="7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14:paraId="40ABE0C5">
      <w:pPr>
        <w:pStyle w:val="41"/>
        <w:autoSpaceDE w:val="0"/>
        <w:autoSpaceDN w:val="0"/>
        <w:spacing w:line="360" w:lineRule="auto"/>
        <w:ind w:left="1384" w:firstLine="0" w:firstLineChars="0"/>
        <w:contextualSpacing/>
        <w:rPr>
          <w:rFonts w:cs="宋体" w:asciiTheme="minorEastAsia" w:hAnsiTheme="minorEastAsia"/>
          <w:kern w:val="0"/>
          <w:szCs w:val="21"/>
        </w:rPr>
      </w:pPr>
    </w:p>
    <w:p w14:paraId="494454C7">
      <w:pPr>
        <w:autoSpaceDE w:val="0"/>
        <w:autoSpaceDN w:val="0"/>
        <w:spacing w:line="360" w:lineRule="auto"/>
        <w:ind w:left="964"/>
        <w:contextualSpacing/>
        <w:rPr>
          <w:rFonts w:cs="宋体" w:asciiTheme="minorEastAsia" w:hAnsiTheme="minorEastAsia"/>
          <w:kern w:val="0"/>
          <w:szCs w:val="21"/>
        </w:rPr>
      </w:pPr>
    </w:p>
    <w:p w14:paraId="708A14F6">
      <w:pPr>
        <w:pStyle w:val="41"/>
        <w:numPr>
          <w:ilvl w:val="0"/>
          <w:numId w:val="6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14:paraId="1755F12B">
      <w:pPr>
        <w:pStyle w:val="41"/>
        <w:numPr>
          <w:ilvl w:val="0"/>
          <w:numId w:val="72"/>
        </w:numPr>
        <w:autoSpaceDE w:val="0"/>
        <w:autoSpaceDN w:val="0"/>
        <w:spacing w:line="360" w:lineRule="auto"/>
        <w:ind w:left="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14:paraId="7BBCFC27">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35.2    采购人、采购代理机构应当采取必要措施，保证评标在严格保密的情况下进行。有关人员对评标情况以及在评标过程中获悉的国家秘密、商业秘密负有保密责任。</w:t>
      </w:r>
    </w:p>
    <w:p w14:paraId="4F32DBE6">
      <w:pPr>
        <w:tabs>
          <w:tab w:val="left" w:pos="1260"/>
        </w:tabs>
        <w:autoSpaceDE w:val="0"/>
        <w:autoSpaceDN w:val="0"/>
        <w:spacing w:line="360" w:lineRule="auto"/>
        <w:contextualSpacing/>
        <w:rPr>
          <w:rFonts w:cs="仿宋_GB2312" w:asciiTheme="minorEastAsia" w:hAnsiTheme="minorEastAsia"/>
          <w:szCs w:val="21"/>
          <w:lang w:val="zh-CN"/>
        </w:rPr>
      </w:pPr>
    </w:p>
    <w:p w14:paraId="4F0BCF8A">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14:paraId="1D6A858C">
      <w:pPr>
        <w:pStyle w:val="41"/>
        <w:numPr>
          <w:ilvl w:val="0"/>
          <w:numId w:val="6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14:paraId="795C8EEA">
      <w:pPr>
        <w:pStyle w:val="41"/>
        <w:numPr>
          <w:ilvl w:val="0"/>
          <w:numId w:val="7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采购人应当自收到评标报告之日起1个工作日内，在评标报告确定的中标候选人名单中按顺序确定中标人（核验中标</w:t>
      </w:r>
      <w:r>
        <w:rPr>
          <w:rFonts w:hint="eastAsia" w:cs="宋体" w:asciiTheme="minorEastAsia" w:hAnsiTheme="minorEastAsia"/>
          <w:kern w:val="0"/>
          <w:szCs w:val="21"/>
          <w:lang w:eastAsia="zh-CN"/>
        </w:rPr>
        <w:t>投标商</w:t>
      </w:r>
      <w:r>
        <w:rPr>
          <w:rFonts w:hint="eastAsia" w:cs="宋体" w:asciiTheme="minorEastAsia" w:hAnsiTheme="minorEastAsia"/>
          <w:kern w:val="0"/>
          <w:szCs w:val="21"/>
        </w:rPr>
        <w:t>由《禹州市政府采购</w:t>
      </w:r>
      <w:r>
        <w:rPr>
          <w:rFonts w:hint="eastAsia" w:cs="宋体" w:asciiTheme="minorEastAsia" w:hAnsiTheme="minorEastAsia"/>
          <w:kern w:val="0"/>
          <w:szCs w:val="21"/>
          <w:lang w:eastAsia="zh-CN"/>
        </w:rPr>
        <w:t>投标商</w:t>
      </w:r>
      <w:r>
        <w:rPr>
          <w:rFonts w:hint="eastAsia" w:cs="宋体" w:asciiTheme="minorEastAsia" w:hAnsiTheme="minorEastAsia"/>
          <w:kern w:val="0"/>
          <w:szCs w:val="21"/>
        </w:rPr>
        <w:t>信用承诺函》替代的证明材料）。中标候选人并列的，由采购人采取随机抽取的方式确定。</w:t>
      </w:r>
    </w:p>
    <w:p w14:paraId="2B8741D4">
      <w:pPr>
        <w:pStyle w:val="41"/>
        <w:numPr>
          <w:ilvl w:val="0"/>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采购人在收到评标报告1个工作日内未按评标报告推荐的中标候选人顺序确定中标人，又不能说明合法理由的，视同按评标报告推荐的顺序确定排名第一的中标候选人为中标人。</w:t>
      </w:r>
    </w:p>
    <w:p w14:paraId="59E89E90">
      <w:pPr>
        <w:pStyle w:val="41"/>
        <w:numPr>
          <w:ilvl w:val="0"/>
          <w:numId w:val="6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14:paraId="1580DC7F">
      <w:pPr>
        <w:pStyle w:val="41"/>
        <w:numPr>
          <w:ilvl w:val="0"/>
          <w:numId w:val="7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采购人确认中标人后，1个工作日公告中标结果的同时，禹州市政府采购中心向中标人发出中标通知书。</w:t>
      </w:r>
    </w:p>
    <w:p w14:paraId="42382EB6">
      <w:pPr>
        <w:pStyle w:val="41"/>
        <w:numPr>
          <w:ilvl w:val="0"/>
          <w:numId w:val="7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14:paraId="1D61BB87">
      <w:pPr>
        <w:pStyle w:val="41"/>
        <w:numPr>
          <w:ilvl w:val="0"/>
          <w:numId w:val="7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14:paraId="179F8806">
      <w:pPr>
        <w:pStyle w:val="41"/>
        <w:numPr>
          <w:ilvl w:val="0"/>
          <w:numId w:val="6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14:paraId="0BDDF6AF">
      <w:pPr>
        <w:pStyle w:val="41"/>
        <w:numPr>
          <w:ilvl w:val="0"/>
          <w:numId w:val="7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投标商</w:t>
      </w:r>
      <w:r>
        <w:rPr>
          <w:rFonts w:hint="eastAsia" w:cs="宋体" w:asciiTheme="minorEastAsia" w:hAnsiTheme="minorEastAsia"/>
          <w:kern w:val="0"/>
          <w:szCs w:val="21"/>
        </w:rPr>
        <w:t>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w:t>
      </w:r>
      <w:r>
        <w:rPr>
          <w:rFonts w:hint="eastAsia" w:cs="宋体" w:asciiTheme="minorEastAsia" w:hAnsiTheme="minorEastAsia"/>
          <w:kern w:val="0"/>
          <w:szCs w:val="21"/>
          <w:lang w:eastAsia="zh-CN"/>
        </w:rPr>
        <w:t>投标商</w:t>
      </w:r>
      <w:r>
        <w:rPr>
          <w:rFonts w:cs="宋体" w:asciiTheme="minorEastAsia" w:hAnsiTheme="minorEastAsia"/>
          <w:kern w:val="0"/>
          <w:szCs w:val="21"/>
        </w:rPr>
        <w:t>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w:t>
      </w:r>
      <w:r>
        <w:rPr>
          <w:rFonts w:hint="eastAsia" w:cs="宋体" w:asciiTheme="minorEastAsia" w:hAnsiTheme="minorEastAsia"/>
          <w:kern w:val="0"/>
          <w:szCs w:val="21"/>
          <w:lang w:eastAsia="zh-CN"/>
        </w:rPr>
        <w:t>投标商</w:t>
      </w:r>
      <w:r>
        <w:rPr>
          <w:rFonts w:cs="宋体" w:asciiTheme="minorEastAsia" w:hAnsiTheme="minorEastAsia"/>
          <w:kern w:val="0"/>
          <w:szCs w:val="21"/>
        </w:rPr>
        <w:t>。</w:t>
      </w:r>
      <w:r>
        <w:rPr>
          <w:rFonts w:hint="eastAsia" w:cs="宋体" w:asciiTheme="minorEastAsia" w:hAnsiTheme="minorEastAsia"/>
          <w:kern w:val="0"/>
          <w:szCs w:val="21"/>
        </w:rPr>
        <w:t>提出时应按照《政府采购质疑和投诉办法》（财政部令第94号）第十二条规定提交质疑函和必要的证明材料，质疑提出后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投标人应及时联系招标公告中集采机构联系人查看。如未提出视为全面接受。</w:t>
      </w:r>
    </w:p>
    <w:p w14:paraId="32D42D11">
      <w:pPr>
        <w:pStyle w:val="41"/>
        <w:numPr>
          <w:ilvl w:val="0"/>
          <w:numId w:val="78"/>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w:t>
      </w:r>
    </w:p>
    <w:p w14:paraId="0A57412A">
      <w:pPr>
        <w:pStyle w:val="41"/>
        <w:numPr>
          <w:ilvl w:val="0"/>
          <w:numId w:val="78"/>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对采购过程提出质疑的，为各采购程序环节结束之日起七个工作日内，投标人通过《全国公共资源交易平台（河南省·许昌市）》一次性提出；</w:t>
      </w:r>
    </w:p>
    <w:p w14:paraId="445855CD">
      <w:pPr>
        <w:pStyle w:val="41"/>
        <w:numPr>
          <w:ilvl w:val="0"/>
          <w:numId w:val="78"/>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对中标结果提出质疑的，为中标结果公告期限届满之日起七个工作日内，投标人通过《全国公共资源交易平台（河南省·许昌市）》一次性提出。</w:t>
      </w:r>
    </w:p>
    <w:p w14:paraId="6467752A">
      <w:pPr>
        <w:autoSpaceDE w:val="0"/>
        <w:autoSpaceDN w:val="0"/>
        <w:spacing w:line="360" w:lineRule="auto"/>
        <w:ind w:left="1365" w:hanging="1365" w:hangingChars="650"/>
        <w:contextualSpacing/>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 xml:space="preserve">38.2         </w:t>
      </w:r>
      <w:r>
        <w:rPr>
          <w:rFonts w:cs="宋体" w:asciiTheme="minorEastAsia" w:hAnsiTheme="minorEastAsia"/>
          <w:kern w:val="0"/>
          <w:szCs w:val="21"/>
        </w:rPr>
        <w:t>采购人、采购代理机构认为</w:t>
      </w:r>
      <w:r>
        <w:rPr>
          <w:rFonts w:hint="eastAsia" w:cs="宋体" w:asciiTheme="minorEastAsia" w:hAnsiTheme="minorEastAsia"/>
          <w:kern w:val="0"/>
          <w:szCs w:val="21"/>
          <w:lang w:eastAsia="zh-CN"/>
        </w:rPr>
        <w:t>投标商</w:t>
      </w:r>
      <w:r>
        <w:rPr>
          <w:rFonts w:cs="宋体" w:asciiTheme="minorEastAsia" w:hAnsiTheme="minorEastAsia"/>
          <w:kern w:val="0"/>
          <w:szCs w:val="21"/>
        </w:rPr>
        <w:t>质疑不成立，或者成立但未对中标结果构成影响的，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w:t>
      </w:r>
      <w:r>
        <w:rPr>
          <w:rFonts w:hint="eastAsia" w:cs="宋体" w:asciiTheme="minorEastAsia" w:hAnsiTheme="minorEastAsia"/>
          <w:kern w:val="0"/>
          <w:szCs w:val="21"/>
          <w:lang w:eastAsia="zh-CN"/>
        </w:rPr>
        <w:t>投标商</w:t>
      </w:r>
      <w:r>
        <w:rPr>
          <w:rFonts w:cs="宋体" w:asciiTheme="minorEastAsia" w:hAnsiTheme="minorEastAsia"/>
          <w:kern w:val="0"/>
          <w:szCs w:val="21"/>
        </w:rPr>
        <w:t>质疑成立且影响或者可能影响中标结果的，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r>
        <w:rPr>
          <w:rFonts w:hint="eastAsia" w:cs="宋体" w:asciiTheme="minorEastAsia" w:hAnsiTheme="minorEastAsia"/>
          <w:kern w:val="0"/>
          <w:szCs w:val="21"/>
          <w:lang w:eastAsia="zh-CN"/>
        </w:rPr>
        <w:t>。</w:t>
      </w:r>
    </w:p>
    <w:p w14:paraId="01E4642C">
      <w:pPr>
        <w:pStyle w:val="41"/>
        <w:numPr>
          <w:ilvl w:val="0"/>
          <w:numId w:val="79"/>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14:paraId="3D87AF9B">
      <w:pPr>
        <w:pStyle w:val="41"/>
        <w:numPr>
          <w:ilvl w:val="0"/>
          <w:numId w:val="79"/>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w:t>
      </w:r>
      <w:r>
        <w:rPr>
          <w:rFonts w:hint="eastAsia" w:cs="宋体" w:asciiTheme="minorEastAsia" w:hAnsiTheme="minorEastAsia"/>
          <w:kern w:val="0"/>
          <w:szCs w:val="21"/>
          <w:lang w:eastAsia="zh-CN"/>
        </w:rPr>
        <w:t>投标商</w:t>
      </w:r>
      <w:r>
        <w:rPr>
          <w:rFonts w:cs="宋体" w:asciiTheme="minorEastAsia" w:hAnsiTheme="minorEastAsia"/>
          <w:kern w:val="0"/>
          <w:szCs w:val="21"/>
        </w:rPr>
        <w:t>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w:t>
      </w:r>
      <w:r>
        <w:rPr>
          <w:rFonts w:hint="eastAsia" w:cs="宋体" w:asciiTheme="minorEastAsia" w:hAnsiTheme="minorEastAsia"/>
          <w:kern w:val="0"/>
          <w:szCs w:val="21"/>
          <w:lang w:eastAsia="zh-CN"/>
        </w:rPr>
        <w:t>投标商</w:t>
      </w:r>
      <w:r>
        <w:rPr>
          <w:rFonts w:cs="宋体" w:asciiTheme="minorEastAsia" w:hAnsiTheme="minorEastAsia"/>
          <w:kern w:val="0"/>
          <w:szCs w:val="21"/>
        </w:rPr>
        <w:t>的，应当依法另行确定中标</w:t>
      </w:r>
      <w:r>
        <w:rPr>
          <w:rFonts w:hint="eastAsia" w:cs="宋体" w:asciiTheme="minorEastAsia" w:hAnsiTheme="minorEastAsia"/>
          <w:kern w:val="0"/>
          <w:szCs w:val="21"/>
          <w:lang w:eastAsia="zh-CN"/>
        </w:rPr>
        <w:t>投标商</w:t>
      </w:r>
      <w:r>
        <w:rPr>
          <w:rFonts w:cs="宋体" w:asciiTheme="minorEastAsia" w:hAnsiTheme="minorEastAsia"/>
          <w:kern w:val="0"/>
          <w:szCs w:val="21"/>
        </w:rPr>
        <w:t>；否则应当重新开展采购活动</w:t>
      </w:r>
      <w:r>
        <w:rPr>
          <w:rFonts w:hint="eastAsia" w:cs="宋体" w:asciiTheme="minorEastAsia" w:hAnsiTheme="minorEastAsia"/>
          <w:kern w:val="0"/>
          <w:szCs w:val="21"/>
        </w:rPr>
        <w:t>。</w:t>
      </w:r>
    </w:p>
    <w:p w14:paraId="6A0D2B2D">
      <w:pPr>
        <w:autoSpaceDE w:val="0"/>
        <w:autoSpaceDN w:val="0"/>
        <w:spacing w:line="360" w:lineRule="auto"/>
        <w:ind w:left="964"/>
        <w:contextualSpacing/>
        <w:rPr>
          <w:rFonts w:cs="宋体" w:asciiTheme="minorEastAsia" w:hAnsiTheme="minorEastAsia"/>
          <w:kern w:val="0"/>
          <w:szCs w:val="21"/>
        </w:rPr>
      </w:pPr>
    </w:p>
    <w:p w14:paraId="4F4B6F58">
      <w:pPr>
        <w:pStyle w:val="41"/>
        <w:numPr>
          <w:ilvl w:val="0"/>
          <w:numId w:val="8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14:paraId="39ADD95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采购人应当自中标通知书发出之日起2日内，按照招标文件和中标人投标文件的规定，与中标人签订书面合同。所签订的合同不得对招标文件确定的事项和中标人投标文件作实质性修改。</w:t>
      </w:r>
    </w:p>
    <w:p w14:paraId="125B6FA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4466BAE1">
      <w:pPr>
        <w:autoSpaceDE w:val="0"/>
        <w:autoSpaceDN w:val="0"/>
        <w:spacing w:line="360" w:lineRule="auto"/>
        <w:ind w:left="964"/>
        <w:contextualSpacing/>
        <w:rPr>
          <w:rFonts w:cs="宋体" w:asciiTheme="minorEastAsia" w:hAnsiTheme="minorEastAsia"/>
          <w:kern w:val="0"/>
          <w:szCs w:val="21"/>
        </w:rPr>
      </w:pPr>
    </w:p>
    <w:p w14:paraId="387B5AE8">
      <w:pPr>
        <w:pStyle w:val="41"/>
        <w:numPr>
          <w:ilvl w:val="0"/>
          <w:numId w:val="8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14:paraId="39752069">
      <w:pPr>
        <w:autoSpaceDE w:val="0"/>
        <w:autoSpaceDN w:val="0"/>
        <w:spacing w:line="360" w:lineRule="auto"/>
        <w:ind w:left="964"/>
        <w:contextualSpacing/>
        <w:jc w:val="left"/>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14:paraId="398F7DFD">
      <w:pPr>
        <w:autoSpaceDE w:val="0"/>
        <w:autoSpaceDN w:val="0"/>
        <w:spacing w:line="360" w:lineRule="auto"/>
        <w:ind w:left="964"/>
        <w:contextualSpacing/>
        <w:jc w:val="left"/>
        <w:rPr>
          <w:rFonts w:hint="eastAsia" w:cs="宋体" w:asciiTheme="minorEastAsia" w:hAnsiTheme="minorEastAsia" w:eastAsiaTheme="minorEastAsia"/>
          <w:kern w:val="0"/>
          <w:szCs w:val="21"/>
          <w:lang w:eastAsia="zh-CN"/>
        </w:rPr>
      </w:pPr>
    </w:p>
    <w:p w14:paraId="3734034A">
      <w:pPr>
        <w:pStyle w:val="41"/>
        <w:numPr>
          <w:ilvl w:val="0"/>
          <w:numId w:val="80"/>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627D7670">
      <w:pPr>
        <w:pStyle w:val="41"/>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 xml:space="preserve">41.1  </w:t>
      </w:r>
      <w:r>
        <w:rPr>
          <w:rFonts w:hint="eastAsia" w:cs="宋体" w:asciiTheme="minorEastAsia" w:hAnsiTheme="minorEastAsia"/>
          <w:kern w:val="0"/>
          <w:szCs w:val="21"/>
        </w:rPr>
        <w:t>缓解中小企业融资难题</w:t>
      </w:r>
    </w:p>
    <w:p w14:paraId="09D16031">
      <w:pPr>
        <w:autoSpaceDE w:val="0"/>
        <w:autoSpaceDN w:val="0"/>
        <w:spacing w:line="360" w:lineRule="auto"/>
        <w:ind w:firstLine="420" w:firstLineChars="200"/>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w:t>
      </w:r>
      <w:r>
        <w:rPr>
          <w:rFonts w:hint="eastAsia" w:cs="宋体" w:asciiTheme="minorEastAsia" w:hAnsiTheme="minorEastAsia"/>
          <w:kern w:val="0"/>
          <w:szCs w:val="21"/>
          <w:lang w:eastAsia="zh-CN"/>
        </w:rPr>
        <w:t>投标商</w:t>
      </w:r>
      <w:r>
        <w:rPr>
          <w:rFonts w:hint="eastAsia" w:cs="宋体" w:asciiTheme="minorEastAsia" w:hAnsiTheme="minorEastAsia"/>
          <w:kern w:val="0"/>
          <w:szCs w:val="21"/>
        </w:rPr>
        <w:t>融资难、融资贵问题推出的一项融资政策。根据河南省财政厅《关于印发深入推进政府采购合同融资工作实施方案的通知》精神，我市目前已与以下金融机构合作开展政府采购信用融资业务，中标</w:t>
      </w:r>
      <w:r>
        <w:rPr>
          <w:rFonts w:hint="eastAsia" w:cs="宋体" w:asciiTheme="minorEastAsia" w:hAnsiTheme="minorEastAsia"/>
          <w:kern w:val="0"/>
          <w:szCs w:val="21"/>
          <w:lang w:eastAsia="zh-CN"/>
        </w:rPr>
        <w:t>投标商</w:t>
      </w:r>
      <w:r>
        <w:rPr>
          <w:rFonts w:hint="eastAsia" w:cs="宋体" w:asciiTheme="minorEastAsia" w:hAnsiTheme="minorEastAsia"/>
          <w:kern w:val="0"/>
          <w:szCs w:val="21"/>
        </w:rPr>
        <w:t>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50FC8EA">
      <w:pPr>
        <w:autoSpaceDE w:val="0"/>
        <w:autoSpaceDN w:val="0"/>
        <w:spacing w:line="360" w:lineRule="auto"/>
        <w:contextualSpacing/>
        <w:jc w:val="left"/>
        <w:outlineLvl w:val="3"/>
        <w:rPr>
          <w:rFonts w:cs="宋体" w:asciiTheme="minorEastAsia" w:hAnsiTheme="minorEastAsia"/>
          <w:color w:val="FF99FF"/>
          <w:kern w:val="0"/>
          <w:szCs w:val="21"/>
        </w:rPr>
      </w:pPr>
      <w:r>
        <w:rPr>
          <w:rFonts w:hint="eastAsia" w:cs="宋体" w:asciiTheme="minorEastAsia" w:hAnsiTheme="minorEastAsia"/>
          <w:kern w:val="0"/>
          <w:szCs w:val="21"/>
          <w:lang w:val="en-US" w:eastAsia="zh-CN"/>
        </w:rPr>
        <w:t>41</w:t>
      </w:r>
      <w:r>
        <w:rPr>
          <w:rFonts w:hint="eastAsia" w:cs="宋体" w:asciiTheme="minorEastAsia" w:hAnsiTheme="minorEastAsia"/>
          <w:kern w:val="0"/>
          <w:szCs w:val="21"/>
        </w:rPr>
        <w:t>.2  合作金融机构（排名不分先后）</w:t>
      </w:r>
    </w:p>
    <w:p w14:paraId="0F46DD3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3F89C59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C65578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4048EEB9">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534EF1F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46028A3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22A973C6">
      <w:pPr>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41.3</w:t>
      </w:r>
      <w:r>
        <w:rPr>
          <w:rFonts w:hint="eastAsia" w:cs="宋体" w:asciiTheme="minorEastAsia" w:hAnsiTheme="minorEastAsia"/>
          <w:kern w:val="0"/>
          <w:szCs w:val="21"/>
        </w:rPr>
        <w:t xml:space="preserve"> “政府采购合同融资金融产品推介名录”链接</w:t>
      </w:r>
    </w:p>
    <w:p w14:paraId="60A49531">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49C27F38">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41E28D20">
      <w:pPr>
        <w:numPr>
          <w:ilvl w:val="0"/>
          <w:numId w:val="0"/>
        </w:numPr>
        <w:autoSpaceDE w:val="0"/>
        <w:autoSpaceDN w:val="0"/>
        <w:spacing w:line="360" w:lineRule="auto"/>
        <w:ind w:leftChars="0"/>
        <w:contextualSpacing/>
        <w:outlineLvl w:val="2"/>
        <w:rPr>
          <w:rFonts w:cs="宋体" w:asciiTheme="minorEastAsia" w:hAnsiTheme="minorEastAsia"/>
          <w:b/>
          <w:kern w:val="0"/>
          <w:szCs w:val="21"/>
        </w:rPr>
      </w:pPr>
      <w:r>
        <w:rPr>
          <w:rFonts w:hint="eastAsia" w:cs="宋体" w:asciiTheme="minorEastAsia" w:hAnsiTheme="minorEastAsia"/>
          <w:b/>
          <w:kern w:val="0"/>
          <w:szCs w:val="21"/>
          <w:lang w:val="en-US" w:eastAsia="zh-CN"/>
        </w:rPr>
        <w:t xml:space="preserve">43  </w:t>
      </w:r>
      <w:r>
        <w:rPr>
          <w:rFonts w:hint="eastAsia" w:cs="宋体" w:asciiTheme="minorEastAsia" w:hAnsiTheme="minorEastAsia"/>
          <w:b/>
          <w:kern w:val="0"/>
          <w:szCs w:val="21"/>
        </w:rPr>
        <w:t>“采小帮”政府采购服务体系</w:t>
      </w:r>
    </w:p>
    <w:p w14:paraId="1B4E8D0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7987DB22">
      <w:pPr>
        <w:numPr>
          <w:ilvl w:val="0"/>
          <w:numId w:val="81"/>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43.1 </w:t>
      </w:r>
      <w:r>
        <w:rPr>
          <w:rFonts w:hint="eastAsia" w:cs="宋体" w:asciiTheme="minorEastAsia" w:hAnsiTheme="minorEastAsia"/>
          <w:kern w:val="0"/>
          <w:szCs w:val="21"/>
        </w:rPr>
        <w:t xml:space="preserve"> “采小帮”服务团队依据职责分工，向</w:t>
      </w:r>
      <w:r>
        <w:rPr>
          <w:rFonts w:hint="eastAsia" w:cs="宋体" w:asciiTheme="minorEastAsia" w:hAnsiTheme="minorEastAsia"/>
          <w:kern w:val="0"/>
          <w:szCs w:val="21"/>
          <w:lang w:eastAsia="zh-CN"/>
        </w:rPr>
        <w:t>投标商</w:t>
      </w:r>
      <w:r>
        <w:rPr>
          <w:rFonts w:hint="eastAsia" w:cs="宋体" w:asciiTheme="minorEastAsia" w:hAnsiTheme="minorEastAsia"/>
          <w:kern w:val="0"/>
          <w:szCs w:val="21"/>
        </w:rPr>
        <w:t>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kern w:val="0"/>
          <w:szCs w:val="21"/>
          <w:lang w:val="en-US" w:eastAsia="zh-CN"/>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43.2 </w:t>
      </w:r>
      <w:r>
        <w:rPr>
          <w:rFonts w:hint="eastAsia" w:cs="宋体" w:asciiTheme="minorEastAsia" w:hAnsiTheme="minorEastAsia"/>
          <w:kern w:val="0"/>
          <w:szCs w:val="21"/>
        </w:rPr>
        <w:t>“采小帮”服务团队帮助</w:t>
      </w:r>
      <w:r>
        <w:rPr>
          <w:rFonts w:hint="eastAsia" w:cs="宋体" w:asciiTheme="minorEastAsia" w:hAnsiTheme="minorEastAsia"/>
          <w:kern w:val="0"/>
          <w:szCs w:val="21"/>
          <w:lang w:eastAsia="zh-CN"/>
        </w:rPr>
        <w:t>投标商</w:t>
      </w:r>
      <w:r>
        <w:rPr>
          <w:rFonts w:hint="eastAsia" w:cs="宋体" w:asciiTheme="minorEastAsia" w:hAnsiTheme="minorEastAsia"/>
          <w:kern w:val="0"/>
          <w:szCs w:val="21"/>
        </w:rPr>
        <w:t>在政府采购活动中维护自身合法权益，及时发现和制止采购人利用自身优势地位拒绝或延迟支付款项，强制要求</w:t>
      </w:r>
      <w:r>
        <w:rPr>
          <w:rFonts w:hint="eastAsia" w:cs="宋体" w:asciiTheme="minorEastAsia" w:hAnsiTheme="minorEastAsia"/>
          <w:kern w:val="0"/>
          <w:szCs w:val="21"/>
          <w:lang w:eastAsia="zh-CN"/>
        </w:rPr>
        <w:t>投标商</w:t>
      </w:r>
      <w:r>
        <w:rPr>
          <w:rFonts w:hint="eastAsia" w:cs="宋体" w:asciiTheme="minorEastAsia" w:hAnsiTheme="minorEastAsia"/>
          <w:kern w:val="0"/>
          <w:szCs w:val="21"/>
        </w:rPr>
        <w:t>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43.3 </w:t>
      </w:r>
      <w:r>
        <w:rPr>
          <w:rFonts w:hint="eastAsia" w:cs="宋体" w:asciiTheme="minorEastAsia" w:hAnsiTheme="minorEastAsia"/>
          <w:kern w:val="0"/>
          <w:szCs w:val="21"/>
        </w:rPr>
        <w:t>助手团队</w:t>
      </w:r>
    </w:p>
    <w:tbl>
      <w:tblPr>
        <w:tblStyle w:val="25"/>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cstheme="minorEastAsia"/>
                <w:sz w:val="21"/>
                <w:szCs w:val="21"/>
                <w:lang w:val="en-US" w:eastAsia="zh-CN"/>
              </w:rPr>
              <w:t>州</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30B93435">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7DE4313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1074694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cstheme="minorEastAsia"/>
                <w:sz w:val="21"/>
                <w:szCs w:val="21"/>
                <w:lang w:eastAsia="zh-CN"/>
              </w:rPr>
              <w:t>投标商</w:t>
            </w:r>
            <w:r>
              <w:rPr>
                <w:rFonts w:hint="eastAsia" w:asciiTheme="minorEastAsia" w:hAnsiTheme="minorEastAsia" w:eastAsiaTheme="minorEastAsia" w:cstheme="minorEastAsia"/>
                <w:sz w:val="21"/>
                <w:szCs w:val="21"/>
              </w:rPr>
              <w:t>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3C3CECEA">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14:paraId="309B755F">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43.4  </w:t>
      </w:r>
      <w:r>
        <w:rPr>
          <w:rFonts w:hint="eastAsia" w:cs="宋体" w:asciiTheme="minorEastAsia" w:hAnsiTheme="minorEastAsia"/>
          <w:kern w:val="0"/>
          <w:szCs w:val="21"/>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w:t>
      </w:r>
      <w:r>
        <w:rPr>
          <w:rFonts w:hint="eastAsia" w:cs="宋体" w:asciiTheme="minorEastAsia" w:hAnsiTheme="minorEastAsia"/>
          <w:kern w:val="0"/>
          <w:szCs w:val="21"/>
          <w:lang w:eastAsia="zh-CN"/>
        </w:rPr>
        <w:t>投标商</w:t>
      </w:r>
      <w:r>
        <w:rPr>
          <w:rFonts w:hint="eastAsia" w:cs="宋体" w:asciiTheme="minorEastAsia" w:hAnsiTheme="minorEastAsia"/>
          <w:kern w:val="0"/>
          <w:szCs w:val="21"/>
        </w:rPr>
        <w:t>对照助手团队人员，通过电话方式直接咨询。</w:t>
      </w:r>
    </w:p>
    <w:p w14:paraId="63909E71">
      <w:pPr>
        <w:autoSpaceDE w:val="0"/>
        <w:autoSpaceDN w:val="0"/>
        <w:spacing w:line="360" w:lineRule="auto"/>
        <w:ind w:left="993"/>
        <w:contextualSpacing/>
        <w:jc w:val="left"/>
        <w:outlineLvl w:val="3"/>
        <w:rPr>
          <w:rFonts w:cs="宋体" w:asciiTheme="minorEastAsia" w:hAnsiTheme="minorEastAsia"/>
          <w:kern w:val="0"/>
          <w:szCs w:val="21"/>
        </w:rPr>
      </w:pPr>
      <w:r>
        <w:rPr>
          <w:rFonts w:hint="eastAsia" w:cs="宋体" w:asciiTheme="minorEastAsia" w:hAnsiTheme="minorEastAsia"/>
          <w:kern w:val="0"/>
          <w:szCs w:val="21"/>
        </w:rPr>
        <w:t>（2）邮箱咨询：</w:t>
      </w:r>
    </w:p>
    <w:p w14:paraId="2CC5C9D4">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4A67DB9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38DCA5A">
      <w:pPr>
        <w:autoSpaceDE w:val="0"/>
        <w:autoSpaceDN w:val="0"/>
        <w:spacing w:line="360" w:lineRule="auto"/>
        <w:contextualSpacing/>
        <w:jc w:val="left"/>
        <w:rPr>
          <w:rFonts w:cs="宋体" w:asciiTheme="majorEastAsia" w:hAnsiTheme="majorEastAsia" w:eastAsiaTheme="majorEastAsia"/>
          <w:b/>
          <w:kern w:val="0"/>
          <w:sz w:val="32"/>
          <w:szCs w:val="32"/>
        </w:rPr>
      </w:pPr>
    </w:p>
    <w:p w14:paraId="3CF966BA">
      <w:pPr>
        <w:autoSpaceDE w:val="0"/>
        <w:autoSpaceDN w:val="0"/>
        <w:spacing w:line="360" w:lineRule="auto"/>
        <w:contextualSpacing/>
        <w:jc w:val="left"/>
        <w:rPr>
          <w:rFonts w:hint="eastAsia" w:cs="宋体" w:asciiTheme="majorEastAsia" w:hAnsiTheme="majorEastAsia" w:eastAsiaTheme="majorEastAsia"/>
          <w:b/>
          <w:kern w:val="0"/>
          <w:sz w:val="32"/>
          <w:szCs w:val="32"/>
        </w:rPr>
      </w:pPr>
    </w:p>
    <w:p w14:paraId="302EAC5C">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07A8AF48">
      <w:pPr>
        <w:autoSpaceDE w:val="0"/>
        <w:autoSpaceDN w:val="0"/>
        <w:spacing w:line="360" w:lineRule="auto"/>
        <w:ind w:left="964" w:leftChars="459" w:firstLine="1606" w:firstLineChars="50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4A6C9DE7">
      <w:pPr>
        <w:jc w:val="center"/>
        <w:rPr>
          <w:rFonts w:cs="宋体" w:asciiTheme="majorEastAsia" w:hAnsiTheme="majorEastAsia" w:eastAsiaTheme="majorEastAsia"/>
          <w:b/>
          <w:kern w:val="0"/>
          <w:sz w:val="36"/>
          <w:szCs w:val="36"/>
        </w:rPr>
      </w:pPr>
    </w:p>
    <w:p w14:paraId="0976A6B9">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22D62AC0">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14:paraId="1B5E47A1">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65C2325A">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79791B7E">
      <w:pPr>
        <w:topLinePunct/>
        <w:spacing w:line="360" w:lineRule="auto"/>
        <w:ind w:firstLine="420" w:firstLineChars="200"/>
        <w:contextualSpacing/>
        <w:rPr>
          <w:rFonts w:ascii="ˎ̥" w:hAnsi="ˎ̥"/>
        </w:rPr>
      </w:pPr>
      <w:r>
        <w:rPr>
          <w:rFonts w:hint="eastAsia" w:ascii="ˎ̥" w:hAnsi="ˎ̥"/>
        </w:rPr>
        <w:t>（一）</w:t>
      </w:r>
      <w:r>
        <w:rPr>
          <w:rFonts w:hint="eastAsia" w:cs="仿宋_GB2312" w:asciiTheme="minorEastAsia" w:hAnsiTheme="minorEastAsia"/>
          <w:szCs w:val="21"/>
          <w:lang w:val="zh-CN"/>
        </w:rPr>
        <w:t>专门面向中小企业预留采购份额（本项目专门面向</w:t>
      </w:r>
      <w:r>
        <w:rPr>
          <w:rFonts w:hint="eastAsia" w:cs="仿宋_GB2312" w:asciiTheme="minorEastAsia" w:hAnsiTheme="minorEastAsia"/>
          <w:szCs w:val="21"/>
          <w:lang w:val="en-US" w:eastAsia="zh-CN"/>
        </w:rPr>
        <w:t>中小</w:t>
      </w:r>
      <w:r>
        <w:rPr>
          <w:rFonts w:hint="eastAsia" w:cs="仿宋_GB2312" w:asciiTheme="minorEastAsia" w:hAnsiTheme="minorEastAsia"/>
          <w:szCs w:val="21"/>
          <w:lang w:val="zh-CN"/>
        </w:rPr>
        <w:t>企业采购）</w:t>
      </w:r>
    </w:p>
    <w:p w14:paraId="20D3A9E0">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14:paraId="335C306B">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w:t>
      </w:r>
      <w:r>
        <w:rPr>
          <w:rFonts w:hint="eastAsia" w:ascii="ˎ̥" w:hAnsi="ˎ̥"/>
        </w:rPr>
        <w:t>、</w:t>
      </w:r>
      <w:r>
        <w:rPr>
          <w:rFonts w:hint="eastAsia" w:ascii="ˎ̥" w:hAnsi="ˎ̥"/>
          <w:color w:val="FF0000"/>
        </w:rPr>
        <w:t>《关于进一步加大政府采购支持中小企业力度的通知》（财库〔2022〕19号）</w:t>
      </w:r>
      <w:r>
        <w:rPr>
          <w:rFonts w:hint="eastAsia" w:cs="仿宋_GB2312" w:asciiTheme="minorEastAsia" w:hAnsiTheme="minorEastAsia"/>
          <w:szCs w:val="21"/>
          <w:lang w:val="zh-CN"/>
        </w:rPr>
        <w:t>规定，对符合该办法规定的小型和微型企业报价给予</w:t>
      </w:r>
      <w:r>
        <w:rPr>
          <w:rFonts w:hint="eastAsia" w:cs="仿宋_GB2312" w:asciiTheme="minorEastAsia" w:hAnsiTheme="minorEastAsia"/>
          <w:color w:val="FF0000"/>
          <w:szCs w:val="21"/>
          <w:lang w:val="zh-CN"/>
        </w:rPr>
        <w:t>20%</w:t>
      </w:r>
      <w:r>
        <w:rPr>
          <w:rFonts w:hint="eastAsia" w:cs="仿宋_GB2312" w:asciiTheme="minorEastAsia" w:hAnsiTheme="minorEastAsia"/>
          <w:szCs w:val="21"/>
          <w:lang w:val="zh-CN"/>
        </w:rPr>
        <w:t>的扣除，用扣除后的价格参与评审。</w:t>
      </w:r>
    </w:p>
    <w:p w14:paraId="40AF556B">
      <w:pPr>
        <w:spacing w:line="360" w:lineRule="auto"/>
        <w:ind w:firstLine="420" w:firstLineChars="200"/>
        <w:contextualSpacing/>
        <w:rPr>
          <w:rFonts w:ascii="ˎ̥" w:hAnsi="ˎ̥"/>
        </w:rPr>
      </w:pPr>
      <w:r>
        <w:rPr>
          <w:rFonts w:hint="eastAsia" w:ascii="ˎ̥" w:hAnsi="ˎ̥"/>
        </w:rPr>
        <w:t>2、</w:t>
      </w:r>
      <w:r>
        <w:rPr>
          <w:rFonts w:ascii="ˎ̥" w:hAnsi="ˎ̥"/>
        </w:rPr>
        <w:t>在货物采购项目中，</w:t>
      </w:r>
      <w:r>
        <w:rPr>
          <w:rFonts w:hint="eastAsia" w:ascii="ˎ̥" w:hAnsi="ˎ̥"/>
          <w:lang w:eastAsia="zh-CN"/>
        </w:rPr>
        <w:t>投标商</w:t>
      </w:r>
      <w:r>
        <w:rPr>
          <w:rFonts w:ascii="ˎ̥" w:hAnsi="ˎ̥"/>
        </w:rPr>
        <w:t>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19872129">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14:paraId="1A76F617">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6</w:t>
      </w:r>
      <w:r>
        <w:rPr>
          <w:rFonts w:ascii="ˎ̥" w:hAnsi="ˎ̥"/>
        </w:rPr>
        <w:t>%的扣除，用扣除后的价格参加评审。组成联合体或者接受分包的小微企业与联合体内其他企业、分包企业之间存在直接控股、管理关系的，不享受价格扣除优惠政策。</w:t>
      </w:r>
    </w:p>
    <w:p w14:paraId="62E95F12">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14:paraId="646E2D13">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6E048D77">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5" w:name="OLE_LINK6"/>
      <w:r>
        <w:rPr>
          <w:rFonts w:hint="eastAsia" w:cs="仿宋_GB2312" w:asciiTheme="minorEastAsia" w:hAnsiTheme="minorEastAsia"/>
          <w:szCs w:val="21"/>
          <w:lang w:val="zh-CN"/>
        </w:rPr>
        <w:t>财库[2014]68号</w:t>
      </w:r>
      <w:bookmarkEnd w:id="5"/>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4DB9F39E">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4BD9A349">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14:paraId="2C7B5CE1">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6308C923">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68836411">
      <w:pPr>
        <w:topLinePunct/>
        <w:spacing w:line="360" w:lineRule="auto"/>
        <w:ind w:firstLine="420" w:firstLineChars="200"/>
        <w:contextualSpacing/>
        <w:rPr>
          <w:rFonts w:cs="仿宋_GB2312" w:asciiTheme="minorEastAsia" w:hAnsiTheme="minorEastAsia"/>
          <w:szCs w:val="21"/>
          <w:lang w:val="zh-CN"/>
        </w:rPr>
      </w:pPr>
    </w:p>
    <w:p w14:paraId="66ACB01B">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14:paraId="537CC855">
      <w:pPr>
        <w:pStyle w:val="15"/>
        <w:spacing w:line="360" w:lineRule="auto"/>
        <w:contextualSpacing/>
        <w:rPr>
          <w:rFonts w:cs="宋体" w:asciiTheme="majorEastAsia" w:hAnsiTheme="majorEastAsia" w:eastAsiaTheme="majorEastAsia"/>
          <w:b/>
          <w:kern w:val="0"/>
          <w:sz w:val="36"/>
          <w:szCs w:val="36"/>
        </w:rPr>
      </w:pPr>
    </w:p>
    <w:p w14:paraId="6D304CE5">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7D46E25">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14:paraId="14ECB54B">
      <w:pPr>
        <w:pStyle w:val="15"/>
        <w:spacing w:line="360" w:lineRule="auto"/>
        <w:contextualSpacing/>
        <w:rPr>
          <w:rFonts w:cs="仿宋_GB2312" w:asciiTheme="minorEastAsia" w:hAnsiTheme="minorEastAsia"/>
          <w:lang w:val="zh-CN"/>
        </w:rPr>
      </w:pPr>
    </w:p>
    <w:p w14:paraId="24CF711E">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62F19CEC">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14:paraId="4B4A534A">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14:paraId="4CFD3FB0">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2603"/>
        <w:gridCol w:w="5954"/>
      </w:tblGrid>
      <w:tr w14:paraId="3190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 w:type="dxa"/>
            <w:vAlign w:val="center"/>
          </w:tcPr>
          <w:p w14:paraId="69382D49">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603" w:type="dxa"/>
            <w:vAlign w:val="center"/>
          </w:tcPr>
          <w:p w14:paraId="432DC55D">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736977A3">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332A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 w:type="dxa"/>
            <w:vAlign w:val="center"/>
          </w:tcPr>
          <w:p w14:paraId="75BB54CE">
            <w:pPr>
              <w:spacing w:line="360" w:lineRule="auto"/>
              <w:jc w:val="center"/>
              <w:rPr>
                <w:rFonts w:asciiTheme="minorEastAsia" w:hAnsiTheme="minorEastAsia"/>
                <w:b/>
                <w:szCs w:val="21"/>
              </w:rPr>
            </w:pPr>
            <w:r>
              <w:rPr>
                <w:rFonts w:hint="eastAsia" w:asciiTheme="minorEastAsia" w:hAnsiTheme="minorEastAsia"/>
                <w:b/>
                <w:szCs w:val="21"/>
              </w:rPr>
              <w:t>1</w:t>
            </w:r>
          </w:p>
        </w:tc>
        <w:tc>
          <w:tcPr>
            <w:tcW w:w="2603" w:type="dxa"/>
            <w:vAlign w:val="center"/>
          </w:tcPr>
          <w:p w14:paraId="6A99BCAC">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20B38A2D">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14:paraId="7401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14:paraId="124EF677">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2</w:t>
            </w:r>
          </w:p>
        </w:tc>
        <w:tc>
          <w:tcPr>
            <w:tcW w:w="2603" w:type="dxa"/>
            <w:vAlign w:val="center"/>
          </w:tcPr>
          <w:p w14:paraId="0F157AE8">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禹州</w:t>
            </w:r>
            <w:r>
              <w:rPr>
                <w:rFonts w:asciiTheme="minorEastAsia" w:hAnsiTheme="minorEastAsia"/>
                <w:b/>
                <w:color w:val="FF0000"/>
                <w:szCs w:val="21"/>
              </w:rPr>
              <w:t>市政府采购</w:t>
            </w:r>
          </w:p>
          <w:p w14:paraId="5ACD3170">
            <w:pPr>
              <w:spacing w:line="360" w:lineRule="auto"/>
              <w:jc w:val="center"/>
              <w:rPr>
                <w:rFonts w:asciiTheme="minorEastAsia" w:hAnsiTheme="minorEastAsia"/>
                <w:b/>
                <w:color w:val="FF0000"/>
                <w:szCs w:val="21"/>
              </w:rPr>
            </w:pPr>
            <w:r>
              <w:rPr>
                <w:rFonts w:hint="eastAsia" w:asciiTheme="minorEastAsia" w:hAnsiTheme="minorEastAsia"/>
                <w:b/>
                <w:color w:val="FF0000"/>
                <w:szCs w:val="21"/>
                <w:lang w:eastAsia="zh-CN"/>
              </w:rPr>
              <w:t>投标商</w:t>
            </w:r>
            <w:r>
              <w:rPr>
                <w:rFonts w:asciiTheme="minorEastAsia" w:hAnsiTheme="minorEastAsia"/>
                <w:b/>
                <w:color w:val="FF0000"/>
                <w:szCs w:val="21"/>
              </w:rPr>
              <w:t>信用承诺函</w:t>
            </w:r>
          </w:p>
        </w:tc>
        <w:tc>
          <w:tcPr>
            <w:tcW w:w="5954" w:type="dxa"/>
            <w:vAlign w:val="center"/>
          </w:tcPr>
          <w:p w14:paraId="66315F2D">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按照招标文件第八章3.5格式填写</w:t>
            </w:r>
          </w:p>
        </w:tc>
      </w:tr>
      <w:tr w14:paraId="5568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14:paraId="2CA25A73">
            <w:pPr>
              <w:spacing w:line="360" w:lineRule="auto"/>
              <w:jc w:val="center"/>
              <w:rPr>
                <w:rFonts w:hint="default" w:asciiTheme="minorEastAsia" w:hAnsiTheme="minorEastAsia"/>
                <w:b/>
                <w:bCs/>
                <w:szCs w:val="21"/>
                <w:lang w:val="en-US" w:eastAsia="zh-CN"/>
              </w:rPr>
            </w:pPr>
            <w:r>
              <w:rPr>
                <w:rFonts w:hint="eastAsia" w:asciiTheme="minorEastAsia" w:hAnsiTheme="minorEastAsia"/>
                <w:b/>
                <w:bCs/>
                <w:szCs w:val="21"/>
                <w:lang w:val="en-US" w:eastAsia="zh-CN"/>
              </w:rPr>
              <w:t>3</w:t>
            </w:r>
          </w:p>
        </w:tc>
        <w:tc>
          <w:tcPr>
            <w:tcW w:w="2603" w:type="dxa"/>
            <w:vAlign w:val="center"/>
          </w:tcPr>
          <w:p w14:paraId="160AECE2">
            <w:pPr>
              <w:spacing w:line="360" w:lineRule="auto"/>
              <w:jc w:val="center"/>
              <w:rPr>
                <w:rFonts w:hint="default" w:asciiTheme="minorEastAsia" w:hAnsiTheme="minorEastAsia" w:eastAsiaTheme="minorEastAsia"/>
                <w:b/>
                <w:color w:val="FF0000"/>
                <w:szCs w:val="21"/>
                <w:lang w:val="en-US" w:eastAsia="zh-CN"/>
              </w:rPr>
            </w:pPr>
            <w:r>
              <w:rPr>
                <w:rFonts w:hint="eastAsia" w:asciiTheme="minorEastAsia" w:hAnsiTheme="minorEastAsia"/>
                <w:b/>
                <w:color w:val="FF0000"/>
                <w:szCs w:val="21"/>
                <w:lang w:val="en-US" w:eastAsia="zh-CN"/>
              </w:rPr>
              <w:t>中小企业声明函</w:t>
            </w:r>
          </w:p>
        </w:tc>
        <w:tc>
          <w:tcPr>
            <w:tcW w:w="5954" w:type="dxa"/>
            <w:vAlign w:val="center"/>
          </w:tcPr>
          <w:p w14:paraId="4C307817">
            <w:pPr>
              <w:spacing w:line="360" w:lineRule="auto"/>
              <w:jc w:val="left"/>
              <w:rPr>
                <w:rFonts w:hint="eastAsia" w:ascii="宋体" w:hAnsi="宋体" w:cs="微软雅黑"/>
                <w:bCs/>
                <w:color w:val="FF0000"/>
                <w:szCs w:val="21"/>
              </w:rPr>
            </w:pPr>
            <w:r>
              <w:rPr>
                <w:rFonts w:hint="eastAsia" w:ascii="宋体" w:hAnsi="宋体" w:cs="微软雅黑"/>
                <w:bCs/>
                <w:color w:val="FF0000"/>
                <w:szCs w:val="21"/>
              </w:rPr>
              <w:t>按照招标文件第八章3.</w:t>
            </w:r>
            <w:r>
              <w:rPr>
                <w:rFonts w:hint="eastAsia" w:ascii="宋体" w:hAnsi="宋体" w:cs="微软雅黑"/>
                <w:bCs/>
                <w:color w:val="FF0000"/>
                <w:szCs w:val="21"/>
                <w:lang w:val="en-US" w:eastAsia="zh-CN"/>
              </w:rPr>
              <w:t>6</w:t>
            </w:r>
            <w:r>
              <w:rPr>
                <w:rFonts w:hint="eastAsia" w:ascii="宋体" w:hAnsi="宋体" w:cs="微软雅黑"/>
                <w:bCs/>
                <w:color w:val="FF0000"/>
                <w:szCs w:val="21"/>
              </w:rPr>
              <w:t>格式填写</w:t>
            </w:r>
          </w:p>
        </w:tc>
      </w:tr>
      <w:tr w14:paraId="1679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14:paraId="2DE73C6D">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4</w:t>
            </w:r>
          </w:p>
        </w:tc>
        <w:tc>
          <w:tcPr>
            <w:tcW w:w="2603" w:type="dxa"/>
            <w:vAlign w:val="center"/>
          </w:tcPr>
          <w:p w14:paraId="2C24DD0E">
            <w:pPr>
              <w:spacing w:line="360" w:lineRule="auto"/>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14:paraId="31E30F03">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14:paraId="5736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14:paraId="386DD918">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5</w:t>
            </w:r>
          </w:p>
        </w:tc>
        <w:tc>
          <w:tcPr>
            <w:tcW w:w="2603" w:type="dxa"/>
            <w:vAlign w:val="center"/>
          </w:tcPr>
          <w:p w14:paraId="7FC48AEE">
            <w:pPr>
              <w:spacing w:line="360" w:lineRule="auto"/>
              <w:jc w:val="center"/>
              <w:rPr>
                <w:rFonts w:asciiTheme="minorEastAsia" w:hAnsiTheme="minorEastAsia"/>
                <w:szCs w:val="21"/>
              </w:rPr>
            </w:pPr>
            <w:r>
              <w:rPr>
                <w:rFonts w:hint="eastAsia" w:asciiTheme="minorEastAsia" w:hAnsiTheme="minorEastAsia"/>
                <w:b/>
                <w:szCs w:val="21"/>
              </w:rPr>
              <w:t>投标承诺函</w:t>
            </w:r>
          </w:p>
        </w:tc>
        <w:tc>
          <w:tcPr>
            <w:tcW w:w="5954" w:type="dxa"/>
            <w:vAlign w:val="center"/>
          </w:tcPr>
          <w:p w14:paraId="539C1AF6">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14:paraId="39D7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14:paraId="60695C60">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6</w:t>
            </w:r>
          </w:p>
        </w:tc>
        <w:tc>
          <w:tcPr>
            <w:tcW w:w="2603" w:type="dxa"/>
            <w:vAlign w:val="center"/>
          </w:tcPr>
          <w:p w14:paraId="1B8F9858">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0C1E8BD5">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14:paraId="3C09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14:paraId="15FE0332">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7</w:t>
            </w:r>
          </w:p>
        </w:tc>
        <w:tc>
          <w:tcPr>
            <w:tcW w:w="2603" w:type="dxa"/>
            <w:vAlign w:val="center"/>
          </w:tcPr>
          <w:p w14:paraId="6CB8A8D3">
            <w:pPr>
              <w:spacing w:line="360" w:lineRule="auto"/>
              <w:contextualSpacing/>
              <w:jc w:val="center"/>
              <w:rPr>
                <w:rFonts w:asciiTheme="minorEastAsia" w:hAnsiTheme="minorEastAsia"/>
                <w:b/>
                <w:szCs w:val="21"/>
              </w:rPr>
            </w:pPr>
            <w:r>
              <w:rPr>
                <w:rFonts w:hint="eastAsia" w:asciiTheme="minorEastAsia" w:hAnsiTheme="minorEastAsia"/>
                <w:b/>
                <w:szCs w:val="21"/>
              </w:rPr>
              <w:t>投标人身份证明及授权</w:t>
            </w:r>
          </w:p>
        </w:tc>
        <w:tc>
          <w:tcPr>
            <w:tcW w:w="5954" w:type="dxa"/>
          </w:tcPr>
          <w:p w14:paraId="52862945">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14:paraId="42D37268">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14:paraId="3D45AF50">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3F49FE2B">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①企业（银行、保险、石油石化、电力、电信等行业除外）、事业单位和社会团体投标人以法人身份参加投标的，法定代表人应与实际提交的“营业执照等证明文件”载明的一致。</w:t>
            </w:r>
          </w:p>
          <w:p w14:paraId="423A45AB">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58570E13">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投标人为自然人的，无需填写法定代表人授权书。</w:t>
            </w:r>
          </w:p>
        </w:tc>
      </w:tr>
      <w:tr w14:paraId="5F5E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14:paraId="5308B7B8">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8</w:t>
            </w:r>
          </w:p>
        </w:tc>
        <w:tc>
          <w:tcPr>
            <w:tcW w:w="2603" w:type="dxa"/>
            <w:vAlign w:val="center"/>
          </w:tcPr>
          <w:p w14:paraId="734DCE6E">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w:t>
            </w:r>
            <w:r>
              <w:rPr>
                <w:rFonts w:hint="eastAsia" w:asciiTheme="minorEastAsia" w:hAnsiTheme="minorEastAsia"/>
                <w:b/>
                <w:bCs/>
                <w:szCs w:val="21"/>
                <w:lang w:eastAsia="zh-CN"/>
              </w:rPr>
              <w:t>投标商</w:t>
            </w:r>
            <w:r>
              <w:rPr>
                <w:rFonts w:hint="eastAsia" w:asciiTheme="minorEastAsia" w:hAnsiTheme="minorEastAsia"/>
                <w:b/>
                <w:bCs/>
                <w:szCs w:val="21"/>
              </w:rPr>
              <w:t>，不得参加同一合同项下的政府采购活动</w:t>
            </w:r>
          </w:p>
        </w:tc>
        <w:tc>
          <w:tcPr>
            <w:tcW w:w="5954" w:type="dxa"/>
          </w:tcPr>
          <w:p w14:paraId="2E28E335">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投标人提供与参加本项目投标的其他投标商之间，单位负责人不为同一人并且不存在直接控股、管理关系承诺函（承诺函格式自拟）。</w:t>
            </w:r>
          </w:p>
          <w:p w14:paraId="727CE5D6">
            <w:pPr>
              <w:spacing w:line="360" w:lineRule="auto"/>
              <w:rPr>
                <w:rFonts w:cs="仿宋_GB2312" w:asciiTheme="minorEastAsia" w:hAnsiTheme="minorEastAsia"/>
                <w:szCs w:val="21"/>
                <w:lang w:val="zh-CN"/>
              </w:rPr>
            </w:pPr>
          </w:p>
        </w:tc>
      </w:tr>
      <w:tr w14:paraId="456E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14:paraId="3AE33583">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9</w:t>
            </w:r>
          </w:p>
        </w:tc>
        <w:tc>
          <w:tcPr>
            <w:tcW w:w="2603" w:type="dxa"/>
            <w:vAlign w:val="center"/>
          </w:tcPr>
          <w:p w14:paraId="42E8B0D5">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w:t>
            </w:r>
            <w:r>
              <w:rPr>
                <w:rFonts w:hint="eastAsia" w:asciiTheme="minorEastAsia" w:hAnsiTheme="minorEastAsia"/>
                <w:b/>
                <w:bCs/>
                <w:szCs w:val="21"/>
                <w:lang w:eastAsia="zh-CN"/>
              </w:rPr>
              <w:t>投标商</w:t>
            </w:r>
            <w:r>
              <w:rPr>
                <w:rFonts w:hint="eastAsia" w:asciiTheme="minorEastAsia" w:hAnsiTheme="minorEastAsia"/>
                <w:b/>
                <w:bCs/>
                <w:szCs w:val="21"/>
              </w:rPr>
              <w:t>不得参加本项目投标</w:t>
            </w:r>
          </w:p>
        </w:tc>
        <w:tc>
          <w:tcPr>
            <w:tcW w:w="5954" w:type="dxa"/>
          </w:tcPr>
          <w:p w14:paraId="34D0AB75">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6" w:name="baidusnap2"/>
            <w:bookmarkEnd w:id="6"/>
            <w:r>
              <w:rPr>
                <w:rFonts w:hint="eastAsia" w:cs="仿宋_GB2312" w:asciiTheme="minorEastAsia" w:hAnsiTheme="minorEastAsia"/>
                <w:szCs w:val="21"/>
                <w:lang w:val="zh-CN"/>
              </w:rPr>
              <w:t>提供未为本项目提供整体设计、</w:t>
            </w:r>
            <w:bookmarkStart w:id="7" w:name="baidusnap9"/>
            <w:bookmarkEnd w:id="7"/>
            <w:r>
              <w:rPr>
                <w:rFonts w:hint="eastAsia" w:cs="仿宋_GB2312" w:asciiTheme="minorEastAsia" w:hAnsiTheme="minorEastAsia"/>
                <w:szCs w:val="21"/>
                <w:lang w:val="zh-CN"/>
              </w:rPr>
              <w:t>规范编制或者项目管理、监理、检测等服务承诺函（承诺函格式自拟）。</w:t>
            </w:r>
          </w:p>
          <w:p w14:paraId="6C6D3100">
            <w:pPr>
              <w:spacing w:line="360" w:lineRule="auto"/>
              <w:rPr>
                <w:rFonts w:asciiTheme="minorEastAsia" w:hAnsiTheme="minorEastAsia"/>
                <w:bCs/>
                <w:szCs w:val="21"/>
              </w:rPr>
            </w:pPr>
          </w:p>
        </w:tc>
      </w:tr>
    </w:tbl>
    <w:p w14:paraId="5D426807">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14:paraId="57FF5A73">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14:paraId="2F706CCE">
      <w:pPr>
        <w:pStyle w:val="15"/>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14:paraId="3C5E69CC">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14:paraId="2D4A6909">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14:paraId="342ABB67">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14:paraId="456C019B">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14:paraId="7C2F5EB3">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14:paraId="176770EE">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14:paraId="19E88BB5">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6B9078BE">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14:paraId="4EB0F3C1">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14:paraId="1F463E6A">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14:paraId="6A0E2753">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14:paraId="63942E07">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36C96D1E">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14:paraId="26A613E2">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14:paraId="38B4E811">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14:paraId="6051B001">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（3）强制采购节能产品和优先采购节能产品、优先采购环保产品</w:t>
      </w:r>
    </w:p>
    <w:p w14:paraId="1EAF4021">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14:paraId="1FFFF3E8">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14:paraId="4EC9C2EE">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14:paraId="348E7818">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（4）信息产品要求</w:t>
      </w:r>
    </w:p>
    <w:p w14:paraId="30A4B02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14:paraId="71665A26">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14:paraId="6A91CBA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16FD05A8">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14:paraId="238800E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14:paraId="29018A2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14:paraId="0174E1C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14:paraId="401668D2">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14:paraId="3BCA3C4F">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14:paraId="2E040A10">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14:paraId="18678775">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FE7C72">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14:paraId="343CED34">
      <w:pPr>
        <w:pStyle w:val="15"/>
        <w:spacing w:line="360" w:lineRule="auto"/>
        <w:ind w:firstLine="422" w:firstLineChars="200"/>
        <w:contextualSpacing/>
        <w:rPr>
          <w:rFonts w:hint="eastAsia" w:cs="仿宋_GB2312" w:asciiTheme="minorEastAsia" w:hAnsiTheme="minorEastAsia" w:eastAsiaTheme="minorEastAsia"/>
          <w:b/>
          <w:sz w:val="21"/>
          <w:szCs w:val="21"/>
          <w:lang w:val="zh-CN"/>
        </w:rPr>
      </w:pPr>
    </w:p>
    <w:p w14:paraId="2E359611">
      <w:pPr>
        <w:pStyle w:val="15"/>
        <w:spacing w:line="360" w:lineRule="auto"/>
        <w:contextualSpacing/>
        <w:rPr>
          <w:rFonts w:hint="eastAsia" w:cs="仿宋_GB2312" w:asciiTheme="minorEastAsia" w:hAnsiTheme="minorEastAsia" w:eastAsiaTheme="minorEastAsia"/>
          <w:b/>
          <w:sz w:val="21"/>
          <w:szCs w:val="21"/>
          <w:lang w:val="zh-CN"/>
        </w:rPr>
      </w:pPr>
    </w:p>
    <w:p w14:paraId="33BE1F24">
      <w:pPr>
        <w:pStyle w:val="15"/>
        <w:numPr>
          <w:ilvl w:val="0"/>
          <w:numId w:val="82"/>
        </w:numPr>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评标标准</w:t>
      </w:r>
    </w:p>
    <w:tbl>
      <w:tblPr>
        <w:tblStyle w:val="24"/>
        <w:tblW w:w="93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8"/>
        <w:gridCol w:w="7823"/>
      </w:tblGrid>
      <w:tr w14:paraId="7198D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1538" w:type="dxa"/>
            <w:tcBorders>
              <w:top w:val="single" w:color="000000" w:sz="4" w:space="0"/>
              <w:left w:val="single" w:color="000000" w:sz="4" w:space="0"/>
              <w:bottom w:val="single" w:color="000000" w:sz="4" w:space="0"/>
              <w:right w:val="single" w:color="000000" w:sz="4" w:space="0"/>
            </w:tcBorders>
            <w:noWrap/>
            <w:vAlign w:val="center"/>
          </w:tcPr>
          <w:p w14:paraId="382A0F2E">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分值构成</w:t>
            </w:r>
          </w:p>
          <w:p w14:paraId="3A6354A2">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(总分100分)</w:t>
            </w:r>
          </w:p>
        </w:tc>
        <w:tc>
          <w:tcPr>
            <w:tcW w:w="7823" w:type="dxa"/>
            <w:tcBorders>
              <w:top w:val="single" w:color="000000" w:sz="4" w:space="0"/>
              <w:left w:val="single" w:color="000000" w:sz="4" w:space="0"/>
              <w:bottom w:val="single" w:color="000000" w:sz="4" w:space="0"/>
              <w:right w:val="single" w:color="000000" w:sz="4" w:space="0"/>
            </w:tcBorders>
            <w:noWrap/>
            <w:vAlign w:val="center"/>
          </w:tcPr>
          <w:p w14:paraId="6F1B1D74">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价格分值：50分</w:t>
            </w:r>
          </w:p>
          <w:p w14:paraId="4E0BADFD">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商务部分：13分</w:t>
            </w:r>
          </w:p>
          <w:p w14:paraId="7B998F33">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技术部分：37分</w:t>
            </w:r>
          </w:p>
        </w:tc>
      </w:tr>
      <w:tr w14:paraId="1750E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538" w:type="dxa"/>
            <w:tcBorders>
              <w:top w:val="single" w:color="000000" w:sz="4" w:space="0"/>
              <w:left w:val="single" w:color="000000" w:sz="4" w:space="0"/>
              <w:bottom w:val="single" w:color="000000" w:sz="4" w:space="0"/>
              <w:right w:val="single" w:color="000000" w:sz="4" w:space="0"/>
            </w:tcBorders>
            <w:noWrap/>
            <w:vAlign w:val="center"/>
          </w:tcPr>
          <w:p w14:paraId="4689E6DC">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评分因素/分值</w:t>
            </w:r>
          </w:p>
        </w:tc>
        <w:tc>
          <w:tcPr>
            <w:tcW w:w="7823" w:type="dxa"/>
            <w:tcBorders>
              <w:top w:val="single" w:color="000000" w:sz="4" w:space="0"/>
              <w:left w:val="single" w:color="000000" w:sz="4" w:space="0"/>
              <w:bottom w:val="single" w:color="000000" w:sz="4" w:space="0"/>
              <w:right w:val="single" w:color="000000" w:sz="4" w:space="0"/>
            </w:tcBorders>
            <w:noWrap/>
            <w:vAlign w:val="center"/>
          </w:tcPr>
          <w:p w14:paraId="27D3E876">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r>
      <w:tr w14:paraId="211A7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361" w:type="dxa"/>
            <w:gridSpan w:val="2"/>
            <w:tcBorders>
              <w:top w:val="single" w:color="000000" w:sz="4" w:space="0"/>
              <w:left w:val="single" w:color="000000" w:sz="4" w:space="0"/>
              <w:bottom w:val="single" w:color="000000" w:sz="4" w:space="0"/>
              <w:right w:val="single" w:color="000000" w:sz="4" w:space="0"/>
            </w:tcBorders>
            <w:noWrap/>
            <w:vAlign w:val="top"/>
          </w:tcPr>
          <w:p w14:paraId="5082C471">
            <w:pPr>
              <w:spacing w:line="360" w:lineRule="auto"/>
              <w:ind w:firstLine="3780" w:firstLineChars="18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价格部分（满分50分）</w:t>
            </w:r>
          </w:p>
        </w:tc>
      </w:tr>
      <w:tr w14:paraId="4C102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atLeast"/>
        </w:trPr>
        <w:tc>
          <w:tcPr>
            <w:tcW w:w="1538" w:type="dxa"/>
            <w:tcBorders>
              <w:top w:val="single" w:color="000000" w:sz="4" w:space="0"/>
              <w:left w:val="single" w:color="000000" w:sz="4" w:space="0"/>
              <w:bottom w:val="single" w:color="000000" w:sz="4" w:space="0"/>
              <w:right w:val="single" w:color="000000" w:sz="4" w:space="0"/>
            </w:tcBorders>
            <w:noWrap/>
            <w:vAlign w:val="center"/>
          </w:tcPr>
          <w:p w14:paraId="34AF368E">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w:t>
            </w:r>
          </w:p>
          <w:p w14:paraId="66D51D43">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（50分）</w:t>
            </w:r>
          </w:p>
        </w:tc>
        <w:tc>
          <w:tcPr>
            <w:tcW w:w="7823" w:type="dxa"/>
            <w:tcBorders>
              <w:top w:val="single" w:color="000000" w:sz="4" w:space="0"/>
              <w:left w:val="single" w:color="000000" w:sz="4" w:space="0"/>
              <w:bottom w:val="single" w:color="000000" w:sz="4" w:space="0"/>
              <w:right w:val="single" w:color="000000" w:sz="4" w:space="0"/>
            </w:tcBorders>
            <w:noWrap/>
            <w:vAlign w:val="top"/>
          </w:tcPr>
          <w:p w14:paraId="067F02FF">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投标报价分采用低价优先法计算，即满足招标文件要求且投标报价最低的为评审基准价，其报价分为满分。</w:t>
            </w:r>
          </w:p>
          <w:p w14:paraId="1AD1857E">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报价得分=（评审基准价/投标报价）×50</w:t>
            </w:r>
          </w:p>
          <w:p w14:paraId="6353DBE3">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注：分值计算保留小数点后两位，小数点后第三位“四舍五入”。</w:t>
            </w:r>
          </w:p>
        </w:tc>
      </w:tr>
      <w:tr w14:paraId="73D67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361" w:type="dxa"/>
            <w:gridSpan w:val="2"/>
            <w:tcBorders>
              <w:top w:val="single" w:color="000000" w:sz="4" w:space="0"/>
              <w:left w:val="single" w:color="000000" w:sz="4" w:space="0"/>
              <w:bottom w:val="single" w:color="000000" w:sz="4" w:space="0"/>
              <w:right w:val="single" w:color="000000" w:sz="4" w:space="0"/>
            </w:tcBorders>
            <w:noWrap/>
            <w:vAlign w:val="center"/>
          </w:tcPr>
          <w:p w14:paraId="60EFE565">
            <w:pPr>
              <w:spacing w:line="360" w:lineRule="auto"/>
              <w:ind w:firstLine="3150" w:firstLineChars="15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商务部分（满分13分）</w:t>
            </w:r>
          </w:p>
        </w:tc>
      </w:tr>
      <w:tr w14:paraId="2A656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1538" w:type="dxa"/>
            <w:tcBorders>
              <w:top w:val="single" w:color="000000" w:sz="4" w:space="0"/>
              <w:left w:val="single" w:color="000000" w:sz="4" w:space="0"/>
              <w:bottom w:val="single" w:color="000000" w:sz="4" w:space="0"/>
              <w:right w:val="single" w:color="000000" w:sz="4" w:space="0"/>
            </w:tcBorders>
            <w:noWrap/>
            <w:vAlign w:val="center"/>
          </w:tcPr>
          <w:p w14:paraId="58F59425">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 业绩</w:t>
            </w:r>
          </w:p>
          <w:p w14:paraId="2F033C38">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（4分）</w:t>
            </w:r>
          </w:p>
        </w:tc>
        <w:tc>
          <w:tcPr>
            <w:tcW w:w="7823" w:type="dxa"/>
            <w:tcBorders>
              <w:top w:val="single" w:color="000000" w:sz="4" w:space="0"/>
              <w:left w:val="single" w:color="000000" w:sz="4" w:space="0"/>
              <w:bottom w:val="single" w:color="000000" w:sz="4" w:space="0"/>
              <w:right w:val="single" w:color="000000" w:sz="4" w:space="0"/>
            </w:tcBorders>
            <w:noWrap/>
            <w:vAlign w:val="top"/>
          </w:tcPr>
          <w:p w14:paraId="4B6DFE32">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投标人提供2021年1月1日以来</w:t>
            </w:r>
            <w:r>
              <w:rPr>
                <w:rFonts w:hint="eastAsia" w:cs="仿宋_GB2312" w:asciiTheme="minorEastAsia" w:hAnsiTheme="minorEastAsia"/>
                <w:szCs w:val="21"/>
                <w:lang w:val="en-US" w:eastAsia="zh-CN"/>
              </w:rPr>
              <w:t>同类</w:t>
            </w:r>
            <w:bookmarkStart w:id="14" w:name="_GoBack"/>
            <w:bookmarkEnd w:id="14"/>
            <w:r>
              <w:rPr>
                <w:rFonts w:hint="eastAsia" w:cs="仿宋_GB2312" w:asciiTheme="minorEastAsia" w:hAnsiTheme="minorEastAsia"/>
                <w:szCs w:val="21"/>
                <w:lang w:val="zh-CN"/>
              </w:rPr>
              <w:t>项目业绩，每有一份加2分，最多得4分。</w:t>
            </w:r>
          </w:p>
          <w:p w14:paraId="19759032">
            <w:pPr>
              <w:pStyle w:val="2"/>
              <w:rPr>
                <w:rFonts w:hint="eastAsia"/>
                <w:lang w:val="zh-CN"/>
              </w:rPr>
            </w:pPr>
            <w:r>
              <w:rPr>
                <w:rFonts w:hint="eastAsia" w:ascii="仿宋" w:hAnsi="仿宋" w:eastAsia="仿宋" w:cs="等线"/>
                <w:sz w:val="24"/>
                <w:highlight w:val="none"/>
                <w:lang w:val="zh-CN"/>
              </w:rPr>
              <w:t>（</w:t>
            </w:r>
            <w:r>
              <w:rPr>
                <w:rFonts w:hint="eastAsia" w:cs="仿宋_GB2312" w:asciiTheme="minorEastAsia" w:hAnsiTheme="minorEastAsia" w:eastAsiaTheme="minorEastAsia"/>
                <w:kern w:val="2"/>
                <w:sz w:val="21"/>
                <w:szCs w:val="21"/>
                <w:lang w:val="zh-CN" w:eastAsia="zh-CN" w:bidi="ar-SA"/>
              </w:rPr>
              <w:t>“</w:t>
            </w:r>
            <w:r>
              <w:rPr>
                <w:rFonts w:hint="eastAsia" w:cs="仿宋_GB2312" w:asciiTheme="minorEastAsia" w:hAnsiTheme="minorEastAsia" w:eastAsiaTheme="minorEastAsia"/>
                <w:kern w:val="2"/>
                <w:sz w:val="21"/>
                <w:szCs w:val="21"/>
                <w:lang w:val="en-US" w:eastAsia="zh-CN" w:bidi="ar-SA"/>
              </w:rPr>
              <w:t>同类项目”是指投标人以往承担过的项目标的或服务内容、服务标准与本次招标的标的或服务内容、服务标准同类。投标文件</w:t>
            </w:r>
            <w:r>
              <w:rPr>
                <w:rFonts w:hint="eastAsia" w:cs="仿宋_GB2312" w:asciiTheme="minorEastAsia" w:hAnsiTheme="minorEastAsia" w:eastAsiaTheme="minorEastAsia"/>
                <w:kern w:val="2"/>
                <w:sz w:val="21"/>
                <w:szCs w:val="21"/>
                <w:lang w:val="zh-CN" w:eastAsia="zh-CN" w:bidi="ar-SA"/>
              </w:rPr>
              <w:t>中须附合同书原件扫描件</w:t>
            </w:r>
            <w:r>
              <w:rPr>
                <w:rFonts w:hint="eastAsia" w:cs="仿宋_GB2312" w:asciiTheme="minorEastAsia" w:hAnsiTheme="minorEastAsia" w:eastAsiaTheme="minorEastAsia"/>
                <w:kern w:val="2"/>
                <w:sz w:val="21"/>
                <w:szCs w:val="21"/>
                <w:lang w:val="en-US" w:eastAsia="zh-CN" w:bidi="ar-SA"/>
              </w:rPr>
              <w:t>)</w:t>
            </w:r>
            <w:r>
              <w:rPr>
                <w:rFonts w:hint="eastAsia" w:cs="仿宋_GB2312" w:asciiTheme="minorEastAsia" w:hAnsiTheme="minorEastAsia" w:eastAsiaTheme="minorEastAsia"/>
                <w:kern w:val="2"/>
                <w:sz w:val="21"/>
                <w:szCs w:val="21"/>
                <w:lang w:val="zh-CN" w:eastAsia="zh-CN" w:bidi="ar-SA"/>
              </w:rPr>
              <w:t xml:space="preserve"> </w:t>
            </w:r>
          </w:p>
        </w:tc>
      </w:tr>
      <w:tr w14:paraId="62D10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0" w:hRule="atLeast"/>
        </w:trPr>
        <w:tc>
          <w:tcPr>
            <w:tcW w:w="1538" w:type="dxa"/>
            <w:tcBorders>
              <w:top w:val="single" w:color="000000" w:sz="4" w:space="0"/>
              <w:left w:val="single" w:color="000000" w:sz="4" w:space="0"/>
              <w:right w:val="single" w:color="000000" w:sz="4" w:space="0"/>
            </w:tcBorders>
            <w:noWrap/>
            <w:vAlign w:val="center"/>
          </w:tcPr>
          <w:p w14:paraId="2D89BE06">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企业实力</w:t>
            </w:r>
          </w:p>
          <w:p w14:paraId="47B603AD">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（9分）</w:t>
            </w:r>
          </w:p>
        </w:tc>
        <w:tc>
          <w:tcPr>
            <w:tcW w:w="7823" w:type="dxa"/>
            <w:tcBorders>
              <w:top w:val="single" w:color="000000" w:sz="4" w:space="0"/>
              <w:left w:val="single" w:color="000000" w:sz="4" w:space="0"/>
              <w:right w:val="single" w:color="000000" w:sz="4" w:space="0"/>
            </w:tcBorders>
            <w:noWrap/>
            <w:vAlign w:val="top"/>
          </w:tcPr>
          <w:p w14:paraId="2870BE9D">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所投教师电钢琴生产企业具有ISO 9001、ISO 45001、ISO 14001、ISO 14025认证证书，并提供相关证书复印件加盖生产厂商公章的得4分，少项不得分。</w:t>
            </w:r>
          </w:p>
          <w:p w14:paraId="1BAE87F8">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所投数字音乐教学互动平台提供数字音乐教学互动平台软件著作权证书、五线谱备课授课互动软件证书、乐理教学交互软件证书、简谱备课授课互动软件证书、电子课件格式转换软件著作权证书复印件加盖生产厂商公章的得5分，少项不得分。</w:t>
            </w:r>
          </w:p>
          <w:p w14:paraId="47B05492">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注：投标文件中须附证书原件扫描件。</w:t>
            </w:r>
          </w:p>
        </w:tc>
      </w:tr>
      <w:tr w14:paraId="3EDA3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361" w:type="dxa"/>
            <w:gridSpan w:val="2"/>
            <w:tcBorders>
              <w:top w:val="single" w:color="000000" w:sz="4" w:space="0"/>
              <w:left w:val="single" w:color="000000" w:sz="4" w:space="0"/>
              <w:right w:val="single" w:color="000000" w:sz="4" w:space="0"/>
            </w:tcBorders>
            <w:noWrap/>
            <w:vAlign w:val="center"/>
          </w:tcPr>
          <w:p w14:paraId="5545408A">
            <w:pPr>
              <w:spacing w:line="360" w:lineRule="auto"/>
              <w:ind w:firstLine="2730" w:firstLineChars="13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技术部分（满分37分）</w:t>
            </w:r>
          </w:p>
        </w:tc>
      </w:tr>
      <w:tr w14:paraId="206FF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538" w:type="dxa"/>
            <w:tcBorders>
              <w:top w:val="single" w:color="000000" w:sz="4" w:space="0"/>
              <w:left w:val="single" w:color="000000" w:sz="4" w:space="0"/>
              <w:bottom w:val="single" w:color="000000" w:sz="4" w:space="0"/>
              <w:right w:val="single" w:color="000000" w:sz="4" w:space="0"/>
            </w:tcBorders>
            <w:noWrap/>
            <w:vAlign w:val="center"/>
          </w:tcPr>
          <w:p w14:paraId="153A7D75">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技术指标</w:t>
            </w:r>
            <w:r>
              <w:rPr>
                <w:rFonts w:hint="eastAsia" w:cs="仿宋_GB2312" w:asciiTheme="minorEastAsia" w:hAnsiTheme="minorEastAsia"/>
                <w:szCs w:val="21"/>
                <w:lang w:val="zh-CN"/>
              </w:rPr>
              <w:br w:type="textWrapping"/>
            </w:r>
            <w:r>
              <w:rPr>
                <w:rFonts w:hint="eastAsia" w:cs="仿宋_GB2312" w:asciiTheme="minorEastAsia" w:hAnsiTheme="minorEastAsia"/>
                <w:szCs w:val="21"/>
                <w:lang w:val="zh-CN"/>
              </w:rPr>
              <w:t>（18分）</w:t>
            </w:r>
          </w:p>
        </w:tc>
        <w:tc>
          <w:tcPr>
            <w:tcW w:w="7823" w:type="dxa"/>
            <w:noWrap/>
            <w:vAlign w:val="center"/>
          </w:tcPr>
          <w:p w14:paraId="400B7229">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加“▲”项为关键技术参数，每满足一项并提供功能页面截图并加盖制造商公章加1分，不提供不得分，该项满分为18分。</w:t>
            </w:r>
          </w:p>
          <w:p w14:paraId="1710CDEF">
            <w:pPr>
              <w:spacing w:line="360" w:lineRule="auto"/>
              <w:ind w:firstLine="420" w:firstLineChars="200"/>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注：须提供扫描件。</w:t>
            </w:r>
          </w:p>
        </w:tc>
      </w:tr>
      <w:tr w14:paraId="6E62E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538" w:type="dxa"/>
            <w:tcBorders>
              <w:top w:val="single" w:color="000000" w:sz="4" w:space="0"/>
              <w:left w:val="single" w:color="000000" w:sz="4" w:space="0"/>
              <w:bottom w:val="single" w:color="000000" w:sz="4" w:space="0"/>
              <w:right w:val="single" w:color="000000" w:sz="4" w:space="0"/>
            </w:tcBorders>
            <w:noWrap/>
            <w:vAlign w:val="center"/>
          </w:tcPr>
          <w:p w14:paraId="4DAB6DD0">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技术方案</w:t>
            </w:r>
          </w:p>
          <w:p w14:paraId="5381A1BE">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（10分）</w:t>
            </w:r>
          </w:p>
        </w:tc>
        <w:tc>
          <w:tcPr>
            <w:tcW w:w="7823" w:type="dxa"/>
            <w:noWrap/>
            <w:vAlign w:val="top"/>
          </w:tcPr>
          <w:p w14:paraId="3AA73F04">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w:t>
            </w:r>
            <w:r>
              <w:rPr>
                <w:rFonts w:hint="eastAsia" w:cs="仿宋_GB2312" w:asciiTheme="minorEastAsia" w:hAnsiTheme="minorEastAsia"/>
                <w:szCs w:val="21"/>
                <w:lang w:val="en-US" w:eastAsia="zh-CN"/>
              </w:rPr>
              <w:t>提供针对本项目的工作</w:t>
            </w:r>
            <w:r>
              <w:rPr>
                <w:rFonts w:hint="eastAsia" w:cs="仿宋_GB2312" w:asciiTheme="minorEastAsia" w:hAnsiTheme="minorEastAsia"/>
                <w:szCs w:val="21"/>
                <w:lang w:val="zh-CN"/>
              </w:rPr>
              <w:t>方案，包括①供货进度、安装时间、货期保证；②运输协调、安装进度计划、平台架构功能设计③施工前期准备、人员技术培训 ④质量保证措施、施工方案。</w:t>
            </w:r>
            <w:r>
              <w:rPr>
                <w:rFonts w:hint="eastAsia" w:cs="仿宋_GB2312" w:asciiTheme="minorEastAsia" w:hAnsiTheme="minorEastAsia"/>
                <w:szCs w:val="21"/>
                <w:lang w:val="en-US" w:eastAsia="zh-CN"/>
              </w:rPr>
              <w:t>每项内容全面详细可行的得 10 分，不缺项且仅做简单描述得5分，缺项或不提供不得分。</w:t>
            </w:r>
          </w:p>
        </w:tc>
      </w:tr>
      <w:tr w14:paraId="0C388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538" w:type="dxa"/>
            <w:tcBorders>
              <w:top w:val="single" w:color="000000" w:sz="4" w:space="0"/>
              <w:left w:val="single" w:color="000000" w:sz="4" w:space="0"/>
              <w:bottom w:val="single" w:color="000000" w:sz="4" w:space="0"/>
              <w:right w:val="single" w:color="000000" w:sz="4" w:space="0"/>
            </w:tcBorders>
            <w:noWrap/>
            <w:vAlign w:val="center"/>
          </w:tcPr>
          <w:p w14:paraId="7F7847D5">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售后服务</w:t>
            </w:r>
          </w:p>
          <w:p w14:paraId="1BCA952D">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（9分）</w:t>
            </w:r>
          </w:p>
        </w:tc>
        <w:tc>
          <w:tcPr>
            <w:tcW w:w="7823" w:type="dxa"/>
            <w:noWrap/>
            <w:vAlign w:val="center"/>
          </w:tcPr>
          <w:p w14:paraId="017D6B38">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eastAsia="zh-CN"/>
              </w:rPr>
              <w:t>1、投标人提供</w:t>
            </w:r>
            <w:r>
              <w:rPr>
                <w:rFonts w:hint="eastAsia" w:cs="仿宋_GB2312" w:asciiTheme="minorEastAsia" w:hAnsiTheme="minorEastAsia"/>
                <w:szCs w:val="21"/>
                <w:lang w:val="en-US" w:eastAsia="zh-CN"/>
              </w:rPr>
              <w:t>针对本项目的售后服务方案包括：①</w:t>
            </w:r>
            <w:r>
              <w:rPr>
                <w:rFonts w:hint="eastAsia" w:cs="仿宋_GB2312" w:asciiTheme="minorEastAsia" w:hAnsiTheme="minorEastAsia"/>
                <w:szCs w:val="21"/>
                <w:lang w:val="zh-CN" w:eastAsia="zh-CN"/>
              </w:rPr>
              <w:t>质保期内服务承诺</w:t>
            </w:r>
            <w:r>
              <w:rPr>
                <w:rFonts w:hint="eastAsia" w:cs="仿宋_GB2312" w:asciiTheme="minorEastAsia" w:hAnsiTheme="minorEastAsia"/>
                <w:szCs w:val="21"/>
                <w:lang w:val="en-US" w:eastAsia="zh-CN"/>
              </w:rPr>
              <w:t>②</w:t>
            </w:r>
            <w:r>
              <w:rPr>
                <w:rFonts w:hint="eastAsia" w:cs="仿宋_GB2312" w:asciiTheme="minorEastAsia" w:hAnsiTheme="minorEastAsia"/>
                <w:szCs w:val="21"/>
                <w:lang w:val="zh-CN" w:eastAsia="zh-CN"/>
              </w:rPr>
              <w:t>响应时间</w:t>
            </w:r>
            <w:r>
              <w:rPr>
                <w:rFonts w:hint="eastAsia" w:cs="仿宋_GB2312" w:asciiTheme="minorEastAsia" w:hAnsiTheme="minorEastAsia"/>
                <w:szCs w:val="21"/>
                <w:lang w:val="en-US" w:eastAsia="zh-CN"/>
              </w:rPr>
              <w:t>③</w:t>
            </w:r>
            <w:r>
              <w:rPr>
                <w:rFonts w:hint="eastAsia" w:cs="仿宋_GB2312" w:asciiTheme="minorEastAsia" w:hAnsiTheme="minorEastAsia"/>
                <w:szCs w:val="21"/>
                <w:lang w:val="zh-CN" w:eastAsia="zh-CN"/>
              </w:rPr>
              <w:t>售后服务地址，联系人及联系电话。</w:t>
            </w:r>
            <w:r>
              <w:rPr>
                <w:rFonts w:hint="eastAsia" w:cs="仿宋_GB2312" w:asciiTheme="minorEastAsia" w:hAnsiTheme="minorEastAsia"/>
                <w:szCs w:val="21"/>
                <w:lang w:val="en-US" w:eastAsia="zh-CN"/>
              </w:rPr>
              <w:t>每项内容全面详细可行的得 5 分，不缺项且仅做简单描述得2分，缺项或不提供不得分。</w:t>
            </w:r>
          </w:p>
          <w:p w14:paraId="30187E76">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、负责为采购人培训操作人员，并有完整的培训方案，</w:t>
            </w:r>
            <w:r>
              <w:rPr>
                <w:rFonts w:hint="eastAsia" w:cs="仿宋_GB2312" w:asciiTheme="minorEastAsia" w:hAnsiTheme="minorEastAsia"/>
                <w:szCs w:val="21"/>
                <w:lang w:val="en-US" w:eastAsia="zh-CN"/>
              </w:rPr>
              <w:t>包括</w:t>
            </w:r>
            <w:r>
              <w:rPr>
                <w:rFonts w:hint="eastAsia" w:cs="仿宋_GB2312" w:asciiTheme="minorEastAsia" w:hAnsiTheme="minorEastAsia"/>
                <w:szCs w:val="21"/>
                <w:lang w:val="zh-CN"/>
              </w:rPr>
              <w:t>①培训内容②培训方式③人员安排等方案措施，</w:t>
            </w:r>
            <w:r>
              <w:rPr>
                <w:rFonts w:hint="eastAsia" w:cs="仿宋_GB2312" w:asciiTheme="minorEastAsia" w:hAnsiTheme="minorEastAsia"/>
                <w:szCs w:val="21"/>
                <w:lang w:val="en-US" w:eastAsia="zh-CN"/>
              </w:rPr>
              <w:t>每项内容全面详细可行的得 4 分，不缺项且仅做简单描述得2分，缺项或不提供不得分。</w:t>
            </w:r>
          </w:p>
        </w:tc>
      </w:tr>
    </w:tbl>
    <w:p w14:paraId="11B9A6FE">
      <w:pPr>
        <w:pStyle w:val="15"/>
        <w:numPr>
          <w:ilvl w:val="0"/>
          <w:numId w:val="0"/>
        </w:numPr>
        <w:spacing w:line="360" w:lineRule="auto"/>
        <w:contextualSpacing/>
        <w:rPr>
          <w:rFonts w:hint="eastAsia" w:cs="仿宋_GB2312" w:asciiTheme="minorEastAsia" w:hAnsiTheme="minorEastAsia" w:eastAsiaTheme="minorEastAsia"/>
          <w:b/>
          <w:sz w:val="21"/>
          <w:szCs w:val="21"/>
          <w:lang w:val="zh-CN"/>
        </w:rPr>
      </w:pPr>
    </w:p>
    <w:p w14:paraId="6AE69B69">
      <w:pPr>
        <w:spacing w:line="360" w:lineRule="auto"/>
        <w:contextualSpacing/>
        <w:rPr>
          <w:rFonts w:cs="仿宋_GB2312" w:asciiTheme="minorEastAsia" w:hAnsiTheme="minorEastAsia" w:eastAsiaTheme="minorEastAsia"/>
          <w:sz w:val="21"/>
          <w:szCs w:val="21"/>
          <w:lang w:val="zh-CN"/>
        </w:rPr>
      </w:pPr>
      <w:r>
        <w:rPr>
          <w:rFonts w:hint="eastAsia" w:cs="仿宋_GB2312" w:asciiTheme="minorEastAsia" w:hAnsiTheme="minorEastAsia"/>
          <w:szCs w:val="21"/>
          <w:lang w:val="zh-CN"/>
        </w:rPr>
        <w:t>（7）评标结果汇总完成后，除下列情形外，任何人不得修改评标结果：</w:t>
      </w:r>
    </w:p>
    <w:p w14:paraId="171DDD19">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14:paraId="40D8AD6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14:paraId="278C6138">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14:paraId="7EB5B93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14:paraId="27735B74">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CBF2C5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14:paraId="7B676B87">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188CAFDB">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14:paraId="0A9208A7">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1ACF6469">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14:paraId="48DD6500">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14:paraId="45B424BC">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拟签订的合同文本</w:t>
      </w:r>
    </w:p>
    <w:p w14:paraId="437827C4">
      <w:pPr>
        <w:pStyle w:val="15"/>
        <w:spacing w:line="360" w:lineRule="auto"/>
        <w:contextualSpacing/>
        <w:jc w:val="center"/>
        <w:rPr>
          <w:rFonts w:cs="宋体" w:asciiTheme="majorEastAsia" w:hAnsiTheme="majorEastAsia" w:eastAsiaTheme="majorEastAsia"/>
          <w:b/>
          <w:kern w:val="0"/>
          <w:sz w:val="36"/>
          <w:szCs w:val="36"/>
        </w:rPr>
      </w:pPr>
    </w:p>
    <w:p w14:paraId="12F3116C">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14:paraId="7A206FA5">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14:paraId="7AD019F2">
      <w:pPr>
        <w:pStyle w:val="15"/>
        <w:spacing w:line="360" w:lineRule="auto"/>
        <w:contextualSpacing/>
        <w:jc w:val="center"/>
        <w:rPr>
          <w:rFonts w:cs="宋体" w:asciiTheme="majorEastAsia" w:hAnsiTheme="majorEastAsia" w:eastAsiaTheme="majorEastAsia"/>
          <w:b/>
          <w:kern w:val="0"/>
          <w:sz w:val="36"/>
          <w:szCs w:val="36"/>
        </w:rPr>
      </w:pPr>
    </w:p>
    <w:p w14:paraId="162F90CA">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14:paraId="00E470A1">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14:paraId="3FFC1367">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4C41B726">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14:paraId="61F8B4B6">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14:paraId="63E27602">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14:paraId="43975CCF">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14:paraId="410BCDD7">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14:paraId="4D922249">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14:paraId="15562F4A">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07E562DA">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14:paraId="7ED854C5">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71790E56">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14:paraId="5A983A3F">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4CD98C32">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3910EB1C">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02A4A277">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14:paraId="5A3785E7">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20FC44B3">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14:paraId="0516C201">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14:paraId="7DB0FFD8">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33F6B538">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14:paraId="6033484D">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14:paraId="76542797">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14:paraId="4C897CB9">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14:paraId="41BFE7AE">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14:paraId="6ED1D187">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14:paraId="6721C9D7">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14:paraId="528B11EB">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3C754F5E">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14:paraId="55A173C1">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70BE85F9">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14:paraId="21537113">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292B572B">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5D10508A">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14:paraId="640F6E14">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14:paraId="61CB989B">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14:paraId="5C37C64A">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2F964722">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1BE140E8">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14:paraId="5B7682E4">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4F0CDA4">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7C4AE804">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14:paraId="223E7DB4">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14:paraId="09A796A5">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14:paraId="6C5AA0D1">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14:paraId="05BAA7CA">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14:paraId="181E816D">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14:paraId="2727B02D">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14:paraId="7274294C">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14:paraId="16AA01B2">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6848B631">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21EA0B97">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14:paraId="0461ACB5">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14:paraId="034F15C8">
      <w:pPr>
        <w:pStyle w:val="22"/>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14:paraId="42D41ABF">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14:paraId="5B7BBC37">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14:paraId="3D39206D">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14:paraId="0EE10230">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4F4882C9">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671AFD0F">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14:paraId="14FD3859">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14:paraId="26FF9D22">
      <w:pPr>
        <w:pStyle w:val="15"/>
        <w:spacing w:line="360" w:lineRule="auto"/>
        <w:contextualSpacing/>
        <w:jc w:val="center"/>
        <w:rPr>
          <w:rFonts w:cs="宋体" w:asciiTheme="majorEastAsia" w:hAnsiTheme="majorEastAsia" w:eastAsiaTheme="majorEastAsia"/>
          <w:b/>
          <w:kern w:val="0"/>
          <w:sz w:val="36"/>
          <w:szCs w:val="36"/>
        </w:rPr>
      </w:pPr>
    </w:p>
    <w:p w14:paraId="1FC3205B">
      <w:pPr>
        <w:pStyle w:val="15"/>
        <w:spacing w:line="360" w:lineRule="auto"/>
        <w:contextualSpacing/>
        <w:jc w:val="center"/>
        <w:rPr>
          <w:rFonts w:cs="宋体" w:asciiTheme="majorEastAsia" w:hAnsiTheme="majorEastAsia" w:eastAsiaTheme="majorEastAsia"/>
          <w:b/>
          <w:kern w:val="0"/>
          <w:sz w:val="36"/>
          <w:szCs w:val="36"/>
        </w:rPr>
      </w:pPr>
    </w:p>
    <w:p w14:paraId="4E88E0F4">
      <w:pPr>
        <w:pStyle w:val="15"/>
        <w:spacing w:line="360" w:lineRule="auto"/>
        <w:contextualSpacing/>
        <w:jc w:val="center"/>
        <w:rPr>
          <w:rFonts w:cs="宋体" w:asciiTheme="majorEastAsia" w:hAnsiTheme="majorEastAsia" w:eastAsiaTheme="majorEastAsia"/>
          <w:b/>
          <w:kern w:val="0"/>
          <w:sz w:val="36"/>
          <w:szCs w:val="36"/>
        </w:rPr>
      </w:pPr>
    </w:p>
    <w:p w14:paraId="0B376A66">
      <w:pPr>
        <w:pStyle w:val="15"/>
        <w:spacing w:line="360" w:lineRule="auto"/>
        <w:contextualSpacing/>
        <w:jc w:val="center"/>
        <w:rPr>
          <w:rFonts w:cs="宋体" w:asciiTheme="majorEastAsia" w:hAnsiTheme="majorEastAsia" w:eastAsiaTheme="majorEastAsia"/>
          <w:b/>
          <w:kern w:val="0"/>
          <w:sz w:val="36"/>
          <w:szCs w:val="36"/>
        </w:rPr>
      </w:pPr>
    </w:p>
    <w:p w14:paraId="5BB6A591">
      <w:pPr>
        <w:pStyle w:val="15"/>
        <w:spacing w:line="360" w:lineRule="auto"/>
        <w:contextualSpacing/>
        <w:jc w:val="center"/>
        <w:rPr>
          <w:rFonts w:cs="宋体" w:asciiTheme="majorEastAsia" w:hAnsiTheme="majorEastAsia" w:eastAsiaTheme="majorEastAsia"/>
          <w:b/>
          <w:kern w:val="0"/>
          <w:sz w:val="36"/>
          <w:szCs w:val="36"/>
        </w:rPr>
      </w:pPr>
    </w:p>
    <w:p w14:paraId="54D3D6A3">
      <w:pPr>
        <w:pStyle w:val="15"/>
        <w:spacing w:line="360" w:lineRule="auto"/>
        <w:contextualSpacing/>
        <w:jc w:val="center"/>
        <w:rPr>
          <w:rFonts w:cs="宋体" w:asciiTheme="majorEastAsia" w:hAnsiTheme="majorEastAsia" w:eastAsiaTheme="majorEastAsia"/>
          <w:b/>
          <w:kern w:val="0"/>
          <w:sz w:val="36"/>
          <w:szCs w:val="36"/>
        </w:rPr>
      </w:pPr>
    </w:p>
    <w:p w14:paraId="2F4B4DF8">
      <w:pPr>
        <w:pStyle w:val="15"/>
        <w:spacing w:line="360" w:lineRule="auto"/>
        <w:contextualSpacing/>
        <w:jc w:val="center"/>
        <w:rPr>
          <w:rFonts w:cs="宋体" w:asciiTheme="majorEastAsia" w:hAnsiTheme="majorEastAsia" w:eastAsiaTheme="majorEastAsia"/>
          <w:b/>
          <w:kern w:val="0"/>
          <w:sz w:val="36"/>
          <w:szCs w:val="36"/>
        </w:rPr>
      </w:pPr>
    </w:p>
    <w:p w14:paraId="25D442A8">
      <w:pPr>
        <w:pStyle w:val="15"/>
        <w:spacing w:line="360" w:lineRule="auto"/>
        <w:contextualSpacing/>
        <w:jc w:val="center"/>
        <w:rPr>
          <w:rFonts w:cs="宋体" w:asciiTheme="majorEastAsia" w:hAnsiTheme="majorEastAsia" w:eastAsiaTheme="majorEastAsia"/>
          <w:b/>
          <w:kern w:val="0"/>
          <w:sz w:val="36"/>
          <w:szCs w:val="36"/>
        </w:rPr>
      </w:pPr>
    </w:p>
    <w:p w14:paraId="5751951D">
      <w:pPr>
        <w:pStyle w:val="15"/>
        <w:spacing w:line="360" w:lineRule="auto"/>
        <w:contextualSpacing/>
        <w:jc w:val="center"/>
        <w:rPr>
          <w:rFonts w:cs="宋体" w:asciiTheme="majorEastAsia" w:hAnsiTheme="majorEastAsia" w:eastAsiaTheme="majorEastAsia"/>
          <w:b/>
          <w:kern w:val="0"/>
          <w:sz w:val="36"/>
          <w:szCs w:val="36"/>
        </w:rPr>
      </w:pPr>
    </w:p>
    <w:p w14:paraId="1AC0B6AA">
      <w:pPr>
        <w:pStyle w:val="15"/>
        <w:spacing w:line="360" w:lineRule="auto"/>
        <w:contextualSpacing/>
        <w:jc w:val="center"/>
        <w:rPr>
          <w:rFonts w:cs="宋体" w:asciiTheme="majorEastAsia" w:hAnsiTheme="majorEastAsia" w:eastAsiaTheme="majorEastAsia"/>
          <w:b/>
          <w:kern w:val="0"/>
          <w:sz w:val="36"/>
          <w:szCs w:val="36"/>
        </w:rPr>
      </w:pPr>
    </w:p>
    <w:p w14:paraId="504844C2">
      <w:pPr>
        <w:pStyle w:val="15"/>
        <w:spacing w:line="360" w:lineRule="auto"/>
        <w:contextualSpacing/>
        <w:jc w:val="center"/>
        <w:rPr>
          <w:rFonts w:cs="宋体" w:asciiTheme="majorEastAsia" w:hAnsiTheme="majorEastAsia" w:eastAsiaTheme="majorEastAsia"/>
          <w:b/>
          <w:kern w:val="0"/>
          <w:sz w:val="36"/>
          <w:szCs w:val="36"/>
        </w:rPr>
      </w:pPr>
    </w:p>
    <w:p w14:paraId="4A9E89CD">
      <w:pPr>
        <w:pStyle w:val="15"/>
        <w:spacing w:line="360" w:lineRule="auto"/>
        <w:contextualSpacing/>
        <w:jc w:val="center"/>
        <w:rPr>
          <w:rFonts w:cs="宋体" w:asciiTheme="majorEastAsia" w:hAnsiTheme="majorEastAsia" w:eastAsiaTheme="majorEastAsia"/>
          <w:b/>
          <w:kern w:val="0"/>
          <w:sz w:val="36"/>
          <w:szCs w:val="36"/>
        </w:rPr>
      </w:pPr>
    </w:p>
    <w:p w14:paraId="634D4998">
      <w:pPr>
        <w:pStyle w:val="15"/>
        <w:spacing w:line="360" w:lineRule="auto"/>
        <w:contextualSpacing/>
        <w:rPr>
          <w:rFonts w:cs="宋体" w:asciiTheme="majorEastAsia" w:hAnsiTheme="majorEastAsia" w:eastAsiaTheme="majorEastAsia"/>
          <w:b/>
          <w:kern w:val="0"/>
          <w:sz w:val="36"/>
          <w:szCs w:val="36"/>
        </w:rPr>
      </w:pPr>
    </w:p>
    <w:p w14:paraId="401FFAD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14:paraId="1E4A22C7">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8" w:name="_Toc184023138"/>
      <w:bookmarkStart w:id="9" w:name="_Toc174185203"/>
      <w:bookmarkStart w:id="10" w:name="_Toc186274126"/>
      <w:r>
        <w:rPr>
          <w:rFonts w:hint="eastAsia" w:cs="黑体" w:asciiTheme="minorEastAsia" w:hAnsiTheme="minorEastAsia" w:eastAsiaTheme="minorEastAsia"/>
          <w:color w:val="auto"/>
          <w:kern w:val="2"/>
          <w:sz w:val="28"/>
          <w:szCs w:val="28"/>
          <w:lang w:val="zh-CN"/>
        </w:rPr>
        <w:t>一、投标人应答索引表</w:t>
      </w:r>
      <w:bookmarkEnd w:id="8"/>
      <w:bookmarkEnd w:id="9"/>
      <w:bookmarkEnd w:id="10"/>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00E7B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401FF2A4">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07FBDA40">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29A66856">
            <w:pPr>
              <w:snapToGrid w:val="0"/>
              <w:spacing w:line="400" w:lineRule="exact"/>
              <w:jc w:val="center"/>
              <w:rPr>
                <w:rFonts w:ascii="宋体" w:hAnsi="宋体" w:cs="微软雅黑"/>
                <w:b/>
                <w:szCs w:val="21"/>
              </w:rPr>
            </w:pPr>
            <w:r>
              <w:rPr>
                <w:rFonts w:hint="eastAsia" w:ascii="宋体" w:hAnsi="宋体" w:cs="微软雅黑"/>
                <w:b/>
                <w:szCs w:val="21"/>
              </w:rPr>
              <w:t>投标人应答</w:t>
            </w:r>
          </w:p>
          <w:p w14:paraId="5234A02E">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5796A9D8">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320C92CD">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055DA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02BB5015">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14:paraId="2D0BADC6">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14:paraId="7E5ACDF0">
            <w:pPr>
              <w:snapToGrid w:val="0"/>
              <w:spacing w:line="400" w:lineRule="exact"/>
              <w:jc w:val="center"/>
              <w:rPr>
                <w:rFonts w:ascii="宋体" w:hAnsi="宋体" w:cs="微软雅黑"/>
                <w:szCs w:val="21"/>
              </w:rPr>
            </w:pPr>
          </w:p>
        </w:tc>
        <w:tc>
          <w:tcPr>
            <w:tcW w:w="1560" w:type="dxa"/>
            <w:vAlign w:val="center"/>
          </w:tcPr>
          <w:p w14:paraId="03181C01">
            <w:pPr>
              <w:snapToGrid w:val="0"/>
              <w:spacing w:line="400" w:lineRule="exact"/>
              <w:rPr>
                <w:rFonts w:ascii="宋体" w:hAnsi="宋体" w:cs="微软雅黑"/>
                <w:szCs w:val="21"/>
              </w:rPr>
            </w:pPr>
          </w:p>
        </w:tc>
        <w:tc>
          <w:tcPr>
            <w:tcW w:w="2018" w:type="dxa"/>
            <w:vAlign w:val="center"/>
          </w:tcPr>
          <w:p w14:paraId="1890C6CD">
            <w:pPr>
              <w:snapToGrid w:val="0"/>
              <w:spacing w:line="400" w:lineRule="exact"/>
              <w:rPr>
                <w:rFonts w:ascii="宋体" w:hAnsi="宋体" w:cs="微软雅黑"/>
                <w:szCs w:val="21"/>
              </w:rPr>
            </w:pPr>
          </w:p>
        </w:tc>
      </w:tr>
      <w:tr w14:paraId="159A4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FE2F024">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14:paraId="18584EAC">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14:paraId="0433C647">
            <w:pPr>
              <w:snapToGrid w:val="0"/>
              <w:spacing w:line="400" w:lineRule="exact"/>
              <w:jc w:val="center"/>
              <w:rPr>
                <w:rFonts w:ascii="宋体" w:hAnsi="宋体" w:cs="微软雅黑"/>
                <w:szCs w:val="21"/>
              </w:rPr>
            </w:pPr>
          </w:p>
        </w:tc>
        <w:tc>
          <w:tcPr>
            <w:tcW w:w="1560" w:type="dxa"/>
            <w:vAlign w:val="center"/>
          </w:tcPr>
          <w:p w14:paraId="69C4F1CE">
            <w:pPr>
              <w:snapToGrid w:val="0"/>
              <w:spacing w:line="400" w:lineRule="exact"/>
              <w:rPr>
                <w:rFonts w:ascii="宋体" w:hAnsi="宋体" w:cs="微软雅黑"/>
                <w:szCs w:val="21"/>
              </w:rPr>
            </w:pPr>
          </w:p>
        </w:tc>
        <w:tc>
          <w:tcPr>
            <w:tcW w:w="2018" w:type="dxa"/>
            <w:vAlign w:val="center"/>
          </w:tcPr>
          <w:p w14:paraId="38CEC9CF">
            <w:pPr>
              <w:snapToGrid w:val="0"/>
              <w:spacing w:line="400" w:lineRule="exact"/>
              <w:rPr>
                <w:rFonts w:ascii="宋体" w:hAnsi="宋体" w:cs="微软雅黑"/>
                <w:szCs w:val="21"/>
              </w:rPr>
            </w:pPr>
          </w:p>
        </w:tc>
      </w:tr>
      <w:tr w14:paraId="14E8B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41FFD84">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14:paraId="0C6FA9FC">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14:paraId="025AC40A">
            <w:pPr>
              <w:snapToGrid w:val="0"/>
              <w:spacing w:line="400" w:lineRule="exact"/>
              <w:jc w:val="center"/>
              <w:rPr>
                <w:rFonts w:ascii="宋体" w:hAnsi="宋体" w:cs="微软雅黑"/>
                <w:szCs w:val="21"/>
              </w:rPr>
            </w:pPr>
          </w:p>
        </w:tc>
        <w:tc>
          <w:tcPr>
            <w:tcW w:w="1560" w:type="dxa"/>
            <w:vAlign w:val="center"/>
          </w:tcPr>
          <w:p w14:paraId="19EA7B92">
            <w:pPr>
              <w:snapToGrid w:val="0"/>
              <w:spacing w:line="400" w:lineRule="exact"/>
              <w:rPr>
                <w:rFonts w:ascii="宋体" w:hAnsi="宋体" w:cs="微软雅黑"/>
                <w:szCs w:val="21"/>
              </w:rPr>
            </w:pPr>
          </w:p>
        </w:tc>
        <w:tc>
          <w:tcPr>
            <w:tcW w:w="2018" w:type="dxa"/>
            <w:vAlign w:val="center"/>
          </w:tcPr>
          <w:p w14:paraId="39206A2D">
            <w:pPr>
              <w:snapToGrid w:val="0"/>
              <w:spacing w:line="400" w:lineRule="exact"/>
              <w:rPr>
                <w:rFonts w:ascii="宋体" w:hAnsi="宋体" w:cs="微软雅黑"/>
                <w:szCs w:val="21"/>
              </w:rPr>
            </w:pPr>
          </w:p>
        </w:tc>
      </w:tr>
      <w:tr w14:paraId="3CBA3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0D634F5">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14:paraId="6CA6E6AB">
            <w:pPr>
              <w:pStyle w:val="15"/>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14:paraId="34F381E5">
            <w:pPr>
              <w:snapToGrid w:val="0"/>
              <w:spacing w:line="400" w:lineRule="exact"/>
              <w:jc w:val="center"/>
              <w:rPr>
                <w:rFonts w:ascii="宋体" w:hAnsi="宋体" w:cs="微软雅黑"/>
                <w:szCs w:val="21"/>
              </w:rPr>
            </w:pPr>
          </w:p>
        </w:tc>
        <w:tc>
          <w:tcPr>
            <w:tcW w:w="1560" w:type="dxa"/>
            <w:vAlign w:val="center"/>
          </w:tcPr>
          <w:p w14:paraId="17251CEA">
            <w:pPr>
              <w:snapToGrid w:val="0"/>
              <w:spacing w:line="400" w:lineRule="exact"/>
              <w:rPr>
                <w:rFonts w:ascii="宋体" w:hAnsi="宋体" w:cs="微软雅黑"/>
                <w:szCs w:val="21"/>
              </w:rPr>
            </w:pPr>
          </w:p>
        </w:tc>
        <w:tc>
          <w:tcPr>
            <w:tcW w:w="2018" w:type="dxa"/>
            <w:vAlign w:val="center"/>
          </w:tcPr>
          <w:p w14:paraId="63C62E8A">
            <w:pPr>
              <w:snapToGrid w:val="0"/>
              <w:spacing w:line="400" w:lineRule="exact"/>
              <w:rPr>
                <w:rFonts w:ascii="宋体" w:hAnsi="宋体" w:cs="微软雅黑"/>
                <w:szCs w:val="21"/>
              </w:rPr>
            </w:pPr>
          </w:p>
        </w:tc>
      </w:tr>
      <w:tr w14:paraId="6D592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64C8B76">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14:paraId="40E945F1">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14:paraId="39F728AE">
            <w:pPr>
              <w:snapToGrid w:val="0"/>
              <w:spacing w:line="400" w:lineRule="exact"/>
              <w:jc w:val="center"/>
              <w:rPr>
                <w:rFonts w:ascii="宋体" w:hAnsi="宋体" w:cs="微软雅黑"/>
                <w:szCs w:val="21"/>
              </w:rPr>
            </w:pPr>
          </w:p>
        </w:tc>
        <w:tc>
          <w:tcPr>
            <w:tcW w:w="1560" w:type="dxa"/>
            <w:vAlign w:val="center"/>
          </w:tcPr>
          <w:p w14:paraId="3B24591A">
            <w:pPr>
              <w:snapToGrid w:val="0"/>
              <w:spacing w:line="400" w:lineRule="exact"/>
              <w:rPr>
                <w:rFonts w:ascii="宋体" w:hAnsi="宋体" w:cs="微软雅黑"/>
                <w:szCs w:val="21"/>
              </w:rPr>
            </w:pPr>
          </w:p>
        </w:tc>
        <w:tc>
          <w:tcPr>
            <w:tcW w:w="2018" w:type="dxa"/>
            <w:vAlign w:val="center"/>
          </w:tcPr>
          <w:p w14:paraId="478B44B1">
            <w:pPr>
              <w:snapToGrid w:val="0"/>
              <w:spacing w:line="400" w:lineRule="exact"/>
              <w:rPr>
                <w:rFonts w:ascii="宋体" w:hAnsi="宋体" w:cs="微软雅黑"/>
                <w:szCs w:val="21"/>
              </w:rPr>
            </w:pPr>
          </w:p>
        </w:tc>
      </w:tr>
      <w:tr w14:paraId="54968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A0A1B29">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14:paraId="64F00BCA">
            <w:pPr>
              <w:pStyle w:val="15"/>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投标承诺函</w:t>
            </w:r>
          </w:p>
        </w:tc>
        <w:tc>
          <w:tcPr>
            <w:tcW w:w="1559" w:type="dxa"/>
            <w:vAlign w:val="center"/>
          </w:tcPr>
          <w:p w14:paraId="0CF3F682">
            <w:pPr>
              <w:snapToGrid w:val="0"/>
              <w:spacing w:line="400" w:lineRule="exact"/>
              <w:jc w:val="center"/>
              <w:rPr>
                <w:rFonts w:ascii="宋体" w:hAnsi="宋体" w:cs="微软雅黑"/>
                <w:szCs w:val="21"/>
              </w:rPr>
            </w:pPr>
          </w:p>
        </w:tc>
        <w:tc>
          <w:tcPr>
            <w:tcW w:w="1560" w:type="dxa"/>
            <w:vAlign w:val="center"/>
          </w:tcPr>
          <w:p w14:paraId="2A6DF5B9">
            <w:pPr>
              <w:snapToGrid w:val="0"/>
              <w:spacing w:line="400" w:lineRule="exact"/>
              <w:rPr>
                <w:rFonts w:ascii="宋体" w:hAnsi="宋体" w:cs="微软雅黑"/>
                <w:szCs w:val="21"/>
              </w:rPr>
            </w:pPr>
          </w:p>
        </w:tc>
        <w:tc>
          <w:tcPr>
            <w:tcW w:w="2018" w:type="dxa"/>
            <w:vAlign w:val="center"/>
          </w:tcPr>
          <w:p w14:paraId="5A03E75A">
            <w:pPr>
              <w:snapToGrid w:val="0"/>
              <w:spacing w:line="400" w:lineRule="exact"/>
              <w:rPr>
                <w:rFonts w:ascii="宋体" w:hAnsi="宋体" w:cs="微软雅黑"/>
                <w:szCs w:val="21"/>
              </w:rPr>
            </w:pPr>
          </w:p>
        </w:tc>
      </w:tr>
      <w:tr w14:paraId="1DF66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603A070">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14:paraId="5808904D">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w:t>
            </w:r>
            <w:r>
              <w:rPr>
                <w:rFonts w:hint="eastAsia" w:hAnsi="宋体"/>
                <w:color w:val="FF0000"/>
                <w:kern w:val="0"/>
                <w:sz w:val="21"/>
                <w:szCs w:val="21"/>
                <w:lang w:eastAsia="zh-CN"/>
              </w:rPr>
              <w:t>投标商</w:t>
            </w:r>
            <w:r>
              <w:rPr>
                <w:rFonts w:hint="eastAsia" w:hAnsi="宋体"/>
                <w:color w:val="FF0000"/>
                <w:kern w:val="0"/>
                <w:sz w:val="21"/>
                <w:szCs w:val="21"/>
              </w:rPr>
              <w:t>信用承诺函</w:t>
            </w:r>
          </w:p>
        </w:tc>
        <w:tc>
          <w:tcPr>
            <w:tcW w:w="1559" w:type="dxa"/>
            <w:vAlign w:val="center"/>
          </w:tcPr>
          <w:p w14:paraId="11654BF6">
            <w:pPr>
              <w:jc w:val="center"/>
              <w:rPr>
                <w:szCs w:val="21"/>
              </w:rPr>
            </w:pPr>
          </w:p>
        </w:tc>
        <w:tc>
          <w:tcPr>
            <w:tcW w:w="1560" w:type="dxa"/>
            <w:vAlign w:val="center"/>
          </w:tcPr>
          <w:p w14:paraId="080F1BEB">
            <w:pPr>
              <w:snapToGrid w:val="0"/>
              <w:spacing w:line="400" w:lineRule="exact"/>
              <w:rPr>
                <w:rFonts w:ascii="宋体" w:hAnsi="宋体" w:cs="微软雅黑"/>
                <w:szCs w:val="21"/>
              </w:rPr>
            </w:pPr>
          </w:p>
        </w:tc>
        <w:tc>
          <w:tcPr>
            <w:tcW w:w="2018" w:type="dxa"/>
            <w:vAlign w:val="center"/>
          </w:tcPr>
          <w:p w14:paraId="2762F6D2">
            <w:pPr>
              <w:snapToGrid w:val="0"/>
              <w:spacing w:line="400" w:lineRule="exact"/>
              <w:rPr>
                <w:rFonts w:ascii="宋体" w:hAnsi="宋体" w:cs="微软雅黑"/>
                <w:szCs w:val="21"/>
              </w:rPr>
            </w:pPr>
          </w:p>
        </w:tc>
      </w:tr>
      <w:tr w14:paraId="06833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DFA33DB">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14:paraId="49AB4521">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14:paraId="5F3D1BEE">
            <w:pPr>
              <w:jc w:val="center"/>
              <w:rPr>
                <w:szCs w:val="21"/>
              </w:rPr>
            </w:pPr>
          </w:p>
        </w:tc>
        <w:tc>
          <w:tcPr>
            <w:tcW w:w="1560" w:type="dxa"/>
            <w:vAlign w:val="center"/>
          </w:tcPr>
          <w:p w14:paraId="4C58595C">
            <w:pPr>
              <w:snapToGrid w:val="0"/>
              <w:spacing w:line="400" w:lineRule="exact"/>
              <w:rPr>
                <w:rFonts w:ascii="宋体" w:hAnsi="宋体" w:cs="微软雅黑"/>
                <w:szCs w:val="21"/>
              </w:rPr>
            </w:pPr>
          </w:p>
        </w:tc>
        <w:tc>
          <w:tcPr>
            <w:tcW w:w="2018" w:type="dxa"/>
            <w:vAlign w:val="center"/>
          </w:tcPr>
          <w:p w14:paraId="48113912">
            <w:pPr>
              <w:snapToGrid w:val="0"/>
              <w:spacing w:line="400" w:lineRule="exact"/>
              <w:rPr>
                <w:rFonts w:ascii="宋体" w:hAnsi="宋体" w:cs="微软雅黑"/>
                <w:szCs w:val="21"/>
              </w:rPr>
            </w:pPr>
          </w:p>
        </w:tc>
      </w:tr>
      <w:tr w14:paraId="4B9C3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D06DE4A">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14:paraId="666624D1">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投标人与参加本项目投标的其他投标商之间，单位负责人不为同一人并且不存在直接控股、管理关系承诺函</w:t>
            </w:r>
          </w:p>
        </w:tc>
        <w:tc>
          <w:tcPr>
            <w:tcW w:w="1559" w:type="dxa"/>
            <w:vAlign w:val="center"/>
          </w:tcPr>
          <w:p w14:paraId="26103777">
            <w:pPr>
              <w:jc w:val="center"/>
              <w:rPr>
                <w:szCs w:val="21"/>
              </w:rPr>
            </w:pPr>
          </w:p>
        </w:tc>
        <w:tc>
          <w:tcPr>
            <w:tcW w:w="1560" w:type="dxa"/>
            <w:vAlign w:val="center"/>
          </w:tcPr>
          <w:p w14:paraId="3AB2A5C9">
            <w:pPr>
              <w:snapToGrid w:val="0"/>
              <w:spacing w:line="400" w:lineRule="exact"/>
              <w:rPr>
                <w:rFonts w:ascii="宋体" w:hAnsi="宋体" w:cs="微软雅黑"/>
                <w:szCs w:val="21"/>
              </w:rPr>
            </w:pPr>
          </w:p>
        </w:tc>
        <w:tc>
          <w:tcPr>
            <w:tcW w:w="2018" w:type="dxa"/>
            <w:vAlign w:val="center"/>
          </w:tcPr>
          <w:p w14:paraId="4FEEDAD1">
            <w:pPr>
              <w:snapToGrid w:val="0"/>
              <w:spacing w:line="400" w:lineRule="exact"/>
              <w:rPr>
                <w:rFonts w:ascii="宋体" w:hAnsi="宋体" w:cs="微软雅黑"/>
                <w:szCs w:val="21"/>
              </w:rPr>
            </w:pPr>
          </w:p>
        </w:tc>
      </w:tr>
      <w:tr w14:paraId="4B3D3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EA17E2D">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14:paraId="21629ADA">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14:paraId="5B0884C7">
            <w:pPr>
              <w:jc w:val="center"/>
              <w:rPr>
                <w:szCs w:val="21"/>
              </w:rPr>
            </w:pPr>
          </w:p>
        </w:tc>
        <w:tc>
          <w:tcPr>
            <w:tcW w:w="1560" w:type="dxa"/>
            <w:vAlign w:val="center"/>
          </w:tcPr>
          <w:p w14:paraId="17983581">
            <w:pPr>
              <w:snapToGrid w:val="0"/>
              <w:spacing w:line="400" w:lineRule="exact"/>
              <w:rPr>
                <w:rFonts w:ascii="宋体" w:hAnsi="宋体" w:cs="微软雅黑"/>
                <w:szCs w:val="21"/>
              </w:rPr>
            </w:pPr>
          </w:p>
        </w:tc>
        <w:tc>
          <w:tcPr>
            <w:tcW w:w="2018" w:type="dxa"/>
            <w:vAlign w:val="center"/>
          </w:tcPr>
          <w:p w14:paraId="6D03B3A3">
            <w:pPr>
              <w:snapToGrid w:val="0"/>
              <w:spacing w:line="400" w:lineRule="exact"/>
              <w:rPr>
                <w:rFonts w:ascii="宋体" w:hAnsi="宋体" w:cs="微软雅黑"/>
                <w:szCs w:val="21"/>
              </w:rPr>
            </w:pPr>
          </w:p>
        </w:tc>
      </w:tr>
      <w:tr w14:paraId="39898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11AE9F3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14:paraId="55136530">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14:paraId="6D2E974F">
            <w:pPr>
              <w:jc w:val="center"/>
              <w:rPr>
                <w:szCs w:val="21"/>
              </w:rPr>
            </w:pPr>
          </w:p>
        </w:tc>
        <w:tc>
          <w:tcPr>
            <w:tcW w:w="1560" w:type="dxa"/>
            <w:tcBorders>
              <w:top w:val="double" w:color="auto" w:sz="4" w:space="0"/>
            </w:tcBorders>
            <w:vAlign w:val="center"/>
          </w:tcPr>
          <w:p w14:paraId="217553C8">
            <w:pPr>
              <w:snapToGrid w:val="0"/>
              <w:spacing w:line="400" w:lineRule="exact"/>
              <w:rPr>
                <w:rFonts w:ascii="宋体" w:hAnsi="宋体" w:cs="微软雅黑"/>
                <w:szCs w:val="21"/>
              </w:rPr>
            </w:pPr>
          </w:p>
        </w:tc>
        <w:tc>
          <w:tcPr>
            <w:tcW w:w="2018" w:type="dxa"/>
            <w:tcBorders>
              <w:top w:val="double" w:color="auto" w:sz="4" w:space="0"/>
            </w:tcBorders>
            <w:vAlign w:val="center"/>
          </w:tcPr>
          <w:p w14:paraId="5CEEB2FD">
            <w:pPr>
              <w:snapToGrid w:val="0"/>
              <w:spacing w:line="400" w:lineRule="exact"/>
              <w:rPr>
                <w:rFonts w:ascii="宋体" w:hAnsi="宋体" w:cs="微软雅黑"/>
                <w:szCs w:val="21"/>
              </w:rPr>
            </w:pPr>
          </w:p>
        </w:tc>
      </w:tr>
      <w:tr w14:paraId="0B7E3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CAB6A9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14:paraId="071D5FDF">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14:paraId="22C502A7">
            <w:pPr>
              <w:jc w:val="center"/>
              <w:rPr>
                <w:szCs w:val="21"/>
              </w:rPr>
            </w:pPr>
          </w:p>
        </w:tc>
        <w:tc>
          <w:tcPr>
            <w:tcW w:w="1560" w:type="dxa"/>
            <w:vAlign w:val="center"/>
          </w:tcPr>
          <w:p w14:paraId="21E9604C">
            <w:pPr>
              <w:snapToGrid w:val="0"/>
              <w:spacing w:line="400" w:lineRule="exact"/>
              <w:rPr>
                <w:rFonts w:ascii="宋体" w:hAnsi="宋体" w:cs="微软雅黑"/>
                <w:szCs w:val="21"/>
              </w:rPr>
            </w:pPr>
          </w:p>
        </w:tc>
        <w:tc>
          <w:tcPr>
            <w:tcW w:w="2018" w:type="dxa"/>
            <w:vAlign w:val="center"/>
          </w:tcPr>
          <w:p w14:paraId="700FDE31">
            <w:pPr>
              <w:snapToGrid w:val="0"/>
              <w:spacing w:line="400" w:lineRule="exact"/>
              <w:rPr>
                <w:rFonts w:ascii="宋体" w:hAnsi="宋体" w:cs="微软雅黑"/>
                <w:szCs w:val="21"/>
              </w:rPr>
            </w:pPr>
          </w:p>
        </w:tc>
      </w:tr>
      <w:tr w14:paraId="1D635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8A9B39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14:paraId="5FF74248">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14:paraId="31AA76FD">
            <w:pPr>
              <w:jc w:val="center"/>
              <w:rPr>
                <w:szCs w:val="21"/>
              </w:rPr>
            </w:pPr>
          </w:p>
        </w:tc>
        <w:tc>
          <w:tcPr>
            <w:tcW w:w="1560" w:type="dxa"/>
            <w:tcBorders>
              <w:top w:val="single" w:color="auto" w:sz="4" w:space="0"/>
            </w:tcBorders>
            <w:vAlign w:val="center"/>
          </w:tcPr>
          <w:p w14:paraId="0F99CF65">
            <w:pPr>
              <w:snapToGrid w:val="0"/>
              <w:spacing w:line="400" w:lineRule="exact"/>
              <w:rPr>
                <w:rFonts w:ascii="宋体" w:hAnsi="宋体" w:cs="微软雅黑"/>
                <w:szCs w:val="21"/>
              </w:rPr>
            </w:pPr>
          </w:p>
        </w:tc>
        <w:tc>
          <w:tcPr>
            <w:tcW w:w="2018" w:type="dxa"/>
            <w:tcBorders>
              <w:top w:val="single" w:color="auto" w:sz="4" w:space="0"/>
            </w:tcBorders>
            <w:vAlign w:val="center"/>
          </w:tcPr>
          <w:p w14:paraId="3D42266A">
            <w:pPr>
              <w:snapToGrid w:val="0"/>
              <w:spacing w:line="400" w:lineRule="exact"/>
              <w:rPr>
                <w:rFonts w:ascii="宋体" w:hAnsi="宋体" w:cs="微软雅黑"/>
                <w:szCs w:val="21"/>
              </w:rPr>
            </w:pPr>
          </w:p>
        </w:tc>
      </w:tr>
      <w:tr w14:paraId="1B887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1BD41F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14:paraId="129C61D7">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14:paraId="7F4D3891">
            <w:pPr>
              <w:jc w:val="center"/>
              <w:rPr>
                <w:szCs w:val="21"/>
              </w:rPr>
            </w:pPr>
          </w:p>
        </w:tc>
        <w:tc>
          <w:tcPr>
            <w:tcW w:w="1560" w:type="dxa"/>
            <w:vAlign w:val="center"/>
          </w:tcPr>
          <w:p w14:paraId="1B2542A4">
            <w:pPr>
              <w:snapToGrid w:val="0"/>
              <w:spacing w:line="400" w:lineRule="exact"/>
              <w:rPr>
                <w:rFonts w:ascii="宋体" w:hAnsi="宋体" w:cs="微软雅黑"/>
                <w:szCs w:val="21"/>
              </w:rPr>
            </w:pPr>
          </w:p>
        </w:tc>
        <w:tc>
          <w:tcPr>
            <w:tcW w:w="2018" w:type="dxa"/>
            <w:vAlign w:val="center"/>
          </w:tcPr>
          <w:p w14:paraId="6DF7F48B">
            <w:pPr>
              <w:snapToGrid w:val="0"/>
              <w:spacing w:line="400" w:lineRule="exact"/>
              <w:rPr>
                <w:rFonts w:ascii="宋体" w:hAnsi="宋体" w:cs="微软雅黑"/>
                <w:szCs w:val="21"/>
              </w:rPr>
            </w:pPr>
          </w:p>
        </w:tc>
      </w:tr>
      <w:tr w14:paraId="1BA23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F9C488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14:paraId="4AF830EE">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14:paraId="0E93D1C1">
            <w:pPr>
              <w:jc w:val="center"/>
              <w:rPr>
                <w:szCs w:val="21"/>
              </w:rPr>
            </w:pPr>
          </w:p>
        </w:tc>
        <w:tc>
          <w:tcPr>
            <w:tcW w:w="1560" w:type="dxa"/>
            <w:vAlign w:val="center"/>
          </w:tcPr>
          <w:p w14:paraId="042CA9B7">
            <w:pPr>
              <w:snapToGrid w:val="0"/>
              <w:spacing w:line="400" w:lineRule="exact"/>
              <w:rPr>
                <w:rFonts w:ascii="宋体" w:hAnsi="宋体" w:cs="微软雅黑"/>
                <w:szCs w:val="21"/>
              </w:rPr>
            </w:pPr>
          </w:p>
        </w:tc>
        <w:tc>
          <w:tcPr>
            <w:tcW w:w="2018" w:type="dxa"/>
            <w:vAlign w:val="center"/>
          </w:tcPr>
          <w:p w14:paraId="0FA30A71">
            <w:pPr>
              <w:snapToGrid w:val="0"/>
              <w:spacing w:line="400" w:lineRule="exact"/>
              <w:rPr>
                <w:rFonts w:ascii="宋体" w:hAnsi="宋体" w:cs="微软雅黑"/>
                <w:szCs w:val="21"/>
              </w:rPr>
            </w:pPr>
          </w:p>
        </w:tc>
      </w:tr>
      <w:tr w14:paraId="2D772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FB6CB9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14:paraId="1DE75E5B">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14:paraId="786C92E4">
            <w:pPr>
              <w:jc w:val="center"/>
              <w:rPr>
                <w:szCs w:val="21"/>
              </w:rPr>
            </w:pPr>
          </w:p>
        </w:tc>
        <w:tc>
          <w:tcPr>
            <w:tcW w:w="1560" w:type="dxa"/>
            <w:vAlign w:val="center"/>
          </w:tcPr>
          <w:p w14:paraId="05C3950E">
            <w:pPr>
              <w:snapToGrid w:val="0"/>
              <w:spacing w:line="400" w:lineRule="exact"/>
              <w:rPr>
                <w:rFonts w:ascii="宋体" w:hAnsi="宋体" w:cs="微软雅黑"/>
                <w:szCs w:val="21"/>
              </w:rPr>
            </w:pPr>
          </w:p>
        </w:tc>
        <w:tc>
          <w:tcPr>
            <w:tcW w:w="2018" w:type="dxa"/>
            <w:vAlign w:val="center"/>
          </w:tcPr>
          <w:p w14:paraId="3A434CCF">
            <w:pPr>
              <w:snapToGrid w:val="0"/>
              <w:spacing w:line="400" w:lineRule="exact"/>
              <w:rPr>
                <w:rFonts w:ascii="宋体" w:hAnsi="宋体" w:cs="微软雅黑"/>
                <w:szCs w:val="21"/>
              </w:rPr>
            </w:pPr>
          </w:p>
        </w:tc>
      </w:tr>
      <w:tr w14:paraId="39A6F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DA1EFB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14:paraId="78E7E11A">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14:paraId="72127DF4">
            <w:pPr>
              <w:jc w:val="center"/>
              <w:rPr>
                <w:szCs w:val="21"/>
              </w:rPr>
            </w:pPr>
          </w:p>
        </w:tc>
        <w:tc>
          <w:tcPr>
            <w:tcW w:w="1560" w:type="dxa"/>
            <w:vAlign w:val="center"/>
          </w:tcPr>
          <w:p w14:paraId="61A7B5CA">
            <w:pPr>
              <w:snapToGrid w:val="0"/>
              <w:spacing w:line="400" w:lineRule="exact"/>
              <w:rPr>
                <w:rFonts w:ascii="宋体" w:hAnsi="宋体" w:cs="微软雅黑"/>
                <w:szCs w:val="21"/>
              </w:rPr>
            </w:pPr>
          </w:p>
        </w:tc>
        <w:tc>
          <w:tcPr>
            <w:tcW w:w="2018" w:type="dxa"/>
            <w:vAlign w:val="center"/>
          </w:tcPr>
          <w:p w14:paraId="4D1B3CA9">
            <w:pPr>
              <w:snapToGrid w:val="0"/>
              <w:spacing w:line="400" w:lineRule="exact"/>
              <w:rPr>
                <w:rFonts w:ascii="宋体" w:hAnsi="宋体" w:cs="微软雅黑"/>
                <w:szCs w:val="21"/>
              </w:rPr>
            </w:pPr>
          </w:p>
        </w:tc>
      </w:tr>
      <w:tr w14:paraId="35BC7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815118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14:paraId="4FC921C8">
            <w:pPr>
              <w:pStyle w:val="15"/>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14:paraId="185C3756">
            <w:pPr>
              <w:jc w:val="center"/>
              <w:rPr>
                <w:szCs w:val="21"/>
              </w:rPr>
            </w:pPr>
          </w:p>
        </w:tc>
        <w:tc>
          <w:tcPr>
            <w:tcW w:w="1560" w:type="dxa"/>
            <w:vAlign w:val="center"/>
          </w:tcPr>
          <w:p w14:paraId="6C897E5A">
            <w:pPr>
              <w:snapToGrid w:val="0"/>
              <w:spacing w:line="400" w:lineRule="exact"/>
              <w:rPr>
                <w:rFonts w:ascii="宋体" w:hAnsi="宋体" w:cs="微软雅黑"/>
                <w:szCs w:val="21"/>
              </w:rPr>
            </w:pPr>
          </w:p>
        </w:tc>
        <w:tc>
          <w:tcPr>
            <w:tcW w:w="2018" w:type="dxa"/>
            <w:vAlign w:val="center"/>
          </w:tcPr>
          <w:p w14:paraId="1B4E546F">
            <w:pPr>
              <w:snapToGrid w:val="0"/>
              <w:spacing w:line="400" w:lineRule="exact"/>
              <w:rPr>
                <w:rFonts w:ascii="宋体" w:hAnsi="宋体" w:cs="微软雅黑"/>
                <w:szCs w:val="21"/>
              </w:rPr>
            </w:pPr>
          </w:p>
        </w:tc>
      </w:tr>
      <w:tr w14:paraId="0F4A0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EFFC00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14:paraId="21A6E6BD">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14:paraId="6A933175">
            <w:pPr>
              <w:jc w:val="center"/>
              <w:rPr>
                <w:szCs w:val="21"/>
              </w:rPr>
            </w:pPr>
          </w:p>
        </w:tc>
        <w:tc>
          <w:tcPr>
            <w:tcW w:w="1560" w:type="dxa"/>
            <w:vAlign w:val="center"/>
          </w:tcPr>
          <w:p w14:paraId="32902C29">
            <w:pPr>
              <w:snapToGrid w:val="0"/>
              <w:spacing w:line="400" w:lineRule="exact"/>
              <w:rPr>
                <w:rFonts w:ascii="宋体" w:hAnsi="宋体" w:cs="微软雅黑"/>
                <w:szCs w:val="21"/>
              </w:rPr>
            </w:pPr>
          </w:p>
        </w:tc>
        <w:tc>
          <w:tcPr>
            <w:tcW w:w="2018" w:type="dxa"/>
            <w:vAlign w:val="center"/>
          </w:tcPr>
          <w:p w14:paraId="291FAD4F">
            <w:pPr>
              <w:snapToGrid w:val="0"/>
              <w:spacing w:line="400" w:lineRule="exact"/>
              <w:rPr>
                <w:rFonts w:ascii="宋体" w:hAnsi="宋体" w:cs="微软雅黑"/>
                <w:szCs w:val="21"/>
              </w:rPr>
            </w:pPr>
          </w:p>
        </w:tc>
      </w:tr>
      <w:tr w14:paraId="58F3C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99549C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14:paraId="58BCE190">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14:paraId="6F58DF6F">
            <w:pPr>
              <w:jc w:val="center"/>
              <w:rPr>
                <w:szCs w:val="21"/>
              </w:rPr>
            </w:pPr>
          </w:p>
        </w:tc>
        <w:tc>
          <w:tcPr>
            <w:tcW w:w="1560" w:type="dxa"/>
            <w:vAlign w:val="center"/>
          </w:tcPr>
          <w:p w14:paraId="2CC302C2">
            <w:pPr>
              <w:snapToGrid w:val="0"/>
              <w:spacing w:line="400" w:lineRule="exact"/>
              <w:rPr>
                <w:rFonts w:ascii="宋体" w:hAnsi="宋体" w:cs="微软雅黑"/>
                <w:szCs w:val="21"/>
              </w:rPr>
            </w:pPr>
          </w:p>
        </w:tc>
        <w:tc>
          <w:tcPr>
            <w:tcW w:w="2018" w:type="dxa"/>
            <w:vAlign w:val="center"/>
          </w:tcPr>
          <w:p w14:paraId="3DE2AD64">
            <w:pPr>
              <w:snapToGrid w:val="0"/>
              <w:spacing w:line="400" w:lineRule="exact"/>
              <w:rPr>
                <w:rFonts w:ascii="宋体" w:hAnsi="宋体" w:cs="微软雅黑"/>
                <w:szCs w:val="21"/>
              </w:rPr>
            </w:pPr>
          </w:p>
        </w:tc>
      </w:tr>
      <w:tr w14:paraId="4C998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3924481">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14:paraId="4EEBBC62">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14:paraId="5CFB72DB">
            <w:pPr>
              <w:jc w:val="center"/>
              <w:rPr>
                <w:szCs w:val="21"/>
              </w:rPr>
            </w:pPr>
          </w:p>
        </w:tc>
        <w:tc>
          <w:tcPr>
            <w:tcW w:w="1560" w:type="dxa"/>
            <w:vAlign w:val="center"/>
          </w:tcPr>
          <w:p w14:paraId="703F933B">
            <w:pPr>
              <w:snapToGrid w:val="0"/>
              <w:spacing w:line="400" w:lineRule="exact"/>
              <w:rPr>
                <w:rFonts w:ascii="宋体" w:hAnsi="宋体" w:cs="微软雅黑"/>
                <w:szCs w:val="21"/>
              </w:rPr>
            </w:pPr>
          </w:p>
        </w:tc>
        <w:tc>
          <w:tcPr>
            <w:tcW w:w="2018" w:type="dxa"/>
            <w:vAlign w:val="center"/>
          </w:tcPr>
          <w:p w14:paraId="1707A145">
            <w:pPr>
              <w:snapToGrid w:val="0"/>
              <w:spacing w:line="400" w:lineRule="exact"/>
              <w:rPr>
                <w:rFonts w:ascii="宋体" w:hAnsi="宋体" w:cs="微软雅黑"/>
                <w:szCs w:val="21"/>
              </w:rPr>
            </w:pPr>
          </w:p>
        </w:tc>
      </w:tr>
      <w:tr w14:paraId="6BEBA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5678A9D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14:paraId="2101854D">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14:paraId="7140EB9C">
            <w:pPr>
              <w:pStyle w:val="15"/>
              <w:rPr>
                <w:sz w:val="21"/>
                <w:szCs w:val="21"/>
              </w:rPr>
            </w:pPr>
          </w:p>
        </w:tc>
        <w:tc>
          <w:tcPr>
            <w:tcW w:w="1560" w:type="dxa"/>
            <w:vAlign w:val="center"/>
          </w:tcPr>
          <w:p w14:paraId="3C89571B">
            <w:pPr>
              <w:snapToGrid w:val="0"/>
              <w:spacing w:line="400" w:lineRule="exact"/>
              <w:rPr>
                <w:rFonts w:ascii="宋体" w:hAnsi="宋体" w:cs="微软雅黑"/>
                <w:szCs w:val="21"/>
              </w:rPr>
            </w:pPr>
          </w:p>
        </w:tc>
        <w:tc>
          <w:tcPr>
            <w:tcW w:w="2018" w:type="dxa"/>
            <w:vAlign w:val="center"/>
          </w:tcPr>
          <w:p w14:paraId="62F8ADA4">
            <w:pPr>
              <w:snapToGrid w:val="0"/>
              <w:spacing w:line="400" w:lineRule="exact"/>
              <w:rPr>
                <w:rFonts w:ascii="宋体" w:hAnsi="宋体" w:cs="微软雅黑"/>
                <w:szCs w:val="21"/>
              </w:rPr>
            </w:pPr>
          </w:p>
        </w:tc>
      </w:tr>
      <w:tr w14:paraId="6D38E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64ABB20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14:paraId="6C0A1F8F">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14:paraId="42413ACC">
            <w:pPr>
              <w:pStyle w:val="15"/>
              <w:rPr>
                <w:szCs w:val="21"/>
              </w:rPr>
            </w:pPr>
          </w:p>
        </w:tc>
        <w:tc>
          <w:tcPr>
            <w:tcW w:w="1560" w:type="dxa"/>
            <w:vAlign w:val="center"/>
          </w:tcPr>
          <w:p w14:paraId="22BE6EF1">
            <w:pPr>
              <w:snapToGrid w:val="0"/>
              <w:spacing w:line="400" w:lineRule="exact"/>
              <w:rPr>
                <w:rFonts w:ascii="宋体" w:hAnsi="宋体" w:cs="微软雅黑"/>
                <w:szCs w:val="21"/>
              </w:rPr>
            </w:pPr>
          </w:p>
        </w:tc>
        <w:tc>
          <w:tcPr>
            <w:tcW w:w="2018" w:type="dxa"/>
            <w:vAlign w:val="center"/>
          </w:tcPr>
          <w:p w14:paraId="3751C3E3">
            <w:pPr>
              <w:snapToGrid w:val="0"/>
              <w:spacing w:line="400" w:lineRule="exact"/>
              <w:rPr>
                <w:rFonts w:ascii="宋体" w:hAnsi="宋体" w:cs="微软雅黑"/>
                <w:szCs w:val="21"/>
              </w:rPr>
            </w:pPr>
          </w:p>
        </w:tc>
      </w:tr>
    </w:tbl>
    <w:p w14:paraId="141C857C">
      <w:pPr>
        <w:pStyle w:val="15"/>
        <w:spacing w:line="360" w:lineRule="auto"/>
        <w:jc w:val="center"/>
        <w:rPr>
          <w:rFonts w:asciiTheme="majorEastAsia" w:hAnsiTheme="majorEastAsia" w:eastAsiaTheme="majorEastAsia"/>
          <w:b/>
          <w:snapToGrid w:val="0"/>
          <w:kern w:val="0"/>
          <w:sz w:val="28"/>
          <w:szCs w:val="28"/>
        </w:rPr>
      </w:pPr>
    </w:p>
    <w:p w14:paraId="1F8D5426">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14:paraId="310195D6">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14:paraId="0CD3972E">
      <w:pPr>
        <w:pStyle w:val="15"/>
        <w:spacing w:line="360" w:lineRule="auto"/>
        <w:jc w:val="center"/>
        <w:rPr>
          <w:rFonts w:asciiTheme="majorEastAsia" w:hAnsiTheme="majorEastAsia" w:eastAsiaTheme="majorEastAsia"/>
          <w:b/>
          <w:snapToGrid w:val="0"/>
          <w:kern w:val="0"/>
          <w:sz w:val="28"/>
          <w:szCs w:val="28"/>
        </w:rPr>
      </w:pPr>
    </w:p>
    <w:p w14:paraId="1AA90547">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4F0F9F1">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31DB3B97">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C53B306">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30D16B5">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D9795E2">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9B3FF4">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D096062">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4453D69E">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814272A">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6D61F4C8">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61BB4CEA">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4B68529C">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28B11AC3">
            <w:pPr>
              <w:autoSpaceDE w:val="0"/>
              <w:autoSpaceDN w:val="0"/>
              <w:adjustRightInd w:val="0"/>
              <w:spacing w:line="480" w:lineRule="exact"/>
              <w:ind w:firstLine="240"/>
              <w:rPr>
                <w:rFonts w:cs="宋体" w:asciiTheme="minorEastAsia" w:hAnsiTheme="minorEastAsia"/>
                <w:szCs w:val="21"/>
                <w:lang w:val="zh-CN"/>
              </w:rPr>
            </w:pPr>
          </w:p>
        </w:tc>
      </w:tr>
      <w:tr w14:paraId="3070AC6F">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2E4C0384">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456F33BB">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40708153">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6AA7293F">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3B68ED8E">
            <w:pPr>
              <w:autoSpaceDE w:val="0"/>
              <w:autoSpaceDN w:val="0"/>
              <w:adjustRightInd w:val="0"/>
              <w:spacing w:line="480" w:lineRule="exact"/>
              <w:ind w:firstLine="240"/>
              <w:rPr>
                <w:rFonts w:cs="宋体" w:asciiTheme="minorEastAsia" w:hAnsiTheme="minorEastAsia"/>
                <w:szCs w:val="21"/>
                <w:lang w:val="zh-CN"/>
              </w:rPr>
            </w:pPr>
          </w:p>
        </w:tc>
      </w:tr>
    </w:tbl>
    <w:p w14:paraId="5657412E">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65C8B87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14:paraId="36CDC4C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14:paraId="18B73CCE">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14:paraId="3582AA02">
      <w:pPr>
        <w:autoSpaceDE w:val="0"/>
        <w:autoSpaceDN w:val="0"/>
        <w:adjustRightInd w:val="0"/>
        <w:spacing w:line="360" w:lineRule="auto"/>
        <w:rPr>
          <w:rFonts w:ascii="宋体" w:cs="宋体"/>
          <w:sz w:val="24"/>
          <w:lang w:val="zh-CN"/>
        </w:rPr>
      </w:pPr>
    </w:p>
    <w:p w14:paraId="5EFD2999">
      <w:pPr>
        <w:autoSpaceDE w:val="0"/>
        <w:autoSpaceDN w:val="0"/>
        <w:adjustRightInd w:val="0"/>
        <w:spacing w:line="360" w:lineRule="auto"/>
        <w:rPr>
          <w:rFonts w:ascii="宋体" w:cs="宋体"/>
          <w:sz w:val="24"/>
          <w:lang w:val="zh-CN"/>
        </w:rPr>
      </w:pPr>
    </w:p>
    <w:p w14:paraId="6C8804C6">
      <w:pPr>
        <w:autoSpaceDE w:val="0"/>
        <w:autoSpaceDN w:val="0"/>
        <w:adjustRightInd w:val="0"/>
        <w:spacing w:line="360" w:lineRule="auto"/>
        <w:rPr>
          <w:rFonts w:ascii="宋体" w:cs="宋体"/>
          <w:sz w:val="24"/>
          <w:lang w:val="zh-CN"/>
        </w:rPr>
      </w:pPr>
    </w:p>
    <w:p w14:paraId="0D8E649B">
      <w:pPr>
        <w:autoSpaceDE w:val="0"/>
        <w:autoSpaceDN w:val="0"/>
        <w:adjustRightInd w:val="0"/>
        <w:spacing w:line="360" w:lineRule="auto"/>
        <w:rPr>
          <w:rFonts w:ascii="宋体" w:cs="宋体"/>
          <w:sz w:val="24"/>
          <w:lang w:val="zh-CN"/>
        </w:rPr>
      </w:pPr>
    </w:p>
    <w:p w14:paraId="25DFE87E">
      <w:pPr>
        <w:autoSpaceDE w:val="0"/>
        <w:autoSpaceDN w:val="0"/>
        <w:adjustRightInd w:val="0"/>
        <w:spacing w:line="360" w:lineRule="auto"/>
        <w:rPr>
          <w:rFonts w:ascii="宋体" w:cs="宋体"/>
          <w:sz w:val="24"/>
          <w:lang w:val="zh-CN"/>
        </w:rPr>
      </w:pPr>
    </w:p>
    <w:p w14:paraId="64695EAD">
      <w:pPr>
        <w:autoSpaceDE w:val="0"/>
        <w:autoSpaceDN w:val="0"/>
        <w:adjustRightInd w:val="0"/>
        <w:spacing w:line="360" w:lineRule="auto"/>
        <w:rPr>
          <w:rFonts w:ascii="宋体" w:cs="宋体"/>
          <w:sz w:val="24"/>
          <w:lang w:val="zh-CN"/>
        </w:rPr>
      </w:pPr>
    </w:p>
    <w:p w14:paraId="1E02EE72">
      <w:pPr>
        <w:autoSpaceDE w:val="0"/>
        <w:autoSpaceDN w:val="0"/>
        <w:adjustRightInd w:val="0"/>
        <w:spacing w:line="360" w:lineRule="auto"/>
        <w:rPr>
          <w:rFonts w:ascii="宋体" w:cs="宋体"/>
          <w:sz w:val="24"/>
          <w:lang w:val="zh-CN"/>
        </w:rPr>
      </w:pPr>
    </w:p>
    <w:p w14:paraId="298DC2A2">
      <w:pPr>
        <w:autoSpaceDE w:val="0"/>
        <w:autoSpaceDN w:val="0"/>
        <w:adjustRightInd w:val="0"/>
        <w:spacing w:line="360" w:lineRule="auto"/>
        <w:rPr>
          <w:rFonts w:ascii="宋体" w:cs="宋体"/>
          <w:sz w:val="24"/>
          <w:lang w:val="zh-CN"/>
        </w:rPr>
      </w:pPr>
    </w:p>
    <w:p w14:paraId="42D3BF6B">
      <w:pPr>
        <w:autoSpaceDE w:val="0"/>
        <w:autoSpaceDN w:val="0"/>
        <w:adjustRightInd w:val="0"/>
        <w:spacing w:line="360" w:lineRule="auto"/>
        <w:rPr>
          <w:rFonts w:ascii="宋体" w:cs="宋体"/>
          <w:sz w:val="24"/>
          <w:lang w:val="zh-CN"/>
        </w:rPr>
      </w:pPr>
    </w:p>
    <w:p w14:paraId="19ECEAF6">
      <w:pPr>
        <w:autoSpaceDE w:val="0"/>
        <w:autoSpaceDN w:val="0"/>
        <w:adjustRightInd w:val="0"/>
        <w:spacing w:line="360" w:lineRule="auto"/>
        <w:rPr>
          <w:rFonts w:ascii="宋体" w:cs="宋体"/>
          <w:sz w:val="24"/>
          <w:lang w:val="zh-CN"/>
        </w:rPr>
      </w:pPr>
    </w:p>
    <w:p w14:paraId="2FC66FDC">
      <w:pPr>
        <w:autoSpaceDE w:val="0"/>
        <w:autoSpaceDN w:val="0"/>
        <w:adjustRightInd w:val="0"/>
        <w:spacing w:line="360" w:lineRule="auto"/>
        <w:rPr>
          <w:rFonts w:cs="黑体" w:asciiTheme="minorEastAsia" w:hAnsiTheme="minorEastAsia"/>
          <w:b/>
          <w:bCs/>
          <w:sz w:val="44"/>
          <w:szCs w:val="44"/>
          <w:lang w:val="zh-CN"/>
        </w:rPr>
      </w:pPr>
    </w:p>
    <w:p w14:paraId="7CD6E367">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14:paraId="159EA943">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14:paraId="21A3B95C">
      <w:pPr>
        <w:pStyle w:val="15"/>
        <w:spacing w:line="360" w:lineRule="auto"/>
        <w:jc w:val="center"/>
        <w:rPr>
          <w:rFonts w:asciiTheme="majorEastAsia" w:hAnsiTheme="majorEastAsia" w:eastAsiaTheme="majorEastAsia"/>
          <w:b/>
          <w:snapToGrid w:val="0"/>
          <w:kern w:val="0"/>
          <w:sz w:val="28"/>
          <w:szCs w:val="28"/>
        </w:rPr>
      </w:pPr>
    </w:p>
    <w:p w14:paraId="32FA9831">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7C425028">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14:paraId="5065330E">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14:paraId="60BE0BE3">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w:t>
      </w:r>
      <w:r>
        <w:rPr>
          <w:rFonts w:hint="eastAsia" w:asciiTheme="minorEastAsia" w:hAnsiTheme="minorEastAsia" w:eastAsiaTheme="minorEastAsia"/>
          <w:snapToGrid w:val="0"/>
          <w:kern w:val="0"/>
          <w:sz w:val="21"/>
          <w:szCs w:val="21"/>
          <w:lang w:eastAsia="zh-CN"/>
        </w:rPr>
        <w:t>投标商</w:t>
      </w:r>
      <w:r>
        <w:rPr>
          <w:rFonts w:hint="eastAsia" w:asciiTheme="minorEastAsia" w:hAnsiTheme="minorEastAsia" w:eastAsiaTheme="minorEastAsia"/>
          <w:snapToGrid w:val="0"/>
          <w:kern w:val="0"/>
          <w:sz w:val="21"/>
          <w:szCs w:val="21"/>
        </w:rPr>
        <w:t>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14:paraId="443F36B4">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14:paraId="6FBB466E">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14:paraId="11E8B828">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3914D1B">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14:paraId="0C924D85">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14:paraId="7A5D6020">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14:paraId="003F1C1F">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14:paraId="54A404B4">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41B0FFCE">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14:paraId="1FAB607C">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14:paraId="53F1F97D">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5437A6B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14:paraId="72910D7A">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7CEDFEF8">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2A8C55F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14:paraId="30AD819F">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14:paraId="4AF3F8A6">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6C082462">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14:paraId="73C6FDF1">
      <w:pPr>
        <w:pStyle w:val="15"/>
        <w:adjustRightInd w:val="0"/>
        <w:snapToGrid w:val="0"/>
        <w:spacing w:line="360" w:lineRule="auto"/>
        <w:rPr>
          <w:rFonts w:asciiTheme="minorEastAsia" w:hAnsiTheme="minorEastAsia" w:eastAsiaTheme="minorEastAsia"/>
          <w:sz w:val="21"/>
          <w:szCs w:val="21"/>
        </w:rPr>
      </w:pPr>
    </w:p>
    <w:p w14:paraId="0F98A844">
      <w:pPr>
        <w:pStyle w:val="15"/>
        <w:adjustRightInd w:val="0"/>
        <w:snapToGrid w:val="0"/>
        <w:spacing w:line="360" w:lineRule="auto"/>
        <w:rPr>
          <w:rFonts w:asciiTheme="minorEastAsia" w:hAnsiTheme="minorEastAsia" w:eastAsiaTheme="minorEastAsia"/>
          <w:sz w:val="21"/>
          <w:szCs w:val="21"/>
        </w:rPr>
      </w:pPr>
    </w:p>
    <w:p w14:paraId="01489364">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14:paraId="131DD40C">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地    址：  邮政编码：</w:t>
      </w:r>
    </w:p>
    <w:p w14:paraId="3033BA57">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电    话：  传    真：</w:t>
      </w:r>
    </w:p>
    <w:p w14:paraId="28B20342">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投标人代表姓名：  职    务：</w:t>
      </w:r>
    </w:p>
    <w:p w14:paraId="2ED57352">
      <w:pPr>
        <w:adjustRightInd w:val="0"/>
        <w:snapToGrid w:val="0"/>
        <w:spacing w:line="360" w:lineRule="auto"/>
        <w:rPr>
          <w:rFonts w:cs="宋体" w:asciiTheme="minorEastAsia" w:hAnsiTheme="minorEastAsia"/>
          <w:szCs w:val="21"/>
          <w:u w:val="single"/>
        </w:rPr>
      </w:pPr>
    </w:p>
    <w:p w14:paraId="4B27DE63">
      <w:pPr>
        <w:adjustRightInd w:val="0"/>
        <w:snapToGrid w:val="0"/>
        <w:spacing w:line="360" w:lineRule="auto"/>
        <w:ind w:firstLine="4305" w:firstLineChars="2050"/>
        <w:rPr>
          <w:rFonts w:cs="宋体" w:asciiTheme="minorEastAsia" w:hAnsiTheme="minorEastAsia"/>
          <w:szCs w:val="21"/>
        </w:rPr>
      </w:pPr>
    </w:p>
    <w:p w14:paraId="2E6DA4FB">
      <w:pPr>
        <w:adjustRightInd w:val="0"/>
        <w:snapToGrid w:val="0"/>
        <w:spacing w:line="360" w:lineRule="auto"/>
        <w:ind w:firstLine="4305" w:firstLineChars="2050"/>
        <w:rPr>
          <w:rFonts w:cs="宋体" w:asciiTheme="minorEastAsia" w:hAnsiTheme="minorEastAsia"/>
          <w:szCs w:val="21"/>
        </w:rPr>
      </w:pPr>
    </w:p>
    <w:p w14:paraId="249D50FB">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投标人名称（并加盖公章）：</w:t>
      </w:r>
    </w:p>
    <w:p w14:paraId="4F9E5FD4">
      <w:pPr>
        <w:adjustRightInd w:val="0"/>
        <w:snapToGrid w:val="0"/>
        <w:spacing w:line="360" w:lineRule="auto"/>
        <w:ind w:firstLine="4305" w:firstLineChars="2050"/>
        <w:rPr>
          <w:rFonts w:cs="宋体" w:asciiTheme="minorEastAsia" w:hAnsiTheme="minorEastAsia"/>
          <w:szCs w:val="21"/>
        </w:rPr>
      </w:pPr>
    </w:p>
    <w:p w14:paraId="03219C80">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14:paraId="7C348473">
      <w:pPr>
        <w:adjustRightInd w:val="0"/>
        <w:snapToGrid w:val="0"/>
        <w:spacing w:line="360" w:lineRule="auto"/>
        <w:ind w:firstLine="4305" w:firstLineChars="2050"/>
        <w:rPr>
          <w:rFonts w:cs="宋体" w:asciiTheme="minorEastAsia" w:hAnsiTheme="minorEastAsia"/>
          <w:szCs w:val="21"/>
        </w:rPr>
      </w:pPr>
    </w:p>
    <w:p w14:paraId="07FFC1A4">
      <w:pPr>
        <w:adjustRightInd w:val="0"/>
        <w:snapToGrid w:val="0"/>
        <w:spacing w:line="360" w:lineRule="auto"/>
        <w:ind w:firstLine="4305" w:firstLineChars="2050"/>
        <w:rPr>
          <w:rFonts w:cs="宋体" w:asciiTheme="minorEastAsia" w:hAnsiTheme="minorEastAsia"/>
          <w:szCs w:val="21"/>
        </w:rPr>
      </w:pPr>
    </w:p>
    <w:p w14:paraId="55BF7E14">
      <w:pPr>
        <w:adjustRightInd w:val="0"/>
        <w:snapToGrid w:val="0"/>
        <w:spacing w:line="360" w:lineRule="auto"/>
        <w:rPr>
          <w:rFonts w:cs="宋体" w:asciiTheme="minorEastAsia" w:hAnsiTheme="minorEastAsia"/>
          <w:szCs w:val="21"/>
        </w:rPr>
      </w:pPr>
    </w:p>
    <w:p w14:paraId="044F8D3D">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32A1161F">
      <w:pPr>
        <w:autoSpaceDE w:val="0"/>
        <w:autoSpaceDN w:val="0"/>
        <w:adjustRightInd w:val="0"/>
        <w:spacing w:line="480" w:lineRule="auto"/>
        <w:ind w:firstLine="616" w:firstLineChars="257"/>
        <w:rPr>
          <w:rFonts w:ascii="宋体" w:hAnsi="宋体"/>
          <w:sz w:val="24"/>
          <w:szCs w:val="24"/>
        </w:rPr>
      </w:pPr>
    </w:p>
    <w:p w14:paraId="56D09D1B">
      <w:pPr>
        <w:pStyle w:val="43"/>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445D9B07">
      <w:pPr>
        <w:pStyle w:val="43"/>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530CC29C">
      <w:pPr>
        <w:pStyle w:val="43"/>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5B936339">
      <w:pPr>
        <w:pStyle w:val="43"/>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08F2651D">
      <w:pPr>
        <w:pStyle w:val="43"/>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68BF4886">
      <w:pPr>
        <w:pStyle w:val="43"/>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40DB9394">
      <w:pPr>
        <w:pStyle w:val="43"/>
        <w:spacing w:line="480" w:lineRule="auto"/>
        <w:ind w:firstLine="472" w:firstLineChars="225"/>
        <w:jc w:val="left"/>
        <w:rPr>
          <w:rFonts w:asciiTheme="minorEastAsia" w:hAnsiTheme="minorEastAsia"/>
          <w:sz w:val="21"/>
          <w:szCs w:val="21"/>
        </w:rPr>
      </w:pPr>
    </w:p>
    <w:p w14:paraId="4BB45ADB">
      <w:pPr>
        <w:pStyle w:val="43"/>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23FA9C12">
      <w:pPr>
        <w:pStyle w:val="43"/>
        <w:spacing w:line="480" w:lineRule="auto"/>
        <w:ind w:left="-538" w:leftChars="-256" w:firstLine="539" w:firstLineChars="257"/>
        <w:jc w:val="center"/>
        <w:rPr>
          <w:rFonts w:asciiTheme="minorEastAsia" w:hAnsiTheme="minorEastAsia"/>
          <w:bCs/>
          <w:sz w:val="21"/>
          <w:szCs w:val="21"/>
        </w:rPr>
      </w:pPr>
    </w:p>
    <w:p w14:paraId="0F25DA4F">
      <w:pPr>
        <w:autoSpaceDE w:val="0"/>
        <w:autoSpaceDN w:val="0"/>
        <w:adjustRightInd w:val="0"/>
        <w:spacing w:line="360" w:lineRule="auto"/>
        <w:ind w:right="-11"/>
        <w:rPr>
          <w:rFonts w:cs="宋体" w:asciiTheme="minorEastAsia" w:hAnsiTheme="minorEastAsia"/>
          <w:szCs w:val="21"/>
          <w:lang w:val="zh-CN"/>
        </w:rPr>
      </w:pPr>
    </w:p>
    <w:p w14:paraId="0647701B">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14:paraId="500FF1D3">
      <w:pPr>
        <w:pStyle w:val="46"/>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795688A6">
      <w:pPr>
        <w:pStyle w:val="45"/>
        <w:spacing w:line="480" w:lineRule="auto"/>
        <w:rPr>
          <w:rFonts w:cs="Arial" w:asciiTheme="minorEastAsia" w:hAnsiTheme="minorEastAsia"/>
          <w:sz w:val="21"/>
          <w:szCs w:val="21"/>
        </w:rPr>
      </w:pPr>
    </w:p>
    <w:p w14:paraId="04D59FEA">
      <w:pPr>
        <w:rPr>
          <w:szCs w:val="21"/>
        </w:rPr>
      </w:pPr>
    </w:p>
    <w:p w14:paraId="69779A2A">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5017698F">
      <w:pPr>
        <w:spacing w:line="480" w:lineRule="exact"/>
        <w:jc w:val="center"/>
        <w:rPr>
          <w:rFonts w:ascii="宋体" w:hAnsi="宋体"/>
          <w:b/>
          <w:bCs/>
          <w:sz w:val="36"/>
          <w:szCs w:val="36"/>
        </w:rPr>
      </w:pPr>
    </w:p>
    <w:p w14:paraId="0B7EA69C">
      <w:pPr>
        <w:widowControl/>
        <w:jc w:val="left"/>
        <w:rPr>
          <w:rFonts w:ascii="宋体" w:hAnsi="宋体"/>
          <w:b/>
          <w:bCs/>
          <w:sz w:val="24"/>
          <w:szCs w:val="24"/>
        </w:rPr>
      </w:pPr>
      <w:r>
        <w:rPr>
          <w:rFonts w:ascii="宋体" w:hAnsi="宋体"/>
          <w:b/>
          <w:bCs/>
          <w:sz w:val="24"/>
          <w:szCs w:val="24"/>
        </w:rPr>
        <w:br w:type="page"/>
      </w:r>
    </w:p>
    <w:p w14:paraId="10A95F5D">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14:paraId="6C3AB9CE">
      <w:pPr>
        <w:spacing w:line="480" w:lineRule="exact"/>
        <w:jc w:val="center"/>
        <w:rPr>
          <w:rFonts w:ascii="宋体" w:hAnsi="宋体"/>
          <w:b/>
          <w:bCs/>
          <w:sz w:val="36"/>
          <w:szCs w:val="36"/>
        </w:rPr>
      </w:pPr>
    </w:p>
    <w:p w14:paraId="6B62A521">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14:paraId="21148484">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5AC9C6A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4067B40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37B3318D">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14:paraId="0DD27219">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14:paraId="5AF36AC9">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155D210D">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1894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trHeight w:val="2636" w:hRule="atLeast"/>
        </w:trPr>
        <w:tc>
          <w:tcPr>
            <w:tcW w:w="4484" w:type="dxa"/>
            <w:vAlign w:val="center"/>
          </w:tcPr>
          <w:p w14:paraId="084EC1DE">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5A6DFDCC">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552D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029F466F">
            <w:pPr>
              <w:jc w:val="center"/>
              <w:rPr>
                <w:rFonts w:asciiTheme="minorEastAsia" w:hAnsiTheme="minorEastAsia"/>
                <w:szCs w:val="21"/>
              </w:rPr>
            </w:pPr>
            <w:bookmarkStart w:id="11" w:name="_资格证明文件"/>
            <w:bookmarkEnd w:id="11"/>
            <w:bookmarkStart w:id="12" w:name="_Toc364329026"/>
            <w:r>
              <w:rPr>
                <w:rFonts w:hint="eastAsia" w:asciiTheme="minorEastAsia" w:hAnsiTheme="minorEastAsia"/>
                <w:szCs w:val="21"/>
              </w:rPr>
              <w:t>法定代表人（单位负责人）授权代表身份证</w:t>
            </w:r>
          </w:p>
          <w:p w14:paraId="005C20A4">
            <w:pPr>
              <w:jc w:val="center"/>
              <w:rPr>
                <w:rFonts w:asciiTheme="minorEastAsia" w:hAnsiTheme="minorEastAsia"/>
                <w:szCs w:val="21"/>
              </w:rPr>
            </w:pPr>
            <w:r>
              <w:rPr>
                <w:rFonts w:hint="eastAsia" w:asciiTheme="minorEastAsia" w:hAnsiTheme="minorEastAsia"/>
                <w:szCs w:val="21"/>
              </w:rPr>
              <w:t>（正面）</w:t>
            </w:r>
            <w:bookmarkEnd w:id="12"/>
          </w:p>
        </w:tc>
        <w:tc>
          <w:tcPr>
            <w:tcW w:w="4492" w:type="dxa"/>
            <w:gridSpan w:val="2"/>
            <w:vAlign w:val="center"/>
          </w:tcPr>
          <w:p w14:paraId="1231B578">
            <w:pPr>
              <w:jc w:val="center"/>
              <w:rPr>
                <w:rFonts w:asciiTheme="minorEastAsia" w:hAnsiTheme="minorEastAsia"/>
                <w:szCs w:val="21"/>
              </w:rPr>
            </w:pPr>
            <w:bookmarkStart w:id="13" w:name="_Toc364329027"/>
            <w:r>
              <w:rPr>
                <w:rFonts w:hint="eastAsia" w:asciiTheme="minorEastAsia" w:hAnsiTheme="minorEastAsia"/>
                <w:szCs w:val="21"/>
              </w:rPr>
              <w:t>法定代表人（单位负责人）授权代表身份证</w:t>
            </w:r>
          </w:p>
          <w:p w14:paraId="3A9E655C">
            <w:pPr>
              <w:jc w:val="center"/>
              <w:rPr>
                <w:rFonts w:asciiTheme="minorEastAsia" w:hAnsiTheme="minorEastAsia"/>
                <w:szCs w:val="21"/>
              </w:rPr>
            </w:pPr>
            <w:r>
              <w:rPr>
                <w:rFonts w:hint="eastAsia" w:asciiTheme="minorEastAsia" w:hAnsiTheme="minorEastAsia"/>
                <w:szCs w:val="21"/>
              </w:rPr>
              <w:t>（反面）</w:t>
            </w:r>
            <w:bookmarkEnd w:id="13"/>
          </w:p>
        </w:tc>
      </w:tr>
    </w:tbl>
    <w:p w14:paraId="751515C6">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投标承诺函</w:t>
      </w:r>
    </w:p>
    <w:p w14:paraId="6B437623">
      <w:pPr>
        <w:autoSpaceDE w:val="0"/>
        <w:autoSpaceDN w:val="0"/>
        <w:snapToGrid w:val="0"/>
        <w:spacing w:line="360" w:lineRule="auto"/>
        <w:jc w:val="center"/>
        <w:rPr>
          <w:rFonts w:ascii="宋体" w:hAnsi="宋体"/>
          <w:b/>
          <w:bCs/>
          <w:sz w:val="24"/>
          <w:szCs w:val="24"/>
        </w:rPr>
      </w:pPr>
    </w:p>
    <w:p w14:paraId="6DC37633">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13E8A21B">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____年____月____日________</w:t>
      </w:r>
      <w:r>
        <w:rPr>
          <w:rFonts w:hint="eastAsia" w:cs="宋体" w:asciiTheme="minorEastAsia" w:hAnsiTheme="minorEastAsia"/>
          <w:i/>
          <w:szCs w:val="21"/>
          <w:u w:val="single"/>
          <w:lang w:val="zh-CN"/>
        </w:rPr>
        <w:t>（招标编号、项目名称）</w:t>
      </w:r>
      <w:r>
        <w:rPr>
          <w:rFonts w:hint="eastAsia" w:cs="宋体" w:asciiTheme="minorEastAsia" w:hAnsiTheme="minorEastAsia"/>
          <w:szCs w:val="21"/>
          <w:lang w:val="zh-CN"/>
        </w:rPr>
        <w:t>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04008B0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14:paraId="49545FF2">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14:paraId="18FF9A29">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14:paraId="3FDEE2A4">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14:paraId="54FD2D6B">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14:paraId="0ECD70FF">
      <w:pPr>
        <w:rPr>
          <w:sz w:val="28"/>
          <w:szCs w:val="28"/>
          <w:u w:val="single"/>
        </w:rPr>
      </w:pPr>
    </w:p>
    <w:p w14:paraId="20677208">
      <w:pPr>
        <w:rPr>
          <w:sz w:val="28"/>
          <w:szCs w:val="28"/>
          <w:u w:val="single"/>
        </w:rPr>
      </w:pPr>
    </w:p>
    <w:p w14:paraId="354BCCF1">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投标人名称（并加盖公章）：　　　　　　　　　</w:t>
      </w:r>
    </w:p>
    <w:p w14:paraId="486D0541">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7310B3CE">
      <w:pPr>
        <w:autoSpaceDE w:val="0"/>
        <w:autoSpaceDN w:val="0"/>
        <w:adjustRightInd w:val="0"/>
        <w:spacing w:line="360" w:lineRule="auto"/>
        <w:jc w:val="center"/>
        <w:outlineLvl w:val="0"/>
        <w:rPr>
          <w:rFonts w:hAnsi="宋体" w:eastAsia="宋体"/>
          <w:b/>
          <w:snapToGrid w:val="0"/>
          <w:kern w:val="0"/>
          <w:sz w:val="36"/>
          <w:szCs w:val="36"/>
        </w:rPr>
      </w:pPr>
    </w:p>
    <w:p w14:paraId="5A05A207">
      <w:pPr>
        <w:autoSpaceDE w:val="0"/>
        <w:autoSpaceDN w:val="0"/>
        <w:adjustRightInd w:val="0"/>
        <w:spacing w:line="360" w:lineRule="auto"/>
        <w:jc w:val="center"/>
        <w:rPr>
          <w:rFonts w:ascii="宋体" w:cs="宋体"/>
          <w:szCs w:val="21"/>
          <w:lang w:val="zh-CN"/>
        </w:rPr>
      </w:pPr>
    </w:p>
    <w:p w14:paraId="21684946">
      <w:pPr>
        <w:autoSpaceDE w:val="0"/>
        <w:autoSpaceDN w:val="0"/>
        <w:adjustRightInd w:val="0"/>
        <w:spacing w:line="360" w:lineRule="auto"/>
        <w:jc w:val="center"/>
        <w:rPr>
          <w:rFonts w:ascii="宋体" w:cs="宋体"/>
          <w:szCs w:val="21"/>
          <w:lang w:val="zh-CN"/>
        </w:rPr>
      </w:pPr>
    </w:p>
    <w:p w14:paraId="2F179C00">
      <w:pPr>
        <w:autoSpaceDE w:val="0"/>
        <w:autoSpaceDN w:val="0"/>
        <w:adjustRightInd w:val="0"/>
        <w:spacing w:line="360" w:lineRule="auto"/>
        <w:jc w:val="center"/>
        <w:rPr>
          <w:rFonts w:ascii="宋体" w:cs="宋体"/>
          <w:szCs w:val="21"/>
          <w:lang w:val="zh-CN"/>
        </w:rPr>
      </w:pPr>
    </w:p>
    <w:p w14:paraId="49C52767">
      <w:pPr>
        <w:autoSpaceDE w:val="0"/>
        <w:autoSpaceDN w:val="0"/>
        <w:adjustRightInd w:val="0"/>
        <w:spacing w:line="360" w:lineRule="auto"/>
        <w:jc w:val="center"/>
        <w:rPr>
          <w:rFonts w:ascii="宋体" w:cs="宋体"/>
          <w:szCs w:val="21"/>
          <w:lang w:val="zh-CN"/>
        </w:rPr>
      </w:pPr>
    </w:p>
    <w:p w14:paraId="7A28571B">
      <w:pPr>
        <w:autoSpaceDE w:val="0"/>
        <w:autoSpaceDN w:val="0"/>
        <w:adjustRightInd w:val="0"/>
        <w:spacing w:line="360" w:lineRule="auto"/>
        <w:jc w:val="center"/>
        <w:rPr>
          <w:rFonts w:ascii="宋体" w:cs="宋体"/>
          <w:szCs w:val="21"/>
          <w:lang w:val="zh-CN"/>
        </w:rPr>
      </w:pPr>
    </w:p>
    <w:p w14:paraId="18B46E27">
      <w:pPr>
        <w:autoSpaceDE w:val="0"/>
        <w:autoSpaceDN w:val="0"/>
        <w:adjustRightInd w:val="0"/>
        <w:spacing w:line="360" w:lineRule="auto"/>
        <w:ind w:right="-11"/>
        <w:rPr>
          <w:rFonts w:ascii="宋体" w:cs="宋体"/>
          <w:szCs w:val="21"/>
          <w:lang w:val="zh-CN"/>
        </w:rPr>
      </w:pPr>
    </w:p>
    <w:p w14:paraId="030A1645">
      <w:pPr>
        <w:autoSpaceDE w:val="0"/>
        <w:autoSpaceDN w:val="0"/>
        <w:adjustRightInd w:val="0"/>
        <w:spacing w:line="360" w:lineRule="auto"/>
        <w:jc w:val="center"/>
        <w:rPr>
          <w:rFonts w:cs="宋体" w:asciiTheme="minorEastAsia" w:hAnsiTheme="minorEastAsia"/>
          <w:sz w:val="24"/>
          <w:szCs w:val="24"/>
          <w:lang w:val="zh-CN"/>
        </w:rPr>
      </w:pPr>
    </w:p>
    <w:p w14:paraId="37BBF651">
      <w:pPr>
        <w:autoSpaceDE w:val="0"/>
        <w:autoSpaceDN w:val="0"/>
        <w:adjustRightInd w:val="0"/>
        <w:spacing w:line="360" w:lineRule="auto"/>
        <w:jc w:val="center"/>
        <w:rPr>
          <w:rFonts w:cs="宋体" w:asciiTheme="minorEastAsia" w:hAnsiTheme="minorEastAsia"/>
          <w:sz w:val="24"/>
          <w:szCs w:val="24"/>
          <w:lang w:val="zh-CN"/>
        </w:rPr>
      </w:pPr>
    </w:p>
    <w:p w14:paraId="2E27797A">
      <w:pPr>
        <w:spacing w:line="360" w:lineRule="auto"/>
        <w:jc w:val="center"/>
        <w:rPr>
          <w:rFonts w:ascii="宋体" w:hAnsi="宋体"/>
          <w:b/>
          <w:bCs/>
          <w:sz w:val="24"/>
          <w:szCs w:val="24"/>
        </w:rPr>
      </w:pPr>
      <w:r>
        <w:rPr>
          <w:rFonts w:hint="eastAsia" w:ascii="宋体" w:hAnsi="宋体"/>
          <w:b/>
          <w:bCs/>
          <w:sz w:val="24"/>
          <w:szCs w:val="24"/>
        </w:rPr>
        <w:t>3.5禹州市政府采购</w:t>
      </w:r>
      <w:r>
        <w:rPr>
          <w:rFonts w:hint="eastAsia" w:ascii="宋体" w:hAnsi="宋体"/>
          <w:b/>
          <w:bCs/>
          <w:sz w:val="24"/>
          <w:szCs w:val="24"/>
          <w:lang w:eastAsia="zh-CN"/>
        </w:rPr>
        <w:t>投标商</w:t>
      </w:r>
      <w:r>
        <w:rPr>
          <w:rFonts w:hint="eastAsia" w:ascii="宋体" w:hAnsi="宋体"/>
          <w:b/>
          <w:bCs/>
          <w:sz w:val="24"/>
          <w:szCs w:val="24"/>
        </w:rPr>
        <w:t>信用承诺函</w:t>
      </w:r>
    </w:p>
    <w:p w14:paraId="7B91DBFF">
      <w:pPr>
        <w:rPr>
          <w:rFonts w:cs="宋体" w:asciiTheme="minorEastAsia" w:hAnsiTheme="minorEastAsia"/>
          <w:szCs w:val="21"/>
          <w:lang w:val="zh-CN"/>
        </w:rPr>
      </w:pPr>
    </w:p>
    <w:p w14:paraId="455E8B3C">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0AC1B2D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14:paraId="18CF4FD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14:paraId="1BBCB35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14:paraId="26658CB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04FB5E6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w:t>
      </w:r>
      <w:r>
        <w:rPr>
          <w:rFonts w:hint="eastAsia" w:cs="宋体" w:asciiTheme="minorEastAsia" w:hAnsiTheme="minorEastAsia"/>
          <w:szCs w:val="21"/>
          <w:lang w:val="zh-CN"/>
        </w:rPr>
        <w:t>投标商</w:t>
      </w:r>
      <w:r>
        <w:rPr>
          <w:rFonts w:cs="宋体" w:asciiTheme="minorEastAsia" w:hAnsiTheme="minorEastAsia"/>
          <w:szCs w:val="21"/>
          <w:lang w:val="zh-CN"/>
        </w:rPr>
        <w:t>形象，我单位（本人）自愿作出以下承诺：</w:t>
      </w:r>
    </w:p>
    <w:p w14:paraId="7FFBA53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5F6B17B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61350BE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2D8D9F4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1330E36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1FBD4F66">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3A28D64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12F7E9D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1111E25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16A4F83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563A86C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151B8A5E">
      <w:pPr>
        <w:spacing w:line="600" w:lineRule="exact"/>
        <w:ind w:firstLine="420" w:firstLineChars="200"/>
        <w:rPr>
          <w:rFonts w:cs="宋体" w:asciiTheme="minorEastAsia" w:hAnsiTheme="minorEastAsia"/>
          <w:szCs w:val="21"/>
          <w:lang w:val="zh-CN"/>
        </w:rPr>
      </w:pPr>
      <w:r>
        <w:rPr>
          <w:rFonts w:hint="eastAsia" w:cs="宋体" w:asciiTheme="minorEastAsia" w:hAnsiTheme="minorEastAsia"/>
          <w:szCs w:val="21"/>
          <w:lang w:val="zh-CN"/>
        </w:rPr>
        <w:t>投标商</w:t>
      </w:r>
      <w:r>
        <w:rPr>
          <w:rFonts w:cs="宋体" w:asciiTheme="minorEastAsia" w:hAnsiTheme="minorEastAsia"/>
          <w:szCs w:val="21"/>
          <w:lang w:val="zh-CN"/>
        </w:rPr>
        <w:t>（电子章）:</w:t>
      </w:r>
    </w:p>
    <w:p w14:paraId="517CB5C8">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14:paraId="3E90111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559E4BA9">
      <w:pPr>
        <w:rPr>
          <w:rFonts w:cs="宋体" w:asciiTheme="minorEastAsia" w:hAnsiTheme="minorEastAsia"/>
          <w:szCs w:val="21"/>
          <w:lang w:val="zh-CN"/>
        </w:rPr>
      </w:pPr>
    </w:p>
    <w:p w14:paraId="363BC290">
      <w:pPr>
        <w:rPr>
          <w:rFonts w:ascii="仿宋" w:hAnsi="仿宋" w:eastAsia="仿宋" w:cs="华文仿宋"/>
          <w:szCs w:val="21"/>
        </w:rPr>
      </w:pPr>
    </w:p>
    <w:p w14:paraId="46187B10">
      <w:pPr>
        <w:rPr>
          <w:rFonts w:ascii="仿宋" w:hAnsi="仿宋" w:eastAsia="仿宋"/>
        </w:rPr>
      </w:pPr>
      <w:r>
        <w:rPr>
          <w:rFonts w:ascii="仿宋" w:hAnsi="仿宋" w:eastAsia="仿宋" w:cs="华文仿宋"/>
          <w:szCs w:val="21"/>
        </w:rPr>
        <w:t>注：1.</w:t>
      </w:r>
      <w:r>
        <w:rPr>
          <w:rFonts w:hint="eastAsia" w:ascii="仿宋" w:hAnsi="仿宋" w:eastAsia="仿宋" w:cs="华文仿宋"/>
          <w:szCs w:val="21"/>
          <w:lang w:eastAsia="zh-CN"/>
        </w:rPr>
        <w:t>投标商</w:t>
      </w:r>
      <w:r>
        <w:rPr>
          <w:rFonts w:ascii="仿宋" w:hAnsi="仿宋" w:eastAsia="仿宋" w:cs="华文仿宋"/>
          <w:szCs w:val="21"/>
        </w:rPr>
        <w:t>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72267FC0">
      <w:pPr>
        <w:rPr>
          <w:rFonts w:ascii="仿宋" w:hAnsi="仿宋" w:eastAsia="仿宋"/>
        </w:rPr>
      </w:pPr>
      <w:r>
        <w:rPr>
          <w:rFonts w:ascii="仿宋" w:hAnsi="仿宋" w:eastAsia="仿宋" w:cs="华文仿宋"/>
          <w:szCs w:val="21"/>
        </w:rPr>
        <w:t>2.</w:t>
      </w:r>
      <w:r>
        <w:rPr>
          <w:rFonts w:hint="eastAsia" w:ascii="仿宋" w:hAnsi="仿宋" w:eastAsia="仿宋" w:cs="华文仿宋"/>
          <w:szCs w:val="21"/>
          <w:lang w:eastAsia="zh-CN"/>
        </w:rPr>
        <w:t>投标商</w:t>
      </w:r>
      <w:r>
        <w:rPr>
          <w:rFonts w:ascii="仿宋" w:hAnsi="仿宋" w:eastAsia="仿宋" w:cs="华文仿宋"/>
          <w:szCs w:val="21"/>
        </w:rPr>
        <w:t>的法定代表人或者授权代表的签字或盖章应真实、有效，如由授权代表签字或盖章的，应提供“法定代表人授权书”。</w:t>
      </w:r>
    </w:p>
    <w:p w14:paraId="2BEA4DF6">
      <w:pPr>
        <w:rPr>
          <w:rFonts w:ascii="仿宋" w:hAnsi="仿宋" w:eastAsia="仿宋"/>
          <w:sz w:val="32"/>
          <w:szCs w:val="32"/>
        </w:rPr>
      </w:pPr>
    </w:p>
    <w:p w14:paraId="6F56305F">
      <w:pPr>
        <w:rPr>
          <w:rFonts w:ascii="仿宋" w:hAnsi="仿宋" w:eastAsia="仿宋"/>
          <w:sz w:val="32"/>
          <w:szCs w:val="32"/>
        </w:rPr>
      </w:pPr>
    </w:p>
    <w:p w14:paraId="3E412F74">
      <w:pPr>
        <w:autoSpaceDE w:val="0"/>
        <w:autoSpaceDN w:val="0"/>
        <w:adjustRightInd w:val="0"/>
        <w:spacing w:line="360" w:lineRule="auto"/>
        <w:jc w:val="center"/>
        <w:outlineLvl w:val="0"/>
        <w:rPr>
          <w:rFonts w:hint="eastAsia" w:ascii="宋体" w:hAnsi="宋体"/>
          <w:b/>
          <w:bCs/>
          <w:sz w:val="24"/>
          <w:szCs w:val="24"/>
          <w:lang w:val="en-US" w:eastAsia="zh-CN"/>
        </w:rPr>
      </w:pPr>
    </w:p>
    <w:p w14:paraId="437D2611">
      <w:pPr>
        <w:autoSpaceDE w:val="0"/>
        <w:autoSpaceDN w:val="0"/>
        <w:adjustRightInd w:val="0"/>
        <w:spacing w:line="360" w:lineRule="auto"/>
        <w:jc w:val="center"/>
        <w:outlineLvl w:val="0"/>
        <w:rPr>
          <w:rFonts w:hint="eastAsia" w:ascii="宋体" w:hAnsi="宋体"/>
          <w:b/>
          <w:bCs/>
          <w:sz w:val="24"/>
          <w:szCs w:val="24"/>
          <w:lang w:val="en-US" w:eastAsia="zh-CN"/>
        </w:rPr>
      </w:pPr>
    </w:p>
    <w:p w14:paraId="64634EB6">
      <w:pPr>
        <w:autoSpaceDE w:val="0"/>
        <w:autoSpaceDN w:val="0"/>
        <w:adjustRightInd w:val="0"/>
        <w:spacing w:line="360" w:lineRule="auto"/>
        <w:jc w:val="center"/>
        <w:outlineLvl w:val="0"/>
        <w:rPr>
          <w:rFonts w:hint="eastAsia" w:ascii="宋体" w:hAnsi="宋体"/>
          <w:b/>
          <w:bCs/>
          <w:sz w:val="24"/>
          <w:szCs w:val="24"/>
          <w:lang w:val="en-US" w:eastAsia="zh-CN"/>
        </w:rPr>
      </w:pPr>
    </w:p>
    <w:p w14:paraId="3396A6F7">
      <w:pPr>
        <w:autoSpaceDE w:val="0"/>
        <w:autoSpaceDN w:val="0"/>
        <w:adjustRightInd w:val="0"/>
        <w:spacing w:line="360" w:lineRule="auto"/>
        <w:jc w:val="center"/>
        <w:outlineLvl w:val="0"/>
        <w:rPr>
          <w:rFonts w:hint="eastAsia" w:ascii="宋体" w:hAnsi="宋体"/>
          <w:b/>
          <w:bCs/>
          <w:sz w:val="24"/>
          <w:szCs w:val="24"/>
          <w:lang w:val="en-US" w:eastAsia="zh-CN"/>
        </w:rPr>
      </w:pPr>
    </w:p>
    <w:p w14:paraId="4C3FFF5F">
      <w:pPr>
        <w:autoSpaceDE w:val="0"/>
        <w:autoSpaceDN w:val="0"/>
        <w:adjustRightInd w:val="0"/>
        <w:spacing w:line="360" w:lineRule="auto"/>
        <w:jc w:val="center"/>
        <w:outlineLvl w:val="0"/>
        <w:rPr>
          <w:rFonts w:hint="eastAsia" w:ascii="宋体" w:hAnsi="宋体"/>
          <w:b/>
          <w:bCs/>
          <w:sz w:val="24"/>
          <w:szCs w:val="24"/>
          <w:lang w:val="en-US" w:eastAsia="zh-CN"/>
        </w:rPr>
      </w:pPr>
    </w:p>
    <w:p w14:paraId="0DB88623">
      <w:pPr>
        <w:autoSpaceDE w:val="0"/>
        <w:autoSpaceDN w:val="0"/>
        <w:adjustRightInd w:val="0"/>
        <w:spacing w:line="360" w:lineRule="auto"/>
        <w:jc w:val="center"/>
        <w:outlineLvl w:val="0"/>
        <w:rPr>
          <w:rFonts w:hint="eastAsia" w:ascii="宋体" w:hAnsi="宋体"/>
          <w:b/>
          <w:bCs/>
          <w:sz w:val="24"/>
          <w:szCs w:val="24"/>
          <w:lang w:val="en-US" w:eastAsia="zh-CN"/>
        </w:rPr>
      </w:pPr>
    </w:p>
    <w:p w14:paraId="51AAA5B8">
      <w:pPr>
        <w:autoSpaceDE w:val="0"/>
        <w:autoSpaceDN w:val="0"/>
        <w:adjustRightInd w:val="0"/>
        <w:spacing w:line="360" w:lineRule="auto"/>
        <w:jc w:val="center"/>
        <w:outlineLvl w:val="0"/>
        <w:rPr>
          <w:rFonts w:hint="eastAsia" w:ascii="宋体" w:hAnsi="宋体"/>
          <w:b/>
          <w:bCs/>
          <w:sz w:val="24"/>
          <w:szCs w:val="24"/>
          <w:lang w:val="en-US" w:eastAsia="zh-CN"/>
        </w:rPr>
      </w:pPr>
    </w:p>
    <w:p w14:paraId="0A060EEF">
      <w:pPr>
        <w:autoSpaceDE w:val="0"/>
        <w:autoSpaceDN w:val="0"/>
        <w:adjustRightInd w:val="0"/>
        <w:spacing w:line="360" w:lineRule="auto"/>
        <w:jc w:val="center"/>
        <w:outlineLvl w:val="0"/>
        <w:rPr>
          <w:rFonts w:hint="eastAsia" w:ascii="宋体" w:hAnsi="宋体"/>
          <w:b/>
          <w:bCs/>
          <w:sz w:val="24"/>
          <w:szCs w:val="24"/>
          <w:lang w:val="en-US" w:eastAsia="zh-CN"/>
        </w:rPr>
      </w:pPr>
    </w:p>
    <w:p w14:paraId="42BAD2E9">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lang w:val="en-US" w:eastAsia="zh-CN"/>
        </w:rPr>
        <w:t xml:space="preserve">3.6  </w:t>
      </w:r>
      <w:r>
        <w:rPr>
          <w:rFonts w:hint="eastAsia" w:ascii="宋体" w:hAnsi="宋体"/>
          <w:b/>
          <w:bCs/>
          <w:sz w:val="24"/>
          <w:szCs w:val="24"/>
        </w:rPr>
        <w:t xml:space="preserve"> </w:t>
      </w:r>
      <w:r>
        <w:rPr>
          <w:rFonts w:ascii="宋体" w:hAnsi="宋体"/>
          <w:b/>
          <w:bCs/>
          <w:sz w:val="24"/>
          <w:szCs w:val="24"/>
        </w:rPr>
        <w:t>中小企业声明函（货物）</w:t>
      </w:r>
    </w:p>
    <w:p w14:paraId="725DBAA0">
      <w:pPr>
        <w:spacing w:line="360" w:lineRule="auto"/>
        <w:jc w:val="center"/>
        <w:rPr>
          <w:rFonts w:ascii="宋体" w:hAnsi="宋体"/>
          <w:b/>
          <w:bCs/>
          <w:szCs w:val="21"/>
        </w:rPr>
      </w:pPr>
    </w:p>
    <w:p w14:paraId="3345C139">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0584F19B">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w:t>
      </w:r>
      <w:r>
        <w:rPr>
          <w:rFonts w:hint="eastAsia"/>
        </w:rPr>
        <w:t xml:space="preserve">  </w:t>
      </w:r>
      <w:r>
        <w:t>人，营业收入为</w:t>
      </w:r>
      <w:r>
        <w:rPr>
          <w:rFonts w:hint="eastAsia"/>
        </w:rPr>
        <w:t xml:space="preserve">   </w:t>
      </w:r>
      <w:r>
        <w:t>万元，资产总额为</w:t>
      </w:r>
      <w:r>
        <w:rPr>
          <w:rFonts w:hint="eastAsia"/>
        </w:rPr>
        <w:t xml:space="preserve">   </w:t>
      </w:r>
      <w:r>
        <w:t>万元，属于</w:t>
      </w:r>
      <w:r>
        <w:rPr>
          <w:i/>
          <w:u w:val="single"/>
        </w:rPr>
        <w:t>（中型企业、小型企业、微型企业）</w:t>
      </w:r>
      <w:r>
        <w:t>；</w:t>
      </w:r>
    </w:p>
    <w:p w14:paraId="55E4BB97">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266D0A45">
      <w:pPr>
        <w:spacing w:line="360" w:lineRule="auto"/>
        <w:ind w:firstLine="707" w:firstLineChars="337"/>
        <w:jc w:val="left"/>
      </w:pPr>
      <w:r>
        <w:t xml:space="preserve">…… </w:t>
      </w:r>
    </w:p>
    <w:p w14:paraId="1BE77E01">
      <w:pPr>
        <w:spacing w:line="360" w:lineRule="auto"/>
        <w:ind w:firstLine="707" w:firstLineChars="337"/>
        <w:jc w:val="left"/>
      </w:pPr>
      <w:r>
        <w:t>以上企业，不属于大企业的分支机构，不存在控股股东为大企业的情形，也不存在与大企业的负责人为同一人的情形。</w:t>
      </w:r>
    </w:p>
    <w:p w14:paraId="080BE90E">
      <w:pPr>
        <w:spacing w:line="360" w:lineRule="auto"/>
        <w:ind w:firstLine="707" w:firstLineChars="337"/>
        <w:jc w:val="left"/>
      </w:pPr>
      <w:r>
        <w:t>本企业对上述声明内容的真实性负责。如有虚假，将依法承担相应责任。</w:t>
      </w:r>
    </w:p>
    <w:p w14:paraId="4A1EFCF2">
      <w:pPr>
        <w:spacing w:line="360" w:lineRule="auto"/>
        <w:ind w:firstLine="707" w:firstLineChars="337"/>
        <w:jc w:val="left"/>
      </w:pPr>
    </w:p>
    <w:p w14:paraId="57F882F9">
      <w:pPr>
        <w:spacing w:line="360" w:lineRule="auto"/>
        <w:ind w:firstLine="707" w:firstLineChars="337"/>
        <w:jc w:val="left"/>
      </w:pPr>
    </w:p>
    <w:p w14:paraId="21BC827F">
      <w:pPr>
        <w:spacing w:line="480" w:lineRule="auto"/>
        <w:ind w:firstLine="5957" w:firstLineChars="2837"/>
        <w:jc w:val="left"/>
      </w:pPr>
      <w:r>
        <w:t>企业名称（盖章）：</w:t>
      </w:r>
    </w:p>
    <w:p w14:paraId="29DCD567">
      <w:pPr>
        <w:spacing w:line="480" w:lineRule="auto"/>
        <w:ind w:firstLine="5957" w:firstLineChars="2837"/>
        <w:jc w:val="left"/>
        <w:rPr>
          <w:rFonts w:cs="Arial" w:asciiTheme="minorEastAsia" w:hAnsiTheme="minorEastAsia"/>
          <w:szCs w:val="21"/>
        </w:rPr>
      </w:pPr>
      <w:r>
        <w:t>日期：</w:t>
      </w:r>
    </w:p>
    <w:p w14:paraId="2A772490">
      <w:pPr>
        <w:spacing w:line="480" w:lineRule="auto"/>
        <w:ind w:left="4358" w:leftChars="2075"/>
        <w:rPr>
          <w:rFonts w:cs="Arial" w:asciiTheme="minorEastAsia" w:hAnsiTheme="minorEastAsia"/>
          <w:szCs w:val="21"/>
        </w:rPr>
      </w:pPr>
    </w:p>
    <w:p w14:paraId="626D70DA">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14:paraId="7DD47E39">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3139E6CA">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23881053">
      <w:pPr>
        <w:widowControl/>
        <w:spacing w:before="100" w:beforeAutospacing="1" w:after="100" w:afterAutospacing="1" w:line="360" w:lineRule="auto"/>
        <w:contextualSpacing/>
        <w:jc w:val="left"/>
        <w:rPr>
          <w:rFonts w:ascii="宋体" w:hAnsi="宋体" w:cs="Arial"/>
          <w:kern w:val="0"/>
          <w:szCs w:val="21"/>
        </w:rPr>
      </w:pPr>
    </w:p>
    <w:p w14:paraId="0FF227BE">
      <w:pPr>
        <w:widowControl/>
        <w:jc w:val="left"/>
        <w:rPr>
          <w:rFonts w:ascii="宋体" w:hAnsi="宋体"/>
          <w:b/>
          <w:bCs/>
          <w:sz w:val="24"/>
          <w:szCs w:val="24"/>
        </w:rPr>
      </w:pPr>
      <w:r>
        <w:rPr>
          <w:rFonts w:ascii="宋体" w:hAnsi="宋体"/>
          <w:b/>
          <w:bCs/>
          <w:sz w:val="24"/>
          <w:szCs w:val="24"/>
        </w:rPr>
        <w:br w:type="page"/>
      </w:r>
    </w:p>
    <w:p w14:paraId="3F36C641">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lang w:val="en-US" w:eastAsia="zh-CN"/>
        </w:rPr>
        <w:t xml:space="preserve">3.7 </w:t>
      </w:r>
      <w:r>
        <w:rPr>
          <w:rFonts w:hint="eastAsia" w:ascii="宋体" w:hAnsi="宋体"/>
          <w:b/>
          <w:bCs/>
          <w:sz w:val="24"/>
          <w:szCs w:val="24"/>
        </w:rPr>
        <w:t xml:space="preserve"> 残疾人福利性单位声明函</w:t>
      </w:r>
    </w:p>
    <w:p w14:paraId="28818FD9">
      <w:pPr>
        <w:spacing w:line="360" w:lineRule="auto"/>
        <w:rPr>
          <w:rFonts w:ascii="宋体" w:hAnsi="宋体"/>
          <w:szCs w:val="21"/>
        </w:rPr>
      </w:pPr>
    </w:p>
    <w:p w14:paraId="5DB84086">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F990197">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0DC7D993">
      <w:pPr>
        <w:spacing w:line="360" w:lineRule="auto"/>
        <w:rPr>
          <w:rFonts w:ascii="宋体" w:hAnsi="宋体"/>
          <w:szCs w:val="21"/>
        </w:rPr>
      </w:pPr>
    </w:p>
    <w:p w14:paraId="6859714F">
      <w:pPr>
        <w:spacing w:line="360" w:lineRule="auto"/>
        <w:rPr>
          <w:rFonts w:ascii="宋体" w:hAnsi="宋体"/>
          <w:szCs w:val="21"/>
        </w:rPr>
      </w:pPr>
    </w:p>
    <w:p w14:paraId="5DCBABCE">
      <w:pPr>
        <w:spacing w:line="360" w:lineRule="auto"/>
        <w:rPr>
          <w:rFonts w:ascii="宋体" w:hAnsi="宋体"/>
          <w:szCs w:val="21"/>
        </w:rPr>
      </w:pPr>
    </w:p>
    <w:p w14:paraId="42DFEE2D">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21C3616C">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7DE20146">
      <w:pPr>
        <w:spacing w:line="480" w:lineRule="auto"/>
        <w:ind w:left="4358" w:leftChars="2075"/>
        <w:rPr>
          <w:rFonts w:cs="Arial" w:asciiTheme="minorEastAsia" w:hAnsiTheme="minorEastAsia"/>
          <w:szCs w:val="21"/>
        </w:rPr>
      </w:pPr>
    </w:p>
    <w:p w14:paraId="76BB4268"/>
    <w:p w14:paraId="42A08B30"/>
    <w:p w14:paraId="629720EA"/>
    <w:p w14:paraId="6C15C6A1"/>
    <w:p w14:paraId="0A27FF79"/>
    <w:p w14:paraId="274696D1"/>
    <w:p w14:paraId="372D70EE"/>
    <w:p w14:paraId="5CDDD947"/>
    <w:p w14:paraId="2CCA5FAC"/>
    <w:p w14:paraId="1B69A207"/>
    <w:p w14:paraId="5B0BBDF2"/>
    <w:p w14:paraId="1FB820F4"/>
    <w:p w14:paraId="113B527B"/>
    <w:p w14:paraId="2E50E4A1">
      <w:pPr>
        <w:rPr>
          <w:rFonts w:ascii="仿宋" w:hAnsi="仿宋" w:eastAsia="仿宋"/>
          <w:sz w:val="32"/>
          <w:szCs w:val="32"/>
        </w:rPr>
      </w:pPr>
    </w:p>
    <w:p w14:paraId="0023A595">
      <w:pPr>
        <w:rPr>
          <w:rFonts w:ascii="仿宋" w:hAnsi="仿宋" w:eastAsia="仿宋"/>
          <w:sz w:val="32"/>
          <w:szCs w:val="32"/>
        </w:rPr>
      </w:pPr>
    </w:p>
    <w:p w14:paraId="20DB1E69">
      <w:pPr>
        <w:rPr>
          <w:rFonts w:ascii="仿宋" w:hAnsi="仿宋" w:eastAsia="仿宋"/>
          <w:sz w:val="32"/>
          <w:szCs w:val="32"/>
        </w:rPr>
      </w:pPr>
    </w:p>
    <w:p w14:paraId="0F228377">
      <w:pPr>
        <w:pStyle w:val="3"/>
        <w:rPr>
          <w:rFonts w:ascii="宋体" w:cs="宋体"/>
          <w:sz w:val="24"/>
          <w:lang w:val="zh-CN"/>
        </w:rPr>
      </w:pPr>
    </w:p>
    <w:p w14:paraId="30833E00"/>
    <w:p w14:paraId="64E95268"/>
    <w:p w14:paraId="14DF1CCA"/>
    <w:p w14:paraId="18FBB87A"/>
    <w:p w14:paraId="76C9A575"/>
    <w:p w14:paraId="78E22D66">
      <w:pPr>
        <w:spacing w:line="360" w:lineRule="auto"/>
        <w:jc w:val="center"/>
        <w:rPr>
          <w:rFonts w:ascii="宋体" w:hAnsi="宋体"/>
          <w:b/>
          <w:bCs/>
          <w:sz w:val="24"/>
          <w:szCs w:val="24"/>
        </w:rPr>
      </w:pPr>
    </w:p>
    <w:p w14:paraId="0F62AD92">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8</w:t>
      </w:r>
      <w:r>
        <w:rPr>
          <w:rFonts w:hint="eastAsia" w:ascii="宋体" w:hAnsi="宋体"/>
          <w:b/>
          <w:bCs/>
          <w:sz w:val="24"/>
          <w:szCs w:val="24"/>
        </w:rPr>
        <w:t>投标人提供与参加本项目投标的其他</w:t>
      </w:r>
      <w:r>
        <w:rPr>
          <w:rFonts w:hint="eastAsia" w:ascii="宋体" w:hAnsi="宋体"/>
          <w:b/>
          <w:bCs/>
          <w:sz w:val="24"/>
          <w:szCs w:val="24"/>
          <w:lang w:eastAsia="zh-CN"/>
        </w:rPr>
        <w:t>投标商</w:t>
      </w:r>
      <w:r>
        <w:rPr>
          <w:rFonts w:hint="eastAsia" w:ascii="宋体" w:hAnsi="宋体"/>
          <w:b/>
          <w:bCs/>
          <w:sz w:val="24"/>
          <w:szCs w:val="24"/>
        </w:rPr>
        <w:t>之间，单位负责人不为同一人并且不存在直接控股、管理关系承诺函</w:t>
      </w:r>
    </w:p>
    <w:p w14:paraId="0C894DB4">
      <w:pPr>
        <w:spacing w:line="360" w:lineRule="auto"/>
        <w:jc w:val="center"/>
        <w:rPr>
          <w:rFonts w:ascii="宋体" w:hAnsi="宋体"/>
          <w:bCs/>
          <w:sz w:val="24"/>
          <w:szCs w:val="24"/>
        </w:rPr>
      </w:pPr>
      <w:r>
        <w:rPr>
          <w:rFonts w:hint="eastAsia" w:ascii="宋体" w:hAnsi="宋体"/>
          <w:bCs/>
          <w:sz w:val="24"/>
          <w:szCs w:val="24"/>
        </w:rPr>
        <w:t>（承诺函格式自拟）</w:t>
      </w:r>
    </w:p>
    <w:p w14:paraId="351427A3">
      <w:pPr>
        <w:autoSpaceDE w:val="0"/>
        <w:autoSpaceDN w:val="0"/>
        <w:adjustRightInd w:val="0"/>
        <w:spacing w:line="360" w:lineRule="auto"/>
        <w:jc w:val="center"/>
        <w:outlineLvl w:val="0"/>
        <w:rPr>
          <w:rFonts w:ascii="宋体" w:hAnsi="宋体"/>
          <w:b/>
          <w:bCs/>
          <w:sz w:val="24"/>
          <w:szCs w:val="24"/>
        </w:rPr>
      </w:pPr>
    </w:p>
    <w:p w14:paraId="29808ACF">
      <w:pPr>
        <w:widowControl/>
        <w:jc w:val="left"/>
        <w:rPr>
          <w:rFonts w:ascii="宋体" w:hAnsi="宋体"/>
          <w:b/>
          <w:bCs/>
          <w:sz w:val="24"/>
          <w:szCs w:val="24"/>
        </w:rPr>
      </w:pPr>
      <w:r>
        <w:rPr>
          <w:rFonts w:ascii="宋体" w:hAnsi="宋体"/>
          <w:b/>
          <w:bCs/>
          <w:sz w:val="24"/>
          <w:szCs w:val="24"/>
        </w:rPr>
        <w:br w:type="page"/>
      </w:r>
    </w:p>
    <w:p w14:paraId="4C1BB364">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9</w:t>
      </w:r>
      <w:r>
        <w:rPr>
          <w:rFonts w:hint="eastAsia" w:ascii="宋体" w:hAnsi="宋体"/>
          <w:b/>
          <w:bCs/>
          <w:sz w:val="24"/>
          <w:szCs w:val="24"/>
        </w:rPr>
        <w:t>投标人提供未为本项目提供整体设计、规范编制或者项目管理、监理、检测等服务承诺函</w:t>
      </w:r>
    </w:p>
    <w:p w14:paraId="14C824CE">
      <w:pPr>
        <w:spacing w:line="360" w:lineRule="auto"/>
        <w:jc w:val="center"/>
        <w:rPr>
          <w:rFonts w:ascii="宋体" w:hAnsi="宋体"/>
          <w:bCs/>
          <w:sz w:val="24"/>
          <w:szCs w:val="24"/>
        </w:rPr>
      </w:pPr>
      <w:r>
        <w:rPr>
          <w:rFonts w:hint="eastAsia" w:ascii="宋体" w:hAnsi="宋体"/>
          <w:bCs/>
          <w:sz w:val="24"/>
          <w:szCs w:val="24"/>
        </w:rPr>
        <w:t>（承诺函格式自拟）</w:t>
      </w:r>
    </w:p>
    <w:p w14:paraId="7BDBC7CF">
      <w:pPr>
        <w:spacing w:line="360" w:lineRule="auto"/>
        <w:jc w:val="center"/>
        <w:rPr>
          <w:rFonts w:ascii="宋体" w:hAnsi="宋体"/>
          <w:bCs/>
          <w:sz w:val="24"/>
          <w:szCs w:val="24"/>
        </w:rPr>
      </w:pPr>
    </w:p>
    <w:p w14:paraId="7E7323FE">
      <w:pPr>
        <w:spacing w:line="360" w:lineRule="auto"/>
        <w:jc w:val="center"/>
        <w:rPr>
          <w:rFonts w:ascii="宋体" w:hAnsi="宋体"/>
          <w:bCs/>
          <w:sz w:val="24"/>
          <w:szCs w:val="24"/>
        </w:rPr>
      </w:pPr>
    </w:p>
    <w:p w14:paraId="4F71B8A4">
      <w:pPr>
        <w:spacing w:line="360" w:lineRule="auto"/>
        <w:jc w:val="center"/>
        <w:rPr>
          <w:rFonts w:ascii="宋体" w:hAnsi="宋体"/>
          <w:bCs/>
          <w:sz w:val="24"/>
          <w:szCs w:val="24"/>
        </w:rPr>
      </w:pPr>
    </w:p>
    <w:p w14:paraId="3A94B94F">
      <w:pPr>
        <w:spacing w:line="360" w:lineRule="auto"/>
        <w:jc w:val="center"/>
        <w:rPr>
          <w:rFonts w:ascii="宋体" w:hAnsi="宋体"/>
          <w:bCs/>
          <w:sz w:val="24"/>
          <w:szCs w:val="24"/>
        </w:rPr>
      </w:pPr>
    </w:p>
    <w:p w14:paraId="12BB0522">
      <w:pPr>
        <w:spacing w:line="360" w:lineRule="auto"/>
        <w:jc w:val="center"/>
        <w:rPr>
          <w:rFonts w:ascii="宋体" w:hAnsi="宋体"/>
          <w:bCs/>
          <w:sz w:val="24"/>
          <w:szCs w:val="24"/>
        </w:rPr>
      </w:pPr>
    </w:p>
    <w:p w14:paraId="65764FC9">
      <w:pPr>
        <w:spacing w:line="360" w:lineRule="auto"/>
        <w:jc w:val="center"/>
        <w:rPr>
          <w:rFonts w:ascii="宋体" w:hAnsi="宋体"/>
          <w:bCs/>
          <w:sz w:val="24"/>
          <w:szCs w:val="24"/>
        </w:rPr>
      </w:pPr>
    </w:p>
    <w:p w14:paraId="20F18EE8">
      <w:pPr>
        <w:spacing w:line="360" w:lineRule="auto"/>
        <w:jc w:val="center"/>
        <w:rPr>
          <w:rFonts w:ascii="宋体" w:hAnsi="宋体"/>
          <w:bCs/>
          <w:sz w:val="24"/>
          <w:szCs w:val="24"/>
        </w:rPr>
      </w:pPr>
    </w:p>
    <w:p w14:paraId="05B583C5">
      <w:pPr>
        <w:spacing w:line="360" w:lineRule="auto"/>
        <w:jc w:val="center"/>
        <w:rPr>
          <w:rFonts w:ascii="宋体" w:hAnsi="宋体"/>
          <w:bCs/>
          <w:sz w:val="24"/>
          <w:szCs w:val="24"/>
        </w:rPr>
      </w:pPr>
    </w:p>
    <w:p w14:paraId="305E3171">
      <w:pPr>
        <w:spacing w:line="360" w:lineRule="auto"/>
        <w:jc w:val="center"/>
        <w:rPr>
          <w:rFonts w:ascii="宋体" w:hAnsi="宋体"/>
          <w:bCs/>
          <w:sz w:val="24"/>
          <w:szCs w:val="24"/>
        </w:rPr>
      </w:pPr>
    </w:p>
    <w:p w14:paraId="64C2AE10">
      <w:pPr>
        <w:spacing w:line="360" w:lineRule="auto"/>
        <w:jc w:val="center"/>
        <w:rPr>
          <w:rFonts w:ascii="宋体" w:hAnsi="宋体"/>
          <w:bCs/>
          <w:sz w:val="24"/>
          <w:szCs w:val="24"/>
        </w:rPr>
      </w:pPr>
    </w:p>
    <w:p w14:paraId="00F93725">
      <w:pPr>
        <w:spacing w:line="360" w:lineRule="auto"/>
        <w:jc w:val="center"/>
        <w:rPr>
          <w:rFonts w:ascii="宋体" w:hAnsi="宋体"/>
          <w:bCs/>
          <w:sz w:val="24"/>
          <w:szCs w:val="24"/>
        </w:rPr>
      </w:pPr>
    </w:p>
    <w:p w14:paraId="0E56AEFF">
      <w:pPr>
        <w:spacing w:line="360" w:lineRule="auto"/>
        <w:jc w:val="center"/>
        <w:rPr>
          <w:rFonts w:ascii="宋体" w:hAnsi="宋体"/>
          <w:bCs/>
          <w:sz w:val="24"/>
          <w:szCs w:val="24"/>
        </w:rPr>
      </w:pPr>
    </w:p>
    <w:p w14:paraId="5A37DC3F">
      <w:pPr>
        <w:spacing w:line="360" w:lineRule="auto"/>
        <w:jc w:val="center"/>
        <w:rPr>
          <w:rFonts w:ascii="宋体" w:hAnsi="宋体"/>
          <w:bCs/>
          <w:sz w:val="24"/>
          <w:szCs w:val="24"/>
        </w:rPr>
      </w:pPr>
    </w:p>
    <w:p w14:paraId="32C92EEF">
      <w:pPr>
        <w:spacing w:line="360" w:lineRule="auto"/>
        <w:jc w:val="center"/>
        <w:rPr>
          <w:rFonts w:ascii="宋体" w:hAnsi="宋体"/>
          <w:bCs/>
          <w:sz w:val="24"/>
          <w:szCs w:val="24"/>
        </w:rPr>
      </w:pPr>
    </w:p>
    <w:p w14:paraId="3526F594">
      <w:pPr>
        <w:spacing w:line="360" w:lineRule="auto"/>
        <w:jc w:val="center"/>
        <w:rPr>
          <w:rFonts w:ascii="宋体" w:hAnsi="宋体"/>
          <w:bCs/>
          <w:sz w:val="24"/>
          <w:szCs w:val="24"/>
        </w:rPr>
      </w:pPr>
    </w:p>
    <w:p w14:paraId="467DC2D0">
      <w:pPr>
        <w:spacing w:line="360" w:lineRule="auto"/>
        <w:jc w:val="center"/>
        <w:rPr>
          <w:rFonts w:ascii="宋体" w:hAnsi="宋体"/>
          <w:bCs/>
          <w:sz w:val="24"/>
          <w:szCs w:val="24"/>
        </w:rPr>
      </w:pPr>
    </w:p>
    <w:p w14:paraId="63B3E962">
      <w:pPr>
        <w:spacing w:line="360" w:lineRule="auto"/>
        <w:jc w:val="center"/>
        <w:rPr>
          <w:rFonts w:ascii="宋体" w:hAnsi="宋体"/>
          <w:bCs/>
          <w:sz w:val="24"/>
          <w:szCs w:val="24"/>
        </w:rPr>
      </w:pPr>
    </w:p>
    <w:p w14:paraId="01B9947A">
      <w:pPr>
        <w:spacing w:line="360" w:lineRule="auto"/>
        <w:jc w:val="center"/>
        <w:rPr>
          <w:rFonts w:ascii="宋体" w:hAnsi="宋体"/>
          <w:bCs/>
          <w:sz w:val="24"/>
          <w:szCs w:val="24"/>
        </w:rPr>
      </w:pPr>
    </w:p>
    <w:p w14:paraId="7040BF10">
      <w:pPr>
        <w:spacing w:line="360" w:lineRule="auto"/>
        <w:jc w:val="center"/>
        <w:rPr>
          <w:rFonts w:ascii="宋体" w:hAnsi="宋体"/>
          <w:bCs/>
          <w:sz w:val="24"/>
          <w:szCs w:val="24"/>
        </w:rPr>
      </w:pPr>
    </w:p>
    <w:p w14:paraId="5CC771B0">
      <w:pPr>
        <w:spacing w:line="360" w:lineRule="auto"/>
        <w:jc w:val="center"/>
        <w:rPr>
          <w:rFonts w:ascii="宋体" w:hAnsi="宋体"/>
          <w:bCs/>
          <w:sz w:val="24"/>
          <w:szCs w:val="24"/>
        </w:rPr>
      </w:pPr>
    </w:p>
    <w:p w14:paraId="1AA40B5D">
      <w:pPr>
        <w:spacing w:line="360" w:lineRule="auto"/>
        <w:jc w:val="center"/>
        <w:rPr>
          <w:rFonts w:ascii="宋体" w:hAnsi="宋体"/>
          <w:bCs/>
          <w:sz w:val="24"/>
          <w:szCs w:val="24"/>
        </w:rPr>
      </w:pPr>
    </w:p>
    <w:p w14:paraId="6EA2F1D6">
      <w:pPr>
        <w:spacing w:line="360" w:lineRule="auto"/>
        <w:jc w:val="center"/>
        <w:rPr>
          <w:rFonts w:ascii="宋体" w:hAnsi="宋体"/>
          <w:bCs/>
          <w:sz w:val="24"/>
          <w:szCs w:val="24"/>
        </w:rPr>
      </w:pPr>
    </w:p>
    <w:p w14:paraId="60E44549">
      <w:pPr>
        <w:spacing w:line="360" w:lineRule="auto"/>
        <w:jc w:val="center"/>
        <w:rPr>
          <w:rFonts w:ascii="宋体" w:hAnsi="宋体"/>
          <w:bCs/>
          <w:sz w:val="24"/>
          <w:szCs w:val="24"/>
        </w:rPr>
      </w:pPr>
    </w:p>
    <w:p w14:paraId="6CEDBF39">
      <w:pPr>
        <w:spacing w:line="360" w:lineRule="auto"/>
        <w:jc w:val="center"/>
        <w:rPr>
          <w:rFonts w:ascii="宋体" w:hAnsi="宋体"/>
          <w:bCs/>
          <w:sz w:val="24"/>
          <w:szCs w:val="24"/>
        </w:rPr>
      </w:pPr>
    </w:p>
    <w:p w14:paraId="32B8202D">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10</w:t>
      </w:r>
      <w:r>
        <w:rPr>
          <w:rFonts w:hint="eastAsia" w:ascii="宋体" w:hAnsi="宋体"/>
          <w:b/>
          <w:bCs/>
          <w:sz w:val="24"/>
          <w:szCs w:val="24"/>
        </w:rPr>
        <w:t xml:space="preserve"> 其他资格证书或材料 </w:t>
      </w:r>
    </w:p>
    <w:p w14:paraId="76ECE597">
      <w:pPr>
        <w:autoSpaceDE w:val="0"/>
        <w:autoSpaceDN w:val="0"/>
        <w:adjustRightInd w:val="0"/>
        <w:spacing w:line="360" w:lineRule="auto"/>
        <w:jc w:val="center"/>
        <w:outlineLvl w:val="0"/>
        <w:rPr>
          <w:rFonts w:hAnsi="宋体" w:eastAsia="宋体"/>
          <w:b/>
          <w:snapToGrid w:val="0"/>
          <w:kern w:val="0"/>
          <w:sz w:val="36"/>
          <w:szCs w:val="36"/>
        </w:rPr>
      </w:pPr>
    </w:p>
    <w:p w14:paraId="18F6EDDE">
      <w:pPr>
        <w:autoSpaceDE w:val="0"/>
        <w:autoSpaceDN w:val="0"/>
        <w:adjustRightInd w:val="0"/>
        <w:spacing w:line="360" w:lineRule="auto"/>
        <w:jc w:val="center"/>
        <w:outlineLvl w:val="0"/>
        <w:rPr>
          <w:rFonts w:hAnsi="宋体" w:eastAsia="宋体"/>
          <w:b/>
          <w:snapToGrid w:val="0"/>
          <w:kern w:val="0"/>
          <w:sz w:val="36"/>
          <w:szCs w:val="36"/>
        </w:rPr>
      </w:pPr>
    </w:p>
    <w:p w14:paraId="6AAC3EE7">
      <w:pPr>
        <w:autoSpaceDE w:val="0"/>
        <w:autoSpaceDN w:val="0"/>
        <w:adjustRightInd w:val="0"/>
        <w:spacing w:line="360" w:lineRule="auto"/>
        <w:jc w:val="center"/>
        <w:outlineLvl w:val="0"/>
        <w:rPr>
          <w:rFonts w:hAnsi="宋体" w:eastAsia="宋体"/>
          <w:b/>
          <w:snapToGrid w:val="0"/>
          <w:kern w:val="0"/>
          <w:sz w:val="36"/>
          <w:szCs w:val="36"/>
        </w:rPr>
      </w:pPr>
    </w:p>
    <w:p w14:paraId="2068BBB8">
      <w:pPr>
        <w:autoSpaceDE w:val="0"/>
        <w:autoSpaceDN w:val="0"/>
        <w:adjustRightInd w:val="0"/>
        <w:spacing w:line="360" w:lineRule="auto"/>
        <w:jc w:val="center"/>
        <w:outlineLvl w:val="0"/>
        <w:rPr>
          <w:rFonts w:hAnsi="宋体" w:eastAsia="宋体"/>
          <w:b/>
          <w:snapToGrid w:val="0"/>
          <w:kern w:val="0"/>
          <w:sz w:val="36"/>
          <w:szCs w:val="36"/>
        </w:rPr>
      </w:pPr>
    </w:p>
    <w:p w14:paraId="084E055C">
      <w:pPr>
        <w:autoSpaceDE w:val="0"/>
        <w:autoSpaceDN w:val="0"/>
        <w:adjustRightInd w:val="0"/>
        <w:spacing w:line="360" w:lineRule="auto"/>
        <w:jc w:val="center"/>
        <w:rPr>
          <w:rFonts w:cs="黑体" w:asciiTheme="minorEastAsia" w:hAnsiTheme="minorEastAsia"/>
          <w:b/>
          <w:bCs/>
          <w:sz w:val="44"/>
          <w:szCs w:val="44"/>
          <w:lang w:val="zh-CN"/>
        </w:rPr>
      </w:pPr>
    </w:p>
    <w:p w14:paraId="2F42E8E8">
      <w:pPr>
        <w:autoSpaceDE w:val="0"/>
        <w:autoSpaceDN w:val="0"/>
        <w:adjustRightInd w:val="0"/>
        <w:spacing w:line="360" w:lineRule="auto"/>
        <w:jc w:val="center"/>
        <w:rPr>
          <w:rFonts w:cs="黑体" w:asciiTheme="minorEastAsia" w:hAnsiTheme="minorEastAsia"/>
          <w:b/>
          <w:bCs/>
          <w:sz w:val="44"/>
          <w:szCs w:val="44"/>
          <w:lang w:val="zh-CN"/>
        </w:rPr>
      </w:pPr>
    </w:p>
    <w:p w14:paraId="1DE6897C">
      <w:pPr>
        <w:autoSpaceDE w:val="0"/>
        <w:autoSpaceDN w:val="0"/>
        <w:adjustRightInd w:val="0"/>
        <w:spacing w:line="360" w:lineRule="auto"/>
        <w:jc w:val="center"/>
        <w:rPr>
          <w:rFonts w:cs="黑体" w:asciiTheme="minorEastAsia" w:hAnsiTheme="minorEastAsia"/>
          <w:b/>
          <w:bCs/>
          <w:sz w:val="44"/>
          <w:szCs w:val="44"/>
          <w:lang w:val="zh-CN"/>
        </w:rPr>
      </w:pPr>
    </w:p>
    <w:p w14:paraId="52F38397">
      <w:pPr>
        <w:autoSpaceDE w:val="0"/>
        <w:autoSpaceDN w:val="0"/>
        <w:adjustRightInd w:val="0"/>
        <w:spacing w:line="360" w:lineRule="auto"/>
        <w:jc w:val="center"/>
        <w:rPr>
          <w:rFonts w:cs="黑体" w:asciiTheme="minorEastAsia" w:hAnsiTheme="minorEastAsia"/>
          <w:b/>
          <w:bCs/>
          <w:sz w:val="44"/>
          <w:szCs w:val="44"/>
          <w:lang w:val="zh-CN"/>
        </w:rPr>
      </w:pPr>
    </w:p>
    <w:p w14:paraId="183E3D2D">
      <w:pPr>
        <w:autoSpaceDE w:val="0"/>
        <w:autoSpaceDN w:val="0"/>
        <w:adjustRightInd w:val="0"/>
        <w:spacing w:line="360" w:lineRule="auto"/>
        <w:jc w:val="center"/>
        <w:rPr>
          <w:rFonts w:cs="黑体" w:asciiTheme="minorEastAsia" w:hAnsiTheme="minorEastAsia"/>
          <w:b/>
          <w:bCs/>
          <w:sz w:val="44"/>
          <w:szCs w:val="44"/>
          <w:lang w:val="zh-CN"/>
        </w:rPr>
      </w:pPr>
    </w:p>
    <w:p w14:paraId="7200973F">
      <w:pPr>
        <w:autoSpaceDE w:val="0"/>
        <w:autoSpaceDN w:val="0"/>
        <w:adjustRightInd w:val="0"/>
        <w:spacing w:line="360" w:lineRule="auto"/>
        <w:jc w:val="center"/>
        <w:rPr>
          <w:rFonts w:cs="黑体" w:asciiTheme="minorEastAsia" w:hAnsiTheme="minorEastAsia"/>
          <w:b/>
          <w:bCs/>
          <w:sz w:val="44"/>
          <w:szCs w:val="44"/>
          <w:lang w:val="zh-CN"/>
        </w:rPr>
      </w:pPr>
    </w:p>
    <w:p w14:paraId="18699F9B">
      <w:pPr>
        <w:autoSpaceDE w:val="0"/>
        <w:autoSpaceDN w:val="0"/>
        <w:adjustRightInd w:val="0"/>
        <w:spacing w:line="360" w:lineRule="auto"/>
        <w:jc w:val="center"/>
        <w:rPr>
          <w:rFonts w:cs="黑体" w:asciiTheme="minorEastAsia" w:hAnsiTheme="minorEastAsia"/>
          <w:b/>
          <w:bCs/>
          <w:sz w:val="44"/>
          <w:szCs w:val="44"/>
          <w:lang w:val="zh-CN"/>
        </w:rPr>
      </w:pPr>
    </w:p>
    <w:p w14:paraId="00B7CB68">
      <w:pPr>
        <w:autoSpaceDE w:val="0"/>
        <w:autoSpaceDN w:val="0"/>
        <w:adjustRightInd w:val="0"/>
        <w:spacing w:line="360" w:lineRule="auto"/>
        <w:jc w:val="center"/>
        <w:rPr>
          <w:rFonts w:cs="黑体" w:asciiTheme="minorEastAsia" w:hAnsiTheme="minorEastAsia"/>
          <w:b/>
          <w:bCs/>
          <w:sz w:val="44"/>
          <w:szCs w:val="44"/>
          <w:lang w:val="zh-CN"/>
        </w:rPr>
      </w:pPr>
    </w:p>
    <w:p w14:paraId="68D66DAA">
      <w:pPr>
        <w:autoSpaceDE w:val="0"/>
        <w:autoSpaceDN w:val="0"/>
        <w:adjustRightInd w:val="0"/>
        <w:spacing w:line="360" w:lineRule="auto"/>
        <w:jc w:val="center"/>
        <w:rPr>
          <w:rFonts w:cs="黑体" w:asciiTheme="minorEastAsia" w:hAnsiTheme="minorEastAsia"/>
          <w:b/>
          <w:bCs/>
          <w:sz w:val="44"/>
          <w:szCs w:val="44"/>
          <w:lang w:val="zh-CN"/>
        </w:rPr>
      </w:pPr>
    </w:p>
    <w:p w14:paraId="47B48300">
      <w:pPr>
        <w:autoSpaceDE w:val="0"/>
        <w:autoSpaceDN w:val="0"/>
        <w:adjustRightInd w:val="0"/>
        <w:spacing w:line="360" w:lineRule="auto"/>
        <w:jc w:val="center"/>
        <w:rPr>
          <w:rFonts w:cs="黑体" w:asciiTheme="minorEastAsia" w:hAnsiTheme="minorEastAsia"/>
          <w:b/>
          <w:bCs/>
          <w:sz w:val="44"/>
          <w:szCs w:val="44"/>
          <w:lang w:val="zh-CN"/>
        </w:rPr>
      </w:pPr>
    </w:p>
    <w:p w14:paraId="304826B0">
      <w:pPr>
        <w:autoSpaceDE w:val="0"/>
        <w:autoSpaceDN w:val="0"/>
        <w:adjustRightInd w:val="0"/>
        <w:spacing w:line="360" w:lineRule="auto"/>
        <w:jc w:val="center"/>
        <w:rPr>
          <w:rFonts w:cs="黑体" w:asciiTheme="minorEastAsia" w:hAnsiTheme="minorEastAsia"/>
          <w:b/>
          <w:bCs/>
          <w:sz w:val="44"/>
          <w:szCs w:val="44"/>
          <w:lang w:val="zh-CN"/>
        </w:rPr>
      </w:pPr>
    </w:p>
    <w:p w14:paraId="2AB8D10E">
      <w:pPr>
        <w:autoSpaceDE w:val="0"/>
        <w:autoSpaceDN w:val="0"/>
        <w:adjustRightInd w:val="0"/>
        <w:spacing w:line="360" w:lineRule="auto"/>
        <w:jc w:val="center"/>
        <w:rPr>
          <w:rFonts w:cs="黑体" w:asciiTheme="minorEastAsia" w:hAnsiTheme="minorEastAsia"/>
          <w:b/>
          <w:bCs/>
          <w:sz w:val="44"/>
          <w:szCs w:val="44"/>
          <w:lang w:val="zh-CN"/>
        </w:rPr>
      </w:pPr>
    </w:p>
    <w:p w14:paraId="467ACF61">
      <w:pPr>
        <w:autoSpaceDE w:val="0"/>
        <w:autoSpaceDN w:val="0"/>
        <w:adjustRightInd w:val="0"/>
        <w:spacing w:line="360" w:lineRule="auto"/>
        <w:jc w:val="center"/>
        <w:rPr>
          <w:rFonts w:cs="黑体" w:asciiTheme="minorEastAsia" w:hAnsiTheme="minorEastAsia"/>
          <w:b/>
          <w:bCs/>
          <w:sz w:val="44"/>
          <w:szCs w:val="44"/>
          <w:lang w:val="zh-CN"/>
        </w:rPr>
      </w:pPr>
    </w:p>
    <w:p w14:paraId="556F12A5">
      <w:pPr>
        <w:autoSpaceDE w:val="0"/>
        <w:autoSpaceDN w:val="0"/>
        <w:adjustRightInd w:val="0"/>
        <w:spacing w:line="360" w:lineRule="auto"/>
        <w:jc w:val="center"/>
        <w:rPr>
          <w:rFonts w:cs="黑体" w:asciiTheme="minorEastAsia" w:hAnsiTheme="minorEastAsia"/>
          <w:b/>
          <w:bCs/>
          <w:sz w:val="44"/>
          <w:szCs w:val="44"/>
          <w:lang w:val="zh-CN"/>
        </w:rPr>
      </w:pPr>
    </w:p>
    <w:p w14:paraId="4BBE5419">
      <w:pPr>
        <w:autoSpaceDE w:val="0"/>
        <w:autoSpaceDN w:val="0"/>
        <w:adjustRightInd w:val="0"/>
        <w:spacing w:line="360" w:lineRule="auto"/>
        <w:jc w:val="center"/>
        <w:rPr>
          <w:rFonts w:cs="黑体" w:asciiTheme="minorEastAsia" w:hAnsiTheme="minorEastAsia"/>
          <w:b/>
          <w:bCs/>
          <w:sz w:val="44"/>
          <w:szCs w:val="44"/>
          <w:lang w:val="zh-CN"/>
        </w:rPr>
      </w:pPr>
    </w:p>
    <w:p w14:paraId="7C7A68C1">
      <w:pPr>
        <w:autoSpaceDE w:val="0"/>
        <w:autoSpaceDN w:val="0"/>
        <w:adjustRightInd w:val="0"/>
        <w:spacing w:line="360" w:lineRule="auto"/>
        <w:rPr>
          <w:rFonts w:cs="黑体" w:asciiTheme="minorEastAsia" w:hAnsiTheme="minorEastAsia"/>
          <w:b/>
          <w:bCs/>
          <w:sz w:val="44"/>
          <w:szCs w:val="44"/>
          <w:lang w:val="zh-CN"/>
        </w:rPr>
      </w:pPr>
    </w:p>
    <w:p w14:paraId="266DED0C">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14:paraId="3479A72C">
      <w:pPr>
        <w:autoSpaceDE w:val="0"/>
        <w:autoSpaceDN w:val="0"/>
        <w:adjustRightInd w:val="0"/>
        <w:spacing w:line="360" w:lineRule="auto"/>
        <w:jc w:val="center"/>
        <w:outlineLvl w:val="2"/>
        <w:rPr>
          <w:rFonts w:hint="eastAsia" w:ascii="宋体" w:hAnsi="宋体"/>
          <w:b/>
          <w:bCs/>
          <w:sz w:val="24"/>
          <w:szCs w:val="24"/>
        </w:rPr>
      </w:pPr>
    </w:p>
    <w:p w14:paraId="50E3477D">
      <w:pPr>
        <w:autoSpaceDE w:val="0"/>
        <w:autoSpaceDN w:val="0"/>
        <w:adjustRightInd w:val="0"/>
        <w:spacing w:line="360" w:lineRule="auto"/>
        <w:jc w:val="center"/>
        <w:outlineLvl w:val="2"/>
        <w:rPr>
          <w:rFonts w:hint="eastAsia" w:ascii="宋体" w:hAnsi="宋体"/>
          <w:b/>
          <w:bCs/>
          <w:sz w:val="24"/>
          <w:szCs w:val="24"/>
        </w:rPr>
      </w:pPr>
    </w:p>
    <w:p w14:paraId="75300C6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 投标分项报价表</w:t>
      </w:r>
    </w:p>
    <w:p w14:paraId="282C66A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D2300F9">
      <w:pPr>
        <w:autoSpaceDE w:val="0"/>
        <w:autoSpaceDN w:val="0"/>
        <w:adjustRightInd w:val="0"/>
        <w:spacing w:line="360" w:lineRule="auto"/>
        <w:outlineLvl w:val="3"/>
        <w:rPr>
          <w:rFonts w:hAnsi="宋体" w:eastAsia="宋体"/>
          <w:b/>
          <w:snapToGrid w:val="0"/>
          <w:kern w:val="0"/>
          <w:szCs w:val="21"/>
        </w:rPr>
      </w:pPr>
      <w:r>
        <w:rPr>
          <w:rFonts w:hint="eastAsia" w:asciiTheme="minorEastAsia" w:hAnsiTheme="minorEastAsia"/>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4758077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6CA0753">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0BD5FA">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F4C340">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14:paraId="5A43ADCD">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6DFCAC">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14:paraId="7E14B37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04B0B9">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0F3CF6">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45E0F0">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925DC4">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CF6A3D">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149E536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6165B6C0">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18A7A9AD">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532466C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3ABF7336">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51FAE9C9">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4051ABE0">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0895520A">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3AF028A8">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66D88CBD">
            <w:pPr>
              <w:autoSpaceDE w:val="0"/>
              <w:autoSpaceDN w:val="0"/>
              <w:adjustRightInd w:val="0"/>
              <w:spacing w:line="360" w:lineRule="auto"/>
              <w:rPr>
                <w:rFonts w:asciiTheme="minorEastAsia" w:hAnsiTheme="minorEastAsia"/>
                <w:szCs w:val="21"/>
              </w:rPr>
            </w:pPr>
          </w:p>
        </w:tc>
      </w:tr>
      <w:tr w14:paraId="7D778426">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00D1EFAC">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14:paraId="1F254D24">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38DA9D53">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0FB4A140">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1FFB51E5">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24E67FDF">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77C38200">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508EFD4">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264AC44C">
            <w:pPr>
              <w:autoSpaceDE w:val="0"/>
              <w:autoSpaceDN w:val="0"/>
              <w:adjustRightInd w:val="0"/>
              <w:spacing w:line="360" w:lineRule="auto"/>
              <w:rPr>
                <w:rFonts w:asciiTheme="minorEastAsia" w:hAnsiTheme="minorEastAsia"/>
                <w:szCs w:val="21"/>
              </w:rPr>
            </w:pPr>
          </w:p>
        </w:tc>
      </w:tr>
      <w:tr w14:paraId="69936DD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54ECD4D3">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7B514EB1">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2B6A3B3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7C3A6688">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08E897F8">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180C16EE">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6D590D29">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E0F9041">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3F6E2274">
            <w:pPr>
              <w:autoSpaceDE w:val="0"/>
              <w:autoSpaceDN w:val="0"/>
              <w:adjustRightInd w:val="0"/>
              <w:spacing w:line="360" w:lineRule="auto"/>
              <w:rPr>
                <w:rFonts w:asciiTheme="minorEastAsia" w:hAnsiTheme="minorEastAsia"/>
                <w:szCs w:val="21"/>
              </w:rPr>
            </w:pPr>
          </w:p>
        </w:tc>
      </w:tr>
      <w:tr w14:paraId="253EA89D">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65715677">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60D4F2CB">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2EECFB6C">
      <w:pPr>
        <w:autoSpaceDE w:val="0"/>
        <w:autoSpaceDN w:val="0"/>
        <w:adjustRightInd w:val="0"/>
        <w:spacing w:line="480" w:lineRule="auto"/>
        <w:rPr>
          <w:rFonts w:cs="宋体" w:asciiTheme="minorEastAsia" w:hAnsiTheme="minorEastAsia"/>
          <w:szCs w:val="21"/>
          <w:lang w:val="zh-CN"/>
        </w:rPr>
      </w:pPr>
    </w:p>
    <w:p w14:paraId="3DCB609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06DF80AB">
      <w:pPr>
        <w:autoSpaceDE w:val="0"/>
        <w:autoSpaceDN w:val="0"/>
        <w:adjustRightInd w:val="0"/>
        <w:spacing w:line="480" w:lineRule="auto"/>
        <w:rPr>
          <w:rFonts w:cs="宋体" w:asciiTheme="minorEastAsia" w:hAnsiTheme="minorEastAsia"/>
          <w:szCs w:val="21"/>
          <w:lang w:val="zh-CN"/>
        </w:rPr>
      </w:pPr>
    </w:p>
    <w:p w14:paraId="6BD16EA2">
      <w:pPr>
        <w:autoSpaceDE w:val="0"/>
        <w:autoSpaceDN w:val="0"/>
        <w:adjustRightInd w:val="0"/>
        <w:spacing w:line="480" w:lineRule="auto"/>
        <w:rPr>
          <w:rFonts w:cs="宋体" w:asciiTheme="minorEastAsia" w:hAnsiTheme="minorEastAsia"/>
          <w:sz w:val="24"/>
          <w:szCs w:val="24"/>
          <w:lang w:val="zh-CN"/>
        </w:rPr>
      </w:pPr>
    </w:p>
    <w:p w14:paraId="3C8807C9">
      <w:pPr>
        <w:autoSpaceDE w:val="0"/>
        <w:autoSpaceDN w:val="0"/>
        <w:adjustRightInd w:val="0"/>
        <w:spacing w:line="480" w:lineRule="auto"/>
        <w:rPr>
          <w:rFonts w:cs="宋体" w:asciiTheme="minorEastAsia" w:hAnsiTheme="minorEastAsia"/>
          <w:sz w:val="24"/>
          <w:szCs w:val="24"/>
          <w:lang w:val="zh-CN"/>
        </w:rPr>
      </w:pPr>
    </w:p>
    <w:p w14:paraId="299A123E">
      <w:pPr>
        <w:autoSpaceDE w:val="0"/>
        <w:autoSpaceDN w:val="0"/>
        <w:adjustRightInd w:val="0"/>
        <w:spacing w:line="480" w:lineRule="auto"/>
        <w:rPr>
          <w:rFonts w:cs="宋体" w:asciiTheme="minorEastAsia" w:hAnsiTheme="minorEastAsia"/>
          <w:sz w:val="24"/>
          <w:szCs w:val="24"/>
          <w:lang w:val="zh-CN"/>
        </w:rPr>
      </w:pPr>
    </w:p>
    <w:p w14:paraId="3EE77222">
      <w:pPr>
        <w:autoSpaceDE w:val="0"/>
        <w:autoSpaceDN w:val="0"/>
        <w:adjustRightInd w:val="0"/>
        <w:spacing w:line="480" w:lineRule="auto"/>
        <w:rPr>
          <w:rFonts w:cs="宋体" w:asciiTheme="minorEastAsia" w:hAnsiTheme="minorEastAsia"/>
          <w:sz w:val="24"/>
          <w:szCs w:val="24"/>
          <w:lang w:val="zh-CN"/>
        </w:rPr>
      </w:pPr>
    </w:p>
    <w:p w14:paraId="656122D5">
      <w:pPr>
        <w:pStyle w:val="23"/>
        <w:ind w:left="0" w:leftChars="0" w:firstLine="0" w:firstLineChars="0"/>
        <w:rPr>
          <w:lang w:val="zh-CN"/>
        </w:rPr>
      </w:pPr>
    </w:p>
    <w:p w14:paraId="0290392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4.2 技术规格偏离表</w:t>
      </w:r>
    </w:p>
    <w:p w14:paraId="6EEBC25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210C2F1">
      <w:pPr>
        <w:autoSpaceDE w:val="0"/>
        <w:autoSpaceDN w:val="0"/>
        <w:adjustRightInd w:val="0"/>
        <w:spacing w:line="360" w:lineRule="auto"/>
        <w:outlineLvl w:val="3"/>
        <w:rPr>
          <w:rFonts w:asciiTheme="minorEastAsia" w:hAnsiTheme="minorEastAsia"/>
          <w:szCs w:val="21"/>
        </w:rPr>
      </w:pPr>
      <w:r>
        <w:rPr>
          <w:rFonts w:hint="eastAsia" w:asciiTheme="minorEastAsia" w:hAnsiTheme="minorEastAsia"/>
          <w:szCs w:val="21"/>
        </w:rPr>
        <w:t xml:space="preserve">项目名称：   </w:t>
      </w:r>
    </w:p>
    <w:p w14:paraId="0D9DB1DF">
      <w:pPr>
        <w:autoSpaceDE w:val="0"/>
        <w:autoSpaceDN w:val="0"/>
        <w:adjustRightInd w:val="0"/>
        <w:spacing w:line="360" w:lineRule="auto"/>
        <w:outlineLvl w:val="9"/>
        <w:rPr>
          <w:rFonts w:hAnsi="宋体" w:eastAsia="宋体"/>
          <w:b/>
          <w:snapToGrid w:val="0"/>
          <w:kern w:val="0"/>
          <w:szCs w:val="21"/>
        </w:rPr>
      </w:pPr>
    </w:p>
    <w:tbl>
      <w:tblPr>
        <w:tblStyle w:val="24"/>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6A102BD2">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F6648E4">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560EC6E">
            <w:pPr>
              <w:pStyle w:val="10"/>
              <w:jc w:val="center"/>
              <w:rPr>
                <w:rFonts w:ascii="宋体" w:hAnsi="宋体" w:eastAsia="宋体" w:cs="宋体"/>
                <w:b/>
                <w:bCs/>
                <w:sz w:val="21"/>
                <w:szCs w:val="21"/>
              </w:rPr>
            </w:pPr>
            <w:r>
              <w:rPr>
                <w:rFonts w:hint="eastAsia" w:ascii="宋体" w:hAnsi="宋体" w:eastAsia="宋体" w:cs="宋体"/>
                <w:b/>
                <w:bCs/>
                <w:sz w:val="21"/>
                <w:szCs w:val="21"/>
              </w:rPr>
              <w:t>货物服务</w:t>
            </w:r>
          </w:p>
          <w:p w14:paraId="2CC3CFE3">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8A3F82">
            <w:pPr>
              <w:pStyle w:val="10"/>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076F95">
            <w:pPr>
              <w:pStyle w:val="10"/>
              <w:jc w:val="center"/>
              <w:rPr>
                <w:rFonts w:ascii="宋体" w:hAnsi="宋体" w:eastAsia="宋体" w:cs="宋体"/>
                <w:b/>
                <w:bCs/>
                <w:sz w:val="21"/>
                <w:szCs w:val="21"/>
              </w:rPr>
            </w:pPr>
            <w:r>
              <w:rPr>
                <w:rFonts w:hint="eastAsia" w:ascii="宋体" w:hAnsi="宋体" w:eastAsia="宋体" w:cs="宋体"/>
                <w:b/>
                <w:bCs/>
                <w:sz w:val="21"/>
                <w:szCs w:val="21"/>
              </w:rPr>
              <w:t>招标文件</w:t>
            </w:r>
          </w:p>
          <w:p w14:paraId="514B4503">
            <w:pPr>
              <w:pStyle w:val="10"/>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88AF13">
            <w:pPr>
              <w:pStyle w:val="10"/>
              <w:jc w:val="center"/>
              <w:rPr>
                <w:rFonts w:ascii="宋体" w:hAnsi="宋体" w:eastAsia="宋体" w:cs="宋体"/>
                <w:b/>
                <w:bCs/>
                <w:sz w:val="21"/>
                <w:szCs w:val="21"/>
              </w:rPr>
            </w:pPr>
            <w:r>
              <w:rPr>
                <w:rFonts w:hint="eastAsia" w:ascii="宋体" w:hAnsi="宋体" w:eastAsia="宋体" w:cs="宋体"/>
                <w:b/>
                <w:bCs/>
                <w:sz w:val="21"/>
                <w:szCs w:val="21"/>
              </w:rPr>
              <w:t>投标技术</w:t>
            </w:r>
          </w:p>
          <w:p w14:paraId="5C9460A2">
            <w:pPr>
              <w:pStyle w:val="10"/>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094EDD">
            <w:pPr>
              <w:pStyle w:val="10"/>
              <w:jc w:val="center"/>
              <w:rPr>
                <w:rFonts w:ascii="宋体" w:hAnsi="宋体" w:eastAsia="宋体" w:cs="宋体"/>
                <w:b/>
                <w:bCs/>
                <w:sz w:val="21"/>
                <w:szCs w:val="21"/>
              </w:rPr>
            </w:pPr>
            <w:r>
              <w:rPr>
                <w:rFonts w:hint="eastAsia" w:ascii="宋体" w:hAnsi="宋体" w:eastAsia="宋体" w:cs="宋体"/>
                <w:b/>
                <w:bCs/>
                <w:sz w:val="21"/>
                <w:szCs w:val="21"/>
              </w:rPr>
              <w:t>偏离</w:t>
            </w:r>
          </w:p>
          <w:p w14:paraId="3EFDA704">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53B811">
            <w:pPr>
              <w:pStyle w:val="10"/>
              <w:jc w:val="center"/>
              <w:rPr>
                <w:rFonts w:ascii="宋体" w:hAnsi="宋体" w:eastAsia="宋体" w:cs="宋体"/>
                <w:b/>
                <w:bCs/>
                <w:sz w:val="21"/>
                <w:szCs w:val="21"/>
              </w:rPr>
            </w:pPr>
            <w:r>
              <w:rPr>
                <w:rFonts w:hint="eastAsia" w:ascii="宋体" w:hAnsi="宋体" w:eastAsia="宋体" w:cs="宋体"/>
                <w:b/>
                <w:bCs/>
                <w:sz w:val="21"/>
                <w:szCs w:val="21"/>
              </w:rPr>
              <w:t>偏离内容</w:t>
            </w:r>
          </w:p>
          <w:p w14:paraId="1BC80BEA">
            <w:pPr>
              <w:pStyle w:val="10"/>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2A6EA2E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491CA7E">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74DC4D8E">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4B7D7C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4D60EADF">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929F8FC">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23EB4C2">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6CAAFFD9">
            <w:pPr>
              <w:autoSpaceDE w:val="0"/>
              <w:autoSpaceDN w:val="0"/>
              <w:adjustRightInd w:val="0"/>
              <w:spacing w:line="480" w:lineRule="exact"/>
              <w:jc w:val="center"/>
              <w:rPr>
                <w:rFonts w:asciiTheme="minorEastAsia" w:hAnsiTheme="minorEastAsia"/>
                <w:b/>
                <w:bCs/>
                <w:szCs w:val="21"/>
              </w:rPr>
            </w:pPr>
          </w:p>
        </w:tc>
      </w:tr>
      <w:tr w14:paraId="703C627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24E48E4F">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14:paraId="7AFD065D">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C392E9D">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F15E2A6">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2FA51338">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63003D4B">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922EED8">
            <w:pPr>
              <w:autoSpaceDE w:val="0"/>
              <w:autoSpaceDN w:val="0"/>
              <w:adjustRightInd w:val="0"/>
              <w:spacing w:line="480" w:lineRule="exact"/>
              <w:jc w:val="center"/>
              <w:rPr>
                <w:rFonts w:asciiTheme="minorEastAsia" w:hAnsiTheme="minorEastAsia"/>
                <w:b/>
                <w:bCs/>
                <w:szCs w:val="21"/>
              </w:rPr>
            </w:pPr>
          </w:p>
        </w:tc>
      </w:tr>
      <w:tr w14:paraId="4BC8A05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48216F1">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4D1A1DD3">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32FC11B">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56DD9D9">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EE392B9">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E94CB5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2BC924E">
            <w:pPr>
              <w:autoSpaceDE w:val="0"/>
              <w:autoSpaceDN w:val="0"/>
              <w:adjustRightInd w:val="0"/>
              <w:spacing w:line="480" w:lineRule="exact"/>
              <w:jc w:val="center"/>
              <w:rPr>
                <w:rFonts w:asciiTheme="minorEastAsia" w:hAnsiTheme="minorEastAsia"/>
                <w:b/>
                <w:bCs/>
                <w:szCs w:val="21"/>
              </w:rPr>
            </w:pPr>
          </w:p>
        </w:tc>
      </w:tr>
    </w:tbl>
    <w:p w14:paraId="355428C7">
      <w:pPr>
        <w:autoSpaceDE w:val="0"/>
        <w:autoSpaceDN w:val="0"/>
        <w:adjustRightInd w:val="0"/>
        <w:spacing w:line="480" w:lineRule="auto"/>
        <w:rPr>
          <w:rFonts w:cs="宋体" w:asciiTheme="minorEastAsia" w:hAnsiTheme="minorEastAsia"/>
          <w:szCs w:val="21"/>
          <w:lang w:val="zh-CN"/>
        </w:rPr>
      </w:pPr>
    </w:p>
    <w:p w14:paraId="264685D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683335CC">
      <w:pPr>
        <w:autoSpaceDE w:val="0"/>
        <w:autoSpaceDN w:val="0"/>
        <w:adjustRightInd w:val="0"/>
        <w:spacing w:line="480" w:lineRule="auto"/>
        <w:rPr>
          <w:rFonts w:cs="宋体" w:asciiTheme="minorEastAsia" w:hAnsiTheme="minorEastAsia"/>
          <w:szCs w:val="21"/>
          <w:lang w:val="zh-CN"/>
        </w:rPr>
      </w:pPr>
    </w:p>
    <w:p w14:paraId="3EB8B48C">
      <w:pPr>
        <w:autoSpaceDE w:val="0"/>
        <w:autoSpaceDN w:val="0"/>
        <w:adjustRightInd w:val="0"/>
        <w:spacing w:line="480" w:lineRule="auto"/>
        <w:rPr>
          <w:rFonts w:cs="宋体" w:asciiTheme="minorEastAsia" w:hAnsiTheme="minorEastAsia"/>
          <w:szCs w:val="21"/>
          <w:lang w:val="zh-CN"/>
        </w:rPr>
      </w:pPr>
    </w:p>
    <w:p w14:paraId="6D4AC864">
      <w:pPr>
        <w:autoSpaceDE w:val="0"/>
        <w:autoSpaceDN w:val="0"/>
        <w:adjustRightInd w:val="0"/>
        <w:spacing w:line="360" w:lineRule="auto"/>
        <w:jc w:val="center"/>
        <w:outlineLvl w:val="9"/>
        <w:rPr>
          <w:rFonts w:ascii="宋体" w:hAnsi="宋体"/>
          <w:b/>
          <w:bCs/>
          <w:sz w:val="24"/>
          <w:szCs w:val="24"/>
        </w:rPr>
      </w:pPr>
    </w:p>
    <w:p w14:paraId="12ECC9A4">
      <w:pPr>
        <w:autoSpaceDE w:val="0"/>
        <w:autoSpaceDN w:val="0"/>
        <w:adjustRightInd w:val="0"/>
        <w:spacing w:line="360" w:lineRule="auto"/>
        <w:jc w:val="center"/>
        <w:outlineLvl w:val="9"/>
        <w:rPr>
          <w:rFonts w:ascii="宋体" w:hAnsi="宋体"/>
          <w:b/>
          <w:bCs/>
          <w:sz w:val="24"/>
          <w:szCs w:val="24"/>
        </w:rPr>
      </w:pPr>
    </w:p>
    <w:p w14:paraId="7D52F75D">
      <w:pPr>
        <w:autoSpaceDE w:val="0"/>
        <w:autoSpaceDN w:val="0"/>
        <w:adjustRightInd w:val="0"/>
        <w:spacing w:line="360" w:lineRule="auto"/>
        <w:jc w:val="center"/>
        <w:outlineLvl w:val="9"/>
        <w:rPr>
          <w:rFonts w:ascii="宋体" w:hAnsi="宋体"/>
          <w:b/>
          <w:bCs/>
          <w:sz w:val="24"/>
          <w:szCs w:val="24"/>
        </w:rPr>
      </w:pPr>
    </w:p>
    <w:p w14:paraId="782525F7">
      <w:pPr>
        <w:autoSpaceDE w:val="0"/>
        <w:autoSpaceDN w:val="0"/>
        <w:adjustRightInd w:val="0"/>
        <w:spacing w:line="360" w:lineRule="auto"/>
        <w:jc w:val="center"/>
        <w:outlineLvl w:val="9"/>
        <w:rPr>
          <w:rFonts w:ascii="宋体" w:hAnsi="宋体"/>
          <w:b/>
          <w:bCs/>
          <w:sz w:val="24"/>
          <w:szCs w:val="24"/>
        </w:rPr>
      </w:pPr>
    </w:p>
    <w:p w14:paraId="471B91C1">
      <w:pPr>
        <w:autoSpaceDE w:val="0"/>
        <w:autoSpaceDN w:val="0"/>
        <w:adjustRightInd w:val="0"/>
        <w:spacing w:line="360" w:lineRule="auto"/>
        <w:jc w:val="center"/>
        <w:outlineLvl w:val="9"/>
        <w:rPr>
          <w:rFonts w:ascii="宋体" w:hAnsi="宋体"/>
          <w:b/>
          <w:bCs/>
          <w:sz w:val="24"/>
          <w:szCs w:val="24"/>
        </w:rPr>
      </w:pPr>
    </w:p>
    <w:p w14:paraId="6F3FD499">
      <w:pPr>
        <w:autoSpaceDE w:val="0"/>
        <w:autoSpaceDN w:val="0"/>
        <w:adjustRightInd w:val="0"/>
        <w:spacing w:line="360" w:lineRule="auto"/>
        <w:jc w:val="center"/>
        <w:outlineLvl w:val="9"/>
        <w:rPr>
          <w:rFonts w:ascii="宋体" w:hAnsi="宋体"/>
          <w:b/>
          <w:bCs/>
          <w:sz w:val="24"/>
          <w:szCs w:val="24"/>
        </w:rPr>
      </w:pPr>
    </w:p>
    <w:p w14:paraId="32BE9D79">
      <w:pPr>
        <w:autoSpaceDE w:val="0"/>
        <w:autoSpaceDN w:val="0"/>
        <w:adjustRightInd w:val="0"/>
        <w:spacing w:line="360" w:lineRule="auto"/>
        <w:jc w:val="center"/>
        <w:outlineLvl w:val="9"/>
        <w:rPr>
          <w:rFonts w:ascii="宋体" w:hAnsi="宋体"/>
          <w:b/>
          <w:bCs/>
          <w:sz w:val="24"/>
          <w:szCs w:val="24"/>
        </w:rPr>
      </w:pPr>
    </w:p>
    <w:p w14:paraId="68B4EB3F">
      <w:pPr>
        <w:autoSpaceDE w:val="0"/>
        <w:autoSpaceDN w:val="0"/>
        <w:adjustRightInd w:val="0"/>
        <w:spacing w:line="360" w:lineRule="auto"/>
        <w:jc w:val="center"/>
        <w:outlineLvl w:val="9"/>
        <w:rPr>
          <w:rFonts w:ascii="宋体" w:hAnsi="宋体"/>
          <w:b/>
          <w:bCs/>
          <w:sz w:val="24"/>
          <w:szCs w:val="24"/>
        </w:rPr>
      </w:pPr>
    </w:p>
    <w:p w14:paraId="50D6AE5F">
      <w:pPr>
        <w:autoSpaceDE w:val="0"/>
        <w:autoSpaceDN w:val="0"/>
        <w:adjustRightInd w:val="0"/>
        <w:spacing w:line="480" w:lineRule="auto"/>
        <w:rPr>
          <w:rFonts w:cs="宋体" w:asciiTheme="minorEastAsia" w:hAnsiTheme="minorEastAsia"/>
          <w:sz w:val="24"/>
          <w:szCs w:val="24"/>
          <w:lang w:val="zh-CN"/>
        </w:rPr>
      </w:pPr>
    </w:p>
    <w:p w14:paraId="47B689BD">
      <w:pPr>
        <w:autoSpaceDE w:val="0"/>
        <w:autoSpaceDN w:val="0"/>
        <w:adjustRightInd w:val="0"/>
        <w:spacing w:line="360" w:lineRule="auto"/>
        <w:outlineLvl w:val="0"/>
        <w:rPr>
          <w:rFonts w:ascii="宋体" w:hAnsi="宋体"/>
          <w:b/>
          <w:bCs/>
          <w:sz w:val="24"/>
          <w:szCs w:val="24"/>
        </w:rPr>
      </w:pPr>
    </w:p>
    <w:p w14:paraId="52317E9A">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3</w:t>
      </w:r>
      <w:r>
        <w:rPr>
          <w:rFonts w:hint="eastAsia" w:ascii="宋体" w:hAnsi="宋体"/>
          <w:b/>
          <w:bCs/>
          <w:sz w:val="24"/>
          <w:szCs w:val="24"/>
        </w:rPr>
        <w:t xml:space="preserve"> 技术方案（实施方案）</w:t>
      </w:r>
    </w:p>
    <w:p w14:paraId="53C771FC">
      <w:pPr>
        <w:snapToGrid w:val="0"/>
        <w:spacing w:line="360" w:lineRule="auto"/>
        <w:jc w:val="center"/>
        <w:rPr>
          <w:rFonts w:hAnsi="宋体" w:eastAsia="宋体"/>
          <w:b/>
          <w:snapToGrid w:val="0"/>
          <w:kern w:val="0"/>
          <w:sz w:val="36"/>
          <w:szCs w:val="36"/>
        </w:rPr>
      </w:pPr>
    </w:p>
    <w:p w14:paraId="1F88FBB3">
      <w:pPr>
        <w:snapToGrid w:val="0"/>
        <w:spacing w:line="360" w:lineRule="auto"/>
        <w:jc w:val="center"/>
        <w:rPr>
          <w:rFonts w:hAnsi="宋体" w:eastAsia="宋体"/>
          <w:b/>
          <w:snapToGrid w:val="0"/>
          <w:kern w:val="0"/>
          <w:sz w:val="36"/>
          <w:szCs w:val="36"/>
        </w:rPr>
      </w:pPr>
    </w:p>
    <w:p w14:paraId="46047FE5">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28B058DE">
      <w:pPr>
        <w:snapToGrid w:val="0"/>
        <w:spacing w:line="360" w:lineRule="auto"/>
        <w:jc w:val="center"/>
        <w:rPr>
          <w:rFonts w:hAnsi="宋体" w:eastAsia="宋体"/>
          <w:b/>
          <w:snapToGrid w:val="0"/>
          <w:kern w:val="0"/>
          <w:sz w:val="36"/>
          <w:szCs w:val="36"/>
        </w:rPr>
      </w:pPr>
    </w:p>
    <w:p w14:paraId="0CC34760">
      <w:pPr>
        <w:snapToGrid w:val="0"/>
        <w:spacing w:line="360" w:lineRule="auto"/>
        <w:jc w:val="center"/>
        <w:rPr>
          <w:rFonts w:hAnsi="宋体" w:eastAsia="宋体"/>
          <w:b/>
          <w:snapToGrid w:val="0"/>
          <w:kern w:val="0"/>
          <w:sz w:val="36"/>
          <w:szCs w:val="36"/>
        </w:rPr>
      </w:pPr>
    </w:p>
    <w:p w14:paraId="3635C627">
      <w:pPr>
        <w:snapToGrid w:val="0"/>
        <w:spacing w:line="360" w:lineRule="auto"/>
        <w:jc w:val="center"/>
        <w:rPr>
          <w:rFonts w:hAnsi="宋体" w:eastAsia="宋体"/>
          <w:b/>
          <w:snapToGrid w:val="0"/>
          <w:kern w:val="0"/>
          <w:sz w:val="36"/>
          <w:szCs w:val="36"/>
        </w:rPr>
      </w:pPr>
    </w:p>
    <w:p w14:paraId="73695516">
      <w:pPr>
        <w:snapToGrid w:val="0"/>
        <w:spacing w:line="360" w:lineRule="auto"/>
        <w:jc w:val="center"/>
        <w:rPr>
          <w:rFonts w:hAnsi="宋体" w:eastAsia="宋体"/>
          <w:b/>
          <w:snapToGrid w:val="0"/>
          <w:kern w:val="0"/>
          <w:sz w:val="36"/>
          <w:szCs w:val="36"/>
        </w:rPr>
      </w:pPr>
    </w:p>
    <w:p w14:paraId="4B1F08D4">
      <w:pPr>
        <w:snapToGrid w:val="0"/>
        <w:spacing w:line="360" w:lineRule="auto"/>
        <w:jc w:val="center"/>
        <w:rPr>
          <w:rFonts w:hAnsi="宋体" w:eastAsia="宋体"/>
          <w:b/>
          <w:snapToGrid w:val="0"/>
          <w:kern w:val="0"/>
          <w:sz w:val="36"/>
          <w:szCs w:val="36"/>
        </w:rPr>
      </w:pPr>
    </w:p>
    <w:p w14:paraId="3AD3402B">
      <w:pPr>
        <w:snapToGrid w:val="0"/>
        <w:spacing w:line="360" w:lineRule="auto"/>
        <w:jc w:val="center"/>
        <w:rPr>
          <w:rFonts w:hAnsi="宋体" w:eastAsia="宋体"/>
          <w:b/>
          <w:snapToGrid w:val="0"/>
          <w:kern w:val="0"/>
          <w:sz w:val="36"/>
          <w:szCs w:val="36"/>
        </w:rPr>
      </w:pPr>
    </w:p>
    <w:p w14:paraId="4824F7B1">
      <w:pPr>
        <w:snapToGrid w:val="0"/>
        <w:spacing w:line="360" w:lineRule="auto"/>
        <w:jc w:val="center"/>
        <w:rPr>
          <w:rFonts w:hAnsi="宋体" w:eastAsia="宋体"/>
          <w:b/>
          <w:snapToGrid w:val="0"/>
          <w:kern w:val="0"/>
          <w:sz w:val="36"/>
          <w:szCs w:val="36"/>
        </w:rPr>
      </w:pPr>
    </w:p>
    <w:p w14:paraId="3FEEE230">
      <w:pPr>
        <w:snapToGrid w:val="0"/>
        <w:spacing w:line="360" w:lineRule="auto"/>
        <w:jc w:val="center"/>
        <w:rPr>
          <w:rFonts w:hAnsi="宋体" w:eastAsia="宋体"/>
          <w:b/>
          <w:snapToGrid w:val="0"/>
          <w:kern w:val="0"/>
          <w:sz w:val="36"/>
          <w:szCs w:val="36"/>
        </w:rPr>
      </w:pPr>
    </w:p>
    <w:p w14:paraId="3A1635D1">
      <w:pPr>
        <w:snapToGrid w:val="0"/>
        <w:spacing w:line="360" w:lineRule="auto"/>
        <w:jc w:val="center"/>
        <w:rPr>
          <w:rFonts w:hAnsi="宋体" w:eastAsia="宋体"/>
          <w:b/>
          <w:snapToGrid w:val="0"/>
          <w:kern w:val="0"/>
          <w:sz w:val="36"/>
          <w:szCs w:val="36"/>
        </w:rPr>
      </w:pPr>
    </w:p>
    <w:p w14:paraId="170C1D92">
      <w:pPr>
        <w:snapToGrid w:val="0"/>
        <w:spacing w:line="360" w:lineRule="auto"/>
        <w:jc w:val="center"/>
        <w:rPr>
          <w:rFonts w:hAnsi="宋体" w:eastAsia="宋体"/>
          <w:b/>
          <w:snapToGrid w:val="0"/>
          <w:kern w:val="0"/>
          <w:sz w:val="36"/>
          <w:szCs w:val="36"/>
        </w:rPr>
      </w:pPr>
    </w:p>
    <w:p w14:paraId="4DC20376">
      <w:pPr>
        <w:snapToGrid w:val="0"/>
        <w:spacing w:line="360" w:lineRule="auto"/>
        <w:jc w:val="center"/>
        <w:rPr>
          <w:rFonts w:hAnsi="宋体" w:eastAsia="宋体"/>
          <w:b/>
          <w:snapToGrid w:val="0"/>
          <w:kern w:val="0"/>
          <w:sz w:val="36"/>
          <w:szCs w:val="36"/>
        </w:rPr>
      </w:pPr>
    </w:p>
    <w:p w14:paraId="5630C506">
      <w:pPr>
        <w:snapToGrid w:val="0"/>
        <w:spacing w:line="360" w:lineRule="auto"/>
        <w:rPr>
          <w:rFonts w:hAnsi="宋体" w:eastAsia="宋体"/>
          <w:b/>
          <w:snapToGrid w:val="0"/>
          <w:kern w:val="0"/>
          <w:sz w:val="36"/>
          <w:szCs w:val="36"/>
        </w:rPr>
      </w:pPr>
    </w:p>
    <w:p w14:paraId="17CED2EF">
      <w:pPr>
        <w:pStyle w:val="23"/>
        <w:rPr>
          <w:rFonts w:hAnsi="宋体" w:eastAsia="宋体"/>
          <w:b/>
          <w:snapToGrid w:val="0"/>
          <w:kern w:val="0"/>
          <w:sz w:val="36"/>
          <w:szCs w:val="36"/>
        </w:rPr>
      </w:pPr>
    </w:p>
    <w:p w14:paraId="42D264BD">
      <w:pPr>
        <w:rPr>
          <w:rFonts w:hAnsi="宋体" w:eastAsia="宋体"/>
          <w:b/>
          <w:snapToGrid w:val="0"/>
          <w:kern w:val="0"/>
          <w:sz w:val="36"/>
          <w:szCs w:val="36"/>
        </w:rPr>
      </w:pPr>
    </w:p>
    <w:p w14:paraId="4C48B931">
      <w:pPr>
        <w:pStyle w:val="23"/>
      </w:pPr>
    </w:p>
    <w:p w14:paraId="05C61D35">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4</w:t>
      </w:r>
      <w:r>
        <w:rPr>
          <w:rFonts w:hint="eastAsia" w:ascii="宋体" w:hAnsi="宋体"/>
          <w:b/>
          <w:bCs/>
          <w:sz w:val="24"/>
          <w:szCs w:val="24"/>
        </w:rPr>
        <w:t xml:space="preserve"> 业绩情况表</w:t>
      </w:r>
    </w:p>
    <w:p w14:paraId="6D6836DE">
      <w:pPr>
        <w:autoSpaceDE w:val="0"/>
        <w:autoSpaceDN w:val="0"/>
        <w:adjustRightInd w:val="0"/>
        <w:spacing w:line="360" w:lineRule="auto"/>
        <w:jc w:val="center"/>
        <w:outlineLvl w:val="0"/>
        <w:rPr>
          <w:rFonts w:ascii="宋体" w:hAnsi="宋体"/>
          <w:b/>
          <w:bCs/>
          <w:sz w:val="28"/>
          <w:szCs w:val="28"/>
        </w:rPr>
      </w:pPr>
    </w:p>
    <w:p w14:paraId="62E67788">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822F089">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76B140A2">
      <w:pPr>
        <w:snapToGrid w:val="0"/>
        <w:spacing w:line="360" w:lineRule="auto"/>
        <w:rPr>
          <w:rFonts w:hAnsi="宋体" w:eastAsia="宋体"/>
          <w:b/>
          <w:snapToGrid w:val="0"/>
          <w:kern w:val="0"/>
          <w:szCs w:val="21"/>
        </w:rPr>
      </w:pP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028D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6AFC1BFA">
            <w:pPr>
              <w:pStyle w:val="10"/>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04C80AEE">
            <w:pPr>
              <w:pStyle w:val="10"/>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16C4B0C7">
            <w:pPr>
              <w:pStyle w:val="10"/>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016515AC">
            <w:pPr>
              <w:pStyle w:val="10"/>
              <w:jc w:val="center"/>
              <w:rPr>
                <w:rFonts w:ascii="宋体" w:hAnsi="宋体" w:eastAsia="宋体" w:cs="宋体"/>
                <w:b/>
                <w:bCs/>
                <w:sz w:val="21"/>
                <w:szCs w:val="21"/>
              </w:rPr>
            </w:pPr>
            <w:r>
              <w:rPr>
                <w:rFonts w:hint="eastAsia" w:ascii="宋体" w:hAnsi="宋体" w:eastAsia="宋体" w:cs="宋体"/>
                <w:b/>
                <w:bCs/>
                <w:sz w:val="21"/>
                <w:szCs w:val="21"/>
              </w:rPr>
              <w:t>合同金额</w:t>
            </w:r>
          </w:p>
          <w:p w14:paraId="450C7789">
            <w:pPr>
              <w:pStyle w:val="10"/>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4A6F77EE">
            <w:pPr>
              <w:pStyle w:val="10"/>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361C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7EA76B6">
            <w:pPr>
              <w:pStyle w:val="10"/>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701CB750">
            <w:pPr>
              <w:pStyle w:val="10"/>
              <w:spacing w:line="360" w:lineRule="auto"/>
              <w:rPr>
                <w:rFonts w:ascii="宋体" w:hAnsi="宋体" w:eastAsia="宋体" w:cs="Times New Roman"/>
                <w:sz w:val="21"/>
                <w:szCs w:val="21"/>
              </w:rPr>
            </w:pPr>
          </w:p>
        </w:tc>
        <w:tc>
          <w:tcPr>
            <w:tcW w:w="3579" w:type="dxa"/>
            <w:vAlign w:val="center"/>
          </w:tcPr>
          <w:p w14:paraId="785AF27A">
            <w:pPr>
              <w:pStyle w:val="10"/>
              <w:spacing w:line="360" w:lineRule="auto"/>
              <w:rPr>
                <w:rFonts w:ascii="宋体" w:hAnsi="宋体" w:eastAsia="宋体" w:cs="Times New Roman"/>
                <w:sz w:val="21"/>
                <w:szCs w:val="21"/>
              </w:rPr>
            </w:pPr>
          </w:p>
        </w:tc>
        <w:tc>
          <w:tcPr>
            <w:tcW w:w="1440" w:type="dxa"/>
            <w:vAlign w:val="center"/>
          </w:tcPr>
          <w:p w14:paraId="637CE408">
            <w:pPr>
              <w:pStyle w:val="10"/>
              <w:spacing w:line="360" w:lineRule="auto"/>
              <w:rPr>
                <w:rFonts w:ascii="宋体" w:hAnsi="宋体" w:eastAsia="宋体" w:cs="Times New Roman"/>
                <w:sz w:val="21"/>
                <w:szCs w:val="21"/>
              </w:rPr>
            </w:pPr>
          </w:p>
        </w:tc>
        <w:tc>
          <w:tcPr>
            <w:tcW w:w="1706" w:type="dxa"/>
            <w:vAlign w:val="center"/>
          </w:tcPr>
          <w:p w14:paraId="02E8B34B">
            <w:pPr>
              <w:pStyle w:val="10"/>
              <w:spacing w:line="360" w:lineRule="auto"/>
              <w:rPr>
                <w:rFonts w:ascii="宋体" w:hAnsi="宋体" w:eastAsia="宋体" w:cs="Times New Roman"/>
                <w:sz w:val="21"/>
                <w:szCs w:val="21"/>
              </w:rPr>
            </w:pPr>
          </w:p>
        </w:tc>
      </w:tr>
      <w:tr w14:paraId="6DF5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E989532">
            <w:pPr>
              <w:pStyle w:val="10"/>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53E5C8C6">
            <w:pPr>
              <w:pStyle w:val="10"/>
              <w:spacing w:line="360" w:lineRule="auto"/>
              <w:rPr>
                <w:rFonts w:ascii="宋体" w:hAnsi="宋体" w:eastAsia="宋体" w:cs="Times New Roman"/>
                <w:sz w:val="21"/>
                <w:szCs w:val="21"/>
              </w:rPr>
            </w:pPr>
          </w:p>
        </w:tc>
        <w:tc>
          <w:tcPr>
            <w:tcW w:w="3579" w:type="dxa"/>
            <w:vAlign w:val="center"/>
          </w:tcPr>
          <w:p w14:paraId="5F30350F">
            <w:pPr>
              <w:pStyle w:val="10"/>
              <w:spacing w:line="360" w:lineRule="auto"/>
              <w:rPr>
                <w:rFonts w:ascii="宋体" w:hAnsi="宋体" w:eastAsia="宋体" w:cs="Times New Roman"/>
                <w:sz w:val="21"/>
                <w:szCs w:val="21"/>
              </w:rPr>
            </w:pPr>
          </w:p>
        </w:tc>
        <w:tc>
          <w:tcPr>
            <w:tcW w:w="1440" w:type="dxa"/>
            <w:vAlign w:val="center"/>
          </w:tcPr>
          <w:p w14:paraId="22C4CF75">
            <w:pPr>
              <w:pStyle w:val="10"/>
              <w:spacing w:line="360" w:lineRule="auto"/>
              <w:rPr>
                <w:rFonts w:ascii="宋体" w:hAnsi="宋体" w:eastAsia="宋体" w:cs="Times New Roman"/>
                <w:sz w:val="21"/>
                <w:szCs w:val="21"/>
              </w:rPr>
            </w:pPr>
          </w:p>
        </w:tc>
        <w:tc>
          <w:tcPr>
            <w:tcW w:w="1706" w:type="dxa"/>
            <w:vAlign w:val="center"/>
          </w:tcPr>
          <w:p w14:paraId="5AF37836">
            <w:pPr>
              <w:pStyle w:val="10"/>
              <w:spacing w:line="360" w:lineRule="auto"/>
              <w:rPr>
                <w:rFonts w:ascii="宋体" w:hAnsi="宋体" w:eastAsia="宋体" w:cs="Times New Roman"/>
                <w:sz w:val="21"/>
                <w:szCs w:val="21"/>
              </w:rPr>
            </w:pPr>
          </w:p>
        </w:tc>
      </w:tr>
      <w:tr w14:paraId="2CDB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A2ADEE0">
            <w:pPr>
              <w:pStyle w:val="10"/>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66964E92">
            <w:pPr>
              <w:pStyle w:val="10"/>
              <w:spacing w:line="360" w:lineRule="auto"/>
              <w:rPr>
                <w:rFonts w:ascii="宋体" w:hAnsi="宋体" w:eastAsia="宋体" w:cs="Times New Roman"/>
                <w:sz w:val="21"/>
                <w:szCs w:val="21"/>
              </w:rPr>
            </w:pPr>
          </w:p>
        </w:tc>
        <w:tc>
          <w:tcPr>
            <w:tcW w:w="3579" w:type="dxa"/>
            <w:vAlign w:val="center"/>
          </w:tcPr>
          <w:p w14:paraId="1998A04B">
            <w:pPr>
              <w:pStyle w:val="10"/>
              <w:spacing w:line="360" w:lineRule="auto"/>
              <w:rPr>
                <w:rFonts w:ascii="宋体" w:hAnsi="宋体" w:eastAsia="宋体" w:cs="Times New Roman"/>
                <w:sz w:val="21"/>
                <w:szCs w:val="21"/>
              </w:rPr>
            </w:pPr>
          </w:p>
        </w:tc>
        <w:tc>
          <w:tcPr>
            <w:tcW w:w="1440" w:type="dxa"/>
            <w:vAlign w:val="center"/>
          </w:tcPr>
          <w:p w14:paraId="4F788535">
            <w:pPr>
              <w:pStyle w:val="10"/>
              <w:spacing w:line="360" w:lineRule="auto"/>
              <w:rPr>
                <w:rFonts w:ascii="宋体" w:hAnsi="宋体" w:eastAsia="宋体" w:cs="Times New Roman"/>
                <w:sz w:val="21"/>
                <w:szCs w:val="21"/>
              </w:rPr>
            </w:pPr>
          </w:p>
        </w:tc>
        <w:tc>
          <w:tcPr>
            <w:tcW w:w="1706" w:type="dxa"/>
            <w:vAlign w:val="center"/>
          </w:tcPr>
          <w:p w14:paraId="64D5516D">
            <w:pPr>
              <w:pStyle w:val="10"/>
              <w:spacing w:line="360" w:lineRule="auto"/>
              <w:rPr>
                <w:rFonts w:ascii="宋体" w:hAnsi="宋体" w:eastAsia="宋体" w:cs="Times New Roman"/>
                <w:sz w:val="21"/>
                <w:szCs w:val="21"/>
              </w:rPr>
            </w:pPr>
          </w:p>
        </w:tc>
      </w:tr>
      <w:tr w14:paraId="1E44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04EE9FC">
            <w:pPr>
              <w:pStyle w:val="10"/>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6B853F36">
            <w:pPr>
              <w:rPr>
                <w:rFonts w:ascii="宋体"/>
                <w:szCs w:val="21"/>
              </w:rPr>
            </w:pPr>
          </w:p>
        </w:tc>
        <w:tc>
          <w:tcPr>
            <w:tcW w:w="3579" w:type="dxa"/>
            <w:vAlign w:val="center"/>
          </w:tcPr>
          <w:p w14:paraId="029D9CB0">
            <w:pPr>
              <w:rPr>
                <w:rFonts w:ascii="宋体"/>
                <w:szCs w:val="21"/>
              </w:rPr>
            </w:pPr>
          </w:p>
        </w:tc>
        <w:tc>
          <w:tcPr>
            <w:tcW w:w="1440" w:type="dxa"/>
            <w:vAlign w:val="center"/>
          </w:tcPr>
          <w:p w14:paraId="6BBDE911">
            <w:pPr>
              <w:rPr>
                <w:rFonts w:ascii="宋体"/>
                <w:szCs w:val="21"/>
              </w:rPr>
            </w:pPr>
          </w:p>
        </w:tc>
        <w:tc>
          <w:tcPr>
            <w:tcW w:w="1706" w:type="dxa"/>
            <w:vAlign w:val="center"/>
          </w:tcPr>
          <w:p w14:paraId="68BF071C">
            <w:pPr>
              <w:rPr>
                <w:rFonts w:ascii="宋体"/>
                <w:szCs w:val="21"/>
              </w:rPr>
            </w:pPr>
          </w:p>
        </w:tc>
      </w:tr>
      <w:tr w14:paraId="4809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7603E70">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0587082B">
            <w:pPr>
              <w:rPr>
                <w:rFonts w:ascii="宋体"/>
                <w:szCs w:val="21"/>
              </w:rPr>
            </w:pPr>
          </w:p>
        </w:tc>
        <w:tc>
          <w:tcPr>
            <w:tcW w:w="3579" w:type="dxa"/>
            <w:vAlign w:val="center"/>
          </w:tcPr>
          <w:p w14:paraId="40D908AA">
            <w:pPr>
              <w:rPr>
                <w:rFonts w:ascii="宋体"/>
                <w:szCs w:val="21"/>
              </w:rPr>
            </w:pPr>
          </w:p>
        </w:tc>
        <w:tc>
          <w:tcPr>
            <w:tcW w:w="1440" w:type="dxa"/>
            <w:vAlign w:val="center"/>
          </w:tcPr>
          <w:p w14:paraId="72C6F3EA">
            <w:pPr>
              <w:rPr>
                <w:rFonts w:ascii="宋体"/>
                <w:szCs w:val="21"/>
              </w:rPr>
            </w:pPr>
          </w:p>
        </w:tc>
        <w:tc>
          <w:tcPr>
            <w:tcW w:w="1706" w:type="dxa"/>
            <w:vAlign w:val="center"/>
          </w:tcPr>
          <w:p w14:paraId="26955CB4">
            <w:pPr>
              <w:rPr>
                <w:rFonts w:ascii="宋体"/>
                <w:szCs w:val="21"/>
              </w:rPr>
            </w:pPr>
          </w:p>
        </w:tc>
      </w:tr>
    </w:tbl>
    <w:p w14:paraId="22440262">
      <w:pPr>
        <w:autoSpaceDE w:val="0"/>
        <w:autoSpaceDN w:val="0"/>
        <w:adjustRightInd w:val="0"/>
        <w:spacing w:line="480" w:lineRule="auto"/>
        <w:rPr>
          <w:rFonts w:cs="宋体" w:asciiTheme="minorEastAsia" w:hAnsiTheme="minorEastAsia"/>
          <w:szCs w:val="21"/>
          <w:lang w:val="zh-CN"/>
        </w:rPr>
      </w:pPr>
    </w:p>
    <w:p w14:paraId="46A9DBBF">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74311FE0">
      <w:pPr>
        <w:autoSpaceDE w:val="0"/>
        <w:autoSpaceDN w:val="0"/>
        <w:adjustRightInd w:val="0"/>
        <w:spacing w:line="480" w:lineRule="auto"/>
        <w:rPr>
          <w:rFonts w:cs="宋体" w:asciiTheme="minorEastAsia" w:hAnsiTheme="minorEastAsia"/>
          <w:szCs w:val="21"/>
          <w:lang w:val="zh-CN"/>
        </w:rPr>
      </w:pPr>
    </w:p>
    <w:p w14:paraId="131F02F5">
      <w:pPr>
        <w:autoSpaceDE w:val="0"/>
        <w:autoSpaceDN w:val="0"/>
        <w:adjustRightInd w:val="0"/>
        <w:spacing w:line="480" w:lineRule="auto"/>
        <w:rPr>
          <w:rFonts w:cs="宋体" w:asciiTheme="minorEastAsia" w:hAnsiTheme="minorEastAsia"/>
          <w:sz w:val="24"/>
          <w:szCs w:val="24"/>
          <w:lang w:val="zh-CN"/>
        </w:rPr>
      </w:pPr>
    </w:p>
    <w:p w14:paraId="2FDD0847">
      <w:pPr>
        <w:autoSpaceDE w:val="0"/>
        <w:autoSpaceDN w:val="0"/>
        <w:adjustRightInd w:val="0"/>
        <w:spacing w:line="360" w:lineRule="auto"/>
        <w:jc w:val="center"/>
        <w:outlineLvl w:val="0"/>
        <w:rPr>
          <w:rFonts w:ascii="宋体" w:hAnsi="宋体"/>
          <w:b/>
          <w:bCs/>
          <w:sz w:val="24"/>
          <w:szCs w:val="24"/>
        </w:rPr>
      </w:pPr>
    </w:p>
    <w:p w14:paraId="6B947E18">
      <w:pPr>
        <w:autoSpaceDE w:val="0"/>
        <w:autoSpaceDN w:val="0"/>
        <w:adjustRightInd w:val="0"/>
        <w:spacing w:line="360" w:lineRule="auto"/>
        <w:jc w:val="center"/>
        <w:outlineLvl w:val="0"/>
        <w:rPr>
          <w:rFonts w:ascii="宋体" w:hAnsi="宋体"/>
          <w:b/>
          <w:bCs/>
          <w:sz w:val="24"/>
          <w:szCs w:val="24"/>
        </w:rPr>
      </w:pPr>
    </w:p>
    <w:p w14:paraId="6B66E89D">
      <w:pPr>
        <w:autoSpaceDE w:val="0"/>
        <w:autoSpaceDN w:val="0"/>
        <w:adjustRightInd w:val="0"/>
        <w:spacing w:line="360" w:lineRule="auto"/>
        <w:jc w:val="center"/>
        <w:outlineLvl w:val="0"/>
        <w:rPr>
          <w:rFonts w:ascii="宋体" w:hAnsi="宋体"/>
          <w:b/>
          <w:bCs/>
          <w:sz w:val="24"/>
          <w:szCs w:val="24"/>
        </w:rPr>
      </w:pPr>
    </w:p>
    <w:p w14:paraId="40019C0C">
      <w:pPr>
        <w:autoSpaceDE w:val="0"/>
        <w:autoSpaceDN w:val="0"/>
        <w:adjustRightInd w:val="0"/>
        <w:spacing w:line="360" w:lineRule="auto"/>
        <w:jc w:val="center"/>
        <w:outlineLvl w:val="0"/>
        <w:rPr>
          <w:rFonts w:ascii="宋体" w:hAnsi="宋体"/>
          <w:b/>
          <w:bCs/>
          <w:sz w:val="24"/>
          <w:szCs w:val="24"/>
        </w:rPr>
      </w:pPr>
    </w:p>
    <w:p w14:paraId="326D2978">
      <w:pPr>
        <w:autoSpaceDE w:val="0"/>
        <w:autoSpaceDN w:val="0"/>
        <w:adjustRightInd w:val="0"/>
        <w:spacing w:line="360" w:lineRule="auto"/>
        <w:jc w:val="center"/>
        <w:outlineLvl w:val="0"/>
        <w:rPr>
          <w:rFonts w:ascii="宋体" w:hAnsi="宋体"/>
          <w:b/>
          <w:bCs/>
          <w:sz w:val="24"/>
          <w:szCs w:val="24"/>
        </w:rPr>
      </w:pPr>
    </w:p>
    <w:p w14:paraId="3FCD3C5D">
      <w:pPr>
        <w:autoSpaceDE w:val="0"/>
        <w:autoSpaceDN w:val="0"/>
        <w:adjustRightInd w:val="0"/>
        <w:spacing w:line="360" w:lineRule="auto"/>
        <w:jc w:val="center"/>
        <w:outlineLvl w:val="0"/>
        <w:rPr>
          <w:rFonts w:ascii="宋体" w:hAnsi="宋体"/>
          <w:b/>
          <w:bCs/>
          <w:sz w:val="24"/>
          <w:szCs w:val="24"/>
        </w:rPr>
      </w:pPr>
    </w:p>
    <w:p w14:paraId="46F3B66B">
      <w:pPr>
        <w:autoSpaceDE w:val="0"/>
        <w:autoSpaceDN w:val="0"/>
        <w:adjustRightInd w:val="0"/>
        <w:spacing w:line="360" w:lineRule="auto"/>
        <w:jc w:val="center"/>
        <w:outlineLvl w:val="0"/>
        <w:rPr>
          <w:rFonts w:ascii="宋体" w:hAnsi="宋体"/>
          <w:b/>
          <w:bCs/>
          <w:sz w:val="24"/>
          <w:szCs w:val="24"/>
        </w:rPr>
      </w:pPr>
    </w:p>
    <w:p w14:paraId="093E1260">
      <w:pPr>
        <w:autoSpaceDE w:val="0"/>
        <w:autoSpaceDN w:val="0"/>
        <w:adjustRightInd w:val="0"/>
        <w:spacing w:line="360" w:lineRule="auto"/>
        <w:jc w:val="center"/>
        <w:outlineLvl w:val="0"/>
        <w:rPr>
          <w:rFonts w:ascii="宋体" w:hAnsi="宋体"/>
          <w:b/>
          <w:bCs/>
          <w:sz w:val="24"/>
          <w:szCs w:val="24"/>
        </w:rPr>
      </w:pPr>
    </w:p>
    <w:p w14:paraId="69B7B4F3">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5</w:t>
      </w:r>
      <w:r>
        <w:rPr>
          <w:rFonts w:hint="eastAsia" w:ascii="宋体" w:hAnsi="宋体"/>
          <w:b/>
          <w:bCs/>
          <w:sz w:val="24"/>
          <w:szCs w:val="24"/>
        </w:rPr>
        <w:t xml:space="preserve"> 售后服务方案</w:t>
      </w:r>
    </w:p>
    <w:p w14:paraId="4817437F">
      <w:pPr>
        <w:autoSpaceDE w:val="0"/>
        <w:autoSpaceDN w:val="0"/>
        <w:adjustRightInd w:val="0"/>
        <w:spacing w:line="360" w:lineRule="auto"/>
        <w:jc w:val="center"/>
        <w:outlineLvl w:val="0"/>
        <w:rPr>
          <w:rFonts w:ascii="宋体" w:hAnsi="宋体"/>
          <w:b/>
          <w:bCs/>
          <w:sz w:val="36"/>
          <w:szCs w:val="36"/>
        </w:rPr>
      </w:pPr>
    </w:p>
    <w:p w14:paraId="62D614A5">
      <w:pPr>
        <w:autoSpaceDE w:val="0"/>
        <w:autoSpaceDN w:val="0"/>
        <w:adjustRightInd w:val="0"/>
        <w:spacing w:line="360" w:lineRule="auto"/>
        <w:jc w:val="center"/>
        <w:outlineLvl w:val="0"/>
        <w:rPr>
          <w:rFonts w:ascii="宋体" w:hAnsi="宋体"/>
          <w:b/>
          <w:bCs/>
          <w:sz w:val="36"/>
          <w:szCs w:val="36"/>
        </w:rPr>
      </w:pPr>
    </w:p>
    <w:p w14:paraId="0FDA95EE">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54E3B4CE">
      <w:pPr>
        <w:autoSpaceDE w:val="0"/>
        <w:autoSpaceDN w:val="0"/>
        <w:adjustRightInd w:val="0"/>
        <w:spacing w:line="360" w:lineRule="auto"/>
        <w:jc w:val="center"/>
        <w:outlineLvl w:val="0"/>
        <w:rPr>
          <w:rFonts w:ascii="宋体" w:hAnsi="宋体"/>
          <w:b/>
          <w:bCs/>
          <w:sz w:val="36"/>
          <w:szCs w:val="36"/>
        </w:rPr>
      </w:pPr>
    </w:p>
    <w:p w14:paraId="43F779DA">
      <w:pPr>
        <w:autoSpaceDE w:val="0"/>
        <w:autoSpaceDN w:val="0"/>
        <w:adjustRightInd w:val="0"/>
        <w:spacing w:line="360" w:lineRule="auto"/>
        <w:jc w:val="center"/>
        <w:outlineLvl w:val="0"/>
        <w:rPr>
          <w:rFonts w:ascii="宋体" w:hAnsi="宋体"/>
          <w:b/>
          <w:bCs/>
          <w:sz w:val="36"/>
          <w:szCs w:val="36"/>
        </w:rPr>
      </w:pPr>
    </w:p>
    <w:p w14:paraId="4B3A29BA">
      <w:pPr>
        <w:autoSpaceDE w:val="0"/>
        <w:autoSpaceDN w:val="0"/>
        <w:adjustRightInd w:val="0"/>
        <w:spacing w:line="360" w:lineRule="auto"/>
        <w:jc w:val="center"/>
        <w:outlineLvl w:val="0"/>
        <w:rPr>
          <w:rFonts w:ascii="宋体" w:hAnsi="宋体"/>
          <w:b/>
          <w:bCs/>
          <w:sz w:val="36"/>
          <w:szCs w:val="36"/>
        </w:rPr>
      </w:pPr>
    </w:p>
    <w:p w14:paraId="77B8B11F">
      <w:pPr>
        <w:autoSpaceDE w:val="0"/>
        <w:autoSpaceDN w:val="0"/>
        <w:adjustRightInd w:val="0"/>
        <w:spacing w:line="360" w:lineRule="auto"/>
        <w:jc w:val="center"/>
        <w:outlineLvl w:val="0"/>
        <w:rPr>
          <w:rFonts w:ascii="宋体" w:hAnsi="宋体"/>
          <w:b/>
          <w:bCs/>
          <w:sz w:val="36"/>
          <w:szCs w:val="36"/>
        </w:rPr>
      </w:pPr>
    </w:p>
    <w:p w14:paraId="79F34921">
      <w:pPr>
        <w:autoSpaceDE w:val="0"/>
        <w:autoSpaceDN w:val="0"/>
        <w:adjustRightInd w:val="0"/>
        <w:spacing w:line="360" w:lineRule="auto"/>
        <w:jc w:val="center"/>
        <w:outlineLvl w:val="0"/>
        <w:rPr>
          <w:rFonts w:ascii="宋体" w:hAnsi="宋体"/>
          <w:b/>
          <w:bCs/>
          <w:sz w:val="36"/>
          <w:szCs w:val="36"/>
        </w:rPr>
      </w:pPr>
    </w:p>
    <w:p w14:paraId="7E96BD5B">
      <w:pPr>
        <w:autoSpaceDE w:val="0"/>
        <w:autoSpaceDN w:val="0"/>
        <w:adjustRightInd w:val="0"/>
        <w:spacing w:line="360" w:lineRule="auto"/>
        <w:jc w:val="center"/>
        <w:outlineLvl w:val="0"/>
        <w:rPr>
          <w:rFonts w:ascii="宋体" w:hAnsi="宋体"/>
          <w:b/>
          <w:bCs/>
          <w:sz w:val="36"/>
          <w:szCs w:val="36"/>
        </w:rPr>
      </w:pPr>
    </w:p>
    <w:p w14:paraId="733216DC">
      <w:pPr>
        <w:autoSpaceDE w:val="0"/>
        <w:autoSpaceDN w:val="0"/>
        <w:adjustRightInd w:val="0"/>
        <w:spacing w:line="360" w:lineRule="auto"/>
        <w:jc w:val="center"/>
        <w:outlineLvl w:val="0"/>
        <w:rPr>
          <w:rFonts w:ascii="宋体" w:hAnsi="宋体"/>
          <w:b/>
          <w:bCs/>
          <w:sz w:val="36"/>
          <w:szCs w:val="36"/>
        </w:rPr>
      </w:pPr>
    </w:p>
    <w:p w14:paraId="5FFC7587">
      <w:pPr>
        <w:autoSpaceDE w:val="0"/>
        <w:autoSpaceDN w:val="0"/>
        <w:adjustRightInd w:val="0"/>
        <w:spacing w:line="360" w:lineRule="auto"/>
        <w:jc w:val="center"/>
        <w:outlineLvl w:val="0"/>
        <w:rPr>
          <w:rFonts w:ascii="宋体" w:hAnsi="宋体"/>
          <w:b/>
          <w:bCs/>
          <w:sz w:val="36"/>
          <w:szCs w:val="36"/>
        </w:rPr>
      </w:pPr>
    </w:p>
    <w:p w14:paraId="32F417BB">
      <w:pPr>
        <w:autoSpaceDE w:val="0"/>
        <w:autoSpaceDN w:val="0"/>
        <w:adjustRightInd w:val="0"/>
        <w:spacing w:line="360" w:lineRule="auto"/>
        <w:jc w:val="center"/>
        <w:outlineLvl w:val="0"/>
        <w:rPr>
          <w:rFonts w:ascii="宋体" w:hAnsi="宋体"/>
          <w:b/>
          <w:bCs/>
          <w:sz w:val="36"/>
          <w:szCs w:val="36"/>
        </w:rPr>
      </w:pPr>
    </w:p>
    <w:p w14:paraId="478003E8">
      <w:pPr>
        <w:autoSpaceDE w:val="0"/>
        <w:autoSpaceDN w:val="0"/>
        <w:adjustRightInd w:val="0"/>
        <w:spacing w:line="360" w:lineRule="auto"/>
        <w:jc w:val="center"/>
        <w:outlineLvl w:val="0"/>
        <w:rPr>
          <w:rFonts w:ascii="宋体" w:hAnsi="宋体"/>
          <w:b/>
          <w:bCs/>
          <w:sz w:val="36"/>
          <w:szCs w:val="36"/>
        </w:rPr>
      </w:pPr>
    </w:p>
    <w:p w14:paraId="5116EAC6">
      <w:pPr>
        <w:autoSpaceDE w:val="0"/>
        <w:autoSpaceDN w:val="0"/>
        <w:adjustRightInd w:val="0"/>
        <w:spacing w:line="360" w:lineRule="auto"/>
        <w:jc w:val="center"/>
        <w:outlineLvl w:val="0"/>
        <w:rPr>
          <w:rFonts w:ascii="宋体" w:hAnsi="宋体"/>
          <w:b/>
          <w:bCs/>
          <w:sz w:val="36"/>
          <w:szCs w:val="36"/>
        </w:rPr>
      </w:pPr>
    </w:p>
    <w:p w14:paraId="501A7626">
      <w:pPr>
        <w:autoSpaceDE w:val="0"/>
        <w:autoSpaceDN w:val="0"/>
        <w:adjustRightInd w:val="0"/>
        <w:spacing w:line="360" w:lineRule="auto"/>
        <w:jc w:val="center"/>
        <w:outlineLvl w:val="0"/>
        <w:rPr>
          <w:rFonts w:ascii="宋体" w:hAnsi="宋体"/>
          <w:b/>
          <w:bCs/>
          <w:sz w:val="36"/>
          <w:szCs w:val="36"/>
        </w:rPr>
      </w:pPr>
    </w:p>
    <w:p w14:paraId="6473583F">
      <w:pPr>
        <w:autoSpaceDE w:val="0"/>
        <w:autoSpaceDN w:val="0"/>
        <w:adjustRightInd w:val="0"/>
        <w:spacing w:line="360" w:lineRule="auto"/>
        <w:jc w:val="center"/>
        <w:outlineLvl w:val="0"/>
        <w:rPr>
          <w:rFonts w:ascii="宋体" w:hAnsi="宋体"/>
          <w:b/>
          <w:bCs/>
          <w:sz w:val="36"/>
          <w:szCs w:val="36"/>
        </w:rPr>
      </w:pPr>
    </w:p>
    <w:p w14:paraId="4BB3C1A5">
      <w:pPr>
        <w:autoSpaceDE w:val="0"/>
        <w:autoSpaceDN w:val="0"/>
        <w:adjustRightInd w:val="0"/>
        <w:spacing w:line="360" w:lineRule="auto"/>
        <w:jc w:val="center"/>
        <w:outlineLvl w:val="0"/>
        <w:rPr>
          <w:rFonts w:ascii="宋体" w:hAnsi="宋体"/>
          <w:b/>
          <w:bCs/>
          <w:sz w:val="36"/>
          <w:szCs w:val="36"/>
        </w:rPr>
      </w:pPr>
    </w:p>
    <w:p w14:paraId="75446118">
      <w:pPr>
        <w:spacing w:line="360" w:lineRule="auto"/>
        <w:rPr>
          <w:rFonts w:cs="宋体" w:asciiTheme="minorEastAsia" w:hAnsiTheme="minorEastAsia"/>
          <w:szCs w:val="21"/>
          <w:lang w:val="zh-CN"/>
        </w:rPr>
      </w:pPr>
    </w:p>
    <w:p w14:paraId="398E3BDE"/>
    <w:p w14:paraId="6675AEEC"/>
    <w:p w14:paraId="4D6EB53D"/>
    <w:p w14:paraId="5B77C9F6"/>
    <w:p w14:paraId="259FDB87">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7AEFDB0F"/>
    <w:p w14:paraId="17484519"/>
    <w:p w14:paraId="3152E598"/>
    <w:p w14:paraId="56176A6A">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14:paraId="337015F6">
      <w:pPr>
        <w:spacing w:line="360" w:lineRule="auto"/>
        <w:jc w:val="center"/>
        <w:rPr>
          <w:rFonts w:ascii="宋体" w:hAnsi="宋体"/>
          <w:b/>
          <w:bCs/>
          <w:sz w:val="28"/>
          <w:szCs w:val="28"/>
        </w:rPr>
      </w:pPr>
      <w:r>
        <w:rPr>
          <w:rFonts w:ascii="宋体" w:hAnsi="宋体"/>
          <w:b/>
          <w:bCs/>
          <w:sz w:val="28"/>
          <w:szCs w:val="28"/>
        </w:rPr>
        <w:t> </w:t>
      </w: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简隶书">
    <w:altName w:val="黑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7F94A">
    <w:pPr>
      <w:pStyle w:val="18"/>
    </w:pPr>
    <w:r>
      <w:pict>
        <v:shape id="Text Box 1" o:spid="_x0000_s4097" o:spt="202" type="#_x0000_t202" style="position:absolute;left:0pt;margin-top:0pt;height:11pt;width:9.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v:path/>
          <v:fill on="f" focussize="0,0"/>
          <v:stroke on="f" joinstyle="miter"/>
          <v:imagedata o:title=""/>
          <o:lock v:ext="edit"/>
          <v:textbox inset="0mm,0mm,0mm,0mm" style="mso-fit-shape-to-text:t;">
            <w:txbxContent>
              <w:p w14:paraId="61958F67">
                <w:pPr>
                  <w:pStyle w:val="18"/>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2B45501"/>
    <w:multiLevelType w:val="multilevel"/>
    <w:tmpl w:val="02B45501"/>
    <w:lvl w:ilvl="0" w:tentative="0">
      <w:start w:val="35"/>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8734582"/>
    <w:multiLevelType w:val="multilevel"/>
    <w:tmpl w:val="08734582"/>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5">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
    <w:nsid w:val="0B974D79"/>
    <w:multiLevelType w:val="multilevel"/>
    <w:tmpl w:val="0B974D79"/>
    <w:lvl w:ilvl="0" w:tentative="0">
      <w:start w:val="29"/>
      <w:numFmt w:val="decimal"/>
      <w:lvlText w:val="%1.5"/>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B54322"/>
    <w:multiLevelType w:val="multilevel"/>
    <w:tmpl w:val="0BB54322"/>
    <w:lvl w:ilvl="0" w:tentative="0">
      <w:start w:val="38"/>
      <w:numFmt w:val="decimal"/>
      <w:lvlText w:val="%1.1"/>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0EAC0559"/>
    <w:multiLevelType w:val="multilevel"/>
    <w:tmpl w:val="0EAC0559"/>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1">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4">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9DF2F37"/>
    <w:multiLevelType w:val="multilevel"/>
    <w:tmpl w:val="19DF2F37"/>
    <w:lvl w:ilvl="0" w:tentative="0">
      <w:start w:val="29"/>
      <w:numFmt w:val="decimal"/>
      <w:lvlText w:val="%1.6"/>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1FAE040E"/>
    <w:multiLevelType w:val="multilevel"/>
    <w:tmpl w:val="1FAE040E"/>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7">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8">
    <w:nsid w:val="260D7FDB"/>
    <w:multiLevelType w:val="multilevel"/>
    <w:tmpl w:val="260D7FDB"/>
    <w:lvl w:ilvl="0" w:tentative="0">
      <w:start w:val="29"/>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9">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0">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2">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FEA60C2"/>
    <w:multiLevelType w:val="multilevel"/>
    <w:tmpl w:val="2FEA60C2"/>
    <w:lvl w:ilvl="0" w:tentative="0">
      <w:start w:val="6"/>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6">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8">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7A329CD"/>
    <w:multiLevelType w:val="multilevel"/>
    <w:tmpl w:val="37A329CD"/>
    <w:lvl w:ilvl="0" w:tentative="0">
      <w:start w:val="39"/>
      <w:numFmt w:val="decimal"/>
      <w:lvlText w:val="%1."/>
      <w:lvlJc w:val="left"/>
      <w:pPr>
        <w:ind w:left="420" w:hanging="420"/>
      </w:pPr>
      <w:rPr>
        <w:rFonts w:hint="eastAsia"/>
        <w:b/>
        <w:color w:val="auto"/>
        <w:sz w:val="21"/>
        <w:szCs w:val="21"/>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3E4E5261"/>
    <w:multiLevelType w:val="singleLevel"/>
    <w:tmpl w:val="3E4E5261"/>
    <w:lvl w:ilvl="0" w:tentative="0">
      <w:start w:val="6"/>
      <w:numFmt w:val="decimal"/>
      <w:suff w:val="nothing"/>
      <w:lvlText w:val="（%1）"/>
      <w:lvlJc w:val="left"/>
    </w:lvl>
  </w:abstractNum>
  <w:abstractNum w:abstractNumId="41">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4B62D740"/>
    <w:multiLevelType w:val="multilevel"/>
    <w:tmpl w:val="4B62D740"/>
    <w:lvl w:ilvl="0" w:tentative="0">
      <w:start w:val="1"/>
      <w:numFmt w:val="decimal"/>
      <w:lvlText w:val="%1."/>
      <w:lvlJc w:val="left"/>
      <w:pPr>
        <w:ind w:left="720"/>
      </w:pPr>
      <w:rPr>
        <w:rFonts w:hint="default" w:ascii="Times New Roman" w:hAnsi="Times New Roman" w:cs="Times New Roman"/>
      </w:rPr>
    </w:lvl>
    <w:lvl w:ilvl="1" w:tentative="0">
      <w:start w:val="1"/>
      <w:numFmt w:val="lowerLetter"/>
      <w:lvlText w:val="%2)"/>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44">
    <w:nsid w:val="4B763F93"/>
    <w:multiLevelType w:val="multilevel"/>
    <w:tmpl w:val="4B763F93"/>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5">
    <w:nsid w:val="4DF61B3A"/>
    <w:multiLevelType w:val="multilevel"/>
    <w:tmpl w:val="4DF61B3A"/>
    <w:lvl w:ilvl="0" w:tentative="0">
      <w:start w:val="1"/>
      <w:numFmt w:val="japaneseCounting"/>
      <w:lvlText w:val="第%1章"/>
      <w:lvlJc w:val="left"/>
      <w:pPr>
        <w:ind w:left="4320" w:hanging="1605"/>
      </w:pPr>
      <w:rPr>
        <w:rFonts w:hint="default"/>
      </w:rPr>
    </w:lvl>
    <w:lvl w:ilvl="1" w:tentative="0">
      <w:start w:val="1"/>
      <w:numFmt w:val="lowerLetter"/>
      <w:lvlText w:val="%2)"/>
      <w:lvlJc w:val="left"/>
      <w:pPr>
        <w:ind w:left="3555" w:hanging="420"/>
      </w:pPr>
    </w:lvl>
    <w:lvl w:ilvl="2" w:tentative="0">
      <w:start w:val="1"/>
      <w:numFmt w:val="lowerRoman"/>
      <w:lvlText w:val="%3."/>
      <w:lvlJc w:val="right"/>
      <w:pPr>
        <w:ind w:left="3975" w:hanging="420"/>
      </w:pPr>
    </w:lvl>
    <w:lvl w:ilvl="3" w:tentative="0">
      <w:start w:val="1"/>
      <w:numFmt w:val="decimal"/>
      <w:lvlText w:val="%4."/>
      <w:lvlJc w:val="left"/>
      <w:pPr>
        <w:ind w:left="4395" w:hanging="420"/>
      </w:pPr>
    </w:lvl>
    <w:lvl w:ilvl="4" w:tentative="0">
      <w:start w:val="1"/>
      <w:numFmt w:val="lowerLetter"/>
      <w:lvlText w:val="%5)"/>
      <w:lvlJc w:val="left"/>
      <w:pPr>
        <w:ind w:left="4815" w:hanging="420"/>
      </w:pPr>
    </w:lvl>
    <w:lvl w:ilvl="5" w:tentative="0">
      <w:start w:val="1"/>
      <w:numFmt w:val="lowerRoman"/>
      <w:lvlText w:val="%6."/>
      <w:lvlJc w:val="right"/>
      <w:pPr>
        <w:ind w:left="5235" w:hanging="420"/>
      </w:pPr>
    </w:lvl>
    <w:lvl w:ilvl="6" w:tentative="0">
      <w:start w:val="1"/>
      <w:numFmt w:val="decimal"/>
      <w:lvlText w:val="%7."/>
      <w:lvlJc w:val="left"/>
      <w:pPr>
        <w:ind w:left="5655" w:hanging="420"/>
      </w:pPr>
    </w:lvl>
    <w:lvl w:ilvl="7" w:tentative="0">
      <w:start w:val="1"/>
      <w:numFmt w:val="lowerLetter"/>
      <w:lvlText w:val="%8)"/>
      <w:lvlJc w:val="left"/>
      <w:pPr>
        <w:ind w:left="6075" w:hanging="420"/>
      </w:pPr>
    </w:lvl>
    <w:lvl w:ilvl="8" w:tentative="0">
      <w:start w:val="1"/>
      <w:numFmt w:val="lowerRoman"/>
      <w:lvlText w:val="%9."/>
      <w:lvlJc w:val="right"/>
      <w:pPr>
        <w:ind w:left="6495" w:hanging="420"/>
      </w:pPr>
    </w:lvl>
  </w:abstractNum>
  <w:abstractNum w:abstractNumId="46">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7">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7022D07"/>
    <w:multiLevelType w:val="multilevel"/>
    <w:tmpl w:val="57022D07"/>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8C95C43"/>
    <w:multiLevelType w:val="multilevel"/>
    <w:tmpl w:val="58C95C4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50">
    <w:nsid w:val="59F817E8"/>
    <w:multiLevelType w:val="singleLevel"/>
    <w:tmpl w:val="59F817E8"/>
    <w:lvl w:ilvl="0" w:tentative="0">
      <w:start w:val="1"/>
      <w:numFmt w:val="chineseCounting"/>
      <w:pStyle w:val="52"/>
      <w:suff w:val="nothing"/>
      <w:lvlText w:val="%1、"/>
      <w:lvlJc w:val="left"/>
    </w:lvl>
  </w:abstractNum>
  <w:abstractNum w:abstractNumId="51">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A734122"/>
    <w:multiLevelType w:val="multilevel"/>
    <w:tmpl w:val="5A734122"/>
    <w:lvl w:ilvl="0" w:tentative="0">
      <w:start w:val="36"/>
      <w:numFmt w:val="decimal"/>
      <w:lvlText w:val="%1.2"/>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3">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4">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5">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6">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5F9C3ECF"/>
    <w:multiLevelType w:val="multilevel"/>
    <w:tmpl w:val="5F9C3ECF"/>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63">
    <w:nsid w:val="67D51130"/>
    <w:multiLevelType w:val="multilevel"/>
    <w:tmpl w:val="67D51130"/>
    <w:lvl w:ilvl="0" w:tentative="0">
      <w:start w:val="37"/>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4">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6">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8">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38573E8"/>
    <w:multiLevelType w:val="multilevel"/>
    <w:tmpl w:val="738573E8"/>
    <w:lvl w:ilvl="0" w:tentative="0">
      <w:start w:val="33"/>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2">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3">
    <w:nsid w:val="740F3425"/>
    <w:multiLevelType w:val="multilevel"/>
    <w:tmpl w:val="740F3425"/>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4">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75">
    <w:nsid w:val="75517D03"/>
    <w:multiLevelType w:val="multilevel"/>
    <w:tmpl w:val="75517D03"/>
    <w:lvl w:ilvl="0" w:tentative="0">
      <w:start w:val="27"/>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6">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78">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0"/>
  </w:num>
  <w:num w:numId="2">
    <w:abstractNumId w:val="1"/>
  </w:num>
  <w:num w:numId="3">
    <w:abstractNumId w:val="50"/>
  </w:num>
  <w:num w:numId="4">
    <w:abstractNumId w:val="45"/>
  </w:num>
  <w:num w:numId="5">
    <w:abstractNumId w:val="43"/>
  </w:num>
  <w:num w:numId="6">
    <w:abstractNumId w:val="13"/>
  </w:num>
  <w:num w:numId="7">
    <w:abstractNumId w:val="57"/>
  </w:num>
  <w:num w:numId="8">
    <w:abstractNumId w:val="80"/>
  </w:num>
  <w:num w:numId="9">
    <w:abstractNumId w:val="70"/>
  </w:num>
  <w:num w:numId="10">
    <w:abstractNumId w:val="8"/>
  </w:num>
  <w:num w:numId="11">
    <w:abstractNumId w:val="36"/>
  </w:num>
  <w:num w:numId="12">
    <w:abstractNumId w:val="33"/>
  </w:num>
  <w:num w:numId="13">
    <w:abstractNumId w:val="25"/>
  </w:num>
  <w:num w:numId="14">
    <w:abstractNumId w:val="65"/>
  </w:num>
  <w:num w:numId="15">
    <w:abstractNumId w:val="31"/>
  </w:num>
  <w:num w:numId="16">
    <w:abstractNumId w:val="34"/>
  </w:num>
  <w:num w:numId="17">
    <w:abstractNumId w:val="60"/>
  </w:num>
  <w:num w:numId="18">
    <w:abstractNumId w:val="17"/>
  </w:num>
  <w:num w:numId="19">
    <w:abstractNumId w:val="19"/>
  </w:num>
  <w:num w:numId="20">
    <w:abstractNumId w:val="79"/>
  </w:num>
  <w:num w:numId="21">
    <w:abstractNumId w:val="56"/>
  </w:num>
  <w:num w:numId="22">
    <w:abstractNumId w:val="76"/>
  </w:num>
  <w:num w:numId="23">
    <w:abstractNumId w:val="9"/>
  </w:num>
  <w:num w:numId="24">
    <w:abstractNumId w:val="11"/>
  </w:num>
  <w:num w:numId="25">
    <w:abstractNumId w:val="54"/>
  </w:num>
  <w:num w:numId="26">
    <w:abstractNumId w:val="29"/>
  </w:num>
  <w:num w:numId="27">
    <w:abstractNumId w:val="51"/>
  </w:num>
  <w:num w:numId="28">
    <w:abstractNumId w:val="64"/>
  </w:num>
  <w:num w:numId="29">
    <w:abstractNumId w:val="38"/>
  </w:num>
  <w:num w:numId="30">
    <w:abstractNumId w:val="30"/>
  </w:num>
  <w:num w:numId="31">
    <w:abstractNumId w:val="5"/>
  </w:num>
  <w:num w:numId="32">
    <w:abstractNumId w:val="22"/>
  </w:num>
  <w:num w:numId="33">
    <w:abstractNumId w:val="21"/>
  </w:num>
  <w:num w:numId="34">
    <w:abstractNumId w:val="75"/>
  </w:num>
  <w:num w:numId="35">
    <w:abstractNumId w:val="66"/>
  </w:num>
  <w:num w:numId="36">
    <w:abstractNumId w:val="59"/>
  </w:num>
  <w:num w:numId="37">
    <w:abstractNumId w:val="69"/>
  </w:num>
  <w:num w:numId="38">
    <w:abstractNumId w:val="47"/>
  </w:num>
  <w:num w:numId="39">
    <w:abstractNumId w:val="12"/>
  </w:num>
  <w:num w:numId="40">
    <w:abstractNumId w:val="24"/>
  </w:num>
  <w:num w:numId="41">
    <w:abstractNumId w:val="61"/>
  </w:num>
  <w:num w:numId="42">
    <w:abstractNumId w:val="35"/>
  </w:num>
  <w:num w:numId="43">
    <w:abstractNumId w:val="46"/>
  </w:num>
  <w:num w:numId="44">
    <w:abstractNumId w:val="67"/>
  </w:num>
  <w:num w:numId="45">
    <w:abstractNumId w:val="53"/>
  </w:num>
  <w:num w:numId="46">
    <w:abstractNumId w:val="37"/>
  </w:num>
  <w:num w:numId="47">
    <w:abstractNumId w:val="26"/>
  </w:num>
  <w:num w:numId="48">
    <w:abstractNumId w:val="27"/>
  </w:num>
  <w:num w:numId="49">
    <w:abstractNumId w:val="74"/>
  </w:num>
  <w:num w:numId="50">
    <w:abstractNumId w:val="28"/>
  </w:num>
  <w:num w:numId="51">
    <w:abstractNumId w:val="23"/>
  </w:num>
  <w:num w:numId="52">
    <w:abstractNumId w:val="10"/>
  </w:num>
  <w:num w:numId="53">
    <w:abstractNumId w:val="49"/>
  </w:num>
  <w:num w:numId="54">
    <w:abstractNumId w:val="44"/>
  </w:num>
  <w:num w:numId="55">
    <w:abstractNumId w:val="4"/>
  </w:num>
  <w:num w:numId="56">
    <w:abstractNumId w:val="6"/>
  </w:num>
  <w:num w:numId="57">
    <w:abstractNumId w:val="18"/>
  </w:num>
  <w:num w:numId="58">
    <w:abstractNumId w:val="58"/>
  </w:num>
  <w:num w:numId="59">
    <w:abstractNumId w:val="48"/>
  </w:num>
  <w:num w:numId="60">
    <w:abstractNumId w:val="73"/>
  </w:num>
  <w:num w:numId="61">
    <w:abstractNumId w:val="41"/>
  </w:num>
  <w:num w:numId="62">
    <w:abstractNumId w:val="78"/>
  </w:num>
  <w:num w:numId="63">
    <w:abstractNumId w:val="81"/>
  </w:num>
  <w:num w:numId="64">
    <w:abstractNumId w:val="20"/>
  </w:num>
  <w:num w:numId="65">
    <w:abstractNumId w:val="14"/>
  </w:num>
  <w:num w:numId="66">
    <w:abstractNumId w:val="42"/>
  </w:num>
  <w:num w:numId="67">
    <w:abstractNumId w:val="71"/>
  </w:num>
  <w:num w:numId="68">
    <w:abstractNumId w:val="68"/>
  </w:num>
  <w:num w:numId="69">
    <w:abstractNumId w:val="55"/>
  </w:num>
  <w:num w:numId="70">
    <w:abstractNumId w:val="3"/>
  </w:num>
  <w:num w:numId="71">
    <w:abstractNumId w:val="72"/>
  </w:num>
  <w:num w:numId="72">
    <w:abstractNumId w:val="2"/>
  </w:num>
  <w:num w:numId="73">
    <w:abstractNumId w:val="16"/>
  </w:num>
  <w:num w:numId="74">
    <w:abstractNumId w:val="52"/>
  </w:num>
  <w:num w:numId="75">
    <w:abstractNumId w:val="15"/>
  </w:num>
  <w:num w:numId="76">
    <w:abstractNumId w:val="63"/>
  </w:num>
  <w:num w:numId="77">
    <w:abstractNumId w:val="7"/>
  </w:num>
  <w:num w:numId="78">
    <w:abstractNumId w:val="62"/>
  </w:num>
  <w:num w:numId="79">
    <w:abstractNumId w:val="32"/>
  </w:num>
  <w:num w:numId="80">
    <w:abstractNumId w:val="39"/>
  </w:num>
  <w:num w:numId="81">
    <w:abstractNumId w:val="77"/>
  </w:num>
  <w:num w:numId="8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zODExMWRmOTU4YTJkNDYyMTQwMDZkZjczZDgyYTIifQ=="/>
  </w:docVars>
  <w:rsids>
    <w:rsidRoot w:val="00A955C2"/>
    <w:rsid w:val="000019B0"/>
    <w:rsid w:val="00005193"/>
    <w:rsid w:val="00005E59"/>
    <w:rsid w:val="000067F7"/>
    <w:rsid w:val="0000762E"/>
    <w:rsid w:val="0001005B"/>
    <w:rsid w:val="0001503A"/>
    <w:rsid w:val="00021B1B"/>
    <w:rsid w:val="0002390B"/>
    <w:rsid w:val="0002486A"/>
    <w:rsid w:val="00030573"/>
    <w:rsid w:val="00031724"/>
    <w:rsid w:val="0003316E"/>
    <w:rsid w:val="00043C89"/>
    <w:rsid w:val="0004704B"/>
    <w:rsid w:val="00055F76"/>
    <w:rsid w:val="00062865"/>
    <w:rsid w:val="00066DB8"/>
    <w:rsid w:val="000719E0"/>
    <w:rsid w:val="00074CFC"/>
    <w:rsid w:val="00082BFE"/>
    <w:rsid w:val="000852C0"/>
    <w:rsid w:val="00085367"/>
    <w:rsid w:val="00085B7C"/>
    <w:rsid w:val="00091AA2"/>
    <w:rsid w:val="00093DD4"/>
    <w:rsid w:val="00097B58"/>
    <w:rsid w:val="000A0F2A"/>
    <w:rsid w:val="000A655B"/>
    <w:rsid w:val="000A7BA4"/>
    <w:rsid w:val="000B06C8"/>
    <w:rsid w:val="000B458E"/>
    <w:rsid w:val="000B5488"/>
    <w:rsid w:val="000C0B7C"/>
    <w:rsid w:val="000C0D09"/>
    <w:rsid w:val="000C4635"/>
    <w:rsid w:val="000C6642"/>
    <w:rsid w:val="000D701D"/>
    <w:rsid w:val="000E20C1"/>
    <w:rsid w:val="000E2BB7"/>
    <w:rsid w:val="000F5F2C"/>
    <w:rsid w:val="00101197"/>
    <w:rsid w:val="00110323"/>
    <w:rsid w:val="0011064D"/>
    <w:rsid w:val="00110776"/>
    <w:rsid w:val="001121A8"/>
    <w:rsid w:val="001210D8"/>
    <w:rsid w:val="001219A0"/>
    <w:rsid w:val="001223FF"/>
    <w:rsid w:val="001260AF"/>
    <w:rsid w:val="001261BA"/>
    <w:rsid w:val="0013339A"/>
    <w:rsid w:val="00135915"/>
    <w:rsid w:val="0013773C"/>
    <w:rsid w:val="00140D4A"/>
    <w:rsid w:val="00142362"/>
    <w:rsid w:val="0014473A"/>
    <w:rsid w:val="00145BEE"/>
    <w:rsid w:val="0014672D"/>
    <w:rsid w:val="00151967"/>
    <w:rsid w:val="001527C8"/>
    <w:rsid w:val="0015641F"/>
    <w:rsid w:val="00157527"/>
    <w:rsid w:val="00161B9E"/>
    <w:rsid w:val="001671D4"/>
    <w:rsid w:val="0017088D"/>
    <w:rsid w:val="00174765"/>
    <w:rsid w:val="00174D32"/>
    <w:rsid w:val="00181F92"/>
    <w:rsid w:val="00186162"/>
    <w:rsid w:val="001877B3"/>
    <w:rsid w:val="001A6450"/>
    <w:rsid w:val="001B0BC8"/>
    <w:rsid w:val="001B5936"/>
    <w:rsid w:val="001C04A6"/>
    <w:rsid w:val="001C5D9B"/>
    <w:rsid w:val="001D0D47"/>
    <w:rsid w:val="001D46C6"/>
    <w:rsid w:val="001D7FE9"/>
    <w:rsid w:val="001E1827"/>
    <w:rsid w:val="001E1D52"/>
    <w:rsid w:val="001E7FF7"/>
    <w:rsid w:val="001F5CCE"/>
    <w:rsid w:val="001F5EC9"/>
    <w:rsid w:val="001F6B5B"/>
    <w:rsid w:val="001F6E0E"/>
    <w:rsid w:val="00200EE5"/>
    <w:rsid w:val="002018B1"/>
    <w:rsid w:val="002077DC"/>
    <w:rsid w:val="00221033"/>
    <w:rsid w:val="00225A91"/>
    <w:rsid w:val="00245D09"/>
    <w:rsid w:val="00247A03"/>
    <w:rsid w:val="00250347"/>
    <w:rsid w:val="0026329F"/>
    <w:rsid w:val="00266FE0"/>
    <w:rsid w:val="00271421"/>
    <w:rsid w:val="00275783"/>
    <w:rsid w:val="00284E4F"/>
    <w:rsid w:val="00291601"/>
    <w:rsid w:val="002923A5"/>
    <w:rsid w:val="00296423"/>
    <w:rsid w:val="002A5022"/>
    <w:rsid w:val="002A57A5"/>
    <w:rsid w:val="002A69C8"/>
    <w:rsid w:val="002A7086"/>
    <w:rsid w:val="002A7DE8"/>
    <w:rsid w:val="002B2DC3"/>
    <w:rsid w:val="002B343D"/>
    <w:rsid w:val="002B4184"/>
    <w:rsid w:val="002B43F5"/>
    <w:rsid w:val="002B4562"/>
    <w:rsid w:val="002B4FE5"/>
    <w:rsid w:val="002B57DB"/>
    <w:rsid w:val="002B613D"/>
    <w:rsid w:val="002C1F51"/>
    <w:rsid w:val="002C3BA9"/>
    <w:rsid w:val="002D22A0"/>
    <w:rsid w:val="002D63DB"/>
    <w:rsid w:val="002F2477"/>
    <w:rsid w:val="002F37A8"/>
    <w:rsid w:val="002F6D86"/>
    <w:rsid w:val="002F7B53"/>
    <w:rsid w:val="0031334E"/>
    <w:rsid w:val="0031558C"/>
    <w:rsid w:val="00317E88"/>
    <w:rsid w:val="0032262D"/>
    <w:rsid w:val="00322BFC"/>
    <w:rsid w:val="00325FC8"/>
    <w:rsid w:val="00331A67"/>
    <w:rsid w:val="00335F02"/>
    <w:rsid w:val="00341412"/>
    <w:rsid w:val="00343DC3"/>
    <w:rsid w:val="003450BD"/>
    <w:rsid w:val="0035062D"/>
    <w:rsid w:val="003515AF"/>
    <w:rsid w:val="00352FD2"/>
    <w:rsid w:val="00353E56"/>
    <w:rsid w:val="00354107"/>
    <w:rsid w:val="00360063"/>
    <w:rsid w:val="00360D45"/>
    <w:rsid w:val="003615F3"/>
    <w:rsid w:val="003740C8"/>
    <w:rsid w:val="0037479D"/>
    <w:rsid w:val="00374DEC"/>
    <w:rsid w:val="003762C5"/>
    <w:rsid w:val="003812E1"/>
    <w:rsid w:val="00384F93"/>
    <w:rsid w:val="00386ECD"/>
    <w:rsid w:val="00391455"/>
    <w:rsid w:val="00392509"/>
    <w:rsid w:val="00396B78"/>
    <w:rsid w:val="003A0781"/>
    <w:rsid w:val="003A2250"/>
    <w:rsid w:val="003B0849"/>
    <w:rsid w:val="003B0E5A"/>
    <w:rsid w:val="003B27D3"/>
    <w:rsid w:val="003C25D6"/>
    <w:rsid w:val="003C265B"/>
    <w:rsid w:val="003C2D4C"/>
    <w:rsid w:val="003C5E63"/>
    <w:rsid w:val="003D3029"/>
    <w:rsid w:val="003D5B97"/>
    <w:rsid w:val="003D5E5D"/>
    <w:rsid w:val="003D6558"/>
    <w:rsid w:val="003D7355"/>
    <w:rsid w:val="003E2203"/>
    <w:rsid w:val="003E25B5"/>
    <w:rsid w:val="003E2CF4"/>
    <w:rsid w:val="003E2F38"/>
    <w:rsid w:val="003F01D8"/>
    <w:rsid w:val="003F42FB"/>
    <w:rsid w:val="004008FC"/>
    <w:rsid w:val="00401D49"/>
    <w:rsid w:val="004125C6"/>
    <w:rsid w:val="004142BC"/>
    <w:rsid w:val="004173DF"/>
    <w:rsid w:val="00417AE4"/>
    <w:rsid w:val="00425C55"/>
    <w:rsid w:val="0042623D"/>
    <w:rsid w:val="0042623E"/>
    <w:rsid w:val="004355F3"/>
    <w:rsid w:val="00437178"/>
    <w:rsid w:val="00437274"/>
    <w:rsid w:val="0044631B"/>
    <w:rsid w:val="00450C3C"/>
    <w:rsid w:val="00452029"/>
    <w:rsid w:val="00454B3A"/>
    <w:rsid w:val="004562A8"/>
    <w:rsid w:val="00456522"/>
    <w:rsid w:val="00456809"/>
    <w:rsid w:val="00463817"/>
    <w:rsid w:val="0046559B"/>
    <w:rsid w:val="00470B31"/>
    <w:rsid w:val="00470F5A"/>
    <w:rsid w:val="00475CC1"/>
    <w:rsid w:val="004763F8"/>
    <w:rsid w:val="00476A53"/>
    <w:rsid w:val="0048657D"/>
    <w:rsid w:val="00490D74"/>
    <w:rsid w:val="00494638"/>
    <w:rsid w:val="00497576"/>
    <w:rsid w:val="004A72BC"/>
    <w:rsid w:val="004B031B"/>
    <w:rsid w:val="004B1433"/>
    <w:rsid w:val="004B2614"/>
    <w:rsid w:val="004B2E5A"/>
    <w:rsid w:val="004B668E"/>
    <w:rsid w:val="004C07D4"/>
    <w:rsid w:val="004C47BF"/>
    <w:rsid w:val="004E016E"/>
    <w:rsid w:val="004E1676"/>
    <w:rsid w:val="004E4818"/>
    <w:rsid w:val="004F4B43"/>
    <w:rsid w:val="004F5402"/>
    <w:rsid w:val="004F6C06"/>
    <w:rsid w:val="004F742E"/>
    <w:rsid w:val="00507941"/>
    <w:rsid w:val="005102AE"/>
    <w:rsid w:val="00510F11"/>
    <w:rsid w:val="00511C69"/>
    <w:rsid w:val="005136C2"/>
    <w:rsid w:val="00515ACF"/>
    <w:rsid w:val="00515DCF"/>
    <w:rsid w:val="00521550"/>
    <w:rsid w:val="00523A81"/>
    <w:rsid w:val="00526728"/>
    <w:rsid w:val="00534A62"/>
    <w:rsid w:val="00537BC1"/>
    <w:rsid w:val="00541303"/>
    <w:rsid w:val="005456D2"/>
    <w:rsid w:val="00550C25"/>
    <w:rsid w:val="00550D34"/>
    <w:rsid w:val="005512A0"/>
    <w:rsid w:val="00554703"/>
    <w:rsid w:val="005573BE"/>
    <w:rsid w:val="00557D15"/>
    <w:rsid w:val="0056006B"/>
    <w:rsid w:val="00562851"/>
    <w:rsid w:val="00562D37"/>
    <w:rsid w:val="005645FA"/>
    <w:rsid w:val="00564C20"/>
    <w:rsid w:val="00566A68"/>
    <w:rsid w:val="0057154E"/>
    <w:rsid w:val="00574B52"/>
    <w:rsid w:val="00576EE5"/>
    <w:rsid w:val="00582F69"/>
    <w:rsid w:val="00584191"/>
    <w:rsid w:val="00585C77"/>
    <w:rsid w:val="00585F73"/>
    <w:rsid w:val="00591FE9"/>
    <w:rsid w:val="00594D22"/>
    <w:rsid w:val="00595024"/>
    <w:rsid w:val="005A3BD5"/>
    <w:rsid w:val="005A7DA9"/>
    <w:rsid w:val="005B0ECE"/>
    <w:rsid w:val="005B5AEE"/>
    <w:rsid w:val="005B5E55"/>
    <w:rsid w:val="005B70AD"/>
    <w:rsid w:val="005C36BF"/>
    <w:rsid w:val="005C5A33"/>
    <w:rsid w:val="005D02C8"/>
    <w:rsid w:val="005D51FF"/>
    <w:rsid w:val="005E140E"/>
    <w:rsid w:val="005E2EB4"/>
    <w:rsid w:val="005F00E9"/>
    <w:rsid w:val="005F20B0"/>
    <w:rsid w:val="00600B9B"/>
    <w:rsid w:val="00607496"/>
    <w:rsid w:val="00607DE3"/>
    <w:rsid w:val="006103BD"/>
    <w:rsid w:val="006135EE"/>
    <w:rsid w:val="0061419A"/>
    <w:rsid w:val="00616F06"/>
    <w:rsid w:val="006170AE"/>
    <w:rsid w:val="0062412C"/>
    <w:rsid w:val="00631508"/>
    <w:rsid w:val="006325E6"/>
    <w:rsid w:val="00636AAD"/>
    <w:rsid w:val="006377E5"/>
    <w:rsid w:val="0064000F"/>
    <w:rsid w:val="00644568"/>
    <w:rsid w:val="00644E64"/>
    <w:rsid w:val="0064732B"/>
    <w:rsid w:val="00660EF4"/>
    <w:rsid w:val="006705D1"/>
    <w:rsid w:val="00671B08"/>
    <w:rsid w:val="006720EC"/>
    <w:rsid w:val="00672146"/>
    <w:rsid w:val="00681D6E"/>
    <w:rsid w:val="0068257C"/>
    <w:rsid w:val="00683E55"/>
    <w:rsid w:val="00686DB4"/>
    <w:rsid w:val="00691AB0"/>
    <w:rsid w:val="00692008"/>
    <w:rsid w:val="0069744B"/>
    <w:rsid w:val="006A79FB"/>
    <w:rsid w:val="006B42F0"/>
    <w:rsid w:val="006C247C"/>
    <w:rsid w:val="006C690F"/>
    <w:rsid w:val="006C79FF"/>
    <w:rsid w:val="006D0CB8"/>
    <w:rsid w:val="006D513D"/>
    <w:rsid w:val="006D7D4D"/>
    <w:rsid w:val="006E005D"/>
    <w:rsid w:val="006E2152"/>
    <w:rsid w:val="006E2316"/>
    <w:rsid w:val="006E2D88"/>
    <w:rsid w:val="006E31FA"/>
    <w:rsid w:val="006E7815"/>
    <w:rsid w:val="006F2CA9"/>
    <w:rsid w:val="006F63BF"/>
    <w:rsid w:val="006F6CD9"/>
    <w:rsid w:val="006F7BEE"/>
    <w:rsid w:val="00700D60"/>
    <w:rsid w:val="007020DA"/>
    <w:rsid w:val="0070414D"/>
    <w:rsid w:val="007060F2"/>
    <w:rsid w:val="00715FDF"/>
    <w:rsid w:val="00720A57"/>
    <w:rsid w:val="00721C78"/>
    <w:rsid w:val="00723357"/>
    <w:rsid w:val="007302C5"/>
    <w:rsid w:val="00737AFE"/>
    <w:rsid w:val="00737F38"/>
    <w:rsid w:val="0074067C"/>
    <w:rsid w:val="00746CEA"/>
    <w:rsid w:val="00747F48"/>
    <w:rsid w:val="00751E61"/>
    <w:rsid w:val="00752B8A"/>
    <w:rsid w:val="007553FB"/>
    <w:rsid w:val="00765AF2"/>
    <w:rsid w:val="00771828"/>
    <w:rsid w:val="0077284D"/>
    <w:rsid w:val="0077324A"/>
    <w:rsid w:val="007819DB"/>
    <w:rsid w:val="00786062"/>
    <w:rsid w:val="0078628A"/>
    <w:rsid w:val="00791C13"/>
    <w:rsid w:val="007944B5"/>
    <w:rsid w:val="007A1004"/>
    <w:rsid w:val="007A14CC"/>
    <w:rsid w:val="007A4D71"/>
    <w:rsid w:val="007B1F5A"/>
    <w:rsid w:val="007C58F6"/>
    <w:rsid w:val="007C5BA1"/>
    <w:rsid w:val="007F2012"/>
    <w:rsid w:val="007F2A1A"/>
    <w:rsid w:val="007F7E58"/>
    <w:rsid w:val="008003B1"/>
    <w:rsid w:val="00800F3D"/>
    <w:rsid w:val="00803EFE"/>
    <w:rsid w:val="0080419B"/>
    <w:rsid w:val="0080744C"/>
    <w:rsid w:val="0081197D"/>
    <w:rsid w:val="0082078C"/>
    <w:rsid w:val="00821D24"/>
    <w:rsid w:val="00825076"/>
    <w:rsid w:val="00830B83"/>
    <w:rsid w:val="0084292F"/>
    <w:rsid w:val="008442F5"/>
    <w:rsid w:val="00844425"/>
    <w:rsid w:val="00844CFF"/>
    <w:rsid w:val="008479C6"/>
    <w:rsid w:val="00850406"/>
    <w:rsid w:val="00850B17"/>
    <w:rsid w:val="00852B8D"/>
    <w:rsid w:val="00853F01"/>
    <w:rsid w:val="00857EF3"/>
    <w:rsid w:val="00870428"/>
    <w:rsid w:val="00874F3C"/>
    <w:rsid w:val="00876267"/>
    <w:rsid w:val="00880A98"/>
    <w:rsid w:val="00886347"/>
    <w:rsid w:val="00891ADA"/>
    <w:rsid w:val="008954C1"/>
    <w:rsid w:val="00896781"/>
    <w:rsid w:val="008B2536"/>
    <w:rsid w:val="008B30ED"/>
    <w:rsid w:val="008B4873"/>
    <w:rsid w:val="008C1FC2"/>
    <w:rsid w:val="008C45D9"/>
    <w:rsid w:val="008C70F7"/>
    <w:rsid w:val="008D15FD"/>
    <w:rsid w:val="008D1B3F"/>
    <w:rsid w:val="008D6FD5"/>
    <w:rsid w:val="008E1B72"/>
    <w:rsid w:val="008E22B0"/>
    <w:rsid w:val="008E65D4"/>
    <w:rsid w:val="008F0514"/>
    <w:rsid w:val="009044FC"/>
    <w:rsid w:val="00905274"/>
    <w:rsid w:val="00911F61"/>
    <w:rsid w:val="009145B3"/>
    <w:rsid w:val="00914B9F"/>
    <w:rsid w:val="00921EED"/>
    <w:rsid w:val="0092644B"/>
    <w:rsid w:val="009270C9"/>
    <w:rsid w:val="009336FD"/>
    <w:rsid w:val="00933ECF"/>
    <w:rsid w:val="00934E0C"/>
    <w:rsid w:val="00940491"/>
    <w:rsid w:val="009420E0"/>
    <w:rsid w:val="009444BC"/>
    <w:rsid w:val="009529DE"/>
    <w:rsid w:val="00952F7A"/>
    <w:rsid w:val="0095307E"/>
    <w:rsid w:val="00954850"/>
    <w:rsid w:val="00956E92"/>
    <w:rsid w:val="00960ED5"/>
    <w:rsid w:val="00971122"/>
    <w:rsid w:val="009754D6"/>
    <w:rsid w:val="00980981"/>
    <w:rsid w:val="00981F2E"/>
    <w:rsid w:val="00985DC8"/>
    <w:rsid w:val="00986F47"/>
    <w:rsid w:val="0098731E"/>
    <w:rsid w:val="009A0911"/>
    <w:rsid w:val="009A1993"/>
    <w:rsid w:val="009B1A9B"/>
    <w:rsid w:val="009B5542"/>
    <w:rsid w:val="009C12AB"/>
    <w:rsid w:val="009C4547"/>
    <w:rsid w:val="009C7334"/>
    <w:rsid w:val="009D52B9"/>
    <w:rsid w:val="009D5989"/>
    <w:rsid w:val="009D7E32"/>
    <w:rsid w:val="009E082E"/>
    <w:rsid w:val="009E5DAD"/>
    <w:rsid w:val="009E66B0"/>
    <w:rsid w:val="009F285D"/>
    <w:rsid w:val="009F384B"/>
    <w:rsid w:val="009F56D9"/>
    <w:rsid w:val="00A01093"/>
    <w:rsid w:val="00A02702"/>
    <w:rsid w:val="00A05F45"/>
    <w:rsid w:val="00A06138"/>
    <w:rsid w:val="00A1315B"/>
    <w:rsid w:val="00A158BB"/>
    <w:rsid w:val="00A15E63"/>
    <w:rsid w:val="00A313C6"/>
    <w:rsid w:val="00A3153E"/>
    <w:rsid w:val="00A33115"/>
    <w:rsid w:val="00A36A7A"/>
    <w:rsid w:val="00A372D4"/>
    <w:rsid w:val="00A40BF0"/>
    <w:rsid w:val="00A46AAB"/>
    <w:rsid w:val="00A47CBC"/>
    <w:rsid w:val="00A5355D"/>
    <w:rsid w:val="00A571EA"/>
    <w:rsid w:val="00A57BCC"/>
    <w:rsid w:val="00A613AB"/>
    <w:rsid w:val="00A62E96"/>
    <w:rsid w:val="00A67370"/>
    <w:rsid w:val="00A7155C"/>
    <w:rsid w:val="00A75BE8"/>
    <w:rsid w:val="00A768D5"/>
    <w:rsid w:val="00A819A9"/>
    <w:rsid w:val="00A84AFE"/>
    <w:rsid w:val="00A9198F"/>
    <w:rsid w:val="00A955C2"/>
    <w:rsid w:val="00A95716"/>
    <w:rsid w:val="00A959A8"/>
    <w:rsid w:val="00AA18C8"/>
    <w:rsid w:val="00AA1DDA"/>
    <w:rsid w:val="00AA5D85"/>
    <w:rsid w:val="00AA6DE7"/>
    <w:rsid w:val="00AB1340"/>
    <w:rsid w:val="00AB1BE5"/>
    <w:rsid w:val="00AB284A"/>
    <w:rsid w:val="00AB64A7"/>
    <w:rsid w:val="00AC0EE8"/>
    <w:rsid w:val="00AC4291"/>
    <w:rsid w:val="00AC768D"/>
    <w:rsid w:val="00AD0F7D"/>
    <w:rsid w:val="00AD546E"/>
    <w:rsid w:val="00AF5E4C"/>
    <w:rsid w:val="00AF608C"/>
    <w:rsid w:val="00AF6D55"/>
    <w:rsid w:val="00B001C6"/>
    <w:rsid w:val="00B04987"/>
    <w:rsid w:val="00B1187E"/>
    <w:rsid w:val="00B1733D"/>
    <w:rsid w:val="00B20DF7"/>
    <w:rsid w:val="00B33085"/>
    <w:rsid w:val="00B37B6C"/>
    <w:rsid w:val="00B4349C"/>
    <w:rsid w:val="00B46D1A"/>
    <w:rsid w:val="00B50A76"/>
    <w:rsid w:val="00B537BD"/>
    <w:rsid w:val="00B54F8C"/>
    <w:rsid w:val="00B61B65"/>
    <w:rsid w:val="00B63AB7"/>
    <w:rsid w:val="00B6576E"/>
    <w:rsid w:val="00B6669E"/>
    <w:rsid w:val="00B75774"/>
    <w:rsid w:val="00B76A87"/>
    <w:rsid w:val="00B82013"/>
    <w:rsid w:val="00B84765"/>
    <w:rsid w:val="00B85C40"/>
    <w:rsid w:val="00B9068C"/>
    <w:rsid w:val="00B91A5A"/>
    <w:rsid w:val="00BA1D6A"/>
    <w:rsid w:val="00BA3AD8"/>
    <w:rsid w:val="00BA3C25"/>
    <w:rsid w:val="00BB218F"/>
    <w:rsid w:val="00BC3757"/>
    <w:rsid w:val="00BD6B08"/>
    <w:rsid w:val="00BD7DDB"/>
    <w:rsid w:val="00BE0E94"/>
    <w:rsid w:val="00BE1238"/>
    <w:rsid w:val="00BE347F"/>
    <w:rsid w:val="00BE7BF7"/>
    <w:rsid w:val="00BF1EA5"/>
    <w:rsid w:val="00BF4170"/>
    <w:rsid w:val="00BF68B0"/>
    <w:rsid w:val="00C00A53"/>
    <w:rsid w:val="00C0331F"/>
    <w:rsid w:val="00C041E1"/>
    <w:rsid w:val="00C06F62"/>
    <w:rsid w:val="00C10587"/>
    <w:rsid w:val="00C118FD"/>
    <w:rsid w:val="00C248C6"/>
    <w:rsid w:val="00C327E0"/>
    <w:rsid w:val="00C3322C"/>
    <w:rsid w:val="00C355B6"/>
    <w:rsid w:val="00C36D8D"/>
    <w:rsid w:val="00C37638"/>
    <w:rsid w:val="00C40A71"/>
    <w:rsid w:val="00C47970"/>
    <w:rsid w:val="00C52377"/>
    <w:rsid w:val="00C53C98"/>
    <w:rsid w:val="00C64E51"/>
    <w:rsid w:val="00C656E1"/>
    <w:rsid w:val="00C67512"/>
    <w:rsid w:val="00C83E60"/>
    <w:rsid w:val="00C87C62"/>
    <w:rsid w:val="00C90864"/>
    <w:rsid w:val="00C90CE6"/>
    <w:rsid w:val="00C9179D"/>
    <w:rsid w:val="00C93FA4"/>
    <w:rsid w:val="00C95B81"/>
    <w:rsid w:val="00C9605A"/>
    <w:rsid w:val="00CA3092"/>
    <w:rsid w:val="00CA6C5D"/>
    <w:rsid w:val="00CB07CB"/>
    <w:rsid w:val="00CB486E"/>
    <w:rsid w:val="00CC10CA"/>
    <w:rsid w:val="00CC65A1"/>
    <w:rsid w:val="00CD01AA"/>
    <w:rsid w:val="00CD5897"/>
    <w:rsid w:val="00CE268B"/>
    <w:rsid w:val="00CE3274"/>
    <w:rsid w:val="00CE4CAB"/>
    <w:rsid w:val="00CE6F0C"/>
    <w:rsid w:val="00CF186C"/>
    <w:rsid w:val="00D000F5"/>
    <w:rsid w:val="00D033EF"/>
    <w:rsid w:val="00D07DAD"/>
    <w:rsid w:val="00D07F6E"/>
    <w:rsid w:val="00D12130"/>
    <w:rsid w:val="00D24F6E"/>
    <w:rsid w:val="00D25406"/>
    <w:rsid w:val="00D2620D"/>
    <w:rsid w:val="00D27188"/>
    <w:rsid w:val="00D401AD"/>
    <w:rsid w:val="00D45EBD"/>
    <w:rsid w:val="00D60EA7"/>
    <w:rsid w:val="00D77F59"/>
    <w:rsid w:val="00D82A24"/>
    <w:rsid w:val="00D837B0"/>
    <w:rsid w:val="00D849E9"/>
    <w:rsid w:val="00D85871"/>
    <w:rsid w:val="00D90E84"/>
    <w:rsid w:val="00DA1661"/>
    <w:rsid w:val="00DA44C0"/>
    <w:rsid w:val="00DA644E"/>
    <w:rsid w:val="00DA78EE"/>
    <w:rsid w:val="00DB4E0D"/>
    <w:rsid w:val="00DC3A48"/>
    <w:rsid w:val="00DC3AF4"/>
    <w:rsid w:val="00DC3D5A"/>
    <w:rsid w:val="00DC5952"/>
    <w:rsid w:val="00DC6E45"/>
    <w:rsid w:val="00DD16DD"/>
    <w:rsid w:val="00DD1C65"/>
    <w:rsid w:val="00DD25EC"/>
    <w:rsid w:val="00DD5DA3"/>
    <w:rsid w:val="00DD70B6"/>
    <w:rsid w:val="00DE1709"/>
    <w:rsid w:val="00DE3C44"/>
    <w:rsid w:val="00DE43B7"/>
    <w:rsid w:val="00DE65AF"/>
    <w:rsid w:val="00E07B62"/>
    <w:rsid w:val="00E1037B"/>
    <w:rsid w:val="00E10B25"/>
    <w:rsid w:val="00E176CC"/>
    <w:rsid w:val="00E2064B"/>
    <w:rsid w:val="00E23886"/>
    <w:rsid w:val="00E27FD9"/>
    <w:rsid w:val="00E308FD"/>
    <w:rsid w:val="00E31971"/>
    <w:rsid w:val="00E367B5"/>
    <w:rsid w:val="00E40071"/>
    <w:rsid w:val="00E405CF"/>
    <w:rsid w:val="00E4251C"/>
    <w:rsid w:val="00E439B5"/>
    <w:rsid w:val="00E458EF"/>
    <w:rsid w:val="00E525DC"/>
    <w:rsid w:val="00E539D0"/>
    <w:rsid w:val="00E53F54"/>
    <w:rsid w:val="00E555C0"/>
    <w:rsid w:val="00E6345A"/>
    <w:rsid w:val="00E654AD"/>
    <w:rsid w:val="00E6582A"/>
    <w:rsid w:val="00E6589D"/>
    <w:rsid w:val="00E73258"/>
    <w:rsid w:val="00E7574E"/>
    <w:rsid w:val="00E77BF1"/>
    <w:rsid w:val="00E77DAB"/>
    <w:rsid w:val="00E82130"/>
    <w:rsid w:val="00E832C1"/>
    <w:rsid w:val="00E84B16"/>
    <w:rsid w:val="00E9016F"/>
    <w:rsid w:val="00E92193"/>
    <w:rsid w:val="00E92F97"/>
    <w:rsid w:val="00E94269"/>
    <w:rsid w:val="00E96905"/>
    <w:rsid w:val="00EA0189"/>
    <w:rsid w:val="00EA2676"/>
    <w:rsid w:val="00EA37E1"/>
    <w:rsid w:val="00EA4DF9"/>
    <w:rsid w:val="00EB487B"/>
    <w:rsid w:val="00EC126D"/>
    <w:rsid w:val="00EC2705"/>
    <w:rsid w:val="00EC4A10"/>
    <w:rsid w:val="00EC57F2"/>
    <w:rsid w:val="00EC7BEB"/>
    <w:rsid w:val="00ED31D4"/>
    <w:rsid w:val="00ED5055"/>
    <w:rsid w:val="00ED7AA8"/>
    <w:rsid w:val="00EE05EB"/>
    <w:rsid w:val="00EE5544"/>
    <w:rsid w:val="00EE7AEA"/>
    <w:rsid w:val="00EE7FAE"/>
    <w:rsid w:val="00EF2F71"/>
    <w:rsid w:val="00EF4A1C"/>
    <w:rsid w:val="00F01A9F"/>
    <w:rsid w:val="00F05EA4"/>
    <w:rsid w:val="00F12510"/>
    <w:rsid w:val="00F148A0"/>
    <w:rsid w:val="00F14EC4"/>
    <w:rsid w:val="00F22ADA"/>
    <w:rsid w:val="00F321F5"/>
    <w:rsid w:val="00F334D5"/>
    <w:rsid w:val="00F35892"/>
    <w:rsid w:val="00F36540"/>
    <w:rsid w:val="00F50016"/>
    <w:rsid w:val="00F50C3A"/>
    <w:rsid w:val="00F5151B"/>
    <w:rsid w:val="00F57FD7"/>
    <w:rsid w:val="00F604C2"/>
    <w:rsid w:val="00F64FE5"/>
    <w:rsid w:val="00F66334"/>
    <w:rsid w:val="00F857E5"/>
    <w:rsid w:val="00F870B9"/>
    <w:rsid w:val="00F90838"/>
    <w:rsid w:val="00F9257E"/>
    <w:rsid w:val="00F96AEB"/>
    <w:rsid w:val="00FA01A6"/>
    <w:rsid w:val="00FA12D3"/>
    <w:rsid w:val="00FA3274"/>
    <w:rsid w:val="00FA3F32"/>
    <w:rsid w:val="00FB425F"/>
    <w:rsid w:val="00FC47DB"/>
    <w:rsid w:val="00FC75C3"/>
    <w:rsid w:val="00FC7D3C"/>
    <w:rsid w:val="00FD5735"/>
    <w:rsid w:val="00FE5508"/>
    <w:rsid w:val="00FF3801"/>
    <w:rsid w:val="00FF67E6"/>
    <w:rsid w:val="00FF761C"/>
    <w:rsid w:val="00FF7CF6"/>
    <w:rsid w:val="011253ED"/>
    <w:rsid w:val="01C25065"/>
    <w:rsid w:val="02F70D3E"/>
    <w:rsid w:val="038953B3"/>
    <w:rsid w:val="038A7E04"/>
    <w:rsid w:val="03E300E1"/>
    <w:rsid w:val="04270E0A"/>
    <w:rsid w:val="044C5A83"/>
    <w:rsid w:val="046705E4"/>
    <w:rsid w:val="046A5D09"/>
    <w:rsid w:val="048F26F0"/>
    <w:rsid w:val="05025C1D"/>
    <w:rsid w:val="053757C3"/>
    <w:rsid w:val="05B97802"/>
    <w:rsid w:val="06CA569A"/>
    <w:rsid w:val="084F6F27"/>
    <w:rsid w:val="08B35707"/>
    <w:rsid w:val="09016473"/>
    <w:rsid w:val="096B4234"/>
    <w:rsid w:val="09E15B02"/>
    <w:rsid w:val="0A032B11"/>
    <w:rsid w:val="0A2A6CA9"/>
    <w:rsid w:val="0B107D7E"/>
    <w:rsid w:val="0BC00DEE"/>
    <w:rsid w:val="0BE257D4"/>
    <w:rsid w:val="0C50423D"/>
    <w:rsid w:val="0C566AD6"/>
    <w:rsid w:val="0C581540"/>
    <w:rsid w:val="0CB75678"/>
    <w:rsid w:val="0D9832DA"/>
    <w:rsid w:val="0DBC68F4"/>
    <w:rsid w:val="0E986DE4"/>
    <w:rsid w:val="0FCC70AF"/>
    <w:rsid w:val="110D0E88"/>
    <w:rsid w:val="12876024"/>
    <w:rsid w:val="1331207B"/>
    <w:rsid w:val="13755E23"/>
    <w:rsid w:val="14975EDD"/>
    <w:rsid w:val="15264327"/>
    <w:rsid w:val="15316332"/>
    <w:rsid w:val="153B367B"/>
    <w:rsid w:val="15455322"/>
    <w:rsid w:val="157E5495"/>
    <w:rsid w:val="15BD5E17"/>
    <w:rsid w:val="15F5735F"/>
    <w:rsid w:val="16431E4A"/>
    <w:rsid w:val="1661013C"/>
    <w:rsid w:val="16D25811"/>
    <w:rsid w:val="16D52CED"/>
    <w:rsid w:val="176B61BA"/>
    <w:rsid w:val="183F6F1A"/>
    <w:rsid w:val="1867397D"/>
    <w:rsid w:val="189307F6"/>
    <w:rsid w:val="18C33D65"/>
    <w:rsid w:val="19AA220F"/>
    <w:rsid w:val="1A0B3949"/>
    <w:rsid w:val="1A684442"/>
    <w:rsid w:val="1ADD69AB"/>
    <w:rsid w:val="1BA910D9"/>
    <w:rsid w:val="1C025193"/>
    <w:rsid w:val="1C2A3A46"/>
    <w:rsid w:val="1CC2188C"/>
    <w:rsid w:val="1D1F774C"/>
    <w:rsid w:val="1DA663C0"/>
    <w:rsid w:val="1F900D22"/>
    <w:rsid w:val="220723F8"/>
    <w:rsid w:val="23151041"/>
    <w:rsid w:val="236A05EE"/>
    <w:rsid w:val="23B138FF"/>
    <w:rsid w:val="23F309CA"/>
    <w:rsid w:val="24C06D8A"/>
    <w:rsid w:val="258A17FF"/>
    <w:rsid w:val="25C74149"/>
    <w:rsid w:val="26FB3FA0"/>
    <w:rsid w:val="27980351"/>
    <w:rsid w:val="27B83638"/>
    <w:rsid w:val="2AD66D6A"/>
    <w:rsid w:val="2B9B5E5B"/>
    <w:rsid w:val="2BA41690"/>
    <w:rsid w:val="2C2051E2"/>
    <w:rsid w:val="2C4031E8"/>
    <w:rsid w:val="2D0A51B9"/>
    <w:rsid w:val="2D8001A8"/>
    <w:rsid w:val="2DB27C26"/>
    <w:rsid w:val="2E267B1B"/>
    <w:rsid w:val="2F1C5F0E"/>
    <w:rsid w:val="300F7240"/>
    <w:rsid w:val="30811FC4"/>
    <w:rsid w:val="30E43EF4"/>
    <w:rsid w:val="31BE28A4"/>
    <w:rsid w:val="32140715"/>
    <w:rsid w:val="32C47DF9"/>
    <w:rsid w:val="34652D49"/>
    <w:rsid w:val="34773C21"/>
    <w:rsid w:val="34C359EA"/>
    <w:rsid w:val="34D65F64"/>
    <w:rsid w:val="356279A7"/>
    <w:rsid w:val="369E361B"/>
    <w:rsid w:val="370A55C3"/>
    <w:rsid w:val="37371251"/>
    <w:rsid w:val="38261B78"/>
    <w:rsid w:val="39857FA0"/>
    <w:rsid w:val="3A2D6018"/>
    <w:rsid w:val="3A646F92"/>
    <w:rsid w:val="3ACC4283"/>
    <w:rsid w:val="3C7D20E9"/>
    <w:rsid w:val="3D523315"/>
    <w:rsid w:val="3DA05553"/>
    <w:rsid w:val="3DA103A4"/>
    <w:rsid w:val="3E2B6D80"/>
    <w:rsid w:val="3E686B85"/>
    <w:rsid w:val="3F0F0BE2"/>
    <w:rsid w:val="3F3423F7"/>
    <w:rsid w:val="3F404F15"/>
    <w:rsid w:val="3FFB52A9"/>
    <w:rsid w:val="402A18CB"/>
    <w:rsid w:val="405C1F93"/>
    <w:rsid w:val="40BB2551"/>
    <w:rsid w:val="420B6EC6"/>
    <w:rsid w:val="426C1EA8"/>
    <w:rsid w:val="43090FA0"/>
    <w:rsid w:val="43394480"/>
    <w:rsid w:val="433F58BD"/>
    <w:rsid w:val="43B20DD3"/>
    <w:rsid w:val="44BA6EFA"/>
    <w:rsid w:val="45264EFE"/>
    <w:rsid w:val="45877724"/>
    <w:rsid w:val="45B10E25"/>
    <w:rsid w:val="45BB732B"/>
    <w:rsid w:val="46157AF3"/>
    <w:rsid w:val="472C783A"/>
    <w:rsid w:val="4731435F"/>
    <w:rsid w:val="4776609A"/>
    <w:rsid w:val="4890093A"/>
    <w:rsid w:val="48BF5CAC"/>
    <w:rsid w:val="48DA400F"/>
    <w:rsid w:val="49865F45"/>
    <w:rsid w:val="4A5E47CC"/>
    <w:rsid w:val="4AD807FC"/>
    <w:rsid w:val="4B7B3F78"/>
    <w:rsid w:val="4C9C7C83"/>
    <w:rsid w:val="4CA566E2"/>
    <w:rsid w:val="4E1E2CE2"/>
    <w:rsid w:val="4E320449"/>
    <w:rsid w:val="4EA308F0"/>
    <w:rsid w:val="4F52414B"/>
    <w:rsid w:val="4F5518FD"/>
    <w:rsid w:val="4FC21359"/>
    <w:rsid w:val="50180E15"/>
    <w:rsid w:val="50B653EC"/>
    <w:rsid w:val="51622DF4"/>
    <w:rsid w:val="521B61DA"/>
    <w:rsid w:val="527821A3"/>
    <w:rsid w:val="52EC0AB2"/>
    <w:rsid w:val="53D63625"/>
    <w:rsid w:val="5407551C"/>
    <w:rsid w:val="547E6784"/>
    <w:rsid w:val="54CD67D6"/>
    <w:rsid w:val="54DD089B"/>
    <w:rsid w:val="55776067"/>
    <w:rsid w:val="557B0928"/>
    <w:rsid w:val="55DF4BE8"/>
    <w:rsid w:val="57482A8C"/>
    <w:rsid w:val="59CE54CA"/>
    <w:rsid w:val="5A6E2809"/>
    <w:rsid w:val="5B573C0A"/>
    <w:rsid w:val="5BAD00C7"/>
    <w:rsid w:val="5C234CA4"/>
    <w:rsid w:val="5D216923"/>
    <w:rsid w:val="5D812854"/>
    <w:rsid w:val="5E062304"/>
    <w:rsid w:val="5E065D78"/>
    <w:rsid w:val="5E921830"/>
    <w:rsid w:val="5EE36EBB"/>
    <w:rsid w:val="5EEA69D0"/>
    <w:rsid w:val="60335C18"/>
    <w:rsid w:val="60A05E5C"/>
    <w:rsid w:val="60AD27CE"/>
    <w:rsid w:val="60B3541A"/>
    <w:rsid w:val="6124725C"/>
    <w:rsid w:val="615941F6"/>
    <w:rsid w:val="61BB7373"/>
    <w:rsid w:val="622F00B1"/>
    <w:rsid w:val="62852243"/>
    <w:rsid w:val="62DD052C"/>
    <w:rsid w:val="62E63416"/>
    <w:rsid w:val="62EF1C55"/>
    <w:rsid w:val="636E5628"/>
    <w:rsid w:val="63780255"/>
    <w:rsid w:val="63C23818"/>
    <w:rsid w:val="63E06ECC"/>
    <w:rsid w:val="642D09F0"/>
    <w:rsid w:val="64EE6A20"/>
    <w:rsid w:val="65331F2B"/>
    <w:rsid w:val="653F662A"/>
    <w:rsid w:val="657A6961"/>
    <w:rsid w:val="65806EBF"/>
    <w:rsid w:val="65FC516D"/>
    <w:rsid w:val="66FE5777"/>
    <w:rsid w:val="67281E0C"/>
    <w:rsid w:val="67A47A17"/>
    <w:rsid w:val="69317154"/>
    <w:rsid w:val="6A2233DB"/>
    <w:rsid w:val="6BE26B06"/>
    <w:rsid w:val="6C4A3D3F"/>
    <w:rsid w:val="6C88312E"/>
    <w:rsid w:val="6CFA1CDB"/>
    <w:rsid w:val="6DBD6FD0"/>
    <w:rsid w:val="6DC7014D"/>
    <w:rsid w:val="6E113780"/>
    <w:rsid w:val="6E1416F9"/>
    <w:rsid w:val="6EAC65A4"/>
    <w:rsid w:val="6F0F625F"/>
    <w:rsid w:val="6FBC1868"/>
    <w:rsid w:val="70A738AF"/>
    <w:rsid w:val="711B38F2"/>
    <w:rsid w:val="713A5FB0"/>
    <w:rsid w:val="717464AB"/>
    <w:rsid w:val="719941B8"/>
    <w:rsid w:val="730E4B34"/>
    <w:rsid w:val="73AE399F"/>
    <w:rsid w:val="7434217B"/>
    <w:rsid w:val="74350E97"/>
    <w:rsid w:val="76132D7E"/>
    <w:rsid w:val="76442519"/>
    <w:rsid w:val="7654756F"/>
    <w:rsid w:val="77077643"/>
    <w:rsid w:val="778321EC"/>
    <w:rsid w:val="78433288"/>
    <w:rsid w:val="78436C2C"/>
    <w:rsid w:val="786D5FFA"/>
    <w:rsid w:val="78B17060"/>
    <w:rsid w:val="79161E4E"/>
    <w:rsid w:val="79BF208B"/>
    <w:rsid w:val="79FD0A32"/>
    <w:rsid w:val="7A28432B"/>
    <w:rsid w:val="7B1B3F73"/>
    <w:rsid w:val="7BCF5443"/>
    <w:rsid w:val="7C8B294F"/>
    <w:rsid w:val="7CB61980"/>
    <w:rsid w:val="7CBC50A8"/>
    <w:rsid w:val="7D2C5C84"/>
    <w:rsid w:val="7D3E74C4"/>
    <w:rsid w:val="7E9313BD"/>
    <w:rsid w:val="7F5B485B"/>
    <w:rsid w:val="7F8953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6">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paragraph" w:styleId="3">
    <w:name w:val="Body Text"/>
    <w:basedOn w:val="1"/>
    <w:next w:val="4"/>
    <w:link w:val="53"/>
    <w:unhideWhenUsed/>
    <w:qFormat/>
    <w:uiPriority w:val="99"/>
    <w:pPr>
      <w:spacing w:after="120"/>
    </w:pPr>
  </w:style>
  <w:style w:type="paragraph" w:styleId="4">
    <w:name w:val="Body Text 2"/>
    <w:basedOn w:val="1"/>
    <w:qFormat/>
    <w:uiPriority w:val="0"/>
    <w:pPr>
      <w:spacing w:line="480" w:lineRule="auto"/>
      <w:ind w:right="357"/>
    </w:pPr>
    <w:rPr>
      <w:szCs w:val="20"/>
    </w:r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Body Text 3"/>
    <w:basedOn w:val="1"/>
    <w:link w:val="49"/>
    <w:qFormat/>
    <w:uiPriority w:val="0"/>
    <w:rPr>
      <w:rFonts w:ascii="Times New Roman" w:hAnsi="Times New Roman" w:eastAsia="宋体" w:cs="Times New Roman"/>
      <w:color w:val="FF0000"/>
      <w:sz w:val="24"/>
      <w:szCs w:val="24"/>
    </w:rPr>
  </w:style>
  <w:style w:type="paragraph" w:styleId="12">
    <w:name w:val="Body Text Indent"/>
    <w:basedOn w:val="1"/>
    <w:link w:val="58"/>
    <w:qFormat/>
    <w:uiPriority w:val="0"/>
    <w:pPr>
      <w:adjustRightInd w:val="0"/>
      <w:spacing w:after="120" w:line="360" w:lineRule="atLeast"/>
      <w:ind w:left="420" w:leftChars="200"/>
      <w:jc w:val="left"/>
      <w:textAlignment w:val="baseline"/>
    </w:pPr>
    <w:rPr>
      <w:sz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4"/>
    <w:qFormat/>
    <w:uiPriority w:val="0"/>
    <w:rPr>
      <w:rFonts w:eastAsia="宋体"/>
      <w:sz w:val="24"/>
    </w:rPr>
  </w:style>
  <w:style w:type="paragraph" w:styleId="16">
    <w:name w:val="Date"/>
    <w:basedOn w:val="1"/>
    <w:next w:val="1"/>
    <w:link w:val="35"/>
    <w:unhideWhenUsed/>
    <w:qFormat/>
    <w:uiPriority w:val="99"/>
    <w:pPr>
      <w:ind w:left="100" w:leftChars="2500"/>
    </w:pPr>
  </w:style>
  <w:style w:type="paragraph" w:styleId="17">
    <w:name w:val="Balloon Text"/>
    <w:basedOn w:val="1"/>
    <w:link w:val="60"/>
    <w:semiHidden/>
    <w:unhideWhenUsed/>
    <w:qFormat/>
    <w:uiPriority w:val="99"/>
    <w:rPr>
      <w:sz w:val="18"/>
      <w:szCs w:val="18"/>
    </w:rPr>
  </w:style>
  <w:style w:type="paragraph" w:styleId="18">
    <w:name w:val="footer"/>
    <w:basedOn w:val="1"/>
    <w:link w:val="36"/>
    <w:unhideWhenUsed/>
    <w:qFormat/>
    <w:uiPriority w:val="99"/>
    <w:pPr>
      <w:tabs>
        <w:tab w:val="center" w:pos="4153"/>
        <w:tab w:val="right" w:pos="8306"/>
      </w:tabs>
      <w:snapToGrid w:val="0"/>
      <w:jc w:val="left"/>
    </w:pPr>
    <w:rPr>
      <w:sz w:val="18"/>
      <w:szCs w:val="18"/>
    </w:rPr>
  </w:style>
  <w:style w:type="paragraph" w:styleId="19">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paragraph" w:styleId="23">
    <w:name w:val="Body Text First Indent"/>
    <w:basedOn w:val="3"/>
    <w:next w:val="1"/>
    <w:link w:val="54"/>
    <w:qFormat/>
    <w:uiPriority w:val="0"/>
    <w:pPr>
      <w:ind w:firstLine="420" w:firstLineChars="100"/>
    </w:pPr>
    <w:rPr>
      <w:rFonts w:ascii="宋体" w:hAnsi="Times New Roman" w:eastAsia="宋体" w:cs="Times New Roman"/>
      <w:kern w:val="0"/>
      <w:sz w:val="34"/>
      <w:szCs w:val="20"/>
    </w:rPr>
  </w:style>
  <w:style w:type="table" w:styleId="25">
    <w:name w:val="Table Grid"/>
    <w:basedOn w:val="24"/>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FollowedHyperlink"/>
    <w:basedOn w:val="26"/>
    <w:semiHidden/>
    <w:unhideWhenUsed/>
    <w:qFormat/>
    <w:uiPriority w:val="99"/>
    <w:rPr>
      <w:color w:val="800080" w:themeColor="followedHyperlink"/>
      <w:u w:val="single"/>
    </w:rPr>
  </w:style>
  <w:style w:type="character" w:styleId="29">
    <w:name w:val="Hyperlink"/>
    <w:basedOn w:val="26"/>
    <w:unhideWhenUsed/>
    <w:qFormat/>
    <w:uiPriority w:val="0"/>
    <w:rPr>
      <w:color w:val="0000FF"/>
      <w:u w:val="single"/>
    </w:rPr>
  </w:style>
  <w:style w:type="character" w:customStyle="1" w:styleId="30">
    <w:name w:val="标题 1 Char"/>
    <w:basedOn w:val="26"/>
    <w:link w:val="5"/>
    <w:qFormat/>
    <w:uiPriority w:val="0"/>
    <w:rPr>
      <w:rFonts w:ascii="Calibri" w:hAnsi="Calibri" w:eastAsia="宋体" w:cs="Times New Roman"/>
      <w:b/>
      <w:bCs/>
      <w:kern w:val="44"/>
      <w:sz w:val="44"/>
      <w:szCs w:val="44"/>
    </w:rPr>
  </w:style>
  <w:style w:type="character" w:customStyle="1" w:styleId="31">
    <w:name w:val="标题 2 Char"/>
    <w:basedOn w:val="26"/>
    <w:link w:val="6"/>
    <w:qFormat/>
    <w:uiPriority w:val="0"/>
    <w:rPr>
      <w:rFonts w:ascii="Arial" w:hAnsi="Arial" w:eastAsia="黑体" w:cs="Times New Roman"/>
      <w:b/>
      <w:bCs/>
      <w:sz w:val="32"/>
      <w:szCs w:val="32"/>
    </w:rPr>
  </w:style>
  <w:style w:type="character" w:customStyle="1" w:styleId="32">
    <w:name w:val="标题 3 Char"/>
    <w:basedOn w:val="26"/>
    <w:link w:val="7"/>
    <w:qFormat/>
    <w:uiPriority w:val="0"/>
    <w:rPr>
      <w:rFonts w:ascii="宋体" w:hAnsi="宋体" w:eastAsia="宋体" w:cs="Times New Roman"/>
      <w:b/>
      <w:color w:val="000000"/>
      <w:kern w:val="0"/>
      <w:sz w:val="24"/>
      <w:szCs w:val="20"/>
      <w:lang w:val="en-GB"/>
    </w:rPr>
  </w:style>
  <w:style w:type="character" w:customStyle="1" w:styleId="33">
    <w:name w:val="标题 4 Char"/>
    <w:basedOn w:val="26"/>
    <w:link w:val="8"/>
    <w:qFormat/>
    <w:uiPriority w:val="0"/>
    <w:rPr>
      <w:rFonts w:ascii="Arial" w:hAnsi="Arial" w:eastAsia="黑体" w:cs="Times New Roman"/>
      <w:b/>
      <w:bCs/>
      <w:sz w:val="28"/>
      <w:szCs w:val="28"/>
    </w:rPr>
  </w:style>
  <w:style w:type="character" w:customStyle="1" w:styleId="34">
    <w:name w:val="纯文本 Char"/>
    <w:basedOn w:val="26"/>
    <w:link w:val="15"/>
    <w:qFormat/>
    <w:uiPriority w:val="0"/>
    <w:rPr>
      <w:rFonts w:eastAsia="宋体"/>
      <w:sz w:val="24"/>
    </w:rPr>
  </w:style>
  <w:style w:type="character" w:customStyle="1" w:styleId="35">
    <w:name w:val="日期 Char"/>
    <w:basedOn w:val="26"/>
    <w:link w:val="16"/>
    <w:qFormat/>
    <w:uiPriority w:val="99"/>
  </w:style>
  <w:style w:type="character" w:customStyle="1" w:styleId="36">
    <w:name w:val="页脚 Char"/>
    <w:basedOn w:val="26"/>
    <w:link w:val="18"/>
    <w:qFormat/>
    <w:uiPriority w:val="99"/>
    <w:rPr>
      <w:sz w:val="18"/>
      <w:szCs w:val="18"/>
    </w:rPr>
  </w:style>
  <w:style w:type="character" w:customStyle="1" w:styleId="37">
    <w:name w:val="页眉 Char"/>
    <w:basedOn w:val="26"/>
    <w:link w:val="19"/>
    <w:qFormat/>
    <w:uiPriority w:val="99"/>
    <w:rPr>
      <w:sz w:val="18"/>
      <w:szCs w:val="18"/>
    </w:rPr>
  </w:style>
  <w:style w:type="character" w:customStyle="1" w:styleId="38">
    <w:name w:val="纯文本 Char1"/>
    <w:qFormat/>
    <w:uiPriority w:val="0"/>
    <w:rPr>
      <w:rFonts w:eastAsia="宋体"/>
      <w:sz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列出段落1"/>
    <w:basedOn w:val="1"/>
    <w:qFormat/>
    <w:uiPriority w:val="0"/>
    <w:pPr>
      <w:ind w:firstLine="420" w:firstLineChars="200"/>
    </w:pPr>
  </w:style>
  <w:style w:type="paragraph" w:styleId="41">
    <w:name w:val="List Paragraph"/>
    <w:basedOn w:val="1"/>
    <w:unhideWhenUsed/>
    <w:qFormat/>
    <w:uiPriority w:val="99"/>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Char"/>
    <w:basedOn w:val="26"/>
    <w:link w:val="11"/>
    <w:qFormat/>
    <w:uiPriority w:val="0"/>
    <w:rPr>
      <w:rFonts w:ascii="Times New Roman" w:hAnsi="Times New Roman" w:eastAsia="宋体" w:cs="Times New Roman"/>
      <w:color w:val="FF0000"/>
      <w:sz w:val="24"/>
      <w:szCs w:val="24"/>
    </w:rPr>
  </w:style>
  <w:style w:type="character" w:customStyle="1" w:styleId="50">
    <w:name w:val="edittexttarea"/>
    <w:basedOn w:val="26"/>
    <w:qFormat/>
    <w:uiPriority w:val="0"/>
  </w:style>
  <w:style w:type="paragraph" w:customStyle="1" w:styleId="51">
    <w:name w:val="样式 标题 1 + 四号 居中 段前: 12 磅 段后: 12 磅 行距: 单倍行距"/>
    <w:basedOn w:val="5"/>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Char"/>
    <w:basedOn w:val="26"/>
    <w:link w:val="3"/>
    <w:qFormat/>
    <w:uiPriority w:val="99"/>
  </w:style>
  <w:style w:type="character" w:customStyle="1" w:styleId="54">
    <w:name w:val="正文首行缩进 Char"/>
    <w:basedOn w:val="53"/>
    <w:link w:val="23"/>
    <w:qFormat/>
    <w:uiPriority w:val="0"/>
    <w:rPr>
      <w:rFonts w:ascii="宋体" w:hAnsi="Times New Roman" w:eastAsia="宋体" w:cs="Times New Roman"/>
      <w:kern w:val="0"/>
      <w:sz w:val="34"/>
      <w:szCs w:val="20"/>
    </w:rPr>
  </w:style>
  <w:style w:type="character" w:customStyle="1" w:styleId="55">
    <w:name w:val="HTML 预设格式 Char"/>
    <w:basedOn w:val="26"/>
    <w:semiHidden/>
    <w:qFormat/>
    <w:uiPriority w:val="99"/>
    <w:rPr>
      <w:rFonts w:ascii="宋体" w:hAnsi="宋体" w:eastAsia="宋体" w:cs="宋体"/>
      <w:kern w:val="0"/>
      <w:sz w:val="24"/>
      <w:szCs w:val="24"/>
    </w:rPr>
  </w:style>
  <w:style w:type="character" w:customStyle="1" w:styleId="56">
    <w:name w:val="HTML 预设格式 Char1"/>
    <w:basedOn w:val="26"/>
    <w:link w:val="21"/>
    <w:semiHidden/>
    <w:qFormat/>
    <w:uiPriority w:val="99"/>
    <w:rPr>
      <w:rFonts w:ascii="Courier New" w:hAnsi="Courier New" w:cs="Courier New"/>
      <w:sz w:val="20"/>
      <w:szCs w:val="20"/>
    </w:rPr>
  </w:style>
  <w:style w:type="character" w:customStyle="1" w:styleId="57">
    <w:name w:val="正文文本缩进 Char"/>
    <w:qFormat/>
    <w:uiPriority w:val="0"/>
    <w:rPr>
      <w:sz w:val="24"/>
    </w:rPr>
  </w:style>
  <w:style w:type="character" w:customStyle="1" w:styleId="58">
    <w:name w:val="正文文本缩进 Char1"/>
    <w:basedOn w:val="26"/>
    <w:link w:val="12"/>
    <w:semiHidden/>
    <w:qFormat/>
    <w:uiPriority w:val="99"/>
  </w:style>
  <w:style w:type="character" w:customStyle="1" w:styleId="59">
    <w:name w:val="批注框文本 Char"/>
    <w:basedOn w:val="26"/>
    <w:semiHidden/>
    <w:qFormat/>
    <w:uiPriority w:val="99"/>
    <w:rPr>
      <w:sz w:val="18"/>
      <w:szCs w:val="18"/>
    </w:rPr>
  </w:style>
  <w:style w:type="character" w:customStyle="1" w:styleId="60">
    <w:name w:val="批注框文本 Char1"/>
    <w:basedOn w:val="26"/>
    <w:link w:val="17"/>
    <w:semiHidden/>
    <w:qFormat/>
    <w:uiPriority w:val="99"/>
    <w:rPr>
      <w:sz w:val="18"/>
      <w:szCs w:val="18"/>
    </w:rPr>
  </w:style>
  <w:style w:type="paragraph" w:customStyle="1" w:styleId="61">
    <w:name w:val="Table Paragraph"/>
    <w:basedOn w:val="1"/>
    <w:qFormat/>
    <w:uiPriority w:val="1"/>
    <w:rPr>
      <w:rFonts w:ascii="Arial Unicode MS" w:hAnsi="Arial Unicode MS" w:eastAsia="Arial Unicode MS" w:cs="Arial Unicode MS"/>
      <w:lang w:val="zh-CN" w:bidi="zh-CN"/>
    </w:rPr>
  </w:style>
  <w:style w:type="paragraph" w:customStyle="1" w:styleId="62">
    <w:name w:val="*正文"/>
    <w:basedOn w:val="1"/>
    <w:qFormat/>
    <w:uiPriority w:val="0"/>
    <w:pPr>
      <w:keepNext/>
      <w:keepLines/>
      <w:spacing w:line="360" w:lineRule="auto"/>
      <w:ind w:firstLine="200" w:firstLineChars="200"/>
    </w:pPr>
    <w:rPr>
      <w:rFonts w:ascii="宋体" w:hAnsi="宋体" w:eastAsia="宋体" w:cs="Times New Roman"/>
      <w:szCs w:val="24"/>
    </w:rPr>
  </w:style>
  <w:style w:type="paragraph" w:customStyle="1" w:styleId="63">
    <w:name w:val="style4"/>
    <w:basedOn w:val="1"/>
    <w:next w:val="1"/>
    <w:qFormat/>
    <w:uiPriority w:val="0"/>
    <w:pPr>
      <w:widowControl/>
      <w:spacing w:before="280" w:after="280"/>
    </w:pPr>
    <w:rPr>
      <w:rFonts w:ascii="宋体" w:hAnsi="Times New Roman" w:eastAsia="宋体" w:cs="Times New Roman"/>
      <w:sz w:val="18"/>
      <w:szCs w:val="24"/>
    </w:rPr>
  </w:style>
  <w:style w:type="character" w:customStyle="1" w:styleId="64">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16662</Words>
  <Characters>18005</Characters>
  <Lines>301</Lines>
  <Paragraphs>84</Paragraphs>
  <TotalTime>2</TotalTime>
  <ScaleCrop>false</ScaleCrop>
  <LinksUpToDate>false</LinksUpToDate>
  <CharactersWithSpaces>18823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2022-07-07T01:18:00Z</dcterms:created>
  <dc:creator>许昌市公共资源交易中心:孟莉</dc:creator>
  <cp:lastModifiedBy>暖心小太阳</cp:lastModifiedBy>
  <cp:lastPrinted>2024-09-05T09:13:00Z</cp:lastPrinted>
  <dcterms:modified xsi:type="dcterms:W3CDTF">2024-11-20T01:46:30Z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9663DBD9AAB94A838702D29DFCB400DE_12</vt:lpwstr>
  </property>
</Properties>
</file>