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auto"/>
          <w:sz w:val="36"/>
          <w:szCs w:val="36"/>
        </w:rPr>
      </w:pPr>
      <w:r>
        <w:drawing>
          <wp:inline distT="0" distB="0" distL="114300" distR="114300">
            <wp:extent cx="5574030" cy="7699375"/>
            <wp:effectExtent l="0" t="0" r="762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74030" cy="7699375"/>
                    </a:xfrm>
                    <a:prstGeom prst="rect">
                      <a:avLst/>
                    </a:prstGeom>
                    <a:noFill/>
                    <a:ln>
                      <a:noFill/>
                    </a:ln>
                  </pic:spPr>
                </pic:pic>
              </a:graphicData>
            </a:graphic>
          </wp:inline>
        </w:drawing>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44"/>
          <w:szCs w:val="44"/>
        </w:rPr>
      </w:pPr>
      <w:r>
        <w:rPr>
          <w:rFonts w:hint="eastAsia" w:cs="宋体" w:asciiTheme="majorEastAsia" w:hAnsiTheme="majorEastAsia" w:eastAsiaTheme="majorEastAsia"/>
          <w:b/>
          <w:color w:val="auto"/>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拟签订的合同文本</w:t>
      </w:r>
    </w:p>
    <w:p>
      <w:pPr>
        <w:autoSpaceDE w:val="0"/>
        <w:autoSpaceDN w:val="0"/>
        <w:adjustRightInd w:val="0"/>
        <w:spacing w:line="700" w:lineRule="exact"/>
        <w:ind w:firstLine="551"/>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bookmarkStart w:id="10" w:name="_GoBack"/>
      <w:bookmarkEnd w:id="10"/>
      <w:r>
        <w:rPr>
          <w:rFonts w:hint="eastAsia" w:cs="宋体" w:asciiTheme="majorEastAsia" w:hAnsiTheme="majorEastAsia" w:eastAsiaTheme="majorEastAsia"/>
          <w:b/>
          <w:color w:val="auto"/>
          <w:kern w:val="0"/>
          <w:sz w:val="32"/>
          <w:szCs w:val="32"/>
        </w:rPr>
        <w:t>第一章 投标邀请</w:t>
      </w:r>
    </w:p>
    <w:p>
      <w:pPr>
        <w:pStyle w:val="20"/>
        <w:widowControl/>
        <w:shd w:val="clear" w:color="auto" w:fill="FFFFFF"/>
        <w:spacing w:line="360" w:lineRule="auto"/>
        <w:ind w:left="424" w:leftChars="202" w:firstLine="424" w:firstLineChars="202"/>
        <w:contextualSpacing/>
        <w:jc w:val="left"/>
        <w:rPr>
          <w:color w:val="auto"/>
          <w:sz w:val="21"/>
          <w:szCs w:val="21"/>
          <w:shd w:val="clear" w:color="auto" w:fill="FFFFFF"/>
        </w:rPr>
      </w:pPr>
      <w:r>
        <w:rPr>
          <w:rFonts w:hint="eastAsia"/>
          <w:color w:val="auto"/>
          <w:sz w:val="21"/>
          <w:szCs w:val="21"/>
          <w:shd w:val="clear" w:color="auto" w:fill="FFFFFF"/>
        </w:rPr>
        <w:t>许昌市政府采购服务中心（以下简称采购中心）受的</w:t>
      </w:r>
      <w:r>
        <w:rPr>
          <w:rFonts w:hint="eastAsia"/>
          <w:color w:val="auto"/>
          <w:sz w:val="21"/>
          <w:szCs w:val="21"/>
          <w:shd w:val="clear" w:color="auto" w:fill="FFFFFF"/>
          <w:lang w:eastAsia="zh-CN"/>
        </w:rPr>
        <w:t>许昌职业技术学院</w:t>
      </w:r>
      <w:r>
        <w:rPr>
          <w:rFonts w:hint="eastAsia"/>
          <w:color w:val="auto"/>
          <w:sz w:val="21"/>
          <w:szCs w:val="21"/>
          <w:shd w:val="clear" w:color="auto" w:fill="FFFFFF"/>
        </w:rPr>
        <w:t>委托，对“</w:t>
      </w:r>
      <w:r>
        <w:rPr>
          <w:rFonts w:hint="eastAsia"/>
          <w:color w:val="auto"/>
          <w:sz w:val="21"/>
          <w:szCs w:val="21"/>
          <w:shd w:val="clear" w:color="auto" w:fill="FFFFFF"/>
          <w:lang w:eastAsia="zh-CN"/>
        </w:rPr>
        <w:t>许昌职业技术学院PLC/单片机多功能实训室项目</w:t>
      </w:r>
      <w:r>
        <w:rPr>
          <w:rFonts w:hint="eastAsia" w:cs="仿宋_GB2312" w:asciiTheme="minorEastAsia" w:hAnsiTheme="minorEastAsia" w:eastAsiaTheme="minorEastAsia"/>
          <w:color w:val="auto"/>
          <w:sz w:val="21"/>
          <w:szCs w:val="21"/>
          <w:shd w:val="clear" w:color="auto" w:fill="FFFFFF"/>
        </w:rPr>
        <w:t>(不见面开标)</w:t>
      </w:r>
      <w:r>
        <w:rPr>
          <w:rFonts w:hint="eastAsia"/>
          <w:color w:val="auto"/>
          <w:sz w:val="21"/>
          <w:szCs w:val="21"/>
          <w:shd w:val="clear" w:color="auto" w:fill="FFFFFF"/>
        </w:rPr>
        <w:t>”项目的相关货物和服务进行国内公开招标。现邀请合格投标人前来投标。</w:t>
      </w:r>
    </w:p>
    <w:p>
      <w:pPr>
        <w:pStyle w:val="20"/>
        <w:widowControl/>
        <w:shd w:val="clear" w:color="auto" w:fill="FFFFFF"/>
        <w:spacing w:line="360" w:lineRule="auto"/>
        <w:ind w:firstLine="413" w:firstLineChars="196"/>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shd w:val="clear" w:color="auto" w:fill="FFFFFF"/>
        </w:rPr>
        <w:t>一、项目编号：</w:t>
      </w:r>
      <w:r>
        <w:rPr>
          <w:rFonts w:hint="eastAsia" w:cs="仿宋_GB2312" w:asciiTheme="minorEastAsia" w:hAnsiTheme="minorEastAsia" w:eastAsiaTheme="minorEastAsia"/>
          <w:color w:val="auto"/>
          <w:sz w:val="21"/>
          <w:szCs w:val="21"/>
          <w:shd w:val="clear" w:color="auto" w:fill="FFFFFF"/>
        </w:rPr>
        <w:t>ZFCG-G2023</w:t>
      </w:r>
      <w:r>
        <w:rPr>
          <w:rFonts w:hint="eastAsia" w:cs="仿宋_GB2312" w:asciiTheme="minorEastAsia" w:hAnsiTheme="minorEastAsia" w:eastAsiaTheme="minorEastAsia"/>
          <w:color w:val="auto"/>
          <w:sz w:val="21"/>
          <w:szCs w:val="21"/>
          <w:shd w:val="clear" w:color="auto" w:fill="FFFFFF"/>
          <w:lang w:val="en-US" w:eastAsia="zh-CN"/>
        </w:rPr>
        <w:t>046-1</w:t>
      </w:r>
      <w:r>
        <w:rPr>
          <w:rFonts w:hint="eastAsia" w:cs="仿宋_GB2312" w:asciiTheme="minorEastAsia" w:hAnsiTheme="minorEastAsia" w:eastAsiaTheme="minorEastAsia"/>
          <w:color w:val="auto"/>
          <w:sz w:val="21"/>
          <w:szCs w:val="21"/>
          <w:shd w:val="clear" w:color="auto" w:fill="FFFFFF"/>
        </w:rPr>
        <w:t>号</w:t>
      </w:r>
    </w:p>
    <w:p>
      <w:pPr>
        <w:pStyle w:val="20"/>
        <w:widowControl/>
        <w:shd w:val="clear" w:color="auto" w:fill="FFFFFF"/>
        <w:spacing w:line="360" w:lineRule="auto"/>
        <w:ind w:firstLine="420"/>
        <w:contextualSpacing/>
        <w:jc w:val="left"/>
        <w:rPr>
          <w:rFonts w:cs="仿宋_GB2312" w:asciiTheme="minorEastAsia" w:hAnsiTheme="minorEastAsia" w:eastAsiaTheme="minorEastAsia"/>
          <w:b/>
          <w:color w:val="auto"/>
          <w:sz w:val="21"/>
          <w:szCs w:val="21"/>
          <w:shd w:val="clear" w:color="auto" w:fill="FFFFFF"/>
        </w:rPr>
      </w:pPr>
      <w:r>
        <w:rPr>
          <w:rFonts w:hint="eastAsia" w:cs="仿宋_GB2312" w:asciiTheme="minorEastAsia" w:hAnsiTheme="minorEastAsia" w:eastAsiaTheme="minorEastAsia"/>
          <w:b/>
          <w:color w:val="auto"/>
          <w:sz w:val="21"/>
          <w:szCs w:val="21"/>
          <w:shd w:val="clear" w:color="auto" w:fill="FFFFFF"/>
        </w:rPr>
        <w:t>二、项目名称：</w:t>
      </w:r>
      <w:r>
        <w:rPr>
          <w:rFonts w:hint="eastAsia" w:cs="仿宋_GB2312" w:asciiTheme="minorEastAsia" w:hAnsiTheme="minorEastAsia" w:eastAsiaTheme="minorEastAsia"/>
          <w:b w:val="0"/>
          <w:bCs/>
          <w:color w:val="auto"/>
          <w:sz w:val="21"/>
          <w:szCs w:val="21"/>
          <w:shd w:val="clear" w:color="auto" w:fill="FFFFFF"/>
          <w:lang w:eastAsia="zh-CN"/>
        </w:rPr>
        <w:t>许昌职业技术学院PLC/单片机多功能实训室项目</w:t>
      </w:r>
      <w:r>
        <w:rPr>
          <w:rFonts w:hint="eastAsia" w:cs="仿宋_GB2312" w:asciiTheme="minorEastAsia" w:hAnsiTheme="minorEastAsia" w:eastAsiaTheme="minorEastAsia"/>
          <w:color w:val="auto"/>
          <w:sz w:val="21"/>
          <w:szCs w:val="21"/>
          <w:shd w:val="clear" w:color="auto" w:fill="FFFFFF"/>
        </w:rPr>
        <w:t>(不见面开标)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b/>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rPr>
        <w:t>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b/>
          <w:color w:val="auto"/>
          <w:sz w:val="21"/>
          <w:szCs w:val="21"/>
          <w:shd w:val="clear" w:color="auto" w:fill="FFFFFF"/>
        </w:rPr>
      </w:pPr>
      <w:r>
        <w:rPr>
          <w:rFonts w:hint="eastAsia" w:cs="仿宋_GB2312" w:asciiTheme="minorEastAsia" w:hAnsiTheme="minorEastAsia" w:eastAsiaTheme="minorEastAsia"/>
          <w:b/>
          <w:color w:val="auto"/>
          <w:sz w:val="21"/>
          <w:szCs w:val="21"/>
          <w:shd w:val="clear" w:color="auto" w:fill="FFFFFF"/>
        </w:rPr>
        <w:t>四、招标内容</w:t>
      </w:r>
    </w:p>
    <w:p>
      <w:pPr>
        <w:pStyle w:val="20"/>
        <w:widowControl/>
        <w:numPr>
          <w:ilvl w:val="0"/>
          <w:numId w:val="4"/>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项目主要内容、数量及要求：PLC多功能实训平台</w:t>
      </w:r>
      <w:r>
        <w:rPr>
          <w:rFonts w:hint="eastAsia" w:cs="仿宋_GB2312" w:asciiTheme="minorEastAsia" w:hAnsiTheme="minorEastAsia" w:eastAsiaTheme="minorEastAsia"/>
          <w:color w:val="auto"/>
          <w:sz w:val="21"/>
          <w:szCs w:val="21"/>
          <w:shd w:val="clear" w:color="auto" w:fill="FFFFFF"/>
          <w:lang w:eastAsia="zh-CN"/>
        </w:rPr>
        <w:t>、</w:t>
      </w:r>
      <w:r>
        <w:rPr>
          <w:rFonts w:hint="eastAsia" w:cs="仿宋_GB2312" w:asciiTheme="minorEastAsia" w:hAnsiTheme="minorEastAsia" w:eastAsiaTheme="minorEastAsia"/>
          <w:color w:val="auto"/>
          <w:sz w:val="21"/>
          <w:szCs w:val="21"/>
          <w:shd w:val="clear" w:color="auto" w:fill="FFFFFF"/>
        </w:rPr>
        <w:t>单片机多功能实验平台</w:t>
      </w:r>
      <w:r>
        <w:rPr>
          <w:rFonts w:hint="eastAsia" w:cs="仿宋_GB2312" w:asciiTheme="minorEastAsia" w:hAnsiTheme="minorEastAsia" w:eastAsiaTheme="minorEastAsia"/>
          <w:color w:val="auto"/>
          <w:sz w:val="21"/>
          <w:szCs w:val="21"/>
          <w:shd w:val="clear" w:color="auto" w:fill="FFFFFF"/>
          <w:lang w:val="en-US" w:eastAsia="zh-CN"/>
        </w:rPr>
        <w:t xml:space="preserve">等相关工具及设备。  </w:t>
      </w:r>
    </w:p>
    <w:p>
      <w:pPr>
        <w:pStyle w:val="20"/>
        <w:widowControl/>
        <w:numPr>
          <w:ilvl w:val="0"/>
          <w:numId w:val="4"/>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预算金额：</w:t>
      </w:r>
      <w:r>
        <w:rPr>
          <w:rFonts w:hint="eastAsia" w:cs="仿宋_GB2312" w:asciiTheme="minorEastAsia" w:hAnsiTheme="minorEastAsia" w:eastAsiaTheme="minorEastAsia"/>
          <w:color w:val="auto"/>
          <w:sz w:val="21"/>
          <w:szCs w:val="21"/>
          <w:shd w:val="clear" w:color="auto" w:fill="FFFFFF"/>
          <w:lang w:val="en-US" w:eastAsia="zh-CN"/>
        </w:rPr>
        <w:t>137</w:t>
      </w:r>
      <w:r>
        <w:rPr>
          <w:rFonts w:hint="eastAsia" w:cs="仿宋_GB2312" w:asciiTheme="minorEastAsia" w:hAnsiTheme="minorEastAsia" w:eastAsiaTheme="minorEastAsia"/>
          <w:color w:val="auto"/>
          <w:sz w:val="21"/>
          <w:szCs w:val="21"/>
          <w:shd w:val="clear" w:color="auto" w:fill="FFFFFF"/>
        </w:rPr>
        <w:t>万元。</w:t>
      </w:r>
    </w:p>
    <w:p>
      <w:pPr>
        <w:pStyle w:val="20"/>
        <w:widowControl/>
        <w:numPr>
          <w:ilvl w:val="0"/>
          <w:numId w:val="4"/>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shd w:val="clear" w:color="auto" w:fill="FFFFFF"/>
          <w:lang w:val="en-US" w:eastAsia="zh-CN"/>
        </w:rPr>
        <w:t>137</w:t>
      </w:r>
      <w:r>
        <w:rPr>
          <w:rFonts w:hint="eastAsia" w:cs="仿宋_GB2312" w:asciiTheme="minorEastAsia" w:hAnsiTheme="minorEastAsia" w:eastAsiaTheme="minorEastAsia"/>
          <w:color w:val="auto"/>
          <w:sz w:val="21"/>
          <w:szCs w:val="21"/>
          <w:shd w:val="clear" w:color="auto" w:fill="FFFFFF"/>
        </w:rPr>
        <w:t>万元。</w:t>
      </w:r>
    </w:p>
    <w:p>
      <w:pPr>
        <w:pStyle w:val="20"/>
        <w:widowControl/>
        <w:numPr>
          <w:ilvl w:val="0"/>
          <w:numId w:val="4"/>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交付（实施）时间（期限）：自合同生效之日起</w:t>
      </w:r>
      <w:r>
        <w:rPr>
          <w:rFonts w:hint="eastAsia" w:cs="仿宋_GB2312" w:asciiTheme="minorEastAsia" w:hAnsiTheme="minorEastAsia" w:eastAsiaTheme="minorEastAsia"/>
          <w:color w:val="auto"/>
          <w:sz w:val="21"/>
          <w:szCs w:val="21"/>
          <w:shd w:val="clear" w:color="auto" w:fill="FFFFFF"/>
          <w:lang w:val="en-US" w:eastAsia="zh-CN"/>
        </w:rPr>
        <w:t>50日历天</w:t>
      </w:r>
      <w:r>
        <w:rPr>
          <w:rFonts w:hint="eastAsia" w:cs="仿宋_GB2312" w:asciiTheme="minorEastAsia" w:hAnsiTheme="minorEastAsia" w:eastAsiaTheme="minorEastAsia"/>
          <w:color w:val="auto"/>
          <w:sz w:val="21"/>
          <w:szCs w:val="21"/>
          <w:shd w:val="clear" w:color="auto" w:fill="FFFFFF"/>
        </w:rPr>
        <w:t>。</w:t>
      </w:r>
    </w:p>
    <w:p>
      <w:pPr>
        <w:pStyle w:val="20"/>
        <w:widowControl/>
        <w:numPr>
          <w:ilvl w:val="0"/>
          <w:numId w:val="4"/>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交付（实施）地点（范围）：许昌职业技术学院</w:t>
      </w:r>
    </w:p>
    <w:p>
      <w:pPr>
        <w:pStyle w:val="20"/>
        <w:widowControl/>
        <w:numPr>
          <w:ilvl w:val="0"/>
          <w:numId w:val="4"/>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五、申请人的资格要求：</w:t>
      </w:r>
    </w:p>
    <w:p>
      <w:pPr>
        <w:pStyle w:val="20"/>
        <w:widowControl/>
        <w:numPr>
          <w:ilvl w:val="0"/>
          <w:numId w:val="5"/>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满足《中华人民共和国政府采购法》第二十二条规定；</w:t>
      </w:r>
    </w:p>
    <w:p>
      <w:pPr>
        <w:pStyle w:val="20"/>
        <w:widowControl/>
        <w:numPr>
          <w:ilvl w:val="0"/>
          <w:numId w:val="5"/>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落实政府采购政策需满足的资格要求：本项目面向中、小、微型供应商采购。</w:t>
      </w:r>
    </w:p>
    <w:p>
      <w:pPr>
        <w:pStyle w:val="20"/>
        <w:widowControl/>
        <w:numPr>
          <w:ilvl w:val="0"/>
          <w:numId w:val="5"/>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本项目的特定资格要求：无。</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六、招标文件的获取</w:t>
      </w:r>
    </w:p>
    <w:p>
      <w:pPr>
        <w:pStyle w:val="20"/>
        <w:widowControl/>
        <w:shd w:val="clear" w:color="auto" w:fill="FFFFFF"/>
        <w:spacing w:line="360" w:lineRule="auto"/>
        <w:ind w:left="424" w:leftChars="202" w:firstLine="424" w:firstLineChars="202"/>
        <w:contextualSpacing/>
        <w:jc w:val="left"/>
        <w:rPr>
          <w:color w:val="auto"/>
          <w:sz w:val="21"/>
          <w:szCs w:val="21"/>
          <w:shd w:val="clear" w:color="auto" w:fill="FFFFFF"/>
        </w:rPr>
      </w:pPr>
      <w:r>
        <w:rPr>
          <w:rFonts w:hint="eastAsia"/>
          <w:color w:val="auto"/>
          <w:sz w:val="21"/>
          <w:szCs w:val="21"/>
          <w:shd w:val="clear" w:color="auto" w:fill="FFFFFF"/>
        </w:rPr>
        <w:t>即日起至投标截止时间，供应商使用 CA 数字证书登录《全国公共资源交易平台（河南省·许昌市）》“投标人/供应商登录”入口（</w:t>
      </w:r>
      <w:r>
        <w:rPr>
          <w:color w:val="auto"/>
          <w:sz w:val="21"/>
          <w:szCs w:val="21"/>
          <w:shd w:val="clear" w:color="auto" w:fill="FFFFFF"/>
        </w:rPr>
        <w:t>http://ggzy.xuchang.gov.cn</w:t>
      </w:r>
      <w:r>
        <w:rPr>
          <w:rFonts w:hint="eastAsia"/>
          <w:color w:val="auto"/>
          <w:sz w:val="21"/>
          <w:szCs w:val="21"/>
          <w:shd w:val="clear" w:color="auto" w:fill="FFFFFF"/>
        </w:rPr>
        <w:t>:8088/ggzy/）免费获取本项目招标文件。</w:t>
      </w:r>
    </w:p>
    <w:p>
      <w:pPr>
        <w:pStyle w:val="20"/>
        <w:widowControl/>
        <w:shd w:val="clear" w:color="auto" w:fill="FFFFFF"/>
        <w:spacing w:line="360" w:lineRule="auto"/>
        <w:ind w:left="420"/>
        <w:contextualSpacing/>
        <w:jc w:val="left"/>
        <w:rPr>
          <w:rFonts w:cs="仿宋_GB2312" w:asciiTheme="minorEastAsia" w:hAnsiTheme="minorEastAsia" w:eastAsiaTheme="minorEastAsia"/>
          <w:b/>
          <w:color w:val="auto"/>
          <w:sz w:val="21"/>
          <w:szCs w:val="21"/>
          <w:shd w:val="clear" w:color="auto" w:fill="FFFFFF"/>
        </w:rPr>
      </w:pPr>
      <w:r>
        <w:rPr>
          <w:rFonts w:hint="eastAsia" w:cs="仿宋_GB2312" w:asciiTheme="minorEastAsia" w:hAnsiTheme="minorEastAsia" w:eastAsiaTheme="minorEastAsia"/>
          <w:b/>
          <w:color w:val="auto"/>
          <w:sz w:val="21"/>
          <w:szCs w:val="21"/>
          <w:shd w:val="clear" w:color="auto" w:fill="FFFFFF"/>
        </w:rPr>
        <w:t>七、投标文件的提交方式及注意事项</w:t>
      </w:r>
    </w:p>
    <w:p>
      <w:pPr>
        <w:pStyle w:val="20"/>
        <w:widowControl/>
        <w:shd w:val="clear" w:color="auto" w:fill="FFFFFF"/>
        <w:spacing w:line="360" w:lineRule="auto"/>
        <w:ind w:left="424" w:leftChars="202" w:firstLine="424" w:firstLineChars="202"/>
        <w:contextualSpacing/>
        <w:jc w:val="left"/>
        <w:rPr>
          <w:color w:val="auto"/>
          <w:sz w:val="21"/>
          <w:szCs w:val="21"/>
          <w:shd w:val="clear" w:color="auto" w:fill="FFFFFF"/>
        </w:rPr>
      </w:pPr>
      <w:r>
        <w:rPr>
          <w:rFonts w:hint="eastAsia"/>
          <w:color w:val="auto"/>
          <w:sz w:val="21"/>
          <w:szCs w:val="21"/>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八、投标截止时间、开标时间及地点</w:t>
      </w:r>
    </w:p>
    <w:p>
      <w:pPr>
        <w:pStyle w:val="20"/>
        <w:widowControl/>
        <w:numPr>
          <w:ilvl w:val="0"/>
          <w:numId w:val="6"/>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投标截止及开标时间：2023年</w:t>
      </w:r>
      <w:r>
        <w:rPr>
          <w:rFonts w:hint="eastAsia" w:cs="仿宋_GB2312" w:asciiTheme="minorEastAsia" w:hAnsiTheme="minorEastAsia" w:eastAsiaTheme="minorEastAsia"/>
          <w:color w:val="auto"/>
          <w:sz w:val="21"/>
          <w:szCs w:val="21"/>
          <w:shd w:val="clear" w:color="auto" w:fill="FFFFFF"/>
          <w:lang w:val="en-US" w:eastAsia="zh-CN"/>
        </w:rPr>
        <w:t>9</w:t>
      </w:r>
      <w:r>
        <w:rPr>
          <w:rFonts w:hint="eastAsia" w:cs="仿宋_GB2312" w:asciiTheme="minorEastAsia" w:hAnsiTheme="minorEastAsia" w:eastAsiaTheme="minorEastAsia"/>
          <w:color w:val="auto"/>
          <w:sz w:val="21"/>
          <w:szCs w:val="21"/>
          <w:shd w:val="clear" w:color="auto" w:fill="FFFFFF"/>
        </w:rPr>
        <w:t>月</w:t>
      </w:r>
      <w:r>
        <w:rPr>
          <w:rFonts w:hint="eastAsia" w:cs="仿宋_GB2312" w:asciiTheme="minorEastAsia" w:hAnsiTheme="minorEastAsia" w:eastAsiaTheme="minorEastAsia"/>
          <w:color w:val="auto"/>
          <w:sz w:val="21"/>
          <w:szCs w:val="21"/>
          <w:shd w:val="clear" w:color="auto" w:fill="FFFFFF"/>
          <w:lang w:val="en-US" w:eastAsia="zh-CN"/>
        </w:rPr>
        <w:t>13</w:t>
      </w:r>
      <w:r>
        <w:rPr>
          <w:rFonts w:hint="eastAsia" w:cs="仿宋_GB2312" w:asciiTheme="minorEastAsia" w:hAnsiTheme="minorEastAsia" w:eastAsiaTheme="minorEastAsia"/>
          <w:color w:val="auto"/>
          <w:sz w:val="21"/>
          <w:szCs w:val="21"/>
          <w:shd w:val="clear" w:color="auto" w:fill="FFFFFF"/>
        </w:rPr>
        <w:t>日</w:t>
      </w:r>
      <w:r>
        <w:rPr>
          <w:rFonts w:hint="eastAsia" w:cs="仿宋_GB2312" w:asciiTheme="minorEastAsia" w:hAnsiTheme="minorEastAsia" w:eastAsiaTheme="minorEastAsia"/>
          <w:color w:val="auto"/>
          <w:sz w:val="21"/>
          <w:szCs w:val="21"/>
          <w:shd w:val="clear" w:color="auto" w:fill="FFFFFF"/>
          <w:lang w:val="en-US" w:eastAsia="zh-CN"/>
        </w:rPr>
        <w:t>8</w:t>
      </w:r>
      <w:r>
        <w:rPr>
          <w:rFonts w:hint="eastAsia" w:cs="仿宋_GB2312" w:asciiTheme="minorEastAsia" w:hAnsiTheme="minorEastAsia" w:eastAsiaTheme="minorEastAsia"/>
          <w:color w:val="auto"/>
          <w:sz w:val="21"/>
          <w:szCs w:val="21"/>
          <w:shd w:val="clear" w:color="auto" w:fill="FFFFFF"/>
        </w:rPr>
        <w:t>时</w:t>
      </w:r>
      <w:r>
        <w:rPr>
          <w:rFonts w:hint="eastAsia" w:cs="仿宋_GB2312" w:asciiTheme="minorEastAsia" w:hAnsiTheme="minorEastAsia" w:eastAsiaTheme="minorEastAsia"/>
          <w:color w:val="auto"/>
          <w:sz w:val="21"/>
          <w:szCs w:val="21"/>
          <w:shd w:val="clear" w:color="auto" w:fill="FFFFFF"/>
          <w:lang w:val="en-US" w:eastAsia="zh-CN"/>
        </w:rPr>
        <w:t>30</w:t>
      </w:r>
      <w:r>
        <w:rPr>
          <w:rFonts w:hint="eastAsia" w:cs="仿宋_GB2312" w:asciiTheme="minorEastAsia" w:hAnsiTheme="minorEastAsia" w:eastAsiaTheme="minorEastAsia"/>
          <w:color w:val="auto"/>
          <w:sz w:val="21"/>
          <w:szCs w:val="21"/>
          <w:shd w:val="clear" w:color="auto" w:fill="FFFFFF"/>
        </w:rPr>
        <w:t>分（北京时间），逾期提交或不符合规定的投标文件不予接受。</w:t>
      </w:r>
    </w:p>
    <w:p>
      <w:pPr>
        <w:pStyle w:val="20"/>
        <w:widowControl/>
        <w:numPr>
          <w:ilvl w:val="0"/>
          <w:numId w:val="6"/>
        </w:numPr>
        <w:shd w:val="clear" w:color="auto" w:fill="FFFFFF"/>
        <w:spacing w:line="360" w:lineRule="auto"/>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rPr>
        <w:t>开标地点：许昌市公共资源交易中心三楼</w:t>
      </w:r>
      <w:r>
        <w:rPr>
          <w:rFonts w:hint="eastAsia" w:cs="仿宋_GB2312" w:asciiTheme="minorEastAsia" w:hAnsiTheme="minorEastAsia" w:eastAsiaTheme="minorEastAsia"/>
          <w:color w:val="auto"/>
          <w:sz w:val="21"/>
          <w:szCs w:val="21"/>
          <w:lang w:eastAsia="zh-CN"/>
        </w:rPr>
        <w:t>不见面</w:t>
      </w:r>
      <w:r>
        <w:rPr>
          <w:rFonts w:hint="eastAsia" w:cs="仿宋_GB2312" w:asciiTheme="minorEastAsia" w:hAnsiTheme="minorEastAsia" w:eastAsiaTheme="minorEastAsia"/>
          <w:color w:val="auto"/>
          <w:sz w:val="21"/>
          <w:szCs w:val="21"/>
        </w:rPr>
        <w:t>开标</w:t>
      </w:r>
      <w:r>
        <w:rPr>
          <w:rFonts w:hint="eastAsia" w:cs="仿宋_GB2312" w:asciiTheme="minorEastAsia" w:hAnsiTheme="minorEastAsia" w:eastAsiaTheme="minorEastAsia"/>
          <w:color w:val="auto"/>
          <w:sz w:val="21"/>
          <w:szCs w:val="21"/>
          <w:lang w:eastAsia="zh-CN"/>
        </w:rPr>
        <w:t>一</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本项目采用远程不见面开标方式，投标人无须到现场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九、开标注意事项</w:t>
      </w:r>
    </w:p>
    <w:p>
      <w:pPr>
        <w:pStyle w:val="20"/>
        <w:widowControl/>
        <w:shd w:val="clear" w:color="auto" w:fill="FFFFFF"/>
        <w:spacing w:line="360" w:lineRule="auto"/>
        <w:ind w:left="424" w:leftChars="202" w:firstLine="424" w:firstLineChars="202"/>
        <w:contextualSpacing/>
        <w:jc w:val="left"/>
        <w:rPr>
          <w:color w:val="auto"/>
          <w:sz w:val="21"/>
          <w:szCs w:val="21"/>
          <w:shd w:val="clear" w:color="auto" w:fill="FFFFFF"/>
        </w:rPr>
      </w:pPr>
      <w:r>
        <w:rPr>
          <w:rFonts w:hint="eastAsia"/>
          <w:color w:val="auto"/>
          <w:sz w:val="21"/>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十、本次招标公告同时在《中国政府采购网》、《河南省政府采购网》、《许昌市政府采购网》、《全国公共资源交易平台（河南省·许昌市）》、《许昌市人民政府门户网站》发布。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十一、联系方式</w:t>
      </w:r>
    </w:p>
    <w:p>
      <w:pPr>
        <w:adjustRightInd w:val="0"/>
        <w:spacing w:line="360" w:lineRule="auto"/>
        <w:ind w:firstLine="843" w:firstLineChars="400"/>
        <w:contextualSpacing/>
        <w:jc w:val="left"/>
        <w:rPr>
          <w:rFonts w:ascii="宋体" w:hAnsi="宋体"/>
          <w:color w:val="auto"/>
          <w:szCs w:val="21"/>
        </w:rPr>
      </w:pPr>
      <w:r>
        <w:rPr>
          <w:rFonts w:hint="eastAsia" w:ascii="宋体" w:hAnsi="宋体"/>
          <w:b/>
          <w:color w:val="auto"/>
          <w:szCs w:val="21"/>
        </w:rPr>
        <w:t>采购人名称</w:t>
      </w:r>
      <w:r>
        <w:rPr>
          <w:rFonts w:hint="eastAsia" w:ascii="宋体" w:hAnsi="宋体"/>
          <w:color w:val="auto"/>
          <w:szCs w:val="21"/>
        </w:rPr>
        <w:t>：许昌职业技术学院</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地址：许昌市新兴东路4336号</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联系人：蒲滨                   联系电话：18637402226</w:t>
      </w:r>
    </w:p>
    <w:p>
      <w:pPr>
        <w:adjustRightInd w:val="0"/>
        <w:spacing w:line="360" w:lineRule="auto"/>
        <w:ind w:firstLine="843" w:firstLineChars="400"/>
        <w:contextualSpacing/>
        <w:jc w:val="left"/>
        <w:rPr>
          <w:rFonts w:ascii="宋体" w:hAnsi="宋体"/>
          <w:color w:val="auto"/>
          <w:szCs w:val="21"/>
        </w:rPr>
      </w:pPr>
      <w:r>
        <w:rPr>
          <w:rFonts w:hint="eastAsia" w:ascii="宋体" w:hAnsi="宋体"/>
          <w:b/>
          <w:color w:val="auto"/>
          <w:szCs w:val="21"/>
        </w:rPr>
        <w:t>集中采购机构</w:t>
      </w:r>
      <w:r>
        <w:rPr>
          <w:rFonts w:hint="eastAsia" w:ascii="宋体" w:hAnsi="宋体"/>
          <w:color w:val="auto"/>
          <w:szCs w:val="21"/>
        </w:rPr>
        <w:t xml:space="preserve">：许昌市政府采购服务中心 </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地址：许昌市</w:t>
      </w:r>
      <w:r>
        <w:rPr>
          <w:rFonts w:cs="Arial" w:asciiTheme="minorEastAsia" w:hAnsiTheme="minorEastAsia"/>
          <w:color w:val="auto"/>
          <w:szCs w:val="21"/>
        </w:rPr>
        <w:t>龙兴路与竹林路交汇处</w:t>
      </w:r>
      <w:r>
        <w:rPr>
          <w:rFonts w:hint="eastAsia" w:cs="仿宋_GB2312" w:asciiTheme="minorEastAsia" w:hAnsiTheme="minorEastAsia"/>
          <w:color w:val="auto"/>
          <w:szCs w:val="21"/>
        </w:rPr>
        <w:t>创业服务中心C座</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 xml:space="preserve">联系人： </w:t>
      </w:r>
      <w:r>
        <w:rPr>
          <w:rFonts w:hint="eastAsia" w:ascii="宋体" w:hAnsi="宋体"/>
          <w:color w:val="auto"/>
          <w:szCs w:val="21"/>
          <w:lang w:eastAsia="zh-CN"/>
        </w:rPr>
        <w:t>李先生</w:t>
      </w:r>
      <w:r>
        <w:rPr>
          <w:rFonts w:hint="eastAsia" w:ascii="宋体" w:hAnsi="宋体"/>
          <w:color w:val="auto"/>
          <w:szCs w:val="21"/>
        </w:rPr>
        <w:t xml:space="preserve">                  联系电话：</w:t>
      </w:r>
      <w:bookmarkStart w:id="0" w:name="联系人电话"/>
      <w:r>
        <w:rPr>
          <w:rFonts w:ascii="宋体" w:hAnsi="宋体"/>
          <w:color w:val="auto"/>
          <w:szCs w:val="21"/>
        </w:rPr>
        <w:t>0</w:t>
      </w:r>
      <w:bookmarkEnd w:id="0"/>
      <w:r>
        <w:rPr>
          <w:rFonts w:hint="eastAsia" w:ascii="宋体" w:hAnsi="宋体"/>
          <w:color w:val="auto"/>
          <w:szCs w:val="21"/>
        </w:rPr>
        <w:t>374-2968687</w:t>
      </w:r>
    </w:p>
    <w:p>
      <w:pPr>
        <w:adjustRightInd w:val="0"/>
        <w:spacing w:line="360" w:lineRule="auto"/>
        <w:ind w:firstLine="843" w:firstLineChars="400"/>
        <w:jc w:val="left"/>
        <w:rPr>
          <w:rFonts w:ascii="宋体" w:hAnsi="宋体"/>
          <w:color w:val="auto"/>
          <w:szCs w:val="21"/>
        </w:rPr>
      </w:pPr>
      <w:r>
        <w:rPr>
          <w:rFonts w:hint="eastAsia" w:ascii="宋体" w:hAnsi="宋体"/>
          <w:b/>
          <w:color w:val="auto"/>
          <w:szCs w:val="21"/>
        </w:rPr>
        <w:t>监管部门：</w:t>
      </w:r>
      <w:r>
        <w:rPr>
          <w:rFonts w:hint="eastAsia" w:ascii="宋体" w:hAnsi="宋体"/>
          <w:color w:val="auto"/>
          <w:szCs w:val="21"/>
        </w:rPr>
        <w:t>许昌市财政局</w:t>
      </w:r>
    </w:p>
    <w:p>
      <w:pPr>
        <w:adjustRightInd w:val="0"/>
        <w:spacing w:line="360" w:lineRule="auto"/>
        <w:ind w:firstLine="840" w:firstLineChars="400"/>
        <w:jc w:val="left"/>
        <w:rPr>
          <w:rFonts w:ascii="宋体" w:hAnsi="宋体"/>
          <w:color w:val="auto"/>
          <w:szCs w:val="21"/>
        </w:rPr>
      </w:pPr>
      <w:r>
        <w:rPr>
          <w:rFonts w:hint="eastAsia" w:ascii="宋体" w:hAnsi="宋体"/>
          <w:color w:val="auto"/>
          <w:szCs w:val="21"/>
        </w:rPr>
        <w:t>联系人：许昌市政府采购监督管理办公室</w:t>
      </w:r>
    </w:p>
    <w:p>
      <w:pPr>
        <w:adjustRightInd w:val="0"/>
        <w:spacing w:line="360" w:lineRule="auto"/>
        <w:ind w:firstLine="840" w:firstLineChars="400"/>
        <w:jc w:val="left"/>
        <w:rPr>
          <w:rFonts w:ascii="宋体" w:hAnsi="宋体"/>
          <w:color w:val="auto"/>
          <w:szCs w:val="21"/>
        </w:rPr>
      </w:pPr>
      <w:r>
        <w:rPr>
          <w:rFonts w:hint="eastAsia" w:ascii="宋体" w:hAnsi="宋体"/>
          <w:color w:val="auto"/>
          <w:szCs w:val="21"/>
        </w:rPr>
        <w:t>联系电话：0374-2676018</w:t>
      </w: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left"/>
        <w:rPr>
          <w:rFonts w:hint="eastAsia" w:ascii="宋体" w:hAnsi="宋体"/>
          <w:color w:val="auto"/>
          <w:szCs w:val="21"/>
        </w:rPr>
      </w:pPr>
    </w:p>
    <w:p>
      <w:pPr>
        <w:adjustRightInd w:val="0"/>
        <w:snapToGrid w:val="0"/>
        <w:spacing w:line="360" w:lineRule="auto"/>
        <w:ind w:firstLine="840" w:firstLineChars="400"/>
        <w:jc w:val="left"/>
        <w:rPr>
          <w:rFonts w:hint="eastAsia" w:ascii="宋体" w:hAnsi="宋体"/>
          <w:color w:val="auto"/>
          <w:szCs w:val="21"/>
        </w:rPr>
      </w:pP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left"/>
        <w:rPr>
          <w:rFonts w:ascii="宋体" w:hAnsi="宋体"/>
          <w:color w:val="auto"/>
          <w:szCs w:val="21"/>
        </w:rPr>
      </w:pPr>
    </w:p>
    <w:p>
      <w:pPr>
        <w:spacing w:line="360" w:lineRule="auto"/>
        <w:ind w:firstLine="422" w:firstLineChars="150"/>
        <w:rPr>
          <w:rFonts w:hAnsi="宋体"/>
          <w:b/>
          <w:color w:val="auto"/>
          <w:sz w:val="28"/>
          <w:szCs w:val="28"/>
        </w:rPr>
      </w:pPr>
      <w:r>
        <w:rPr>
          <w:rFonts w:hint="eastAsia" w:hAnsi="宋体"/>
          <w:b/>
          <w:color w:val="auto"/>
          <w:sz w:val="28"/>
          <w:szCs w:val="28"/>
        </w:rPr>
        <w:t>温馨提示：本项目为全流程电子化交易项目，请注意以下事项。</w:t>
      </w:r>
    </w:p>
    <w:p>
      <w:pPr>
        <w:pStyle w:val="45"/>
        <w:numPr>
          <w:ilvl w:val="0"/>
          <w:numId w:val="7"/>
        </w:numPr>
        <w:tabs>
          <w:tab w:val="left" w:pos="7095"/>
        </w:tabs>
        <w:spacing w:line="360" w:lineRule="auto"/>
        <w:ind w:firstLineChars="0"/>
        <w:contextualSpacing/>
        <w:rPr>
          <w:rFonts w:asciiTheme="minorEastAsia" w:hAnsiTheme="minorEastAsia"/>
          <w:b/>
          <w:color w:val="auto"/>
        </w:rPr>
      </w:pPr>
      <w:r>
        <w:rPr>
          <w:rFonts w:hint="eastAsia" w:cs="Helvetica"/>
          <w:color w:val="auto"/>
        </w:rPr>
        <w:t>供应商参加本项目投标，需提前自行联系CA服务机构办理数字认证证书并进行电子签章。</w:t>
      </w:r>
    </w:p>
    <w:p>
      <w:pPr>
        <w:pStyle w:val="45"/>
        <w:numPr>
          <w:ilvl w:val="0"/>
          <w:numId w:val="7"/>
        </w:numPr>
        <w:tabs>
          <w:tab w:val="left" w:pos="7095"/>
        </w:tabs>
        <w:spacing w:line="360" w:lineRule="auto"/>
        <w:ind w:firstLineChars="0"/>
        <w:contextualSpacing/>
        <w:rPr>
          <w:rFonts w:hAnsi="宋体"/>
          <w:color w:val="auto"/>
        </w:rPr>
      </w:pPr>
      <w:r>
        <w:rPr>
          <w:rFonts w:hint="eastAsia" w:hAnsi="宋体"/>
          <w:color w:val="auto"/>
        </w:rPr>
        <w:t>招标文件下载、投标文件制作、提交、远程不见面开标（电子投标文件的解密）环节，投标人须使用同一个</w:t>
      </w:r>
      <w:r>
        <w:rPr>
          <w:rFonts w:hAnsi="宋体"/>
          <w:color w:val="auto"/>
        </w:rPr>
        <w:t>CA数字证书</w:t>
      </w:r>
      <w:r>
        <w:rPr>
          <w:rFonts w:hint="eastAsia" w:hAnsi="宋体"/>
          <w:color w:val="auto"/>
        </w:rPr>
        <w:t>（证书须在有效期内并可正常使用）</w:t>
      </w:r>
      <w:r>
        <w:rPr>
          <w:rFonts w:hAnsi="宋体"/>
          <w:color w:val="auto"/>
        </w:rPr>
        <w:t>。</w:t>
      </w:r>
    </w:p>
    <w:p>
      <w:pPr>
        <w:pStyle w:val="45"/>
        <w:numPr>
          <w:ilvl w:val="0"/>
          <w:numId w:val="7"/>
        </w:numPr>
        <w:tabs>
          <w:tab w:val="left" w:pos="7095"/>
        </w:tabs>
        <w:spacing w:line="360" w:lineRule="auto"/>
        <w:ind w:firstLineChars="0"/>
        <w:contextualSpacing/>
        <w:rPr>
          <w:rFonts w:hAnsi="宋体"/>
          <w:b/>
          <w:color w:val="auto"/>
        </w:rPr>
      </w:pPr>
      <w:r>
        <w:rPr>
          <w:rFonts w:hint="eastAsia" w:hAnsi="宋体"/>
          <w:b/>
          <w:color w:val="auto"/>
        </w:rPr>
        <w:t>电子投标文件的制作</w:t>
      </w:r>
    </w:p>
    <w:p>
      <w:pPr>
        <w:pStyle w:val="45"/>
        <w:numPr>
          <w:ilvl w:val="1"/>
          <w:numId w:val="8"/>
        </w:numPr>
        <w:tabs>
          <w:tab w:val="left" w:pos="7095"/>
        </w:tabs>
        <w:spacing w:line="360" w:lineRule="auto"/>
        <w:ind w:firstLineChars="0"/>
        <w:contextualSpacing/>
        <w:rPr>
          <w:rFonts w:hAnsi="宋体"/>
          <w:color w:val="auto"/>
        </w:rPr>
      </w:pPr>
      <w:r>
        <w:rPr>
          <w:rFonts w:hint="eastAsia" w:hAnsi="宋体"/>
          <w:color w:val="auto"/>
        </w:rPr>
        <w:t>投标人登录《全国公共资源交易平台</w:t>
      </w:r>
      <w:r>
        <w:rPr>
          <w:rFonts w:hint="eastAsia" w:asciiTheme="majorEastAsia" w:hAnsiTheme="majorEastAsia" w:eastAsiaTheme="majorEastAsia"/>
          <w:color w:val="auto"/>
        </w:rPr>
        <w:t>(</w:t>
      </w:r>
      <w:r>
        <w:rPr>
          <w:rFonts w:hint="eastAsia" w:hAnsi="宋体"/>
          <w:color w:val="auto"/>
        </w:rPr>
        <w:t>河南省</w:t>
      </w:r>
      <w:r>
        <w:rPr>
          <w:rFonts w:hint="eastAsia" w:ascii="MS Mincho" w:hAnsi="MS Mincho" w:eastAsia="MS Mincho" w:cs="MS Mincho"/>
          <w:color w:val="auto"/>
        </w:rPr>
        <w:t>▪</w:t>
      </w:r>
      <w:r>
        <w:rPr>
          <w:rFonts w:hint="eastAsia" w:ascii="宋体" w:hAnsi="宋体" w:cs="宋体"/>
          <w:color w:val="auto"/>
        </w:rPr>
        <w:t>许昌市</w:t>
      </w:r>
      <w:r>
        <w:rPr>
          <w:rFonts w:hint="eastAsia" w:asciiTheme="minorEastAsia" w:hAnsiTheme="minorEastAsia"/>
          <w:color w:val="auto"/>
        </w:rPr>
        <w:t>)</w:t>
      </w:r>
      <w:r>
        <w:rPr>
          <w:rFonts w:hint="eastAsia" w:hAnsi="宋体"/>
          <w:color w:val="auto"/>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7"/>
          <w:rFonts w:hAnsi="宋体"/>
          <w:color w:val="auto"/>
        </w:rPr>
        <w:t>http://ggzy.xuchang.gov.cn:8088/ggzy/</w:t>
      </w:r>
      <w:r>
        <w:rPr>
          <w:color w:val="auto"/>
        </w:rPr>
        <w:fldChar w:fldCharType="end"/>
      </w:r>
      <w:r>
        <w:rPr>
          <w:rFonts w:hint="eastAsia" w:hAnsi="宋体"/>
          <w:color w:val="auto"/>
        </w:rPr>
        <w:t>）下载“许昌投标文件制作系统SEARUN 最新版本”，制作投标文件。</w:t>
      </w:r>
    </w:p>
    <w:p>
      <w:pPr>
        <w:pStyle w:val="45"/>
        <w:numPr>
          <w:ilvl w:val="0"/>
          <w:numId w:val="9"/>
        </w:numPr>
        <w:tabs>
          <w:tab w:val="left" w:pos="7095"/>
        </w:tabs>
        <w:spacing w:line="360" w:lineRule="auto"/>
        <w:ind w:firstLineChars="0"/>
        <w:contextualSpacing/>
        <w:rPr>
          <w:rFonts w:hAnsi="宋体"/>
          <w:vanish/>
          <w:color w:val="auto"/>
        </w:rPr>
      </w:pPr>
    </w:p>
    <w:p>
      <w:pPr>
        <w:pStyle w:val="45"/>
        <w:numPr>
          <w:ilvl w:val="0"/>
          <w:numId w:val="9"/>
        </w:numPr>
        <w:tabs>
          <w:tab w:val="left" w:pos="7095"/>
        </w:tabs>
        <w:spacing w:line="360" w:lineRule="auto"/>
        <w:ind w:firstLineChars="0"/>
        <w:contextualSpacing/>
        <w:rPr>
          <w:rFonts w:hAnsi="宋体"/>
          <w:vanish/>
          <w:color w:val="auto"/>
        </w:rPr>
      </w:pPr>
    </w:p>
    <w:p>
      <w:pPr>
        <w:pStyle w:val="45"/>
        <w:numPr>
          <w:ilvl w:val="1"/>
          <w:numId w:val="10"/>
        </w:numPr>
        <w:tabs>
          <w:tab w:val="left" w:pos="7095"/>
        </w:tabs>
        <w:spacing w:line="360" w:lineRule="auto"/>
        <w:ind w:firstLineChars="0"/>
        <w:contextualSpacing/>
        <w:rPr>
          <w:rFonts w:hAnsi="宋体"/>
          <w:color w:val="auto"/>
        </w:rPr>
      </w:pPr>
      <w:r>
        <w:rPr>
          <w:rFonts w:hint="eastAsia" w:hAnsi="宋体"/>
          <w:color w:val="auto"/>
        </w:rPr>
        <w:t>投标人对同一项目多个标段进行投标的，应分别下载所投标段的招标文件，按标段制作投标文件。一个标段对应生成一个文件夹（xxxx项目xx标段）,其中后缀名为“</w:t>
      </w:r>
      <w:r>
        <w:rPr>
          <w:rFonts w:hAnsi="宋体"/>
          <w:color w:val="auto"/>
        </w:rPr>
        <w:t>.file</w:t>
      </w:r>
      <w:r>
        <w:rPr>
          <w:rFonts w:hint="eastAsia" w:hAnsi="宋体"/>
          <w:color w:val="auto"/>
        </w:rPr>
        <w:t>”的文件用于投标。</w:t>
      </w:r>
    </w:p>
    <w:p>
      <w:pPr>
        <w:pStyle w:val="45"/>
        <w:numPr>
          <w:ilvl w:val="0"/>
          <w:numId w:val="11"/>
        </w:numPr>
        <w:tabs>
          <w:tab w:val="left" w:pos="7095"/>
        </w:tabs>
        <w:spacing w:line="360" w:lineRule="auto"/>
        <w:ind w:firstLineChars="0"/>
        <w:contextualSpacing/>
        <w:rPr>
          <w:rFonts w:hAnsi="宋体"/>
          <w:b/>
          <w:color w:val="auto"/>
        </w:rPr>
      </w:pPr>
      <w:r>
        <w:rPr>
          <w:rFonts w:hint="eastAsia" w:asciiTheme="minorEastAsia" w:hAnsiTheme="minorEastAsia"/>
          <w:b/>
          <w:color w:val="auto"/>
        </w:rPr>
        <w:t>加密</w:t>
      </w:r>
      <w:r>
        <w:rPr>
          <w:rFonts w:hint="eastAsia" w:hAnsi="宋体"/>
          <w:b/>
          <w:color w:val="auto"/>
        </w:rPr>
        <w:t>电子投标文件的提交</w:t>
      </w:r>
    </w:p>
    <w:p>
      <w:pPr>
        <w:pStyle w:val="45"/>
        <w:numPr>
          <w:ilvl w:val="1"/>
          <w:numId w:val="12"/>
        </w:numPr>
        <w:tabs>
          <w:tab w:val="left" w:pos="7095"/>
        </w:tabs>
        <w:spacing w:line="360" w:lineRule="auto"/>
        <w:ind w:firstLineChars="0"/>
        <w:contextualSpacing/>
        <w:rPr>
          <w:rFonts w:hAnsi="宋体"/>
          <w:color w:val="auto"/>
        </w:rPr>
      </w:pPr>
      <w:r>
        <w:rPr>
          <w:rFonts w:hint="eastAsia" w:hAnsi="宋体"/>
          <w:color w:val="auto"/>
        </w:rPr>
        <w:t>投标人对同一项目多个标段进行投标的，加密电子投标文件应按标段分别提交。</w:t>
      </w:r>
    </w:p>
    <w:p>
      <w:pPr>
        <w:pStyle w:val="45"/>
        <w:numPr>
          <w:ilvl w:val="0"/>
          <w:numId w:val="13"/>
        </w:numPr>
        <w:tabs>
          <w:tab w:val="left" w:pos="7095"/>
        </w:tabs>
        <w:spacing w:line="360" w:lineRule="auto"/>
        <w:ind w:firstLineChars="0"/>
        <w:contextualSpacing/>
        <w:rPr>
          <w:rFonts w:hAnsi="宋体"/>
          <w:color w:val="auto"/>
        </w:rPr>
      </w:pPr>
      <w:r>
        <w:rPr>
          <w:rFonts w:hint="eastAsia" w:asciiTheme="minorEastAsia" w:hAnsiTheme="minorEastAsia"/>
          <w:color w:val="auto"/>
        </w:rPr>
        <w:t>加密</w:t>
      </w:r>
      <w:r>
        <w:rPr>
          <w:rFonts w:hint="eastAsia" w:hAnsi="宋体"/>
          <w:color w:val="auto"/>
        </w:rPr>
        <w:t>电子投标文件成功提交后，《全国公共资源交易平台(河南省</w:t>
      </w:r>
      <w:r>
        <w:rPr>
          <w:rFonts w:hint="eastAsia" w:ascii="MS Mincho" w:hAnsi="MS Mincho" w:eastAsia="MS Mincho" w:cs="MS Mincho"/>
          <w:color w:val="auto"/>
        </w:rPr>
        <w:t>▪</w:t>
      </w:r>
      <w:r>
        <w:rPr>
          <w:rFonts w:hint="eastAsia" w:ascii="宋体" w:hAnsi="宋体" w:cs="宋体"/>
          <w:color w:val="auto"/>
        </w:rPr>
        <w:t>许昌市</w:t>
      </w:r>
      <w:r>
        <w:rPr>
          <w:rFonts w:hint="eastAsia" w:hAnsi="宋体"/>
          <w:color w:val="auto"/>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rPr>
        <w:t>http://ggzy.xuchang.gov.cn:8088/ggzy/</w:t>
      </w:r>
      <w:r>
        <w:rPr>
          <w:rStyle w:val="27"/>
          <w:rFonts w:hAnsi="宋体"/>
          <w:color w:val="auto"/>
        </w:rPr>
        <w:fldChar w:fldCharType="end"/>
      </w:r>
      <w:r>
        <w:rPr>
          <w:rFonts w:hint="eastAsia" w:hAnsi="宋体"/>
          <w:color w:val="auto"/>
        </w:rPr>
        <w:t>）</w:t>
      </w:r>
      <w:r>
        <w:rPr>
          <w:rFonts w:hint="eastAsia" w:cs="仿宋_GB2312" w:asciiTheme="minorEastAsia" w:hAnsiTheme="minorEastAsia"/>
          <w:color w:val="auto"/>
        </w:rPr>
        <w:t>生成“投标文件提交回执单”。</w:t>
      </w:r>
    </w:p>
    <w:p>
      <w:pPr>
        <w:pStyle w:val="45"/>
        <w:numPr>
          <w:ilvl w:val="0"/>
          <w:numId w:val="11"/>
        </w:numPr>
        <w:tabs>
          <w:tab w:val="left" w:pos="7095"/>
        </w:tabs>
        <w:spacing w:line="360" w:lineRule="auto"/>
        <w:ind w:firstLineChars="0"/>
        <w:contextualSpacing/>
        <w:rPr>
          <w:rFonts w:hAnsi="宋体"/>
          <w:b/>
          <w:color w:val="auto"/>
        </w:rPr>
      </w:pPr>
      <w:r>
        <w:rPr>
          <w:rFonts w:hint="eastAsia" w:asciiTheme="minorEastAsia" w:hAnsiTheme="minorEastAsia"/>
          <w:b/>
          <w:color w:val="auto"/>
        </w:rPr>
        <w:t>远程不见面开标（</w:t>
      </w:r>
      <w:r>
        <w:rPr>
          <w:rFonts w:hint="eastAsia" w:hAnsi="宋体"/>
          <w:b/>
          <w:color w:val="auto"/>
        </w:rPr>
        <w:t>电子投标文件的解密</w:t>
      </w:r>
      <w:r>
        <w:rPr>
          <w:rFonts w:hint="eastAsia" w:asciiTheme="minorEastAsia" w:hAnsiTheme="minorEastAsia"/>
          <w:b/>
          <w:color w:val="auto"/>
        </w:rPr>
        <w:t>）</w:t>
      </w:r>
    </w:p>
    <w:p>
      <w:pPr>
        <w:pStyle w:val="45"/>
        <w:numPr>
          <w:ilvl w:val="1"/>
          <w:numId w:val="12"/>
        </w:numPr>
        <w:tabs>
          <w:tab w:val="left" w:pos="7095"/>
        </w:tabs>
        <w:spacing w:line="360" w:lineRule="auto"/>
        <w:ind w:firstLineChars="0"/>
        <w:contextualSpacing/>
        <w:rPr>
          <w:rFonts w:hAnsi="宋体"/>
          <w:color w:val="auto"/>
        </w:rPr>
      </w:pPr>
      <w:r>
        <w:rPr>
          <w:rFonts w:hint="eastAsia" w:hAnsi="宋体"/>
          <w:color w:val="auto"/>
        </w:rPr>
        <w:t>本项目采用远程“不见面”开标方式，投标前请详细阅读全国公共资源交易平台（河南省·许昌市）首页“资料下载”栏目的《许昌市不见面操作手册</w:t>
      </w:r>
      <w:r>
        <w:rPr>
          <w:rFonts w:ascii="微软雅黑" w:hAnsi="微软雅黑"/>
          <w:color w:val="auto"/>
        </w:rPr>
        <w:t>（代理机构/投标人）</w:t>
      </w:r>
      <w:r>
        <w:rPr>
          <w:rFonts w:hint="eastAsia" w:hAnsi="宋体"/>
          <w:color w:val="auto"/>
        </w:rPr>
        <w:t>》。</w:t>
      </w:r>
    </w:p>
    <w:p>
      <w:pPr>
        <w:pStyle w:val="45"/>
        <w:numPr>
          <w:ilvl w:val="0"/>
          <w:numId w:val="14"/>
        </w:numPr>
        <w:tabs>
          <w:tab w:val="left" w:pos="7095"/>
        </w:tabs>
        <w:spacing w:line="360" w:lineRule="auto"/>
        <w:ind w:firstLineChars="0"/>
        <w:contextualSpacing/>
        <w:rPr>
          <w:rFonts w:hAnsi="宋体"/>
          <w:color w:val="auto"/>
        </w:rPr>
      </w:pPr>
      <w:r>
        <w:rPr>
          <w:rFonts w:hint="eastAsia" w:hAnsi="宋体"/>
          <w:color w:val="auto"/>
        </w:rPr>
        <w:t>投标人提前设置不见面开标浏览器，并于开标时间前登录本项目不见面开标大厅，按照规定的开标时间准时参加网上开标。</w:t>
      </w:r>
    </w:p>
    <w:p>
      <w:pPr>
        <w:pStyle w:val="45"/>
        <w:numPr>
          <w:ilvl w:val="0"/>
          <w:numId w:val="15"/>
        </w:numPr>
        <w:tabs>
          <w:tab w:val="left" w:pos="7095"/>
        </w:tabs>
        <w:spacing w:line="360" w:lineRule="auto"/>
        <w:ind w:firstLineChars="0"/>
        <w:contextualSpacing/>
        <w:rPr>
          <w:rFonts w:hAnsi="宋体"/>
          <w:color w:val="auto"/>
        </w:rPr>
      </w:pPr>
      <w:r>
        <w:rPr>
          <w:rFonts w:hint="eastAsia" w:hAnsi="宋体"/>
          <w:color w:val="auto"/>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5"/>
        <w:numPr>
          <w:ilvl w:val="0"/>
          <w:numId w:val="16"/>
        </w:numPr>
        <w:tabs>
          <w:tab w:val="left" w:pos="7095"/>
        </w:tabs>
        <w:spacing w:line="360" w:lineRule="auto"/>
        <w:ind w:firstLineChars="0"/>
        <w:contextualSpacing/>
        <w:rPr>
          <w:rFonts w:hAnsi="宋体"/>
          <w:color w:val="auto"/>
        </w:rPr>
      </w:pPr>
      <w:r>
        <w:rPr>
          <w:rFonts w:hint="eastAsia" w:hAnsi="宋体"/>
          <w:color w:val="auto"/>
        </w:rPr>
        <w:t>开标活动结束时，投标人应在《开标记录表》上进行电子签章。投标人未签章的，视同认可开标结果。</w:t>
      </w:r>
    </w:p>
    <w:p>
      <w:pPr>
        <w:pStyle w:val="45"/>
        <w:numPr>
          <w:ilvl w:val="0"/>
          <w:numId w:val="17"/>
        </w:numPr>
        <w:tabs>
          <w:tab w:val="left" w:pos="7095"/>
        </w:tabs>
        <w:spacing w:line="360" w:lineRule="auto"/>
        <w:ind w:firstLineChars="0"/>
        <w:contextualSpacing/>
        <w:rPr>
          <w:rFonts w:hAnsi="宋体"/>
          <w:color w:val="auto"/>
        </w:rPr>
      </w:pPr>
      <w:r>
        <w:rPr>
          <w:rFonts w:hint="eastAsia" w:hAnsi="宋体"/>
          <w:color w:val="auto"/>
        </w:rPr>
        <w:t>投标人对开标过程和开标记录如有疑义，可在本项目不见面开标大厅“文字互动”对话框或“新增质疑”处在线提出询问。</w:t>
      </w:r>
    </w:p>
    <w:p>
      <w:pPr>
        <w:pStyle w:val="45"/>
        <w:numPr>
          <w:ilvl w:val="0"/>
          <w:numId w:val="18"/>
        </w:numPr>
        <w:tabs>
          <w:tab w:val="left" w:pos="7095"/>
        </w:tabs>
        <w:spacing w:line="360" w:lineRule="auto"/>
        <w:ind w:firstLineChars="0"/>
        <w:contextualSpacing/>
        <w:rPr>
          <w:rFonts w:hAnsi="宋体"/>
          <w:b/>
          <w:color w:val="auto"/>
        </w:rPr>
      </w:pPr>
      <w:r>
        <w:rPr>
          <w:rFonts w:hint="eastAsia" w:hAnsi="宋体"/>
          <w:b/>
          <w:color w:val="auto"/>
        </w:rPr>
        <w:t>评标依据</w:t>
      </w:r>
    </w:p>
    <w:p>
      <w:pPr>
        <w:pStyle w:val="45"/>
        <w:numPr>
          <w:ilvl w:val="1"/>
          <w:numId w:val="12"/>
        </w:numPr>
        <w:tabs>
          <w:tab w:val="left" w:pos="7095"/>
        </w:tabs>
        <w:spacing w:line="360" w:lineRule="auto"/>
        <w:ind w:firstLineChars="0"/>
        <w:contextualSpacing/>
        <w:rPr>
          <w:rFonts w:hAnsi="宋体"/>
          <w:color w:val="auto"/>
        </w:rPr>
      </w:pPr>
      <w:r>
        <w:rPr>
          <w:rFonts w:hint="eastAsia" w:hAnsi="宋体"/>
          <w:color w:val="auto"/>
        </w:rPr>
        <w:t>全流程电子化交易（不见面开标）项目，评标委员会以成功上传、解密的电子投标文件为依据评审。</w:t>
      </w:r>
    </w:p>
    <w:p>
      <w:pPr>
        <w:pStyle w:val="45"/>
        <w:numPr>
          <w:ilvl w:val="0"/>
          <w:numId w:val="19"/>
        </w:numPr>
        <w:tabs>
          <w:tab w:val="left" w:pos="7095"/>
        </w:tabs>
        <w:spacing w:line="360" w:lineRule="auto"/>
        <w:ind w:firstLineChars="0"/>
        <w:contextualSpacing/>
        <w:rPr>
          <w:rFonts w:hAnsi="宋体"/>
          <w:color w:val="auto"/>
        </w:rPr>
      </w:pPr>
      <w:r>
        <w:rPr>
          <w:rFonts w:hint="eastAsia" w:hAnsi="宋体"/>
          <w:color w:val="auto"/>
        </w:rPr>
        <w:t>评标期间，投标人应保持通讯手机畅通。评标委员会如要求投标人作出澄清、说明或者补正等，投标人应在评标委员会要求的评标期间合理的时间内通过电子邮件形式提供。</w:t>
      </w:r>
    </w:p>
    <w:p>
      <w:pPr>
        <w:pStyle w:val="45"/>
        <w:numPr>
          <w:ilvl w:val="0"/>
          <w:numId w:val="20"/>
        </w:numPr>
        <w:tabs>
          <w:tab w:val="left" w:pos="7095"/>
        </w:tabs>
        <w:spacing w:line="360" w:lineRule="auto"/>
        <w:ind w:firstLineChars="0"/>
        <w:contextualSpacing/>
        <w:rPr>
          <w:rFonts w:hAnsi="宋体"/>
          <w:color w:val="auto"/>
        </w:rPr>
      </w:pPr>
      <w:r>
        <w:rPr>
          <w:rFonts w:hint="eastAsia" w:hAnsi="宋体"/>
          <w:color w:val="auto"/>
        </w:rPr>
        <w:t>投标人通过电子邮件提供的书面说明或相关证明材料应加盖公章，或者由法定代表人或其授权的代表签字。</w:t>
      </w:r>
    </w:p>
    <w:p>
      <w:pPr>
        <w:numPr>
          <w:ilvl w:val="0"/>
          <w:numId w:val="18"/>
        </w:numPr>
        <w:tabs>
          <w:tab w:val="left" w:pos="7095"/>
        </w:tabs>
        <w:spacing w:line="360" w:lineRule="auto"/>
        <w:contextualSpacing/>
        <w:rPr>
          <w:rFonts w:hAnsi="宋体"/>
          <w:b/>
          <w:color w:val="auto"/>
        </w:rPr>
      </w:pPr>
      <w:r>
        <w:rPr>
          <w:rFonts w:hint="eastAsia" w:hAnsi="宋体"/>
          <w:b/>
          <w:color w:val="auto"/>
        </w:rPr>
        <w:t>相关事项</w:t>
      </w:r>
    </w:p>
    <w:p>
      <w:pPr>
        <w:numPr>
          <w:ilvl w:val="0"/>
          <w:numId w:val="21"/>
        </w:numPr>
        <w:tabs>
          <w:tab w:val="left" w:pos="7095"/>
        </w:tabs>
        <w:spacing w:line="360" w:lineRule="auto"/>
        <w:contextualSpacing/>
        <w:rPr>
          <w:rFonts w:hAnsi="宋体"/>
          <w:color w:val="auto"/>
        </w:rPr>
      </w:pPr>
      <w:r>
        <w:rPr>
          <w:rFonts w:hint="eastAsia" w:hAnsi="宋体"/>
          <w:color w:val="auto"/>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numPr>
          <w:ilvl w:val="0"/>
          <w:numId w:val="21"/>
        </w:numPr>
        <w:tabs>
          <w:tab w:val="left" w:pos="7095"/>
        </w:tabs>
        <w:wordWrap w:val="0"/>
        <w:spacing w:line="360" w:lineRule="auto"/>
        <w:ind w:left="1259"/>
        <w:contextualSpacing/>
        <w:rPr>
          <w:rFonts w:hAnsi="宋体"/>
          <w:color w:val="auto"/>
        </w:rPr>
      </w:pPr>
      <w:r>
        <w:rPr>
          <w:rFonts w:hint="eastAsia" w:hAnsi="宋体"/>
          <w:color w:val="auto"/>
        </w:rPr>
        <w:t>《全国公共资源交易平台（河南省·许昌市）》（</w:t>
      </w:r>
      <w:r>
        <w:rPr>
          <w:rFonts w:hAnsi="宋体"/>
          <w:color w:val="auto"/>
        </w:rPr>
        <w:t>http://ggzy.xuchang.gov.cn/</w:t>
      </w:r>
      <w:r>
        <w:rPr>
          <w:rFonts w:hint="eastAsia" w:hAnsi="宋体"/>
          <w:color w:val="auto"/>
        </w:rPr>
        <w:t>）采购公告栏提供的招标文件仅供浏览。供应商下载招标文件应使用 CA 数字证书登录《全国公共资源交易平台（河南省·许昌市）》“投标人/供应商登录”入口（http://ggzy.xuchang.gov.cn:8088/ggzy/）获取。</w:t>
      </w:r>
    </w:p>
    <w:p>
      <w:pPr>
        <w:widowControl/>
        <w:jc w:val="left"/>
        <w:rPr>
          <w:rFonts w:cs="宋体" w:asciiTheme="majorEastAsia" w:hAnsiTheme="majorEastAsia" w:eastAsiaTheme="majorEastAsia"/>
          <w:b/>
          <w:color w:val="auto"/>
          <w:kern w:val="0"/>
          <w:sz w:val="32"/>
          <w:szCs w:val="32"/>
        </w:rPr>
      </w:pPr>
    </w:p>
    <w:p>
      <w:pPr>
        <w:widowControl/>
        <w:jc w:val="left"/>
        <w:rPr>
          <w:rFonts w:cs="宋体" w:asciiTheme="majorEastAsia" w:hAnsiTheme="majorEastAsia" w:eastAsiaTheme="majorEastAsia"/>
          <w:b/>
          <w:color w:val="auto"/>
          <w:kern w:val="0"/>
          <w:sz w:val="32"/>
          <w:szCs w:val="32"/>
        </w:rPr>
      </w:pPr>
    </w:p>
    <w:p>
      <w:pPr>
        <w:widowControl/>
        <w:jc w:val="left"/>
        <w:rPr>
          <w:rFonts w:cs="宋体" w:asciiTheme="majorEastAsia" w:hAnsiTheme="majorEastAsia" w:eastAsiaTheme="majorEastAsia"/>
          <w:b/>
          <w:color w:val="auto"/>
          <w:kern w:val="0"/>
          <w:sz w:val="32"/>
          <w:szCs w:val="32"/>
        </w:rPr>
      </w:pPr>
    </w:p>
    <w:p>
      <w:pPr>
        <w:widowControl/>
        <w:jc w:val="left"/>
        <w:rPr>
          <w:rFonts w:cs="宋体" w:asciiTheme="majorEastAsia" w:hAnsiTheme="majorEastAsia" w:eastAsiaTheme="majorEastAsia"/>
          <w:b/>
          <w:color w:val="auto"/>
          <w:kern w:val="0"/>
          <w:sz w:val="32"/>
          <w:szCs w:val="32"/>
        </w:rPr>
      </w:pPr>
    </w:p>
    <w:p>
      <w:pPr>
        <w:widowControl/>
        <w:jc w:val="left"/>
        <w:rPr>
          <w:rFonts w:cs="宋体" w:asciiTheme="majorEastAsia" w:hAnsiTheme="majorEastAsia" w:eastAsiaTheme="majorEastAsia"/>
          <w:b/>
          <w:color w:val="auto"/>
          <w:kern w:val="0"/>
          <w:sz w:val="32"/>
          <w:szCs w:val="32"/>
        </w:rPr>
      </w:pPr>
    </w:p>
    <w:p>
      <w:pPr>
        <w:widowControl/>
        <w:jc w:val="left"/>
        <w:rPr>
          <w:rFonts w:cs="宋体" w:asciiTheme="majorEastAsia" w:hAnsiTheme="majorEastAsia" w:eastAsiaTheme="majorEastAsia"/>
          <w:b/>
          <w:color w:val="auto"/>
          <w:kern w:val="0"/>
          <w:sz w:val="32"/>
          <w:szCs w:val="32"/>
        </w:rPr>
      </w:pPr>
    </w:p>
    <w:p>
      <w:pPr>
        <w:widowControl/>
        <w:jc w:val="left"/>
        <w:rPr>
          <w:rFonts w:cs="宋体" w:asciiTheme="majorEastAsia" w:hAnsiTheme="majorEastAsia" w:eastAsiaTheme="majorEastAsia"/>
          <w:b/>
          <w:color w:val="auto"/>
          <w:kern w:val="0"/>
          <w:sz w:val="32"/>
          <w:szCs w:val="32"/>
        </w:rPr>
      </w:pPr>
    </w:p>
    <w:p>
      <w:pPr>
        <w:numPr>
          <w:ilvl w:val="0"/>
          <w:numId w:val="22"/>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rPr>
          <w:rFonts w:cs="宋体" w:asciiTheme="majorEastAsia" w:hAnsiTheme="majorEastAsia" w:eastAsiaTheme="majorEastAsia"/>
          <w:b/>
          <w:color w:val="auto"/>
          <w:kern w:val="0"/>
          <w:sz w:val="32"/>
          <w:szCs w:val="32"/>
        </w:rPr>
      </w:pPr>
    </w:p>
    <w:p>
      <w:pPr>
        <w:pStyle w:val="45"/>
        <w:widowControl/>
        <w:numPr>
          <w:ilvl w:val="0"/>
          <w:numId w:val="23"/>
        </w:numPr>
        <w:shd w:val="clear" w:color="auto" w:fill="FFFFFF"/>
        <w:spacing w:line="360" w:lineRule="auto"/>
        <w:ind w:firstLineChars="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项目概况</w:t>
      </w:r>
    </w:p>
    <w:p>
      <w:pPr>
        <w:widowControl/>
        <w:shd w:val="clear" w:color="auto" w:fill="FFFFFF"/>
        <w:spacing w:line="360" w:lineRule="auto"/>
        <w:ind w:left="482"/>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val="0"/>
          <w:bCs w:val="0"/>
          <w:color w:val="auto"/>
          <w:sz w:val="24"/>
          <w:szCs w:val="24"/>
          <w:shd w:val="clear" w:color="auto" w:fill="FFFFFF"/>
          <w:lang w:eastAsia="zh-CN"/>
        </w:rPr>
        <w:t>满足教学和培训需求，改善我校的实训条件，创造亮点提供强有力的支持，能有效服务于专业群建设和地方技能培训。</w:t>
      </w:r>
    </w:p>
    <w:p>
      <w:pPr>
        <w:widowControl/>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二、采购清单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10"/>
        <w:gridCol w:w="5330"/>
        <w:gridCol w:w="560"/>
        <w:gridCol w:w="6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rPr>
              <w:t>序号</w:t>
            </w:r>
          </w:p>
        </w:tc>
        <w:tc>
          <w:tcPr>
            <w:tcW w:w="810" w:type="dxa"/>
            <w:vAlign w:val="center"/>
          </w:tcPr>
          <w:p>
            <w:pPr>
              <w:widowControl/>
              <w:spacing w:before="100" w:beforeAutospacing="1" w:after="100" w:afterAutospacing="1"/>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lang w:eastAsia="zh-CN"/>
              </w:rPr>
              <w:t>货物（标的）</w:t>
            </w:r>
            <w:r>
              <w:rPr>
                <w:rFonts w:hint="eastAsia" w:ascii="宋体" w:hAnsi="宋体"/>
                <w:color w:val="auto"/>
                <w:kern w:val="0"/>
                <w:szCs w:val="21"/>
              </w:rPr>
              <w:t>名称</w:t>
            </w:r>
          </w:p>
        </w:tc>
        <w:tc>
          <w:tcPr>
            <w:tcW w:w="5330" w:type="dxa"/>
            <w:vAlign w:val="center"/>
          </w:tcPr>
          <w:p>
            <w:pPr>
              <w:widowControl/>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rPr>
              <w:t>主要技术参数</w:t>
            </w:r>
          </w:p>
        </w:tc>
        <w:tc>
          <w:tcPr>
            <w:tcW w:w="560"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rPr>
              <w:t>单位</w:t>
            </w:r>
          </w:p>
        </w:tc>
        <w:tc>
          <w:tcPr>
            <w:tcW w:w="630"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rPr>
              <w:t>数量</w:t>
            </w:r>
          </w:p>
        </w:tc>
        <w:tc>
          <w:tcPr>
            <w:tcW w:w="11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eastAsia="宋体" w:cs="Times New Roman"/>
                <w:color w:val="auto"/>
                <w:kern w:val="0"/>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rPr>
              <w:t>1</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开放型P</w:t>
            </w:r>
            <w:r>
              <w:rPr>
                <w:color w:val="auto"/>
                <w:sz w:val="22"/>
              </w:rPr>
              <w:t>LC</w:t>
            </w:r>
            <w:r>
              <w:rPr>
                <w:rFonts w:hint="eastAsia"/>
                <w:color w:val="auto"/>
                <w:sz w:val="22"/>
              </w:rPr>
              <w:t>多功能实训</w:t>
            </w:r>
            <w:r>
              <w:rPr>
                <w:color w:val="auto"/>
                <w:sz w:val="22"/>
              </w:rPr>
              <w:t>平台</w:t>
            </w:r>
          </w:p>
        </w:tc>
        <w:tc>
          <w:tcPr>
            <w:tcW w:w="5330" w:type="dxa"/>
            <w:vAlign w:val="top"/>
          </w:tcPr>
          <w:p>
            <w:pPr>
              <w:pStyle w:val="43"/>
              <w:jc w:val="both"/>
              <w:rPr>
                <w:color w:val="auto"/>
              </w:rPr>
            </w:pPr>
          </w:p>
          <w:p>
            <w:pPr>
              <w:pStyle w:val="43"/>
              <w:jc w:val="both"/>
              <w:rPr>
                <w:color w:val="auto"/>
              </w:rPr>
            </w:pPr>
            <w:r>
              <w:rPr>
                <w:rFonts w:hint="eastAsia"/>
                <w:color w:val="auto"/>
              </w:rPr>
              <w:t>一、整体</w:t>
            </w:r>
            <w:r>
              <w:rPr>
                <w:color w:val="auto"/>
              </w:rPr>
              <w:t>功能</w:t>
            </w:r>
          </w:p>
          <w:p>
            <w:pPr>
              <w:pStyle w:val="43"/>
              <w:jc w:val="both"/>
              <w:rPr>
                <w:color w:val="auto"/>
              </w:rPr>
            </w:pPr>
            <w:r>
              <w:rPr>
                <w:rFonts w:hint="eastAsia"/>
                <w:color w:val="auto"/>
              </w:rPr>
              <w:t>需</w:t>
            </w:r>
            <w:r>
              <w:rPr>
                <w:color w:val="auto"/>
              </w:rPr>
              <w:t>采用</w:t>
            </w:r>
            <w:r>
              <w:rPr>
                <w:rFonts w:hint="eastAsia"/>
                <w:color w:val="auto"/>
              </w:rPr>
              <w:t>开放式</w:t>
            </w:r>
            <w:r>
              <w:rPr>
                <w:color w:val="auto"/>
              </w:rPr>
              <w:t>通用性实训平台，能够在该实训平台上开展多元化的综合性实训</w:t>
            </w:r>
            <w:r>
              <w:rPr>
                <w:rFonts w:hint="eastAsia"/>
                <w:color w:val="auto"/>
              </w:rPr>
              <w:t>项目</w:t>
            </w:r>
            <w:r>
              <w:rPr>
                <w:color w:val="auto"/>
              </w:rPr>
              <w:t>，</w:t>
            </w:r>
            <w:r>
              <w:rPr>
                <w:rFonts w:hint="eastAsia"/>
                <w:color w:val="auto"/>
              </w:rPr>
              <w:t>实训</w:t>
            </w:r>
            <w:r>
              <w:rPr>
                <w:color w:val="auto"/>
              </w:rPr>
              <w:t>单元</w:t>
            </w:r>
            <w:r>
              <w:rPr>
                <w:rFonts w:hint="eastAsia"/>
                <w:color w:val="auto"/>
              </w:rPr>
              <w:t>采用</w:t>
            </w:r>
            <w:r>
              <w:rPr>
                <w:color w:val="auto"/>
              </w:rPr>
              <w:t>模块化</w:t>
            </w:r>
            <w:r>
              <w:rPr>
                <w:rFonts w:hint="eastAsia"/>
                <w:color w:val="auto"/>
              </w:rPr>
              <w:t>积木式</w:t>
            </w:r>
            <w:r>
              <w:rPr>
                <w:color w:val="auto"/>
              </w:rPr>
              <w:t>主体结构，</w:t>
            </w:r>
            <w:r>
              <w:rPr>
                <w:rFonts w:hint="eastAsia"/>
                <w:color w:val="auto"/>
              </w:rPr>
              <w:t>能够</w:t>
            </w:r>
            <w:r>
              <w:rPr>
                <w:color w:val="auto"/>
              </w:rPr>
              <w:t>根据实训内容</w:t>
            </w:r>
            <w:r>
              <w:rPr>
                <w:rFonts w:hint="eastAsia"/>
                <w:color w:val="auto"/>
              </w:rPr>
              <w:t>不同可以</w:t>
            </w:r>
            <w:r>
              <w:rPr>
                <w:color w:val="auto"/>
              </w:rPr>
              <w:t>对</w:t>
            </w:r>
            <w:r>
              <w:rPr>
                <w:rFonts w:hint="eastAsia"/>
                <w:color w:val="auto"/>
              </w:rPr>
              <w:t>各个</w:t>
            </w:r>
            <w:r>
              <w:rPr>
                <w:color w:val="auto"/>
              </w:rPr>
              <w:t>单元模块自由组合</w:t>
            </w:r>
            <w:r>
              <w:rPr>
                <w:rFonts w:hint="eastAsia"/>
                <w:color w:val="auto"/>
              </w:rPr>
              <w:t>、</w:t>
            </w:r>
            <w:r>
              <w:rPr>
                <w:color w:val="auto"/>
              </w:rPr>
              <w:t>搭建或扩展，</w:t>
            </w:r>
            <w:r>
              <w:rPr>
                <w:rFonts w:hint="eastAsia"/>
                <w:color w:val="auto"/>
              </w:rPr>
              <w:t>满足</w:t>
            </w:r>
            <w:r>
              <w:rPr>
                <w:color w:val="auto"/>
              </w:rPr>
              <w:t>项目化教学课程需求，</w:t>
            </w:r>
            <w:r>
              <w:rPr>
                <w:rFonts w:hint="eastAsia"/>
                <w:color w:val="auto"/>
              </w:rPr>
              <w:t>在</w:t>
            </w:r>
            <w:r>
              <w:rPr>
                <w:color w:val="auto"/>
              </w:rPr>
              <w:t>该套设备上</w:t>
            </w:r>
            <w:r>
              <w:rPr>
                <w:rFonts w:hint="eastAsia"/>
                <w:color w:val="auto"/>
              </w:rPr>
              <w:t>能够完成常规PLC基础</w:t>
            </w:r>
            <w:r>
              <w:rPr>
                <w:color w:val="auto"/>
              </w:rPr>
              <w:t>应用实训</w:t>
            </w:r>
            <w:r>
              <w:rPr>
                <w:rFonts w:hint="eastAsia"/>
                <w:color w:val="auto"/>
              </w:rPr>
              <w:t>、工业</w:t>
            </w:r>
            <w:r>
              <w:rPr>
                <w:color w:val="auto"/>
              </w:rPr>
              <w:t>通讯技术应用</w:t>
            </w:r>
            <w:r>
              <w:rPr>
                <w:rFonts w:hint="eastAsia"/>
                <w:color w:val="auto"/>
              </w:rPr>
              <w:t>实训、</w:t>
            </w:r>
            <w:r>
              <w:rPr>
                <w:color w:val="auto"/>
              </w:rPr>
              <w:t>步进运动控制实训、</w:t>
            </w:r>
            <w:r>
              <w:rPr>
                <w:rFonts w:hint="eastAsia"/>
                <w:color w:val="auto"/>
              </w:rPr>
              <w:t>伺服驱动控制实训、常规</w:t>
            </w:r>
            <w:r>
              <w:rPr>
                <w:color w:val="auto"/>
              </w:rPr>
              <w:t>电气控制实训、人机界面实训</w:t>
            </w:r>
            <w:r>
              <w:rPr>
                <w:rFonts w:hint="eastAsia"/>
                <w:color w:val="auto"/>
              </w:rPr>
              <w:t>等相关</w:t>
            </w:r>
            <w:r>
              <w:rPr>
                <w:color w:val="auto"/>
              </w:rPr>
              <w:t>综合性实训项目</w:t>
            </w:r>
            <w:r>
              <w:rPr>
                <w:rFonts w:hint="eastAsia"/>
                <w:color w:val="auto"/>
              </w:rPr>
              <w:t>。</w:t>
            </w:r>
          </w:p>
          <w:p>
            <w:pPr>
              <w:pStyle w:val="43"/>
              <w:jc w:val="both"/>
              <w:rPr>
                <w:color w:val="auto"/>
              </w:rPr>
            </w:pPr>
            <w:r>
              <w:rPr>
                <w:rFonts w:hint="eastAsia"/>
                <w:color w:val="auto"/>
              </w:rPr>
              <w:t>二、设备</w:t>
            </w:r>
            <w:r>
              <w:rPr>
                <w:color w:val="auto"/>
              </w:rPr>
              <w:t>性能参数：</w:t>
            </w:r>
          </w:p>
          <w:p>
            <w:pPr>
              <w:pStyle w:val="43"/>
              <w:jc w:val="both"/>
              <w:rPr>
                <w:color w:val="auto"/>
              </w:rPr>
            </w:pPr>
            <w:r>
              <w:rPr>
                <w:rFonts w:hint="eastAsia"/>
                <w:color w:val="auto"/>
              </w:rPr>
              <w:t>1.设备外形尺寸≥</w:t>
            </w:r>
            <w:r>
              <w:rPr>
                <w:color w:val="auto"/>
              </w:rPr>
              <w:t>1600</w:t>
            </w:r>
            <w:r>
              <w:rPr>
                <w:rFonts w:hint="eastAsia"/>
                <w:color w:val="auto"/>
              </w:rPr>
              <w:t>mm×</w:t>
            </w:r>
            <w:r>
              <w:rPr>
                <w:color w:val="auto"/>
              </w:rPr>
              <w:t>8</w:t>
            </w:r>
            <w:r>
              <w:rPr>
                <w:rFonts w:hint="eastAsia"/>
                <w:color w:val="auto"/>
              </w:rPr>
              <w:t>00mm×1</w:t>
            </w:r>
            <w:r>
              <w:rPr>
                <w:color w:val="auto"/>
              </w:rPr>
              <w:t>6</w:t>
            </w:r>
            <w:r>
              <w:rPr>
                <w:rFonts w:hint="eastAsia"/>
                <w:color w:val="auto"/>
              </w:rPr>
              <w:t>00mm</w:t>
            </w:r>
          </w:p>
          <w:p>
            <w:pPr>
              <w:pStyle w:val="43"/>
              <w:jc w:val="both"/>
              <w:rPr>
                <w:color w:val="auto"/>
              </w:rPr>
            </w:pPr>
            <w:r>
              <w:rPr>
                <w:rFonts w:hint="eastAsia"/>
                <w:color w:val="auto"/>
              </w:rPr>
              <w:t>2.输入电压：A</w:t>
            </w:r>
            <w:r>
              <w:rPr>
                <w:color w:val="auto"/>
              </w:rPr>
              <w:t>C</w:t>
            </w:r>
            <w:r>
              <w:rPr>
                <w:rFonts w:hint="eastAsia"/>
                <w:color w:val="auto"/>
              </w:rPr>
              <w:t>380V±10%  50Hz</w:t>
            </w:r>
          </w:p>
          <w:p>
            <w:pPr>
              <w:pStyle w:val="43"/>
              <w:jc w:val="both"/>
              <w:rPr>
                <w:color w:val="auto"/>
              </w:rPr>
            </w:pPr>
            <w:r>
              <w:rPr>
                <w:rFonts w:hint="eastAsia"/>
                <w:color w:val="auto"/>
              </w:rPr>
              <w:t>三相电源总开关带漏电保护  Ｉ△n ≤30mA，时间≤0.1s且设有多重人身安全保护系统，电流型保护器和电压型漏电保护器</w:t>
            </w:r>
          </w:p>
          <w:p>
            <w:pPr>
              <w:pStyle w:val="43"/>
              <w:jc w:val="both"/>
              <w:rPr>
                <w:color w:val="auto"/>
              </w:rPr>
            </w:pPr>
            <w:r>
              <w:rPr>
                <w:rFonts w:hint="eastAsia"/>
                <w:color w:val="auto"/>
              </w:rPr>
              <w:t>3.工作环境：环境温度范围为-5℃-+40℃ 相对湿度&lt;85%</w:t>
            </w:r>
          </w:p>
          <w:p>
            <w:pPr>
              <w:pStyle w:val="43"/>
              <w:jc w:val="both"/>
              <w:rPr>
                <w:color w:val="auto"/>
              </w:rPr>
            </w:pPr>
            <w:r>
              <w:rPr>
                <w:rFonts w:hint="eastAsia"/>
                <w:color w:val="auto"/>
              </w:rPr>
              <w:t>4.防护等级：IP54</w:t>
            </w:r>
          </w:p>
          <w:p>
            <w:pPr>
              <w:pStyle w:val="43"/>
              <w:jc w:val="both"/>
              <w:rPr>
                <w:color w:val="auto"/>
              </w:rPr>
            </w:pPr>
            <w:r>
              <w:rPr>
                <w:rFonts w:hint="eastAsia"/>
                <w:color w:val="auto"/>
              </w:rPr>
              <w:t xml:space="preserve">5.装置容量：&lt;1000VA </w:t>
            </w:r>
          </w:p>
          <w:p>
            <w:pPr>
              <w:pStyle w:val="43"/>
              <w:jc w:val="both"/>
              <w:rPr>
                <w:color w:val="auto"/>
              </w:rPr>
            </w:pPr>
            <w:r>
              <w:rPr>
                <w:rFonts w:hint="eastAsia"/>
                <w:color w:val="auto"/>
              </w:rPr>
              <w:t>6.仪表部分要求：</w:t>
            </w:r>
          </w:p>
          <w:p>
            <w:pPr>
              <w:pStyle w:val="43"/>
              <w:jc w:val="both"/>
              <w:rPr>
                <w:color w:val="auto"/>
              </w:rPr>
            </w:pPr>
            <w:r>
              <w:rPr>
                <w:rFonts w:hint="eastAsia"/>
                <w:color w:val="auto"/>
              </w:rPr>
              <w:t>1）数字直流(50V) 电压表量程：0-</w:t>
            </w:r>
            <w:r>
              <w:rPr>
                <w:color w:val="auto"/>
              </w:rPr>
              <w:t>6</w:t>
            </w:r>
            <w:r>
              <w:rPr>
                <w:rFonts w:hint="eastAsia"/>
                <w:color w:val="auto"/>
              </w:rPr>
              <w:t>0V   精度1.0级  供电：AC220V；</w:t>
            </w:r>
          </w:p>
          <w:p>
            <w:pPr>
              <w:pStyle w:val="43"/>
              <w:jc w:val="both"/>
              <w:rPr>
                <w:color w:val="auto"/>
              </w:rPr>
            </w:pPr>
            <w:r>
              <w:rPr>
                <w:rFonts w:hint="eastAsia"/>
                <w:color w:val="auto"/>
              </w:rPr>
              <w:t>2）数字直流(</w:t>
            </w:r>
            <w:r>
              <w:rPr>
                <w:color w:val="auto"/>
              </w:rPr>
              <w:t>5</w:t>
            </w:r>
            <w:r>
              <w:rPr>
                <w:rFonts w:hint="eastAsia"/>
                <w:color w:val="auto"/>
              </w:rPr>
              <w:t>0mA)   电流表量程：0-</w:t>
            </w:r>
            <w:r>
              <w:rPr>
                <w:color w:val="auto"/>
              </w:rPr>
              <w:t>60</w:t>
            </w:r>
            <w:r>
              <w:rPr>
                <w:rFonts w:hint="eastAsia"/>
                <w:color w:val="auto"/>
              </w:rPr>
              <w:t>mA   精度1.0级  供电：AC220V；</w:t>
            </w:r>
          </w:p>
          <w:p>
            <w:pPr>
              <w:pStyle w:val="43"/>
              <w:jc w:val="both"/>
              <w:rPr>
                <w:color w:val="auto"/>
              </w:rPr>
            </w:pPr>
            <w:r>
              <w:rPr>
                <w:rFonts w:hint="eastAsia"/>
                <w:color w:val="auto"/>
              </w:rPr>
              <w:t>3)直流低压电源：</w:t>
            </w:r>
          </w:p>
          <w:p>
            <w:pPr>
              <w:pStyle w:val="43"/>
              <w:jc w:val="both"/>
              <w:rPr>
                <w:color w:val="auto"/>
              </w:rPr>
            </w:pPr>
            <w:r>
              <w:rPr>
                <w:rFonts w:hint="eastAsia"/>
                <w:color w:val="auto"/>
              </w:rPr>
              <w:t>D</w:t>
            </w:r>
            <w:r>
              <w:rPr>
                <w:color w:val="auto"/>
              </w:rPr>
              <w:t>C</w:t>
            </w:r>
            <w:r>
              <w:rPr>
                <w:rFonts w:hint="eastAsia"/>
                <w:color w:val="auto"/>
              </w:rPr>
              <w:t>24V、5</w:t>
            </w:r>
            <w:r>
              <w:rPr>
                <w:color w:val="auto"/>
              </w:rPr>
              <w:t>A</w:t>
            </w:r>
            <w:r>
              <w:rPr>
                <w:rFonts w:hint="eastAsia"/>
                <w:color w:val="auto"/>
              </w:rPr>
              <w:t>电源2路。</w:t>
            </w:r>
          </w:p>
          <w:p>
            <w:pPr>
              <w:pStyle w:val="43"/>
              <w:jc w:val="both"/>
              <w:rPr>
                <w:color w:val="auto"/>
              </w:rPr>
            </w:pPr>
            <w:r>
              <w:rPr>
                <w:rFonts w:hint="eastAsia"/>
                <w:color w:val="auto"/>
              </w:rPr>
              <w:t>4)电流信号源:</w:t>
            </w:r>
          </w:p>
          <w:p>
            <w:pPr>
              <w:pStyle w:val="43"/>
              <w:jc w:val="both"/>
              <w:rPr>
                <w:color w:val="auto"/>
              </w:rPr>
            </w:pPr>
            <w:r>
              <w:rPr>
                <w:rFonts w:hint="eastAsia"/>
                <w:color w:val="auto"/>
              </w:rPr>
              <w:t>4-20mA连续可调 1路。</w:t>
            </w:r>
          </w:p>
          <w:p>
            <w:pPr>
              <w:pStyle w:val="43"/>
              <w:jc w:val="both"/>
              <w:rPr>
                <w:color w:val="auto"/>
              </w:rPr>
            </w:pPr>
            <w:r>
              <w:rPr>
                <w:rFonts w:hint="eastAsia"/>
                <w:color w:val="auto"/>
              </w:rPr>
              <w:t>三、设备结构</w:t>
            </w:r>
            <w:r>
              <w:rPr>
                <w:color w:val="auto"/>
              </w:rPr>
              <w:t>：</w:t>
            </w:r>
          </w:p>
          <w:p>
            <w:pPr>
              <w:pStyle w:val="43"/>
              <w:jc w:val="both"/>
              <w:rPr>
                <w:color w:val="auto"/>
              </w:rPr>
            </w:pPr>
            <w:r>
              <w:rPr>
                <w:rFonts w:hint="eastAsia"/>
                <w:color w:val="auto"/>
              </w:rPr>
              <w:t>1、</w:t>
            </w:r>
            <w:r>
              <w:rPr>
                <w:color w:val="auto"/>
              </w:rPr>
              <w:t>主体结构</w:t>
            </w:r>
          </w:p>
          <w:p>
            <w:pPr>
              <w:pStyle w:val="43"/>
              <w:jc w:val="both"/>
              <w:rPr>
                <w:color w:val="auto"/>
              </w:rPr>
            </w:pPr>
            <w:r>
              <w:rPr>
                <w:rFonts w:hint="eastAsia"/>
                <w:color w:val="auto"/>
              </w:rPr>
              <w:t>1)台体结构由铝型材（规格：≥</w:t>
            </w:r>
            <w:r>
              <w:rPr>
                <w:color w:val="auto"/>
              </w:rPr>
              <w:t>70 mm X70mm,</w:t>
            </w:r>
            <w:r>
              <w:rPr>
                <w:rFonts w:hint="eastAsia"/>
                <w:color w:val="auto"/>
              </w:rPr>
              <w:t>厚度＞</w:t>
            </w:r>
            <w:r>
              <w:rPr>
                <w:color w:val="auto"/>
              </w:rPr>
              <w:t>1.2</w:t>
            </w:r>
            <w:r>
              <w:rPr>
                <w:rFonts w:hint="eastAsia"/>
                <w:color w:val="auto"/>
              </w:rPr>
              <w:t>mm</w:t>
            </w:r>
            <w:r>
              <w:rPr>
                <w:color w:val="auto"/>
              </w:rPr>
              <w:t>,银白氧化</w:t>
            </w:r>
            <w:r>
              <w:rPr>
                <w:rFonts w:hint="eastAsia"/>
                <w:color w:val="auto"/>
              </w:rPr>
              <w:t>）为主框架，防静电桌面、电源仪器仪表箱、实训模块、挂箱、抽屉、显示器托、键盘拖、主机托、照明灯具等构成。所有部件通过连接件牢固的固定到主框架上。</w:t>
            </w:r>
          </w:p>
          <w:p>
            <w:pPr>
              <w:pStyle w:val="43"/>
              <w:jc w:val="both"/>
              <w:rPr>
                <w:color w:val="auto"/>
              </w:rPr>
            </w:pPr>
            <w:r>
              <w:rPr>
                <w:rFonts w:hint="eastAsia"/>
                <w:color w:val="auto"/>
              </w:rPr>
              <w:t xml:space="preserve">2)防静电桌面：桌面采用防火、防水、耐磨高密度板压合防静电胶皮而成，圆角设计，厚≥25mm。  </w:t>
            </w:r>
          </w:p>
          <w:p>
            <w:pPr>
              <w:pStyle w:val="43"/>
              <w:jc w:val="both"/>
              <w:rPr>
                <w:color w:val="auto"/>
              </w:rPr>
            </w:pPr>
            <w:r>
              <w:rPr>
                <w:rFonts w:hint="eastAsia"/>
                <w:color w:val="auto"/>
              </w:rPr>
              <w:t>3)桌架：桌架采用大圆弧铝型材为主架构。</w:t>
            </w:r>
          </w:p>
          <w:p>
            <w:pPr>
              <w:pStyle w:val="43"/>
              <w:jc w:val="both"/>
              <w:rPr>
                <w:color w:val="auto"/>
              </w:rPr>
            </w:pPr>
            <w:r>
              <w:rPr>
                <w:rFonts w:hint="eastAsia"/>
                <w:color w:val="auto"/>
              </w:rPr>
              <w:t>4)抽屉：采用≥1.5mm厚镀锌冷轧钢板冲压成型，不锈钢扣手，悬挂于桌面的下面。</w:t>
            </w:r>
          </w:p>
          <w:p>
            <w:pPr>
              <w:pStyle w:val="43"/>
              <w:jc w:val="both"/>
              <w:rPr>
                <w:color w:val="auto"/>
              </w:rPr>
            </w:pPr>
            <w:r>
              <w:rPr>
                <w:color w:val="auto"/>
              </w:rPr>
              <w:t>5</w:t>
            </w:r>
            <w:r>
              <w:rPr>
                <w:rFonts w:hint="eastAsia"/>
                <w:color w:val="auto"/>
              </w:rPr>
              <w:t>)部件收纳箱：部件收纳箱为独立配置的金属柜子，抽屉式三开门设计，柜子下面装有万向轮。</w:t>
            </w:r>
          </w:p>
          <w:p>
            <w:pPr>
              <w:pStyle w:val="43"/>
              <w:jc w:val="both"/>
              <w:rPr>
                <w:color w:val="auto"/>
              </w:rPr>
            </w:pPr>
            <w:r>
              <w:rPr>
                <w:rFonts w:hint="eastAsia"/>
                <w:color w:val="auto"/>
              </w:rPr>
              <w:t>尺寸≥500mm*450mm*700mm（长x宽x高）；</w:t>
            </w:r>
          </w:p>
          <w:p>
            <w:pPr>
              <w:pStyle w:val="43"/>
              <w:jc w:val="both"/>
              <w:rPr>
                <w:color w:val="auto"/>
              </w:rPr>
            </w:pPr>
            <w:r>
              <w:rPr>
                <w:color w:val="auto"/>
              </w:rPr>
              <w:t>6</w:t>
            </w:r>
            <w:r>
              <w:rPr>
                <w:rFonts w:hint="eastAsia"/>
                <w:color w:val="auto"/>
              </w:rPr>
              <w:t>)国标荧光灯安装于实验台上侧，内嵌式安装，与设备合为一体，照明灯色温4000K，显色指数大于85，桌面平均照度大于220，均为度大于0.75。</w:t>
            </w:r>
          </w:p>
          <w:p>
            <w:pPr>
              <w:pStyle w:val="43"/>
              <w:jc w:val="both"/>
              <w:rPr>
                <w:color w:val="auto"/>
              </w:rPr>
            </w:pPr>
            <w:r>
              <w:rPr>
                <w:color w:val="auto"/>
              </w:rPr>
              <w:t>7</w:t>
            </w:r>
            <w:r>
              <w:rPr>
                <w:rFonts w:hint="eastAsia"/>
                <w:color w:val="auto"/>
              </w:rPr>
              <w:t>)电源仪表箱为多元化、分布式、模块化设计，每个模块都是独立单元，位置任意调换，方便管理、维护、维修、升级改造。</w:t>
            </w:r>
          </w:p>
          <w:p>
            <w:pPr>
              <w:pStyle w:val="43"/>
              <w:jc w:val="both"/>
              <w:rPr>
                <w:color w:val="auto"/>
              </w:rPr>
            </w:pPr>
            <w:r>
              <w:rPr>
                <w:rFonts w:hint="eastAsia"/>
                <w:color w:val="auto"/>
              </w:rPr>
              <w:t>2、电源控制屏及电源管理系统</w:t>
            </w:r>
          </w:p>
          <w:p>
            <w:pPr>
              <w:pStyle w:val="43"/>
              <w:jc w:val="both"/>
              <w:rPr>
                <w:color w:val="auto"/>
              </w:rPr>
            </w:pPr>
            <w:r>
              <w:rPr>
                <w:color w:val="auto"/>
              </w:rPr>
              <w:t>1</w:t>
            </w:r>
            <w:r>
              <w:rPr>
                <w:rFonts w:hint="eastAsia"/>
                <w:color w:val="auto"/>
              </w:rPr>
              <w:t>）交流电源输出：采用三相五线</w:t>
            </w:r>
            <w:r>
              <w:rPr>
                <w:color w:val="auto"/>
              </w:rPr>
              <w:t>电源输出</w:t>
            </w:r>
            <w:r>
              <w:rPr>
                <w:rFonts w:hint="eastAsia"/>
                <w:color w:val="auto"/>
              </w:rPr>
              <w:t>AC380V/AC220V，并由启动、停止按钮来控制，设有5A带灯保险丝及短路软保护电路。电源输出设有短路保护、对地保护，过流保护等。</w:t>
            </w:r>
          </w:p>
          <w:p>
            <w:pPr>
              <w:pStyle w:val="43"/>
              <w:jc w:val="both"/>
              <w:rPr>
                <w:color w:val="auto"/>
              </w:rPr>
            </w:pPr>
            <w:r>
              <w:rPr>
                <w:color w:val="auto"/>
              </w:rPr>
              <w:t>2</w:t>
            </w:r>
            <w:r>
              <w:rPr>
                <w:rFonts w:hint="eastAsia"/>
                <w:color w:val="auto"/>
              </w:rPr>
              <w:t>）</w:t>
            </w:r>
            <w:r>
              <w:rPr>
                <w:color w:val="auto"/>
              </w:rPr>
              <w:t>电源管控系统采用</w:t>
            </w:r>
            <w:r>
              <w:rPr>
                <w:rFonts w:hint="eastAsia"/>
                <w:color w:val="auto"/>
              </w:rPr>
              <w:t>高性能</w:t>
            </w:r>
            <w:r>
              <w:rPr>
                <w:color w:val="auto"/>
              </w:rPr>
              <w:t>微处理器</w:t>
            </w:r>
            <w:r>
              <w:rPr>
                <w:rFonts w:hint="eastAsia"/>
                <w:color w:val="auto"/>
              </w:rPr>
              <w:t>，</w:t>
            </w:r>
            <w:r>
              <w:rPr>
                <w:color w:val="auto"/>
              </w:rPr>
              <w:t>做为主控制器</w:t>
            </w:r>
            <w:r>
              <w:rPr>
                <w:rFonts w:hint="eastAsia"/>
                <w:color w:val="auto"/>
              </w:rPr>
              <w:t>，</w:t>
            </w:r>
            <w:r>
              <w:rPr>
                <w:color w:val="auto"/>
              </w:rPr>
              <w:t>预留有并行</w:t>
            </w:r>
            <w:r>
              <w:rPr>
                <w:rFonts w:hint="eastAsia"/>
                <w:color w:val="auto"/>
              </w:rPr>
              <w:t>I/O</w:t>
            </w:r>
            <w:r>
              <w:rPr>
                <w:color w:val="auto"/>
              </w:rPr>
              <w:t>接口</w:t>
            </w:r>
            <w:r>
              <w:rPr>
                <w:rFonts w:hint="eastAsia"/>
                <w:color w:val="auto"/>
              </w:rPr>
              <w:t>、A</w:t>
            </w:r>
            <w:r>
              <w:rPr>
                <w:color w:val="auto"/>
              </w:rPr>
              <w:t>D</w:t>
            </w:r>
            <w:r>
              <w:rPr>
                <w:rFonts w:hint="eastAsia"/>
                <w:color w:val="auto"/>
              </w:rPr>
              <w:t>采样接口、R</w:t>
            </w:r>
            <w:r>
              <w:rPr>
                <w:color w:val="auto"/>
              </w:rPr>
              <w:t>S485/RS232</w:t>
            </w:r>
            <w:r>
              <w:rPr>
                <w:rFonts w:hint="eastAsia"/>
                <w:color w:val="auto"/>
              </w:rPr>
              <w:t>通讯接口、H</w:t>
            </w:r>
            <w:r>
              <w:rPr>
                <w:color w:val="auto"/>
              </w:rPr>
              <w:t>MI显示触摸屏接口</w:t>
            </w:r>
            <w:r>
              <w:rPr>
                <w:rFonts w:hint="eastAsia"/>
                <w:color w:val="auto"/>
              </w:rPr>
              <w:t>、在线串行编程(ICSP)接口，按键扫描接口、报警输出接口等。</w:t>
            </w:r>
          </w:p>
          <w:p>
            <w:pPr>
              <w:pStyle w:val="43"/>
              <w:jc w:val="both"/>
              <w:rPr>
                <w:color w:val="auto"/>
              </w:rPr>
            </w:pPr>
            <w:r>
              <w:rPr>
                <w:rFonts w:hint="eastAsia"/>
                <w:color w:val="auto"/>
              </w:rPr>
              <w:t xml:space="preserve"> 电源管控系统要求能对电源采集模块发送过来的报警信号进行解析与存储</w:t>
            </w:r>
            <w:r>
              <w:rPr>
                <w:color w:val="auto"/>
              </w:rPr>
              <w:t>并将故障信息通过显示接口发送给HMI显示屏</w:t>
            </w:r>
            <w:r>
              <w:rPr>
                <w:rFonts w:hint="eastAsia"/>
                <w:color w:val="auto"/>
              </w:rPr>
              <w:t>，</w:t>
            </w:r>
            <w:r>
              <w:rPr>
                <w:color w:val="auto"/>
              </w:rPr>
              <w:t>以直观易懂的形式显示出来</w:t>
            </w:r>
            <w:r>
              <w:rPr>
                <w:rFonts w:hint="eastAsia"/>
                <w:color w:val="auto"/>
              </w:rPr>
              <w:t>，</w:t>
            </w:r>
            <w:r>
              <w:rPr>
                <w:color w:val="auto"/>
              </w:rPr>
              <w:t>便于用户排查故障原因</w:t>
            </w:r>
            <w:r>
              <w:rPr>
                <w:rFonts w:hint="eastAsia"/>
                <w:color w:val="auto"/>
              </w:rPr>
              <w:t>，</w:t>
            </w:r>
            <w:r>
              <w:rPr>
                <w:color w:val="auto"/>
              </w:rPr>
              <w:t>以及对历史故障信息进行查询</w:t>
            </w:r>
            <w:r>
              <w:rPr>
                <w:rFonts w:hint="eastAsia"/>
                <w:color w:val="auto"/>
              </w:rPr>
              <w:t>，</w:t>
            </w:r>
            <w:r>
              <w:rPr>
                <w:color w:val="auto"/>
              </w:rPr>
              <w:t>对实验台设备的使用情况进行追溯</w:t>
            </w:r>
            <w:r>
              <w:rPr>
                <w:rFonts w:hint="eastAsia"/>
                <w:color w:val="auto"/>
              </w:rPr>
              <w:t>；另外电源管控系统具有定时功能，能够对实验台的使用时间进行设定，设定时间到后将关闭设备动力电源，结合实验过程中的错误报警次数，作为实验考核的一个参考标准。</w:t>
            </w:r>
          </w:p>
          <w:p>
            <w:pPr>
              <w:pStyle w:val="43"/>
              <w:jc w:val="both"/>
              <w:rPr>
                <w:color w:val="auto"/>
              </w:rPr>
            </w:pPr>
            <w:r>
              <w:rPr>
                <w:rFonts w:hint="eastAsia"/>
                <w:color w:val="auto"/>
              </w:rPr>
              <w:t>H</w:t>
            </w:r>
            <w:r>
              <w:rPr>
                <w:color w:val="auto"/>
              </w:rPr>
              <w:t>MI</w:t>
            </w:r>
            <w:r>
              <w:rPr>
                <w:rFonts w:hint="eastAsia"/>
                <w:color w:val="auto"/>
              </w:rPr>
              <w:t>显示屏：支持触摸功能，≥3</w:t>
            </w:r>
            <w:r>
              <w:rPr>
                <w:color w:val="auto"/>
              </w:rPr>
              <w:t>.5</w:t>
            </w:r>
            <w:r>
              <w:rPr>
                <w:rFonts w:hint="eastAsia"/>
                <w:color w:val="auto"/>
              </w:rPr>
              <w:t>寸彩色，分辨率：≥4</w:t>
            </w:r>
            <w:r>
              <w:rPr>
                <w:color w:val="auto"/>
              </w:rPr>
              <w:t>80*320</w:t>
            </w:r>
            <w:r>
              <w:rPr>
                <w:rFonts w:hint="eastAsia"/>
                <w:color w:val="auto"/>
              </w:rPr>
              <w:t>，主控频率≥6</w:t>
            </w:r>
            <w:r>
              <w:rPr>
                <w:color w:val="auto"/>
              </w:rPr>
              <w:t>4</w:t>
            </w:r>
            <w:r>
              <w:rPr>
                <w:rFonts w:hint="eastAsia"/>
                <w:color w:val="auto"/>
              </w:rPr>
              <w:t>M</w:t>
            </w:r>
            <w:r>
              <w:rPr>
                <w:color w:val="auto"/>
              </w:rPr>
              <w:t>Hz</w:t>
            </w:r>
            <w:r>
              <w:rPr>
                <w:rFonts w:hint="eastAsia"/>
                <w:color w:val="auto"/>
              </w:rPr>
              <w:t>。</w:t>
            </w:r>
          </w:p>
          <w:p>
            <w:pPr>
              <w:pStyle w:val="43"/>
              <w:jc w:val="both"/>
              <w:rPr>
                <w:color w:val="auto"/>
              </w:rPr>
            </w:pPr>
            <w:r>
              <w:rPr>
                <w:rFonts w:hint="eastAsia"/>
                <w:color w:val="auto"/>
              </w:rPr>
              <w:t>3）</w:t>
            </w:r>
            <w:r>
              <w:rPr>
                <w:rFonts w:hint="eastAsia" w:hAnsi="宋体"/>
                <w:color w:val="auto"/>
              </w:rPr>
              <w:t>▲</w:t>
            </w:r>
            <w:r>
              <w:rPr>
                <w:color w:val="auto"/>
              </w:rPr>
              <w:t>实验装置电源管理系统性能</w:t>
            </w:r>
            <w:r>
              <w:rPr>
                <w:rFonts w:hint="eastAsia"/>
                <w:color w:val="auto"/>
              </w:rPr>
              <w:t>要求：</w:t>
            </w:r>
          </w:p>
          <w:p>
            <w:pPr>
              <w:pStyle w:val="43"/>
              <w:jc w:val="both"/>
              <w:rPr>
                <w:color w:val="auto"/>
              </w:rPr>
            </w:pPr>
            <w:r>
              <w:rPr>
                <w:color w:val="auto"/>
              </w:rPr>
              <w:t>3.1</w:t>
            </w:r>
            <w:r>
              <w:rPr>
                <w:rFonts w:hint="eastAsia"/>
                <w:color w:val="auto"/>
              </w:rPr>
              <w:t>）采用高性能R</w:t>
            </w:r>
            <w:r>
              <w:rPr>
                <w:color w:val="auto"/>
              </w:rPr>
              <w:t>ISC CPU，</w:t>
            </w:r>
            <w:r>
              <w:rPr>
                <w:rFonts w:hint="eastAsia"/>
                <w:color w:val="auto"/>
              </w:rPr>
              <w:t>14位RISC指令系统，</w:t>
            </w:r>
            <w:r>
              <w:rPr>
                <w:color w:val="auto"/>
              </w:rPr>
              <w:t>20MHZ时钟输入，</w:t>
            </w:r>
            <w:r>
              <w:rPr>
                <w:rFonts w:hint="eastAsia"/>
                <w:color w:val="auto"/>
              </w:rPr>
              <w:t>2</w:t>
            </w:r>
            <w:r>
              <w:rPr>
                <w:color w:val="auto"/>
              </w:rPr>
              <w:t>00ns指令周期，</w:t>
            </w:r>
            <w:r>
              <w:rPr>
                <w:rFonts w:hint="eastAsia"/>
                <w:color w:val="auto"/>
              </w:rPr>
              <w:t>内部集成了A/D转换器、EEPROM、模拟比较器、带比较和捕捉功能的定时器/计数器、PWM输出，异步串行通信（USART）等功能</w:t>
            </w:r>
            <w:r>
              <w:rPr>
                <w:color w:val="auto"/>
              </w:rPr>
              <w:t>，</w:t>
            </w:r>
            <w:r>
              <w:rPr>
                <w:rFonts w:hint="eastAsia"/>
                <w:color w:val="auto"/>
              </w:rPr>
              <w:t>使用了FLASH存储器，可以多次写入或清理；拥有8k字的大量编程存储器和368 Bytes的RAM，采用了纳米瓦特nano watt技术，可以在降低电压的情况下工作，运行电压范围：2</w:t>
            </w:r>
            <w:r>
              <w:rPr>
                <w:color w:val="auto"/>
              </w:rPr>
              <w:t>.0-5.5V，</w:t>
            </w:r>
            <w:r>
              <w:rPr>
                <w:rFonts w:hint="eastAsia"/>
                <w:color w:val="auto"/>
              </w:rPr>
              <w:t>具有强大的数据运算能力，能够实时采集实验装置各项电源指标是否正常，及时作出准确判断，对人身及设备安全进行可靠保护。</w:t>
            </w:r>
          </w:p>
          <w:p>
            <w:pPr>
              <w:pStyle w:val="43"/>
              <w:jc w:val="both"/>
              <w:rPr>
                <w:color w:val="auto"/>
              </w:rPr>
            </w:pPr>
            <w:r>
              <w:rPr>
                <w:color w:val="auto"/>
              </w:rPr>
              <w:t>3.2</w:t>
            </w:r>
            <w:r>
              <w:rPr>
                <w:rFonts w:hint="eastAsia"/>
                <w:color w:val="auto"/>
              </w:rPr>
              <w:t>）实时采集2路三相电源数据（6路电流采集），判断各项指标是否正常，对异常报警数据进行记录，并及时作出相应判断，驱动执行机构切断电源，响应时间≤2m</w:t>
            </w:r>
            <w:r>
              <w:rPr>
                <w:color w:val="auto"/>
              </w:rPr>
              <w:t>s</w:t>
            </w:r>
            <w:r>
              <w:rPr>
                <w:rFonts w:hint="eastAsia"/>
                <w:color w:val="auto"/>
              </w:rPr>
              <w:t>。</w:t>
            </w:r>
          </w:p>
          <w:p>
            <w:pPr>
              <w:pStyle w:val="43"/>
              <w:jc w:val="both"/>
              <w:rPr>
                <w:color w:val="auto"/>
              </w:rPr>
            </w:pPr>
            <w:r>
              <w:rPr>
                <w:color w:val="auto"/>
              </w:rPr>
              <w:t>3.3</w:t>
            </w:r>
            <w:r>
              <w:rPr>
                <w:rFonts w:hint="eastAsia"/>
                <w:color w:val="auto"/>
              </w:rPr>
              <w:t>）</w:t>
            </w:r>
            <w:r>
              <w:rPr>
                <w:color w:val="auto"/>
              </w:rPr>
              <w:t>实时记录报警异常数据</w:t>
            </w:r>
            <w:r>
              <w:rPr>
                <w:rFonts w:hint="eastAsia"/>
                <w:color w:val="auto"/>
              </w:rPr>
              <w:t>，</w:t>
            </w:r>
            <w:r>
              <w:rPr>
                <w:color w:val="auto"/>
              </w:rPr>
              <w:t>并且具有断电记忆功能</w:t>
            </w:r>
            <w:r>
              <w:rPr>
                <w:rFonts w:hint="eastAsia"/>
                <w:color w:val="auto"/>
              </w:rPr>
              <w:t>。</w:t>
            </w:r>
          </w:p>
          <w:p>
            <w:pPr>
              <w:pStyle w:val="43"/>
              <w:jc w:val="both"/>
              <w:rPr>
                <w:color w:val="auto"/>
              </w:rPr>
            </w:pPr>
            <w:r>
              <w:rPr>
                <w:color w:val="auto"/>
              </w:rPr>
              <w:t>3.4</w:t>
            </w:r>
            <w:r>
              <w:rPr>
                <w:rFonts w:hint="eastAsia"/>
                <w:color w:val="auto"/>
              </w:rPr>
              <w:t>）可以通过人机界面查看设备运行状态，以及故障记录查询。</w:t>
            </w:r>
          </w:p>
          <w:p>
            <w:pPr>
              <w:pStyle w:val="43"/>
              <w:jc w:val="both"/>
              <w:rPr>
                <w:rFonts w:hint="eastAsia"/>
                <w:color w:val="auto"/>
              </w:rPr>
            </w:pPr>
            <w:r>
              <w:rPr>
                <w:color w:val="auto"/>
              </w:rPr>
              <w:t>3.5</w:t>
            </w:r>
            <w:r>
              <w:rPr>
                <w:rFonts w:hint="eastAsia"/>
                <w:color w:val="auto"/>
              </w:rPr>
              <w:t>）</w:t>
            </w:r>
            <w:r>
              <w:rPr>
                <w:color w:val="auto"/>
              </w:rPr>
              <w:t>可以通过人机界面对设备进行开机</w:t>
            </w:r>
            <w:r>
              <w:rPr>
                <w:rFonts w:hint="eastAsia"/>
                <w:color w:val="auto"/>
              </w:rPr>
              <w:t>或关机时间设置。</w:t>
            </w:r>
          </w:p>
          <w:p>
            <w:pPr>
              <w:pStyle w:val="43"/>
              <w:jc w:val="both"/>
              <w:rPr>
                <w:color w:val="auto"/>
              </w:rPr>
            </w:pPr>
            <w:r>
              <w:rPr>
                <w:rFonts w:hint="eastAsia"/>
                <w:color w:val="auto"/>
              </w:rPr>
              <w:t>四</w:t>
            </w:r>
            <w:r>
              <w:rPr>
                <w:color w:val="auto"/>
              </w:rPr>
              <w:t>、</w:t>
            </w:r>
            <w:r>
              <w:rPr>
                <w:rFonts w:hint="eastAsia"/>
                <w:color w:val="auto"/>
              </w:rPr>
              <w:t>实训</w:t>
            </w:r>
            <w:r>
              <w:rPr>
                <w:color w:val="auto"/>
              </w:rPr>
              <w:t>单元配置</w:t>
            </w:r>
          </w:p>
          <w:p>
            <w:pPr>
              <w:pStyle w:val="43"/>
              <w:jc w:val="both"/>
              <w:rPr>
                <w:color w:val="auto"/>
              </w:rPr>
            </w:pPr>
            <w:r>
              <w:rPr>
                <w:rFonts w:hint="eastAsia"/>
                <w:color w:val="auto"/>
              </w:rPr>
              <w:t xml:space="preserve"> </w:t>
            </w:r>
            <w:r>
              <w:rPr>
                <w:color w:val="auto"/>
              </w:rPr>
              <w:t xml:space="preserve">  </w:t>
            </w:r>
            <w:r>
              <w:rPr>
                <w:rFonts w:hint="eastAsia"/>
                <w:color w:val="auto"/>
              </w:rPr>
              <w:t>各</w:t>
            </w:r>
            <w:r>
              <w:rPr>
                <w:color w:val="auto"/>
              </w:rPr>
              <w:t>实训单元要求采用模块化、</w:t>
            </w:r>
            <w:r>
              <w:rPr>
                <w:rFonts w:hint="eastAsia"/>
                <w:color w:val="auto"/>
              </w:rPr>
              <w:t>积木式主体</w:t>
            </w:r>
            <w:r>
              <w:rPr>
                <w:color w:val="auto"/>
              </w:rPr>
              <w:t>结构，能够在实训平台上自由扩展和搭建，</w:t>
            </w:r>
            <w:r>
              <w:rPr>
                <w:rFonts w:hint="eastAsia"/>
                <w:color w:val="auto"/>
              </w:rPr>
              <w:t>各个</w:t>
            </w:r>
            <w:r>
              <w:rPr>
                <w:color w:val="auto"/>
              </w:rPr>
              <w:t>实训单元配有</w:t>
            </w:r>
            <w:r>
              <w:rPr>
                <w:rFonts w:hint="eastAsia"/>
                <w:color w:val="auto"/>
              </w:rPr>
              <w:t>快速</w:t>
            </w:r>
            <w:r>
              <w:rPr>
                <w:color w:val="auto"/>
              </w:rPr>
              <w:t>安装结构件，便于</w:t>
            </w:r>
            <w:r>
              <w:rPr>
                <w:rFonts w:hint="eastAsia"/>
                <w:color w:val="auto"/>
              </w:rPr>
              <w:t>在</w:t>
            </w:r>
            <w:r>
              <w:rPr>
                <w:color w:val="auto"/>
              </w:rPr>
              <w:t>实训平台上安装和拆卸。具体</w:t>
            </w:r>
            <w:r>
              <w:rPr>
                <w:rFonts w:hint="eastAsia"/>
                <w:color w:val="auto"/>
              </w:rPr>
              <w:t>配置</w:t>
            </w:r>
            <w:r>
              <w:rPr>
                <w:color w:val="auto"/>
              </w:rPr>
              <w:t>如下：</w:t>
            </w:r>
          </w:p>
          <w:p>
            <w:pPr>
              <w:pStyle w:val="43"/>
              <w:jc w:val="both"/>
              <w:rPr>
                <w:color w:val="auto"/>
              </w:rPr>
            </w:pPr>
            <w:r>
              <w:rPr>
                <w:rFonts w:hint="eastAsia"/>
                <w:color w:val="auto"/>
              </w:rPr>
              <w:t>1、可编程序控制器实训</w:t>
            </w:r>
            <w:r>
              <w:rPr>
                <w:color w:val="auto"/>
              </w:rPr>
              <w:t>单元模块</w:t>
            </w:r>
          </w:p>
          <w:p>
            <w:pPr>
              <w:pStyle w:val="43"/>
              <w:jc w:val="both"/>
              <w:rPr>
                <w:color w:val="auto"/>
              </w:rPr>
            </w:pPr>
            <w:r>
              <w:rPr>
                <w:rFonts w:hint="eastAsia"/>
                <w:color w:val="auto"/>
              </w:rPr>
              <w:t>可编程</w:t>
            </w:r>
            <w:r>
              <w:rPr>
                <w:color w:val="auto"/>
              </w:rPr>
              <w:t>控制器</w:t>
            </w:r>
            <w:r>
              <w:rPr>
                <w:rFonts w:hint="eastAsia"/>
                <w:color w:val="auto"/>
              </w:rPr>
              <w:t>本体集成14点输入,10点输出，125 KB 工作存储器；24VDC 供电电源，电流＜1</w:t>
            </w:r>
            <w:r>
              <w:rPr>
                <w:color w:val="auto"/>
              </w:rPr>
              <w:t>A</w:t>
            </w:r>
            <w:r>
              <w:rPr>
                <w:rFonts w:hint="eastAsia"/>
                <w:color w:val="auto"/>
              </w:rPr>
              <w:t>，D</w:t>
            </w:r>
            <w:r>
              <w:rPr>
                <w:color w:val="auto"/>
              </w:rPr>
              <w:t>I</w:t>
            </w:r>
            <w:r>
              <w:rPr>
                <w:rFonts w:hint="eastAsia"/>
                <w:color w:val="auto"/>
              </w:rPr>
              <w:t>输入类型支持漏型/源型，集成 AI2 和 AQ2；板载 6 个高速计数器和 4 路脉冲输出；信号板扩展板载 I/O；多达 3 个用于串行通信的通信模块；多达 8 个用于 I/O 扩展的信号模块；0.04 ms/1000 条指令；PROFINET 接口，用于编程、HMI 和 PLC 间数据通信。模拟量扩展模块配置</w:t>
            </w:r>
            <w:r>
              <w:rPr>
                <w:color w:val="auto"/>
              </w:rPr>
              <w:t>4AI/2AO</w:t>
            </w:r>
            <w:r>
              <w:rPr>
                <w:rFonts w:hint="eastAsia"/>
                <w:color w:val="auto"/>
              </w:rPr>
              <w:t>。</w:t>
            </w:r>
          </w:p>
          <w:p>
            <w:pPr>
              <w:pStyle w:val="43"/>
              <w:jc w:val="both"/>
              <w:rPr>
                <w:color w:val="auto"/>
              </w:rPr>
            </w:pPr>
            <w:r>
              <w:rPr>
                <w:rFonts w:hint="eastAsia"/>
                <w:color w:val="auto"/>
              </w:rPr>
              <w:t>要求主要</w:t>
            </w:r>
            <w:r>
              <w:rPr>
                <w:color w:val="auto"/>
              </w:rPr>
              <w:t>模块器件</w:t>
            </w:r>
            <w:r>
              <w:rPr>
                <w:rFonts w:hint="eastAsia"/>
                <w:color w:val="auto"/>
              </w:rPr>
              <w:t>端子接入扩展</w:t>
            </w:r>
            <w:r>
              <w:rPr>
                <w:color w:val="auto"/>
              </w:rPr>
              <w:t>端子</w:t>
            </w:r>
            <w:r>
              <w:rPr>
                <w:rFonts w:hint="eastAsia"/>
                <w:color w:val="auto"/>
              </w:rPr>
              <w:t>。</w:t>
            </w:r>
          </w:p>
          <w:p>
            <w:pPr>
              <w:pStyle w:val="43"/>
              <w:jc w:val="both"/>
              <w:rPr>
                <w:color w:val="auto"/>
              </w:rPr>
            </w:pPr>
            <w:r>
              <w:rPr>
                <w:rFonts w:hint="eastAsia"/>
                <w:color w:val="auto"/>
              </w:rPr>
              <w:t>2、变频器实训</w:t>
            </w:r>
            <w:r>
              <w:rPr>
                <w:color w:val="auto"/>
              </w:rPr>
              <w:t>单元模块</w:t>
            </w:r>
          </w:p>
          <w:p>
            <w:pPr>
              <w:pStyle w:val="43"/>
              <w:jc w:val="both"/>
              <w:rPr>
                <w:color w:val="auto"/>
              </w:rPr>
            </w:pPr>
            <w:r>
              <w:rPr>
                <w:rFonts w:hint="eastAsia"/>
                <w:color w:val="auto"/>
              </w:rPr>
              <w:t xml:space="preserve">  功率大于0.12</w:t>
            </w:r>
            <w:r>
              <w:rPr>
                <w:color w:val="auto"/>
              </w:rPr>
              <w:t>KW,集成PROFINET通讯</w:t>
            </w:r>
            <w:r>
              <w:rPr>
                <w:rFonts w:hint="eastAsia"/>
                <w:color w:val="auto"/>
              </w:rPr>
              <w:t>接口，配</w:t>
            </w:r>
            <w:r>
              <w:rPr>
                <w:color w:val="auto"/>
              </w:rPr>
              <w:t>操作面板单元</w:t>
            </w:r>
            <w:r>
              <w:rPr>
                <w:rFonts w:hint="eastAsia"/>
                <w:color w:val="auto"/>
              </w:rPr>
              <w:t>（BOP），具有外部调速电位计。</w:t>
            </w:r>
          </w:p>
          <w:p>
            <w:pPr>
              <w:pStyle w:val="43"/>
              <w:jc w:val="both"/>
              <w:rPr>
                <w:color w:val="auto"/>
              </w:rPr>
            </w:pPr>
            <w:r>
              <w:rPr>
                <w:rFonts w:hint="eastAsia"/>
                <w:color w:val="auto"/>
              </w:rPr>
              <w:t>3、</w:t>
            </w:r>
            <w:r>
              <w:rPr>
                <w:color w:val="auto"/>
              </w:rPr>
              <w:t>触摸屏单元</w:t>
            </w:r>
          </w:p>
          <w:p>
            <w:pPr>
              <w:pStyle w:val="43"/>
              <w:ind w:firstLine="480" w:firstLineChars="200"/>
              <w:jc w:val="both"/>
              <w:rPr>
                <w:color w:val="auto"/>
              </w:rPr>
            </w:pPr>
            <w:r>
              <w:rPr>
                <w:rFonts w:hint="eastAsia"/>
                <w:color w:val="auto"/>
              </w:rPr>
              <w:t>屏幕尺寸≥7英寸，TFT 显示屏，800 x 480 像素，64K 色；支持PROFINET接口，8 个功能键；1 x PROFINET，1 x USB</w:t>
            </w:r>
            <w:r>
              <w:rPr>
                <w:color w:val="auto"/>
              </w:rPr>
              <w:t>。</w:t>
            </w:r>
            <w:r>
              <w:rPr>
                <w:rFonts w:hint="eastAsia"/>
                <w:color w:val="auto"/>
              </w:rPr>
              <w:t>可纵向/横向安装，用户存储器 512 KB。支持在</w:t>
            </w:r>
            <w:r>
              <w:rPr>
                <w:color w:val="auto"/>
              </w:rPr>
              <w:t>TIA PORTAL环境下进行组态编程，</w:t>
            </w:r>
            <w:r>
              <w:rPr>
                <w:rFonts w:hint="eastAsia"/>
                <w:color w:val="auto"/>
              </w:rPr>
              <w:t>将通讯口外引到模块面板，提供船型开关控制其电源，便于通断电源及重启。</w:t>
            </w:r>
          </w:p>
          <w:p>
            <w:pPr>
              <w:pStyle w:val="43"/>
              <w:jc w:val="both"/>
              <w:rPr>
                <w:color w:val="auto"/>
              </w:rPr>
            </w:pPr>
            <w:r>
              <w:rPr>
                <w:rFonts w:hint="eastAsia"/>
                <w:color w:val="auto"/>
              </w:rPr>
              <w:t>4、步进电机实训及控制系统单元模块</w:t>
            </w:r>
          </w:p>
          <w:p>
            <w:pPr>
              <w:pStyle w:val="43"/>
              <w:ind w:firstLine="480" w:firstLineChars="200"/>
              <w:jc w:val="both"/>
              <w:rPr>
                <w:color w:val="auto"/>
              </w:rPr>
            </w:pPr>
            <w:r>
              <w:rPr>
                <w:rFonts w:hint="eastAsia"/>
                <w:color w:val="auto"/>
              </w:rPr>
              <w:t>采用42型步进电机及驱动器，电机轴连接同步轮，同步带，精密</w:t>
            </w:r>
            <w:r>
              <w:rPr>
                <w:color w:val="auto"/>
              </w:rPr>
              <w:t>直线</w:t>
            </w:r>
            <w:r>
              <w:rPr>
                <w:rFonts w:hint="eastAsia"/>
                <w:color w:val="auto"/>
              </w:rPr>
              <w:t>运动</w:t>
            </w:r>
            <w:r>
              <w:rPr>
                <w:color w:val="auto"/>
              </w:rPr>
              <w:t>导轨，</w:t>
            </w:r>
            <w:r>
              <w:rPr>
                <w:rFonts w:hint="eastAsia"/>
                <w:color w:val="auto"/>
              </w:rPr>
              <w:t>限位</w:t>
            </w:r>
            <w:r>
              <w:rPr>
                <w:color w:val="auto"/>
              </w:rPr>
              <w:t>开关</w:t>
            </w:r>
            <w:r>
              <w:rPr>
                <w:rFonts w:hint="eastAsia"/>
                <w:color w:val="auto"/>
              </w:rPr>
              <w:t>，3个传感器全部为工业级的传感器，</w:t>
            </w:r>
            <w:r>
              <w:rPr>
                <w:color w:val="auto"/>
              </w:rPr>
              <w:t>要求</w:t>
            </w:r>
            <w:r>
              <w:rPr>
                <w:rFonts w:hint="eastAsia"/>
                <w:color w:val="auto"/>
              </w:rPr>
              <w:t>运动</w:t>
            </w:r>
            <w:r>
              <w:rPr>
                <w:color w:val="auto"/>
              </w:rPr>
              <w:t>机构</w:t>
            </w:r>
            <w:r>
              <w:rPr>
                <w:rFonts w:hint="eastAsia"/>
                <w:color w:val="auto"/>
              </w:rPr>
              <w:t>运行</w:t>
            </w:r>
            <w:r>
              <w:rPr>
                <w:color w:val="auto"/>
              </w:rPr>
              <w:t>平稳，直线</w:t>
            </w:r>
            <w:r>
              <w:rPr>
                <w:rFonts w:hint="eastAsia"/>
                <w:color w:val="auto"/>
              </w:rPr>
              <w:t>运动</w:t>
            </w:r>
            <w:r>
              <w:rPr>
                <w:color w:val="auto"/>
              </w:rPr>
              <w:t>机构行程</w:t>
            </w:r>
            <w:r>
              <w:rPr>
                <w:rFonts w:hint="eastAsia"/>
                <w:color w:val="auto"/>
              </w:rPr>
              <w:t>≥300</w:t>
            </w:r>
            <w:r>
              <w:rPr>
                <w:color w:val="auto"/>
              </w:rPr>
              <w:t>mm,</w:t>
            </w:r>
            <w:r>
              <w:rPr>
                <w:rFonts w:hint="eastAsia"/>
                <w:color w:val="auto"/>
              </w:rPr>
              <w:t>配钢制</w:t>
            </w:r>
            <w:r>
              <w:rPr>
                <w:color w:val="auto"/>
              </w:rPr>
              <w:t>喷塑安装托板，运动机构机械零件采用铝制氧化喷砂工艺</w:t>
            </w:r>
            <w:r>
              <w:rPr>
                <w:rFonts w:hint="eastAsia"/>
                <w:color w:val="auto"/>
              </w:rPr>
              <w:t>。</w:t>
            </w:r>
            <w:r>
              <w:rPr>
                <w:color w:val="auto"/>
              </w:rPr>
              <w:t>信号电缆连接快速</w:t>
            </w:r>
            <w:r>
              <w:rPr>
                <w:rFonts w:hint="eastAsia"/>
                <w:color w:val="auto"/>
              </w:rPr>
              <w:t>航空</w:t>
            </w:r>
            <w:r>
              <w:rPr>
                <w:color w:val="auto"/>
              </w:rPr>
              <w:t>接头</w:t>
            </w:r>
            <w:r>
              <w:rPr>
                <w:rFonts w:hint="eastAsia"/>
                <w:color w:val="auto"/>
              </w:rPr>
              <w:t>，</w:t>
            </w:r>
            <w:r>
              <w:rPr>
                <w:color w:val="auto"/>
              </w:rPr>
              <w:t>可以</w:t>
            </w:r>
            <w:r>
              <w:rPr>
                <w:rFonts w:hint="eastAsia"/>
                <w:color w:val="auto"/>
              </w:rPr>
              <w:t>快速连接</w:t>
            </w:r>
            <w:r>
              <w:rPr>
                <w:color w:val="auto"/>
              </w:rPr>
              <w:t>到控制系统，在此系统可以完成</w:t>
            </w:r>
            <w:r>
              <w:rPr>
                <w:rFonts w:hint="eastAsia"/>
                <w:color w:val="auto"/>
              </w:rPr>
              <w:t>步进</w:t>
            </w:r>
            <w:r>
              <w:rPr>
                <w:color w:val="auto"/>
              </w:rPr>
              <w:t>系统的速度控制，位置控制</w:t>
            </w:r>
            <w:r>
              <w:rPr>
                <w:rFonts w:hint="eastAsia"/>
                <w:color w:val="auto"/>
              </w:rPr>
              <w:t>等</w:t>
            </w:r>
            <w:r>
              <w:rPr>
                <w:color w:val="auto"/>
              </w:rPr>
              <w:t>程序算法的验证</w:t>
            </w:r>
            <w:r>
              <w:rPr>
                <w:rFonts w:hint="eastAsia"/>
                <w:color w:val="auto"/>
              </w:rPr>
              <w:t>。</w:t>
            </w:r>
          </w:p>
          <w:p>
            <w:pPr>
              <w:pStyle w:val="43"/>
              <w:jc w:val="both"/>
              <w:rPr>
                <w:color w:val="auto"/>
              </w:rPr>
            </w:pPr>
            <w:r>
              <w:rPr>
                <w:rFonts w:hint="eastAsia"/>
                <w:color w:val="auto"/>
              </w:rPr>
              <w:t>5、伺服电机实训及控制系统单元模块</w:t>
            </w:r>
          </w:p>
          <w:p>
            <w:pPr>
              <w:pStyle w:val="43"/>
              <w:jc w:val="both"/>
              <w:rPr>
                <w:color w:val="auto"/>
              </w:rPr>
            </w:pPr>
            <w:r>
              <w:rPr>
                <w:color w:val="auto"/>
              </w:rPr>
              <w:t>该</w:t>
            </w:r>
            <w:r>
              <w:rPr>
                <w:rFonts w:hint="eastAsia"/>
                <w:color w:val="auto"/>
              </w:rPr>
              <w:t>模块由运动小车、同步带、同步轮、交流伺服电机及伺服驱动器（额定功率≥</w:t>
            </w:r>
            <w:r>
              <w:rPr>
                <w:color w:val="auto"/>
              </w:rPr>
              <w:t>1</w:t>
            </w:r>
            <w:r>
              <w:rPr>
                <w:rFonts w:hint="eastAsia"/>
                <w:color w:val="auto"/>
              </w:rPr>
              <w:t>00W）、检测传感器等组成，通过传感检测、PLC编程，实现传动控制、键值优化比较行走控制、定向控制、定位控制、加减速控制、点动控制、位置控制。</w:t>
            </w:r>
          </w:p>
          <w:p>
            <w:pPr>
              <w:pStyle w:val="43"/>
              <w:jc w:val="both"/>
              <w:rPr>
                <w:color w:val="auto"/>
              </w:rPr>
            </w:pPr>
            <w:r>
              <w:rPr>
                <w:rFonts w:hint="eastAsia"/>
                <w:color w:val="auto"/>
              </w:rPr>
              <w:t>6、八站小车实训及控制系统单元模块</w:t>
            </w:r>
          </w:p>
          <w:p>
            <w:pPr>
              <w:pStyle w:val="43"/>
              <w:jc w:val="both"/>
              <w:rPr>
                <w:color w:val="auto"/>
              </w:rPr>
            </w:pPr>
            <w:r>
              <w:rPr>
                <w:rFonts w:hint="eastAsia"/>
                <w:color w:val="auto"/>
              </w:rPr>
              <w:t xml:space="preserve">  DC24V、75rpm直流减速电机1只，采用直线滑台，接近开关8只，船形开关1只，24V直流继电器2只，黄、绿、红三种颜色指示灯和按钮各1只。</w:t>
            </w:r>
          </w:p>
          <w:p>
            <w:pPr>
              <w:pStyle w:val="43"/>
              <w:jc w:val="both"/>
              <w:rPr>
                <w:color w:val="auto"/>
              </w:rPr>
            </w:pPr>
            <w:r>
              <w:rPr>
                <w:color w:val="auto"/>
              </w:rPr>
              <w:t>7</w:t>
            </w:r>
            <w:r>
              <w:rPr>
                <w:rFonts w:hint="eastAsia"/>
                <w:color w:val="auto"/>
              </w:rPr>
              <w:t>、气动基础气动实训单元</w:t>
            </w:r>
          </w:p>
          <w:p>
            <w:pPr>
              <w:pStyle w:val="43"/>
              <w:jc w:val="both"/>
              <w:rPr>
                <w:color w:val="auto"/>
              </w:rPr>
            </w:pPr>
            <w:r>
              <w:rPr>
                <w:rFonts w:hint="eastAsia"/>
                <w:color w:val="auto"/>
              </w:rPr>
              <w:t>不锈钢迷你气缸杠径≥1</w:t>
            </w:r>
            <w:r>
              <w:rPr>
                <w:color w:val="auto"/>
              </w:rPr>
              <w:t>0</w:t>
            </w:r>
            <w:r>
              <w:rPr>
                <w:rFonts w:hint="eastAsia"/>
                <w:color w:val="auto"/>
              </w:rPr>
              <w:t>mm</w:t>
            </w:r>
            <w:r>
              <w:rPr>
                <w:color w:val="auto"/>
              </w:rPr>
              <w:t>,</w:t>
            </w:r>
            <w:r>
              <w:rPr>
                <w:rFonts w:hint="eastAsia"/>
                <w:color w:val="auto"/>
              </w:rPr>
              <w:t>耐压试验压力≥1</w:t>
            </w:r>
            <w:r>
              <w:rPr>
                <w:color w:val="auto"/>
              </w:rPr>
              <w:t>MP</w:t>
            </w:r>
            <w:r>
              <w:rPr>
                <w:rFonts w:hint="eastAsia"/>
                <w:color w:val="auto"/>
              </w:rPr>
              <w:t>a</w:t>
            </w:r>
            <w:r>
              <w:rPr>
                <w:color w:val="auto"/>
              </w:rPr>
              <w:t>,</w:t>
            </w:r>
            <w:r>
              <w:rPr>
                <w:rFonts w:hint="eastAsia"/>
                <w:color w:val="auto"/>
              </w:rPr>
              <w:t>行程≥7</w:t>
            </w:r>
            <w:r>
              <w:rPr>
                <w:color w:val="auto"/>
              </w:rPr>
              <w:t>5</w:t>
            </w:r>
            <w:r>
              <w:rPr>
                <w:rFonts w:hint="eastAsia"/>
                <w:color w:val="auto"/>
              </w:rPr>
              <w:t>mm</w:t>
            </w:r>
            <w:r>
              <w:rPr>
                <w:color w:val="auto"/>
              </w:rPr>
              <w:t>,</w:t>
            </w:r>
            <w:r>
              <w:rPr>
                <w:rFonts w:hint="eastAsia"/>
                <w:color w:val="auto"/>
              </w:rPr>
              <w:t>带磁性开关，配套底座。</w:t>
            </w:r>
          </w:p>
          <w:p>
            <w:pPr>
              <w:pStyle w:val="43"/>
              <w:jc w:val="both"/>
              <w:rPr>
                <w:color w:val="auto"/>
              </w:rPr>
            </w:pPr>
            <w:r>
              <w:rPr>
                <w:rFonts w:hint="eastAsia"/>
                <w:color w:val="auto"/>
              </w:rPr>
              <w:t>夹手气缸，杠径≥6</w:t>
            </w:r>
            <w:r>
              <w:rPr>
                <w:color w:val="auto"/>
              </w:rPr>
              <w:t>mm,</w:t>
            </w:r>
            <w:r>
              <w:rPr>
                <w:rFonts w:hint="eastAsia"/>
                <w:color w:val="auto"/>
              </w:rPr>
              <w:t>闭合开口≥8</w:t>
            </w:r>
            <w:r>
              <w:rPr>
                <w:color w:val="auto"/>
              </w:rPr>
              <w:t>mm</w:t>
            </w:r>
            <w:r>
              <w:rPr>
                <w:rFonts w:hint="eastAsia"/>
                <w:color w:val="auto"/>
              </w:rPr>
              <w:t>，张开开口≥1</w:t>
            </w:r>
            <w:r>
              <w:rPr>
                <w:color w:val="auto"/>
              </w:rPr>
              <w:t>2</w:t>
            </w:r>
            <w:r>
              <w:rPr>
                <w:rFonts w:hint="eastAsia"/>
                <w:color w:val="auto"/>
              </w:rPr>
              <w:t>mm</w:t>
            </w:r>
            <w:r>
              <w:rPr>
                <w:color w:val="auto"/>
              </w:rPr>
              <w:t>,</w:t>
            </w:r>
            <w:r>
              <w:rPr>
                <w:rFonts w:hint="eastAsia"/>
                <w:color w:val="auto"/>
              </w:rPr>
              <w:t>开闭行程≥4</w:t>
            </w:r>
            <w:r>
              <w:rPr>
                <w:color w:val="auto"/>
              </w:rPr>
              <w:t>mm</w:t>
            </w:r>
            <w:r>
              <w:rPr>
                <w:rFonts w:hint="eastAsia"/>
                <w:color w:val="auto"/>
              </w:rPr>
              <w:t>，带磁性开关。</w:t>
            </w:r>
          </w:p>
          <w:p>
            <w:pPr>
              <w:pStyle w:val="43"/>
              <w:jc w:val="both"/>
              <w:rPr>
                <w:color w:val="auto"/>
              </w:rPr>
            </w:pPr>
            <w:r>
              <w:rPr>
                <w:rFonts w:hint="eastAsia"/>
                <w:color w:val="auto"/>
              </w:rPr>
              <w:t>旋转气缸，带缓冲器，旋转角度≥1</w:t>
            </w:r>
            <w:r>
              <w:rPr>
                <w:color w:val="auto"/>
              </w:rPr>
              <w:t>80</w:t>
            </w:r>
            <w:r>
              <w:rPr>
                <w:rFonts w:hint="eastAsia"/>
                <w:color w:val="auto"/>
              </w:rPr>
              <w:t>°，带磁性开关。</w:t>
            </w:r>
          </w:p>
          <w:p>
            <w:pPr>
              <w:pStyle w:val="43"/>
              <w:jc w:val="both"/>
              <w:rPr>
                <w:color w:val="auto"/>
              </w:rPr>
            </w:pPr>
            <w:r>
              <w:rPr>
                <w:rFonts w:hint="eastAsia"/>
                <w:color w:val="auto"/>
              </w:rPr>
              <w:t>电磁阀电压等级D</w:t>
            </w:r>
            <w:r>
              <w:rPr>
                <w:color w:val="auto"/>
              </w:rPr>
              <w:t>C24V</w:t>
            </w:r>
            <w:r>
              <w:rPr>
                <w:rFonts w:hint="eastAsia"/>
                <w:color w:val="auto"/>
              </w:rPr>
              <w:t>，两位五通电磁阀、配套消声器、快速接头等。</w:t>
            </w:r>
          </w:p>
          <w:p>
            <w:pPr>
              <w:pStyle w:val="43"/>
              <w:jc w:val="both"/>
              <w:rPr>
                <w:color w:val="auto"/>
              </w:rPr>
            </w:pPr>
            <w:r>
              <w:rPr>
                <w:color w:val="auto"/>
              </w:rPr>
              <w:t>8</w:t>
            </w:r>
            <w:r>
              <w:rPr>
                <w:rFonts w:hint="eastAsia"/>
                <w:color w:val="auto"/>
              </w:rPr>
              <w:t>、材料分拣实训单元</w:t>
            </w:r>
          </w:p>
          <w:p>
            <w:pPr>
              <w:pStyle w:val="43"/>
              <w:jc w:val="both"/>
              <w:rPr>
                <w:color w:val="auto"/>
              </w:rPr>
            </w:pPr>
            <w:r>
              <w:rPr>
                <w:rFonts w:hint="eastAsia"/>
                <w:color w:val="auto"/>
              </w:rPr>
              <w:t>尺寸：≥780</w:t>
            </w:r>
            <w:r>
              <w:rPr>
                <w:color w:val="auto"/>
              </w:rPr>
              <w:t>mm</w:t>
            </w:r>
            <w:r>
              <w:rPr>
                <w:rFonts w:hint="eastAsia"/>
                <w:color w:val="auto"/>
              </w:rPr>
              <w:t xml:space="preserve"> *430</w:t>
            </w:r>
            <w:r>
              <w:rPr>
                <w:color w:val="auto"/>
              </w:rPr>
              <w:t>mm</w:t>
            </w:r>
            <w:r>
              <w:rPr>
                <w:rFonts w:hint="eastAsia"/>
                <w:color w:val="auto"/>
              </w:rPr>
              <w:t xml:space="preserve"> *460mm（长*宽*高）</w:t>
            </w:r>
          </w:p>
          <w:p>
            <w:pPr>
              <w:pStyle w:val="43"/>
              <w:jc w:val="both"/>
              <w:rPr>
                <w:color w:val="auto"/>
              </w:rPr>
            </w:pPr>
            <w:r>
              <w:rPr>
                <w:rFonts w:hint="eastAsia"/>
                <w:color w:val="auto"/>
              </w:rPr>
              <w:t>材料分拣控制模型为不锈钢结构，各指令开关、光电开关、传感器和指示元件的电路，通过端子排进行连接。插拔线连接电路与端子排连接电路相结合，既保证学生基本技能的训练、形成和巩固，又保证电路连接的快速、安全和可靠。</w:t>
            </w:r>
          </w:p>
          <w:p>
            <w:pPr>
              <w:pStyle w:val="43"/>
              <w:jc w:val="both"/>
              <w:rPr>
                <w:color w:val="auto"/>
              </w:rPr>
            </w:pPr>
            <w:r>
              <w:rPr>
                <w:rFonts w:hint="eastAsia"/>
                <w:color w:val="auto"/>
              </w:rPr>
              <w:t>物料传送分拣装置：传送带通过D</w:t>
            </w:r>
            <w:r>
              <w:rPr>
                <w:color w:val="auto"/>
              </w:rPr>
              <w:t>C24V</w:t>
            </w:r>
            <w:r>
              <w:rPr>
                <w:rFonts w:hint="eastAsia"/>
                <w:color w:val="auto"/>
              </w:rPr>
              <w:t>直流电动机驱动，在传送带端点处设计有落料口，通过光电传感器检测物料，下料机构通过迷你气缸进行下料；传送带上装有三个传感器，两个光纤传感器和一个电容传感器进行三种物料材质的识别。传送带后半部分装有三个储料槽，分别存储黑色塑料料块、白色塑料块，铝合金料块。同时正对料槽位置装有推料气缸，共计三个气缸。传送带采用可拆卸的铝合金支架。</w:t>
            </w:r>
          </w:p>
          <w:p>
            <w:pPr>
              <w:pStyle w:val="43"/>
              <w:jc w:val="both"/>
              <w:rPr>
                <w:color w:val="auto"/>
              </w:rPr>
            </w:pPr>
            <w:r>
              <w:rPr>
                <w:rFonts w:hint="eastAsia"/>
                <w:color w:val="auto"/>
              </w:rPr>
              <w:t>落料口传感器：检测是否有物料到传送带上，并给PLC一个输入信号。</w:t>
            </w:r>
          </w:p>
          <w:p>
            <w:pPr>
              <w:pStyle w:val="43"/>
              <w:jc w:val="both"/>
              <w:rPr>
                <w:color w:val="auto"/>
              </w:rPr>
            </w:pPr>
            <w:r>
              <w:rPr>
                <w:rFonts w:hint="eastAsia"/>
                <w:color w:val="auto"/>
              </w:rPr>
              <w:t>落料口：物料落料位置定位。</w:t>
            </w:r>
          </w:p>
          <w:p>
            <w:pPr>
              <w:pStyle w:val="43"/>
              <w:jc w:val="both"/>
              <w:rPr>
                <w:color w:val="auto"/>
              </w:rPr>
            </w:pPr>
            <w:r>
              <w:rPr>
                <w:rFonts w:hint="eastAsia"/>
                <w:color w:val="auto"/>
              </w:rPr>
              <w:t>料槽：放置物料。</w:t>
            </w:r>
          </w:p>
          <w:p>
            <w:pPr>
              <w:pStyle w:val="43"/>
              <w:jc w:val="both"/>
              <w:rPr>
                <w:color w:val="auto"/>
              </w:rPr>
            </w:pPr>
            <w:r>
              <w:rPr>
                <w:rFonts w:hint="eastAsia"/>
                <w:color w:val="auto"/>
              </w:rPr>
              <w:t>电感式传感器：检测金属材料，检测距离为3~5mm。</w:t>
            </w:r>
          </w:p>
          <w:p>
            <w:pPr>
              <w:pStyle w:val="43"/>
              <w:jc w:val="both"/>
              <w:rPr>
                <w:color w:val="auto"/>
              </w:rPr>
            </w:pPr>
            <w:r>
              <w:rPr>
                <w:rFonts w:hint="eastAsia"/>
                <w:color w:val="auto"/>
              </w:rPr>
              <w:t>光纤传感器：用于检测不同颜色的物料，可通过调节光纤放大器来区分不同颜色的灵敏度。</w:t>
            </w:r>
          </w:p>
          <w:p>
            <w:pPr>
              <w:pStyle w:val="43"/>
              <w:jc w:val="both"/>
              <w:rPr>
                <w:color w:val="auto"/>
              </w:rPr>
            </w:pPr>
            <w:r>
              <w:rPr>
                <w:rFonts w:hint="eastAsia"/>
                <w:color w:val="auto"/>
              </w:rPr>
              <w:t>光电传感器：用于检测皮带线上有没有物料。</w:t>
            </w:r>
          </w:p>
          <w:p>
            <w:pPr>
              <w:pStyle w:val="43"/>
              <w:jc w:val="both"/>
              <w:rPr>
                <w:color w:val="auto"/>
              </w:rPr>
            </w:pPr>
            <w:r>
              <w:rPr>
                <w:rFonts w:hint="eastAsia"/>
                <w:color w:val="auto"/>
              </w:rPr>
              <w:t>直流电机及配套减速机：驱动传送带转动，精确定位。</w:t>
            </w:r>
          </w:p>
          <w:p>
            <w:pPr>
              <w:pStyle w:val="43"/>
              <w:jc w:val="both"/>
              <w:rPr>
                <w:color w:val="auto"/>
              </w:rPr>
            </w:pPr>
            <w:r>
              <w:rPr>
                <w:rFonts w:hint="eastAsia"/>
                <w:color w:val="auto"/>
              </w:rPr>
              <w:t>推料气缸：将物料推入料槽，由电控气阀控制。</w:t>
            </w:r>
          </w:p>
          <w:p>
            <w:pPr>
              <w:pStyle w:val="43"/>
              <w:jc w:val="both"/>
              <w:rPr>
                <w:color w:val="auto"/>
              </w:rPr>
            </w:pPr>
            <w:r>
              <w:rPr>
                <w:color w:val="auto"/>
              </w:rPr>
              <w:t>9</w:t>
            </w:r>
            <w:r>
              <w:rPr>
                <w:rFonts w:hint="eastAsia"/>
                <w:color w:val="auto"/>
              </w:rPr>
              <w:t>、温度</w:t>
            </w:r>
            <w:r>
              <w:rPr>
                <w:color w:val="auto"/>
              </w:rPr>
              <w:t>控制</w:t>
            </w:r>
            <w:r>
              <w:rPr>
                <w:rFonts w:hint="eastAsia"/>
                <w:color w:val="auto"/>
              </w:rPr>
              <w:t>系统</w:t>
            </w:r>
            <w:r>
              <w:rPr>
                <w:color w:val="auto"/>
              </w:rPr>
              <w:t>单元模块</w:t>
            </w:r>
          </w:p>
          <w:p>
            <w:pPr>
              <w:pStyle w:val="43"/>
              <w:jc w:val="both"/>
              <w:rPr>
                <w:color w:val="auto"/>
              </w:rPr>
            </w:pPr>
            <w:r>
              <w:rPr>
                <w:rFonts w:hint="eastAsia"/>
                <w:color w:val="auto"/>
              </w:rPr>
              <w:t xml:space="preserve">  主要由DC</w:t>
            </w:r>
            <w:r>
              <w:rPr>
                <w:color w:val="auto"/>
              </w:rPr>
              <w:t>24</w:t>
            </w:r>
            <w:r>
              <w:rPr>
                <w:rFonts w:hint="eastAsia"/>
                <w:color w:val="auto"/>
              </w:rPr>
              <w:t>V直流电机、温度控制驱动模块、220V加热器、-20℃～100℃温度传感器、0-10V温度变送器、五位LED数显温度表等组成；通过对直流电机系统脉宽调制控制转速及温度加热控制系统温度调节控制，可</w:t>
            </w:r>
            <w:r>
              <w:rPr>
                <w:color w:val="auto"/>
              </w:rPr>
              <w:t>以完成</w:t>
            </w:r>
            <w:r>
              <w:rPr>
                <w:rFonts w:hint="eastAsia"/>
                <w:color w:val="auto"/>
              </w:rPr>
              <w:t>模拟量处理指令、PID指令使用、PLC高速PWM脉冲</w:t>
            </w:r>
            <w:r>
              <w:rPr>
                <w:color w:val="auto"/>
              </w:rPr>
              <w:t>控制</w:t>
            </w:r>
            <w:r>
              <w:rPr>
                <w:rFonts w:hint="eastAsia"/>
                <w:color w:val="auto"/>
              </w:rPr>
              <w:t>电机</w:t>
            </w:r>
            <w:r>
              <w:rPr>
                <w:color w:val="auto"/>
              </w:rPr>
              <w:t>速度，</w:t>
            </w:r>
            <w:r>
              <w:rPr>
                <w:rFonts w:hint="eastAsia"/>
                <w:color w:val="auto"/>
              </w:rPr>
              <w:t>PLC高速计数</w:t>
            </w:r>
            <w:r>
              <w:rPr>
                <w:color w:val="auto"/>
              </w:rPr>
              <w:t>指令采集电机转速，PLC+</w:t>
            </w:r>
            <w:r>
              <w:rPr>
                <w:rFonts w:hint="eastAsia"/>
                <w:color w:val="auto"/>
              </w:rPr>
              <w:t>串级PID控制</w:t>
            </w:r>
            <w:r>
              <w:rPr>
                <w:color w:val="auto"/>
              </w:rPr>
              <w:t>综合实训</w:t>
            </w:r>
            <w:r>
              <w:rPr>
                <w:rFonts w:hint="eastAsia"/>
                <w:color w:val="auto"/>
              </w:rPr>
              <w:t>等</w:t>
            </w:r>
            <w:r>
              <w:rPr>
                <w:color w:val="auto"/>
              </w:rPr>
              <w:t>，</w:t>
            </w:r>
            <w:r>
              <w:rPr>
                <w:rFonts w:hint="eastAsia"/>
                <w:color w:val="auto"/>
              </w:rPr>
              <w:t>要求</w:t>
            </w:r>
            <w:r>
              <w:rPr>
                <w:color w:val="auto"/>
              </w:rPr>
              <w:t>加热系统部分</w:t>
            </w:r>
            <w:r>
              <w:rPr>
                <w:rFonts w:hint="eastAsia"/>
                <w:color w:val="auto"/>
              </w:rPr>
              <w:t>外罩</w:t>
            </w:r>
            <w:r>
              <w:rPr>
                <w:color w:val="auto"/>
              </w:rPr>
              <w:t>采用有机玻璃材质，能够看清内部的结构，便于教学，</w:t>
            </w:r>
            <w:r>
              <w:rPr>
                <w:rFonts w:hint="eastAsia"/>
                <w:color w:val="auto"/>
              </w:rPr>
              <w:t>直流</w:t>
            </w:r>
            <w:r>
              <w:rPr>
                <w:color w:val="auto"/>
              </w:rPr>
              <w:t>电机</w:t>
            </w:r>
            <w:r>
              <w:rPr>
                <w:rFonts w:hint="eastAsia"/>
                <w:color w:val="auto"/>
              </w:rPr>
              <w:t>要求</w:t>
            </w:r>
            <w:r>
              <w:rPr>
                <w:color w:val="auto"/>
              </w:rPr>
              <w:t>配测速</w:t>
            </w:r>
            <w:r>
              <w:rPr>
                <w:rFonts w:hint="eastAsia"/>
                <w:color w:val="auto"/>
              </w:rPr>
              <w:t>脉冲</w:t>
            </w:r>
            <w:r>
              <w:rPr>
                <w:color w:val="auto"/>
              </w:rPr>
              <w:t>传感器。配有</w:t>
            </w:r>
            <w:r>
              <w:rPr>
                <w:rFonts w:hint="eastAsia"/>
                <w:color w:val="auto"/>
              </w:rPr>
              <w:t>温度</w:t>
            </w:r>
            <w:r>
              <w:rPr>
                <w:color w:val="auto"/>
              </w:rPr>
              <w:t>、转速显示仪表盒</w:t>
            </w:r>
            <w:r>
              <w:rPr>
                <w:rFonts w:hint="eastAsia"/>
                <w:color w:val="auto"/>
              </w:rPr>
              <w:t>，</w:t>
            </w:r>
            <w:r>
              <w:rPr>
                <w:color w:val="auto"/>
              </w:rPr>
              <w:t>整个模型要求配有外部信号电缆的快速连接航空插头，能够快速连接到PLC</w:t>
            </w:r>
            <w:r>
              <w:rPr>
                <w:rFonts w:hint="eastAsia"/>
                <w:color w:val="auto"/>
              </w:rPr>
              <w:t>控制</w:t>
            </w:r>
            <w:r>
              <w:rPr>
                <w:color w:val="auto"/>
              </w:rPr>
              <w:t>系统中</w:t>
            </w:r>
            <w:r>
              <w:rPr>
                <w:rFonts w:hint="eastAsia"/>
                <w:color w:val="auto"/>
              </w:rPr>
              <w:t>。</w:t>
            </w:r>
          </w:p>
          <w:p>
            <w:pPr>
              <w:pStyle w:val="43"/>
              <w:jc w:val="both"/>
              <w:rPr>
                <w:color w:val="auto"/>
              </w:rPr>
            </w:pPr>
            <w:r>
              <w:rPr>
                <w:color w:val="auto"/>
              </w:rPr>
              <w:t>10</w:t>
            </w:r>
            <w:r>
              <w:rPr>
                <w:rFonts w:hint="eastAsia"/>
                <w:color w:val="auto"/>
              </w:rPr>
              <w:t>、常规低压电气</w:t>
            </w:r>
            <w:r>
              <w:rPr>
                <w:color w:val="auto"/>
              </w:rPr>
              <w:t>单元</w:t>
            </w:r>
          </w:p>
          <w:p>
            <w:pPr>
              <w:pStyle w:val="43"/>
              <w:jc w:val="both"/>
              <w:rPr>
                <w:color w:val="auto"/>
              </w:rPr>
            </w:pPr>
            <w:r>
              <w:rPr>
                <w:rFonts w:hint="eastAsia"/>
                <w:color w:val="auto"/>
              </w:rPr>
              <w:t xml:space="preserve">  该</w:t>
            </w:r>
            <w:r>
              <w:rPr>
                <w:color w:val="auto"/>
              </w:rPr>
              <w:t>单元包含，交流接触器</w:t>
            </w:r>
            <w:r>
              <w:rPr>
                <w:rFonts w:hint="eastAsia"/>
                <w:color w:val="auto"/>
              </w:rPr>
              <w:t>3只</w:t>
            </w:r>
            <w:r>
              <w:rPr>
                <w:color w:val="auto"/>
              </w:rPr>
              <w:t>，热继电器</w:t>
            </w:r>
            <w:r>
              <w:rPr>
                <w:rFonts w:hint="eastAsia"/>
                <w:color w:val="auto"/>
              </w:rPr>
              <w:t>1只</w:t>
            </w:r>
            <w:r>
              <w:rPr>
                <w:color w:val="auto"/>
              </w:rPr>
              <w:t>，</w:t>
            </w:r>
            <w:r>
              <w:rPr>
                <w:rFonts w:hint="eastAsia"/>
                <w:color w:val="auto"/>
              </w:rPr>
              <w:t>中间</w:t>
            </w:r>
            <w:r>
              <w:rPr>
                <w:color w:val="auto"/>
              </w:rPr>
              <w:t>继电器</w:t>
            </w:r>
            <w:r>
              <w:rPr>
                <w:rFonts w:hint="eastAsia"/>
                <w:color w:val="auto"/>
              </w:rPr>
              <w:t>5只</w:t>
            </w:r>
            <w:r>
              <w:rPr>
                <w:color w:val="auto"/>
              </w:rPr>
              <w:t>，</w:t>
            </w:r>
            <w:r>
              <w:rPr>
                <w:rFonts w:hint="eastAsia"/>
                <w:color w:val="auto"/>
              </w:rPr>
              <w:t>3</w:t>
            </w:r>
            <w:r>
              <w:rPr>
                <w:color w:val="auto"/>
              </w:rPr>
              <w:t>P</w:t>
            </w:r>
            <w:r>
              <w:rPr>
                <w:rFonts w:hint="eastAsia"/>
                <w:color w:val="auto"/>
              </w:rPr>
              <w:t>断路器1只</w:t>
            </w:r>
            <w:r>
              <w:rPr>
                <w:color w:val="auto"/>
              </w:rPr>
              <w:t>，</w:t>
            </w:r>
            <w:r>
              <w:rPr>
                <w:rFonts w:hint="eastAsia"/>
                <w:color w:val="auto"/>
              </w:rPr>
              <w:t>2</w:t>
            </w:r>
            <w:r>
              <w:rPr>
                <w:color w:val="auto"/>
              </w:rPr>
              <w:t>P</w:t>
            </w:r>
            <w:r>
              <w:rPr>
                <w:rFonts w:hint="eastAsia"/>
                <w:color w:val="auto"/>
              </w:rPr>
              <w:t>断路器1只</w:t>
            </w:r>
            <w:r>
              <w:rPr>
                <w:color w:val="auto"/>
              </w:rPr>
              <w:t>，时间继电器</w:t>
            </w:r>
            <w:r>
              <w:rPr>
                <w:rFonts w:hint="eastAsia"/>
                <w:color w:val="auto"/>
              </w:rPr>
              <w:t>1只</w:t>
            </w:r>
            <w:r>
              <w:rPr>
                <w:color w:val="auto"/>
              </w:rPr>
              <w:t>，</w:t>
            </w:r>
            <w:r>
              <w:rPr>
                <w:rFonts w:hint="eastAsia"/>
                <w:color w:val="auto"/>
              </w:rPr>
              <w:t>五路</w:t>
            </w:r>
            <w:r>
              <w:rPr>
                <w:color w:val="auto"/>
              </w:rPr>
              <w:t>按钮</w:t>
            </w:r>
            <w:r>
              <w:rPr>
                <w:rFonts w:hint="eastAsia"/>
                <w:color w:val="auto"/>
              </w:rPr>
              <w:t>开关盒1</w:t>
            </w:r>
            <w:r>
              <w:rPr>
                <w:color w:val="auto"/>
              </w:rPr>
              <w:t>只、</w:t>
            </w:r>
            <w:r>
              <w:rPr>
                <w:rFonts w:hint="eastAsia"/>
                <w:color w:val="auto"/>
              </w:rPr>
              <w:t>五路</w:t>
            </w:r>
            <w:r>
              <w:rPr>
                <w:color w:val="auto"/>
              </w:rPr>
              <w:t>指示灯盒1</w:t>
            </w:r>
            <w:r>
              <w:rPr>
                <w:rFonts w:hint="eastAsia"/>
                <w:color w:val="auto"/>
              </w:rPr>
              <w:t>只</w:t>
            </w:r>
            <w:r>
              <w:rPr>
                <w:color w:val="auto"/>
              </w:rPr>
              <w:t>。</w:t>
            </w:r>
          </w:p>
          <w:p>
            <w:pPr>
              <w:pStyle w:val="43"/>
              <w:jc w:val="both"/>
              <w:rPr>
                <w:color w:val="auto"/>
              </w:rPr>
            </w:pPr>
            <w:r>
              <w:rPr>
                <w:color w:val="auto"/>
              </w:rPr>
              <w:t>11</w:t>
            </w:r>
            <w:r>
              <w:rPr>
                <w:rFonts w:hint="eastAsia"/>
                <w:color w:val="auto"/>
              </w:rPr>
              <w:t>、异步</w:t>
            </w:r>
            <w:r>
              <w:rPr>
                <w:color w:val="auto"/>
              </w:rPr>
              <w:t>电机单元</w:t>
            </w:r>
          </w:p>
          <w:p>
            <w:pPr>
              <w:pStyle w:val="43"/>
              <w:jc w:val="both"/>
              <w:rPr>
                <w:color w:val="auto"/>
              </w:rPr>
            </w:pPr>
            <w:r>
              <w:rPr>
                <w:rFonts w:hint="eastAsia"/>
                <w:color w:val="auto"/>
              </w:rPr>
              <w:t xml:space="preserve">  三相鼠笼电机 120W AC380V, 转速1400r/min，带测速传感器（读取电机转速）。</w:t>
            </w:r>
          </w:p>
          <w:p>
            <w:pPr>
              <w:pStyle w:val="43"/>
              <w:jc w:val="both"/>
              <w:rPr>
                <w:color w:val="auto"/>
              </w:rPr>
            </w:pPr>
            <w:r>
              <w:rPr>
                <w:rFonts w:hint="eastAsia" w:hAnsi="宋体"/>
                <w:color w:val="auto"/>
              </w:rPr>
              <w:t>▲</w:t>
            </w:r>
            <w:r>
              <w:rPr>
                <w:rFonts w:hint="eastAsia"/>
                <w:color w:val="auto"/>
              </w:rPr>
              <w:t>1</w:t>
            </w:r>
            <w:r>
              <w:rPr>
                <w:color w:val="auto"/>
              </w:rPr>
              <w:t>2</w:t>
            </w:r>
            <w:r>
              <w:rPr>
                <w:rFonts w:hint="eastAsia"/>
                <w:color w:val="auto"/>
              </w:rPr>
              <w:t>、通讯管理系统</w:t>
            </w:r>
          </w:p>
          <w:p>
            <w:pPr>
              <w:pStyle w:val="43"/>
              <w:jc w:val="both"/>
              <w:rPr>
                <w:color w:val="auto"/>
              </w:rPr>
            </w:pPr>
            <w:r>
              <w:rPr>
                <w:rFonts w:hint="eastAsia"/>
                <w:color w:val="auto"/>
              </w:rPr>
              <w:t xml:space="preserve"> </w:t>
            </w:r>
            <w:r>
              <w:rPr>
                <w:color w:val="auto"/>
              </w:rPr>
              <w:t xml:space="preserve"> </w:t>
            </w:r>
            <w:r>
              <w:rPr>
                <w:rFonts w:hint="eastAsia"/>
                <w:color w:val="auto"/>
              </w:rPr>
              <w:t>以太网接口：5个1</w:t>
            </w:r>
            <w:r>
              <w:rPr>
                <w:color w:val="auto"/>
              </w:rPr>
              <w:t>00M</w:t>
            </w:r>
            <w:r>
              <w:rPr>
                <w:rFonts w:hint="eastAsia"/>
                <w:color w:val="auto"/>
              </w:rPr>
              <w:t>网口；</w:t>
            </w:r>
          </w:p>
          <w:p>
            <w:pPr>
              <w:pStyle w:val="43"/>
              <w:ind w:firstLine="240" w:firstLineChars="100"/>
              <w:jc w:val="both"/>
              <w:rPr>
                <w:color w:val="auto"/>
              </w:rPr>
            </w:pPr>
            <w:r>
              <w:rPr>
                <w:rFonts w:hint="eastAsia"/>
                <w:color w:val="auto"/>
              </w:rPr>
              <w:t>天线接口：</w:t>
            </w:r>
            <w:r>
              <w:rPr>
                <w:color w:val="auto"/>
              </w:rPr>
              <w:t>5</w:t>
            </w:r>
            <w:r>
              <w:rPr>
                <w:rFonts w:hint="eastAsia"/>
                <w:color w:val="auto"/>
              </w:rPr>
              <w:t xml:space="preserve">G网络 </w:t>
            </w:r>
            <w:r>
              <w:rPr>
                <w:color w:val="auto"/>
              </w:rPr>
              <w:t>SMA X1  W</w:t>
            </w:r>
            <w:r>
              <w:rPr>
                <w:rFonts w:hint="eastAsia"/>
                <w:color w:val="auto"/>
              </w:rPr>
              <w:t>i</w:t>
            </w:r>
            <w:r>
              <w:rPr>
                <w:color w:val="auto"/>
              </w:rPr>
              <w:t>-Fi</w:t>
            </w:r>
            <w:r>
              <w:rPr>
                <w:rFonts w:hint="eastAsia"/>
                <w:color w:val="auto"/>
              </w:rPr>
              <w:t xml:space="preserve">网络 </w:t>
            </w:r>
            <w:r>
              <w:rPr>
                <w:color w:val="auto"/>
              </w:rPr>
              <w:t>RP-SMA X1</w:t>
            </w:r>
            <w:r>
              <w:rPr>
                <w:rFonts w:hint="eastAsia"/>
                <w:color w:val="auto"/>
              </w:rPr>
              <w:t>；</w:t>
            </w:r>
          </w:p>
          <w:p>
            <w:pPr>
              <w:pStyle w:val="43"/>
              <w:jc w:val="both"/>
              <w:rPr>
                <w:color w:val="auto"/>
              </w:rPr>
            </w:pPr>
            <w:r>
              <w:rPr>
                <w:rFonts w:hint="eastAsia"/>
                <w:color w:val="auto"/>
              </w:rPr>
              <w:t xml:space="preserve"> </w:t>
            </w:r>
            <w:r>
              <w:rPr>
                <w:color w:val="auto"/>
              </w:rPr>
              <w:t xml:space="preserve"> </w:t>
            </w:r>
            <w:r>
              <w:rPr>
                <w:rFonts w:hint="eastAsia"/>
                <w:color w:val="auto"/>
              </w:rPr>
              <w:t xml:space="preserve">传输速率：无线 </w:t>
            </w:r>
            <w:r>
              <w:rPr>
                <w:color w:val="auto"/>
              </w:rPr>
              <w:t>150M</w:t>
            </w:r>
            <w:r>
              <w:rPr>
                <w:rFonts w:hint="eastAsia"/>
                <w:color w:val="auto"/>
              </w:rPr>
              <w:t>bps</w:t>
            </w:r>
            <w:r>
              <w:rPr>
                <w:color w:val="auto"/>
              </w:rPr>
              <w:t xml:space="preserve">  5G 192Mbps</w:t>
            </w:r>
          </w:p>
          <w:p>
            <w:pPr>
              <w:pStyle w:val="43"/>
              <w:jc w:val="both"/>
              <w:rPr>
                <w:color w:val="auto"/>
              </w:rPr>
            </w:pPr>
            <w:r>
              <w:rPr>
                <w:rFonts w:hint="eastAsia"/>
                <w:color w:val="auto"/>
              </w:rPr>
              <w:t xml:space="preserve"> </w:t>
            </w:r>
            <w:r>
              <w:rPr>
                <w:color w:val="auto"/>
              </w:rPr>
              <w:t xml:space="preserve"> </w:t>
            </w:r>
            <w:r>
              <w:rPr>
                <w:rFonts w:hint="eastAsia"/>
                <w:color w:val="auto"/>
              </w:rPr>
              <w:t>供电：5</w:t>
            </w:r>
            <w:r>
              <w:rPr>
                <w:color w:val="auto"/>
              </w:rPr>
              <w:t>-36V DC</w:t>
            </w:r>
          </w:p>
          <w:p>
            <w:pPr>
              <w:pStyle w:val="43"/>
              <w:ind w:firstLine="480" w:firstLineChars="200"/>
              <w:jc w:val="both"/>
              <w:rPr>
                <w:color w:val="auto"/>
              </w:rPr>
            </w:pPr>
            <w:r>
              <w:rPr>
                <w:rFonts w:hint="eastAsia"/>
                <w:color w:val="auto"/>
              </w:rPr>
              <w:t>通讯管理系统实时采集现场各设备数据，并上传至云端服务器，可进行云端远程管理，能够借助通讯管理系统完成终端设备数据收集、远程管理、远程调试等任务。</w:t>
            </w:r>
          </w:p>
          <w:p>
            <w:pPr>
              <w:pStyle w:val="43"/>
              <w:jc w:val="both"/>
              <w:rPr>
                <w:color w:val="auto"/>
              </w:rPr>
            </w:pPr>
            <w:r>
              <w:rPr>
                <w:rFonts w:hint="eastAsia" w:hAnsi="宋体"/>
                <w:color w:val="auto"/>
              </w:rPr>
              <w:t>◆</w:t>
            </w:r>
            <w:r>
              <w:rPr>
                <w:color w:val="auto"/>
              </w:rPr>
              <w:t>13</w:t>
            </w:r>
            <w:r>
              <w:rPr>
                <w:rFonts w:hint="eastAsia"/>
                <w:color w:val="auto"/>
              </w:rPr>
              <w:t>、PLC实训</w:t>
            </w:r>
            <w:r>
              <w:rPr>
                <w:color w:val="auto"/>
              </w:rPr>
              <w:t>用</w:t>
            </w:r>
            <w:r>
              <w:rPr>
                <w:rFonts w:hint="eastAsia"/>
                <w:color w:val="auto"/>
              </w:rPr>
              <w:t>基础</w:t>
            </w:r>
            <w:r>
              <w:rPr>
                <w:color w:val="auto"/>
              </w:rPr>
              <w:t>控制对象</w:t>
            </w:r>
          </w:p>
          <w:p>
            <w:pPr>
              <w:pStyle w:val="43"/>
              <w:jc w:val="both"/>
              <w:rPr>
                <w:color w:val="auto"/>
              </w:rPr>
            </w:pPr>
            <w:r>
              <w:rPr>
                <w:color w:val="auto"/>
              </w:rPr>
              <w:t>1</w:t>
            </w:r>
            <w:r>
              <w:rPr>
                <w:rFonts w:hint="eastAsia"/>
                <w:color w:val="auto"/>
              </w:rPr>
              <w:t>）</w:t>
            </w:r>
            <w:r>
              <w:rPr>
                <w:color w:val="auto"/>
              </w:rPr>
              <w:t>喷泉模拟控制</w:t>
            </w:r>
            <w:r>
              <w:rPr>
                <w:rFonts w:hint="eastAsia"/>
                <w:color w:val="auto"/>
              </w:rPr>
              <w:t>实训</w:t>
            </w:r>
            <w:r>
              <w:rPr>
                <w:color w:val="auto"/>
              </w:rPr>
              <w:t>单元</w:t>
            </w:r>
          </w:p>
          <w:p>
            <w:pPr>
              <w:pStyle w:val="43"/>
              <w:jc w:val="both"/>
              <w:rPr>
                <w:color w:val="auto"/>
              </w:rPr>
            </w:pPr>
            <w:r>
              <w:rPr>
                <w:rFonts w:hint="eastAsia"/>
                <w:color w:val="auto"/>
              </w:rPr>
              <w:t>该</w:t>
            </w:r>
            <w:r>
              <w:rPr>
                <w:color w:val="auto"/>
              </w:rPr>
              <w:t>单元采用</w:t>
            </w:r>
            <w:r>
              <w:rPr>
                <w:rFonts w:hint="eastAsia"/>
                <w:color w:val="auto"/>
              </w:rPr>
              <w:t>印刷</w:t>
            </w:r>
            <w:r>
              <w:rPr>
                <w:color w:val="auto"/>
              </w:rPr>
              <w:t>线路板工艺，</w:t>
            </w:r>
            <w:r>
              <w:rPr>
                <w:rFonts w:hint="eastAsia" w:hAnsi="宋体"/>
                <w:color w:val="auto"/>
              </w:rPr>
              <w:t>铝合金框架结构，</w:t>
            </w:r>
            <w:r>
              <w:rPr>
                <w:rFonts w:hint="eastAsia"/>
                <w:color w:val="auto"/>
              </w:rPr>
              <w:t>线路板</w:t>
            </w:r>
            <w:r>
              <w:rPr>
                <w:color w:val="auto"/>
              </w:rPr>
              <w:t>表面印制有</w:t>
            </w:r>
            <w:r>
              <w:rPr>
                <w:rFonts w:hint="eastAsia"/>
                <w:color w:val="auto"/>
              </w:rPr>
              <w:t>模拟</w:t>
            </w:r>
            <w:r>
              <w:rPr>
                <w:color w:val="auto"/>
              </w:rPr>
              <w:t>实训的流程工艺</w:t>
            </w:r>
            <w:r>
              <w:rPr>
                <w:rFonts w:hint="eastAsia"/>
                <w:color w:val="auto"/>
              </w:rPr>
              <w:t>图</w:t>
            </w:r>
            <w:r>
              <w:rPr>
                <w:color w:val="auto"/>
              </w:rPr>
              <w:t>，</w:t>
            </w:r>
            <w:r>
              <w:rPr>
                <w:rFonts w:hint="eastAsia"/>
                <w:color w:val="auto"/>
              </w:rPr>
              <w:t>形象</w:t>
            </w:r>
            <w:r>
              <w:rPr>
                <w:color w:val="auto"/>
              </w:rPr>
              <w:t>直观，</w:t>
            </w:r>
            <w:r>
              <w:rPr>
                <w:rFonts w:hint="eastAsia"/>
                <w:color w:val="auto"/>
              </w:rPr>
              <w:t>通过控制</w:t>
            </w:r>
            <w:r>
              <w:rPr>
                <w:color w:val="auto"/>
              </w:rPr>
              <w:t>程序，</w:t>
            </w:r>
            <w:r>
              <w:rPr>
                <w:rFonts w:hint="eastAsia"/>
                <w:color w:val="auto"/>
              </w:rPr>
              <w:t>可以</w:t>
            </w:r>
            <w:r>
              <w:rPr>
                <w:color w:val="auto"/>
              </w:rPr>
              <w:t>模拟</w:t>
            </w:r>
            <w:r>
              <w:rPr>
                <w:rFonts w:hint="eastAsia"/>
                <w:color w:val="auto"/>
              </w:rPr>
              <w:t>喷泉艺术</w:t>
            </w:r>
            <w:r>
              <w:rPr>
                <w:color w:val="auto"/>
              </w:rPr>
              <w:t>造型，</w:t>
            </w:r>
            <w:r>
              <w:rPr>
                <w:rFonts w:hint="eastAsia"/>
                <w:color w:val="auto"/>
              </w:rPr>
              <w:t>预留有</w:t>
            </w:r>
            <w:r>
              <w:rPr>
                <w:color w:val="auto"/>
              </w:rPr>
              <w:t>I/O</w:t>
            </w:r>
            <w:r>
              <w:rPr>
                <w:rFonts w:hint="eastAsia"/>
                <w:color w:val="auto"/>
              </w:rPr>
              <w:t>接口</w:t>
            </w:r>
            <w:r>
              <w:rPr>
                <w:color w:val="auto"/>
              </w:rPr>
              <w:t>，可以</w:t>
            </w:r>
            <w:r>
              <w:rPr>
                <w:rFonts w:hint="eastAsia"/>
                <w:color w:val="auto"/>
              </w:rPr>
              <w:t>通过PLC</w:t>
            </w:r>
            <w:r>
              <w:rPr>
                <w:color w:val="auto"/>
              </w:rPr>
              <w:t>对该单元进行控制。</w:t>
            </w:r>
          </w:p>
          <w:p>
            <w:pPr>
              <w:pStyle w:val="43"/>
              <w:jc w:val="both"/>
              <w:rPr>
                <w:color w:val="auto"/>
              </w:rPr>
            </w:pPr>
            <w:r>
              <w:rPr>
                <w:color w:val="auto"/>
              </w:rPr>
              <w:t>2</w:t>
            </w:r>
            <w:r>
              <w:rPr>
                <w:rFonts w:hint="eastAsia"/>
                <w:color w:val="auto"/>
              </w:rPr>
              <w:t>）</w:t>
            </w:r>
            <w:r>
              <w:rPr>
                <w:color w:val="auto"/>
              </w:rPr>
              <w:t>舞台灯光模拟控制</w:t>
            </w:r>
            <w:r>
              <w:rPr>
                <w:rFonts w:hint="eastAsia"/>
                <w:color w:val="auto"/>
              </w:rPr>
              <w:t>实训</w:t>
            </w:r>
            <w:r>
              <w:rPr>
                <w:color w:val="auto"/>
              </w:rPr>
              <w:t>单元</w:t>
            </w:r>
          </w:p>
          <w:p>
            <w:pPr>
              <w:pStyle w:val="43"/>
              <w:jc w:val="both"/>
              <w:rPr>
                <w:color w:val="auto"/>
              </w:rPr>
            </w:pPr>
            <w:r>
              <w:rPr>
                <w:rFonts w:hint="eastAsia"/>
                <w:color w:val="auto"/>
              </w:rPr>
              <w:t xml:space="preserve">  该</w:t>
            </w:r>
            <w:r>
              <w:rPr>
                <w:color w:val="auto"/>
              </w:rPr>
              <w:t>单元采用</w:t>
            </w:r>
            <w:r>
              <w:rPr>
                <w:rFonts w:hint="eastAsia"/>
                <w:color w:val="auto"/>
              </w:rPr>
              <w:t>印刷</w:t>
            </w:r>
            <w:r>
              <w:rPr>
                <w:color w:val="auto"/>
              </w:rPr>
              <w:t>线路板工艺，</w:t>
            </w:r>
            <w:r>
              <w:rPr>
                <w:rFonts w:hint="eastAsia" w:hAnsi="宋体"/>
                <w:color w:val="auto"/>
              </w:rPr>
              <w:t>铝合金框架结构，</w:t>
            </w:r>
            <w:r>
              <w:rPr>
                <w:rFonts w:hint="eastAsia"/>
                <w:color w:val="auto"/>
              </w:rPr>
              <w:t>线路板</w:t>
            </w:r>
            <w:r>
              <w:rPr>
                <w:color w:val="auto"/>
              </w:rPr>
              <w:t>表面印制有</w:t>
            </w:r>
            <w:r>
              <w:rPr>
                <w:rFonts w:hint="eastAsia"/>
                <w:color w:val="auto"/>
              </w:rPr>
              <w:t>模拟</w:t>
            </w:r>
            <w:r>
              <w:rPr>
                <w:color w:val="auto"/>
              </w:rPr>
              <w:t>实训的流程工艺</w:t>
            </w:r>
            <w:r>
              <w:rPr>
                <w:rFonts w:hint="eastAsia"/>
                <w:color w:val="auto"/>
              </w:rPr>
              <w:t>图</w:t>
            </w:r>
            <w:r>
              <w:rPr>
                <w:color w:val="auto"/>
              </w:rPr>
              <w:t>，</w:t>
            </w:r>
            <w:r>
              <w:rPr>
                <w:rFonts w:hint="eastAsia"/>
                <w:color w:val="auto"/>
              </w:rPr>
              <w:t>形象</w:t>
            </w:r>
            <w:r>
              <w:rPr>
                <w:color w:val="auto"/>
              </w:rPr>
              <w:t>直观，</w:t>
            </w:r>
            <w:r>
              <w:rPr>
                <w:rFonts w:hint="eastAsia"/>
                <w:color w:val="auto"/>
              </w:rPr>
              <w:t>通过PLC程序</w:t>
            </w:r>
            <w:r>
              <w:rPr>
                <w:color w:val="auto"/>
              </w:rPr>
              <w:t>模拟舞台灯光控制，</w:t>
            </w:r>
            <w:r>
              <w:rPr>
                <w:rFonts w:hint="eastAsia"/>
                <w:color w:val="auto"/>
              </w:rPr>
              <w:t>预留有I/O接口</w:t>
            </w:r>
            <w:r>
              <w:rPr>
                <w:color w:val="auto"/>
              </w:rPr>
              <w:t>。</w:t>
            </w:r>
          </w:p>
          <w:p>
            <w:pPr>
              <w:pStyle w:val="43"/>
              <w:jc w:val="both"/>
              <w:rPr>
                <w:color w:val="auto"/>
              </w:rPr>
            </w:pPr>
            <w:r>
              <w:rPr>
                <w:color w:val="auto"/>
              </w:rPr>
              <w:t>3</w:t>
            </w:r>
            <w:r>
              <w:rPr>
                <w:rFonts w:hint="eastAsia"/>
                <w:color w:val="auto"/>
              </w:rPr>
              <w:t>）</w:t>
            </w:r>
            <w:r>
              <w:rPr>
                <w:color w:val="auto"/>
              </w:rPr>
              <w:t>十字路交通灯控制</w:t>
            </w:r>
            <w:r>
              <w:rPr>
                <w:rFonts w:hint="eastAsia"/>
                <w:color w:val="auto"/>
              </w:rPr>
              <w:t>实训</w:t>
            </w:r>
            <w:r>
              <w:rPr>
                <w:color w:val="auto"/>
              </w:rPr>
              <w:t>单元</w:t>
            </w:r>
          </w:p>
          <w:p>
            <w:pPr>
              <w:pStyle w:val="43"/>
              <w:jc w:val="both"/>
              <w:rPr>
                <w:color w:val="auto"/>
              </w:rPr>
            </w:pPr>
            <w:r>
              <w:rPr>
                <w:rFonts w:hint="eastAsia"/>
                <w:color w:val="auto"/>
              </w:rPr>
              <w:t xml:space="preserve">  该</w:t>
            </w:r>
            <w:r>
              <w:rPr>
                <w:color w:val="auto"/>
              </w:rPr>
              <w:t>单元采用</w:t>
            </w:r>
            <w:r>
              <w:rPr>
                <w:rFonts w:hint="eastAsia"/>
                <w:color w:val="auto"/>
              </w:rPr>
              <w:t>印刷</w:t>
            </w:r>
            <w:r>
              <w:rPr>
                <w:color w:val="auto"/>
              </w:rPr>
              <w:t>线路板工艺，</w:t>
            </w:r>
            <w:r>
              <w:rPr>
                <w:rFonts w:hint="eastAsia" w:hAnsi="宋体"/>
                <w:color w:val="auto"/>
              </w:rPr>
              <w:t>铝合金框架结构，</w:t>
            </w:r>
            <w:r>
              <w:rPr>
                <w:rFonts w:hint="eastAsia"/>
                <w:color w:val="auto"/>
              </w:rPr>
              <w:t>线路板</w:t>
            </w:r>
            <w:r>
              <w:rPr>
                <w:color w:val="auto"/>
              </w:rPr>
              <w:t>表面印制有</w:t>
            </w:r>
            <w:r>
              <w:rPr>
                <w:rFonts w:hint="eastAsia"/>
                <w:color w:val="auto"/>
              </w:rPr>
              <w:t>模拟</w:t>
            </w:r>
            <w:r>
              <w:rPr>
                <w:color w:val="auto"/>
              </w:rPr>
              <w:t>实训的流程工艺</w:t>
            </w:r>
            <w:r>
              <w:rPr>
                <w:rFonts w:hint="eastAsia"/>
                <w:color w:val="auto"/>
              </w:rPr>
              <w:t>图</w:t>
            </w:r>
            <w:r>
              <w:rPr>
                <w:color w:val="auto"/>
              </w:rPr>
              <w:t>，</w:t>
            </w:r>
            <w:r>
              <w:rPr>
                <w:rFonts w:hint="eastAsia"/>
                <w:color w:val="auto"/>
              </w:rPr>
              <w:t>形象</w:t>
            </w:r>
            <w:r>
              <w:rPr>
                <w:color w:val="auto"/>
              </w:rPr>
              <w:t>直观，</w:t>
            </w:r>
            <w:r>
              <w:rPr>
                <w:rFonts w:hint="eastAsia"/>
                <w:color w:val="auto"/>
              </w:rPr>
              <w:t>预留有I/O接口</w:t>
            </w:r>
            <w:r>
              <w:rPr>
                <w:color w:val="auto"/>
              </w:rPr>
              <w:t>，可以</w:t>
            </w:r>
            <w:r>
              <w:rPr>
                <w:rFonts w:hint="eastAsia"/>
                <w:color w:val="auto"/>
              </w:rPr>
              <w:t>通过PLC</w:t>
            </w:r>
            <w:r>
              <w:rPr>
                <w:color w:val="auto"/>
              </w:rPr>
              <w:t>对该单元进行控制。</w:t>
            </w:r>
          </w:p>
          <w:p>
            <w:pPr>
              <w:pStyle w:val="43"/>
              <w:jc w:val="both"/>
              <w:rPr>
                <w:color w:val="auto"/>
              </w:rPr>
            </w:pPr>
            <w:r>
              <w:rPr>
                <w:color w:val="auto"/>
              </w:rPr>
              <w:t>4</w:t>
            </w:r>
            <w:r>
              <w:rPr>
                <w:rFonts w:hint="eastAsia"/>
                <w:color w:val="auto"/>
              </w:rPr>
              <w:t>）</w:t>
            </w:r>
            <w:r>
              <w:rPr>
                <w:color w:val="auto"/>
              </w:rPr>
              <w:t>数码显示控制</w:t>
            </w:r>
            <w:r>
              <w:rPr>
                <w:rFonts w:hint="eastAsia"/>
                <w:color w:val="auto"/>
              </w:rPr>
              <w:t>实训</w:t>
            </w:r>
            <w:r>
              <w:rPr>
                <w:color w:val="auto"/>
              </w:rPr>
              <w:t>单元</w:t>
            </w:r>
          </w:p>
          <w:p>
            <w:pPr>
              <w:pStyle w:val="43"/>
              <w:jc w:val="both"/>
              <w:rPr>
                <w:color w:val="auto"/>
              </w:rPr>
            </w:pPr>
            <w:r>
              <w:rPr>
                <w:rFonts w:hint="eastAsia"/>
                <w:color w:val="auto"/>
              </w:rPr>
              <w:t>采用</w:t>
            </w:r>
            <w:r>
              <w:rPr>
                <w:rFonts w:hint="eastAsia" w:hAnsi="宋体"/>
                <w:color w:val="auto"/>
              </w:rPr>
              <w:t>铝合金框架结构，</w:t>
            </w:r>
            <w:r>
              <w:rPr>
                <w:rFonts w:hint="eastAsia"/>
                <w:color w:val="auto"/>
              </w:rPr>
              <w:t>高亮LED段</w:t>
            </w:r>
            <w:r>
              <w:rPr>
                <w:color w:val="auto"/>
              </w:rPr>
              <w:t>码显示，</w:t>
            </w:r>
            <w:r>
              <w:rPr>
                <w:rFonts w:hint="eastAsia"/>
                <w:color w:val="auto"/>
              </w:rPr>
              <w:t>集成</w:t>
            </w:r>
            <w:r>
              <w:rPr>
                <w:color w:val="auto"/>
              </w:rPr>
              <w:t>有</w:t>
            </w:r>
            <w:r>
              <w:rPr>
                <w:rFonts w:hint="eastAsia"/>
                <w:color w:val="auto"/>
              </w:rPr>
              <w:t>驱动</w:t>
            </w:r>
            <w:r>
              <w:rPr>
                <w:color w:val="auto"/>
              </w:rPr>
              <w:t>电路，</w:t>
            </w:r>
            <w:r>
              <w:rPr>
                <w:rFonts w:hint="eastAsia"/>
                <w:color w:val="auto"/>
              </w:rPr>
              <w:t>预留有</w:t>
            </w:r>
            <w:r>
              <w:rPr>
                <w:color w:val="auto"/>
              </w:rPr>
              <w:t>外部</w:t>
            </w:r>
            <w:r>
              <w:rPr>
                <w:rFonts w:hint="eastAsia"/>
                <w:color w:val="auto"/>
              </w:rPr>
              <w:t>I/O接口</w:t>
            </w:r>
            <w:r>
              <w:rPr>
                <w:color w:val="auto"/>
              </w:rPr>
              <w:t>，可以</w:t>
            </w:r>
            <w:r>
              <w:rPr>
                <w:rFonts w:hint="eastAsia"/>
                <w:color w:val="auto"/>
              </w:rPr>
              <w:t>通过PLC对其进行</w:t>
            </w:r>
            <w:r>
              <w:rPr>
                <w:color w:val="auto"/>
              </w:rPr>
              <w:t>控制。</w:t>
            </w:r>
          </w:p>
          <w:p>
            <w:pPr>
              <w:pStyle w:val="43"/>
              <w:jc w:val="both"/>
              <w:rPr>
                <w:color w:val="auto"/>
              </w:rPr>
            </w:pPr>
            <w:r>
              <w:rPr>
                <w:color w:val="auto"/>
              </w:rPr>
              <w:t>5</w:t>
            </w:r>
            <w:r>
              <w:rPr>
                <w:rFonts w:hint="eastAsia"/>
                <w:color w:val="auto"/>
              </w:rPr>
              <w:t>）</w:t>
            </w:r>
            <w:r>
              <w:rPr>
                <w:color w:val="auto"/>
              </w:rPr>
              <w:t>液体混合的控制实训</w:t>
            </w:r>
            <w:r>
              <w:rPr>
                <w:rFonts w:hint="eastAsia"/>
                <w:color w:val="auto"/>
              </w:rPr>
              <w:t>单元</w:t>
            </w:r>
          </w:p>
          <w:p>
            <w:pPr>
              <w:pStyle w:val="43"/>
              <w:jc w:val="both"/>
              <w:rPr>
                <w:color w:val="auto"/>
              </w:rPr>
            </w:pPr>
            <w:r>
              <w:rPr>
                <w:rFonts w:hint="eastAsia"/>
                <w:color w:val="auto"/>
              </w:rPr>
              <w:t xml:space="preserve">  </w:t>
            </w:r>
            <w:r>
              <w:rPr>
                <w:color w:val="auto"/>
              </w:rPr>
              <w:t>采用</w:t>
            </w:r>
            <w:r>
              <w:rPr>
                <w:rFonts w:hint="eastAsia"/>
                <w:color w:val="auto"/>
              </w:rPr>
              <w:t>印刷</w:t>
            </w:r>
            <w:r>
              <w:rPr>
                <w:color w:val="auto"/>
              </w:rPr>
              <w:t>线路板工艺</w:t>
            </w:r>
            <w:r>
              <w:rPr>
                <w:rFonts w:hint="eastAsia"/>
                <w:color w:val="auto"/>
              </w:rPr>
              <w:t>，</w:t>
            </w:r>
            <w:r>
              <w:rPr>
                <w:rFonts w:hint="eastAsia" w:hAnsi="宋体"/>
                <w:color w:val="auto"/>
              </w:rPr>
              <w:t>铝合金框架结构，</w:t>
            </w:r>
            <w:r>
              <w:rPr>
                <w:color w:val="auto"/>
              </w:rPr>
              <w:t>能够模拟真实</w:t>
            </w:r>
            <w:r>
              <w:rPr>
                <w:rFonts w:hint="eastAsia"/>
                <w:color w:val="auto"/>
              </w:rPr>
              <w:t>生产</w:t>
            </w:r>
            <w:r>
              <w:rPr>
                <w:color w:val="auto"/>
              </w:rPr>
              <w:t>环境罐体</w:t>
            </w:r>
            <w:r>
              <w:rPr>
                <w:rFonts w:hint="eastAsia"/>
                <w:color w:val="auto"/>
              </w:rPr>
              <w:t>中</w:t>
            </w:r>
            <w:r>
              <w:rPr>
                <w:color w:val="auto"/>
              </w:rPr>
              <w:t>液体混合工艺控制流程。</w:t>
            </w:r>
          </w:p>
          <w:p>
            <w:pPr>
              <w:pStyle w:val="43"/>
              <w:jc w:val="both"/>
              <w:rPr>
                <w:color w:val="auto"/>
              </w:rPr>
            </w:pPr>
            <w:r>
              <w:rPr>
                <w:rFonts w:hint="eastAsia"/>
                <w:color w:val="auto"/>
              </w:rPr>
              <w:t>6）自动售货机</w:t>
            </w:r>
            <w:r>
              <w:rPr>
                <w:color w:val="auto"/>
              </w:rPr>
              <w:t>控制实训</w:t>
            </w:r>
            <w:r>
              <w:rPr>
                <w:rFonts w:hint="eastAsia"/>
                <w:color w:val="auto"/>
              </w:rPr>
              <w:t>单元</w:t>
            </w:r>
          </w:p>
          <w:p>
            <w:pPr>
              <w:pStyle w:val="43"/>
              <w:jc w:val="both"/>
              <w:rPr>
                <w:color w:val="auto"/>
              </w:rPr>
            </w:pPr>
            <w:r>
              <w:rPr>
                <w:rFonts w:hint="eastAsia"/>
                <w:color w:val="auto"/>
              </w:rPr>
              <w:t xml:space="preserve">  采用</w:t>
            </w:r>
            <w:r>
              <w:rPr>
                <w:rFonts w:hint="eastAsia" w:hAnsi="宋体"/>
                <w:color w:val="auto"/>
              </w:rPr>
              <w:t>铝合金框架结构，</w:t>
            </w:r>
            <w:r>
              <w:rPr>
                <w:rFonts w:hint="eastAsia"/>
                <w:color w:val="auto"/>
              </w:rPr>
              <w:t>能够</w:t>
            </w:r>
            <w:r>
              <w:rPr>
                <w:color w:val="auto"/>
              </w:rPr>
              <w:t>模拟真实售货机的控制工艺，通过</w:t>
            </w:r>
            <w:r>
              <w:rPr>
                <w:rFonts w:hint="eastAsia"/>
                <w:color w:val="auto"/>
              </w:rPr>
              <w:t>PLC或</w:t>
            </w:r>
            <w:r>
              <w:rPr>
                <w:color w:val="auto"/>
              </w:rPr>
              <w:t>单片机完成对该单元的控制。</w:t>
            </w:r>
          </w:p>
          <w:p>
            <w:pPr>
              <w:pStyle w:val="43"/>
              <w:jc w:val="both"/>
              <w:rPr>
                <w:color w:val="auto"/>
              </w:rPr>
            </w:pPr>
            <w:r>
              <w:rPr>
                <w:rFonts w:hint="eastAsia" w:hAnsi="宋体"/>
                <w:color w:val="auto"/>
              </w:rPr>
              <w:t>▲</w:t>
            </w:r>
            <w:r>
              <w:rPr>
                <w:rFonts w:hint="eastAsia"/>
                <w:color w:val="auto"/>
              </w:rPr>
              <w:t>1</w:t>
            </w:r>
            <w:r>
              <w:rPr>
                <w:color w:val="auto"/>
              </w:rPr>
              <w:t>4</w:t>
            </w:r>
            <w:r>
              <w:rPr>
                <w:rFonts w:hint="eastAsia"/>
                <w:color w:val="auto"/>
              </w:rPr>
              <w:t>、P</w:t>
            </w:r>
            <w:r>
              <w:rPr>
                <w:color w:val="auto"/>
              </w:rPr>
              <w:t>LC</w:t>
            </w:r>
            <w:r>
              <w:rPr>
                <w:rFonts w:hint="eastAsia"/>
                <w:color w:val="auto"/>
              </w:rPr>
              <w:t>半实物仿真模块</w:t>
            </w:r>
          </w:p>
          <w:p>
            <w:pPr>
              <w:pStyle w:val="43"/>
              <w:jc w:val="both"/>
              <w:rPr>
                <w:color w:val="auto"/>
              </w:rPr>
            </w:pPr>
            <w:r>
              <w:rPr>
                <w:rFonts w:hint="eastAsia"/>
                <w:color w:val="auto"/>
              </w:rPr>
              <w:t>要求该实训模块利用</w:t>
            </w:r>
            <w:r>
              <w:rPr>
                <w:color w:val="auto"/>
              </w:rPr>
              <w:t>3D</w:t>
            </w:r>
            <w:r>
              <w:rPr>
                <w:rFonts w:hint="eastAsia"/>
                <w:color w:val="auto"/>
              </w:rPr>
              <w:t>动画及控制算法模拟出很多种P</w:t>
            </w:r>
            <w:r>
              <w:rPr>
                <w:color w:val="auto"/>
              </w:rPr>
              <w:t>LC</w:t>
            </w:r>
            <w:r>
              <w:rPr>
                <w:rFonts w:hint="eastAsia"/>
                <w:color w:val="auto"/>
              </w:rPr>
              <w:t>控制相关的场景，如交通灯、搬运机械手、材料分拣等不低于</w:t>
            </w:r>
            <w:r>
              <w:rPr>
                <w:color w:val="auto"/>
              </w:rPr>
              <w:t>10</w:t>
            </w:r>
            <w:r>
              <w:rPr>
                <w:rFonts w:hint="eastAsia"/>
                <w:color w:val="auto"/>
              </w:rPr>
              <w:t>个3</w:t>
            </w:r>
            <w:r>
              <w:rPr>
                <w:color w:val="auto"/>
              </w:rPr>
              <w:t>D</w:t>
            </w:r>
            <w:r>
              <w:rPr>
                <w:rFonts w:hint="eastAsia"/>
                <w:color w:val="auto"/>
              </w:rPr>
              <w:t>实训项目，可以通过真实接线实现控制虚拟3</w:t>
            </w:r>
            <w:r>
              <w:rPr>
                <w:color w:val="auto"/>
              </w:rPr>
              <w:t>D</w:t>
            </w:r>
            <w:r>
              <w:rPr>
                <w:rFonts w:hint="eastAsia"/>
                <w:color w:val="auto"/>
              </w:rPr>
              <w:t>数字孪生虚拟对象。</w:t>
            </w:r>
          </w:p>
          <w:p>
            <w:pPr>
              <w:pStyle w:val="43"/>
              <w:jc w:val="both"/>
              <w:rPr>
                <w:color w:val="auto"/>
              </w:rPr>
            </w:pPr>
            <w:r>
              <w:rPr>
                <w:rFonts w:hint="eastAsia"/>
                <w:color w:val="auto"/>
              </w:rPr>
              <w:t>接口单元要求主控芯片采用</w:t>
            </w:r>
            <w:r>
              <w:rPr>
                <w:color w:val="auto"/>
              </w:rPr>
              <w:t>Cortex®-M4</w:t>
            </w:r>
            <w:r>
              <w:rPr>
                <w:rFonts w:hint="eastAsia"/>
                <w:color w:val="auto"/>
              </w:rPr>
              <w:t>内核专用工业芯片，16路光电隔离数字量输入和16路晶体管数字量输出，4路模拟量采集，</w:t>
            </w:r>
            <w:r>
              <w:rPr>
                <w:color w:val="auto"/>
              </w:rPr>
              <w:t>4</w:t>
            </w:r>
            <w:r>
              <w:rPr>
                <w:rFonts w:hint="eastAsia"/>
                <w:color w:val="auto"/>
              </w:rPr>
              <w:t>路模拟量输出。采用耐高温阻燃材质产品外壳，保证产品在不同环境温度下的可靠性。</w:t>
            </w:r>
          </w:p>
          <w:p>
            <w:pPr>
              <w:pStyle w:val="43"/>
              <w:jc w:val="both"/>
              <w:rPr>
                <w:b/>
                <w:bCs/>
                <w:color w:val="auto"/>
              </w:rPr>
            </w:pPr>
            <w:r>
              <w:rPr>
                <w:rFonts w:hint="eastAsia"/>
                <w:color w:val="auto"/>
              </w:rPr>
              <w:t xml:space="preserve"> </w:t>
            </w:r>
            <w:r>
              <w:rPr>
                <w:color w:val="auto"/>
              </w:rPr>
              <w:t xml:space="preserve">  </w:t>
            </w:r>
            <w:r>
              <w:rPr>
                <w:rFonts w:hint="eastAsia"/>
                <w:color w:val="auto"/>
              </w:rPr>
              <w:t>嵌入式控制器配有电容触摸屏可通过触摸方式选择和配置虚拟控制对象，系统采用linux操作系统内核，内存≥8</w:t>
            </w:r>
            <w:r>
              <w:rPr>
                <w:color w:val="auto"/>
              </w:rPr>
              <w:t>G</w:t>
            </w:r>
            <w:r>
              <w:rPr>
                <w:rFonts w:hint="eastAsia"/>
                <w:color w:val="auto"/>
              </w:rPr>
              <w:t>，装有高速蓝牙4</w:t>
            </w:r>
            <w:r>
              <w:rPr>
                <w:color w:val="auto"/>
              </w:rPr>
              <w:t>.0</w:t>
            </w:r>
            <w:r>
              <w:rPr>
                <w:rFonts w:hint="eastAsia"/>
                <w:color w:val="auto"/>
              </w:rPr>
              <w:t>模块，对比度1</w:t>
            </w:r>
            <w:r>
              <w:rPr>
                <w:color w:val="auto"/>
              </w:rPr>
              <w:t>000</w:t>
            </w:r>
            <w:r>
              <w:rPr>
                <w:rFonts w:hint="eastAsia"/>
                <w:color w:val="auto"/>
              </w:rPr>
              <w:t>:</w:t>
            </w:r>
            <w:r>
              <w:rPr>
                <w:color w:val="auto"/>
              </w:rPr>
              <w:t>1</w:t>
            </w:r>
            <w:r>
              <w:rPr>
                <w:rFonts w:hint="eastAsia"/>
                <w:color w:val="auto"/>
              </w:rPr>
              <w:t>、背光寿命≥5</w:t>
            </w:r>
            <w:r>
              <w:rPr>
                <w:color w:val="auto"/>
              </w:rPr>
              <w:t>0000</w:t>
            </w:r>
            <w:r>
              <w:rPr>
                <w:rFonts w:hint="eastAsia"/>
                <w:color w:val="auto"/>
              </w:rPr>
              <w:t>小时。配有U</w:t>
            </w:r>
            <w:r>
              <w:rPr>
                <w:color w:val="auto"/>
              </w:rPr>
              <w:t>SB2.0</w:t>
            </w:r>
            <w:r>
              <w:rPr>
                <w:rFonts w:hint="eastAsia"/>
                <w:color w:val="auto"/>
              </w:rPr>
              <w:t>接口2个，U</w:t>
            </w:r>
            <w:r>
              <w:rPr>
                <w:color w:val="auto"/>
              </w:rPr>
              <w:t>SB3.0</w:t>
            </w:r>
            <w:r>
              <w:rPr>
                <w:rFonts w:hint="eastAsia"/>
                <w:color w:val="auto"/>
              </w:rPr>
              <w:t>接口2个，串行R</w:t>
            </w:r>
            <w:r>
              <w:rPr>
                <w:color w:val="auto"/>
              </w:rPr>
              <w:t>S485</w:t>
            </w:r>
            <w:r>
              <w:rPr>
                <w:rFonts w:hint="eastAsia"/>
                <w:color w:val="auto"/>
              </w:rPr>
              <w:t>接口2个，网卡接口1个，内置无线模块，能连接无线网络。控制器需提供虚拟工厂虚实转换控制系统软件，能够将虚拟控制对象与真实硬件之间的数据进行转换功能，完成虚拟控制对象与真实硬件控制对象的数据桥接功能。</w:t>
            </w:r>
          </w:p>
          <w:p>
            <w:pPr>
              <w:pStyle w:val="43"/>
              <w:jc w:val="both"/>
              <w:rPr>
                <w:color w:val="auto"/>
              </w:rPr>
            </w:pPr>
            <w:r>
              <w:rPr>
                <w:rFonts w:hint="eastAsia" w:hAnsi="宋体"/>
                <w:color w:val="auto"/>
              </w:rPr>
              <w:t>▲</w:t>
            </w:r>
            <w:r>
              <w:rPr>
                <w:rFonts w:hint="eastAsia"/>
                <w:color w:val="auto"/>
              </w:rPr>
              <w:t>1</w:t>
            </w:r>
            <w:r>
              <w:rPr>
                <w:color w:val="auto"/>
              </w:rPr>
              <w:t>5</w:t>
            </w:r>
            <w:r>
              <w:rPr>
                <w:rFonts w:hint="eastAsia"/>
                <w:color w:val="auto"/>
              </w:rPr>
              <w:t>、</w:t>
            </w:r>
            <w:r>
              <w:rPr>
                <w:color w:val="auto"/>
              </w:rPr>
              <w:t>数字化</w:t>
            </w:r>
            <w:r>
              <w:rPr>
                <w:rFonts w:hint="eastAsia"/>
                <w:color w:val="auto"/>
              </w:rPr>
              <w:t>硬件在环</w:t>
            </w:r>
            <w:r>
              <w:rPr>
                <w:color w:val="auto"/>
              </w:rPr>
              <w:t>虚拟工厂实训系统</w:t>
            </w:r>
          </w:p>
          <w:p>
            <w:pPr>
              <w:pStyle w:val="43"/>
              <w:jc w:val="both"/>
              <w:rPr>
                <w:color w:val="auto"/>
              </w:rPr>
            </w:pPr>
            <w:r>
              <w:rPr>
                <w:color w:val="auto"/>
              </w:rPr>
              <w:t xml:space="preserve">  </w:t>
            </w:r>
            <w:r>
              <w:rPr>
                <w:rFonts w:hint="eastAsia"/>
                <w:color w:val="auto"/>
              </w:rPr>
              <w:t>配套虚实互动3D仿真软件，能够配套PLC、工业机器人、嵌入式物联网、机器视觉以及运动控制器等自动化硬件或虚拟控制器与其连接，形成1：1的3D孪生互动仿真，系统需包含有3D模型库、控制器库、以及电气接线功能等。</w:t>
            </w:r>
          </w:p>
          <w:p>
            <w:pPr>
              <w:pStyle w:val="43"/>
              <w:jc w:val="both"/>
              <w:rPr>
                <w:color w:val="auto"/>
              </w:rPr>
            </w:pPr>
            <w:r>
              <w:rPr>
                <w:rFonts w:hint="eastAsia"/>
                <w:color w:val="auto"/>
              </w:rPr>
              <w:t>1）、基本功能描述：</w:t>
            </w:r>
          </w:p>
          <w:p>
            <w:pPr>
              <w:pStyle w:val="43"/>
              <w:jc w:val="both"/>
              <w:rPr>
                <w:color w:val="auto"/>
              </w:rPr>
            </w:pPr>
            <w:r>
              <w:rPr>
                <w:rFonts w:hint="eastAsia"/>
                <w:color w:val="auto"/>
              </w:rPr>
              <w:t>（1）3D场景设计：通过模型库可自定义建设虚拟工厂，支持鼠标选择拖拽设计，同时支持有鼠标选择粘贴复制设计，软件支持2D/3D画面切换，能够快捷进行场景模型的复制、移动、以及旋转，软件具有较好的交互性，能够支持上帝视角操作及第一人称操作等；</w:t>
            </w:r>
          </w:p>
          <w:p>
            <w:pPr>
              <w:pStyle w:val="43"/>
              <w:jc w:val="both"/>
              <w:rPr>
                <w:color w:val="auto"/>
              </w:rPr>
            </w:pPr>
            <w:r>
              <w:rPr>
                <w:rFonts w:hint="eastAsia" w:hAnsi="宋体"/>
                <w:color w:val="auto"/>
              </w:rPr>
              <w:t>◆</w:t>
            </w:r>
            <w:r>
              <w:rPr>
                <w:rFonts w:hint="eastAsia"/>
                <w:color w:val="auto"/>
              </w:rPr>
              <w:t>（</w:t>
            </w:r>
            <w:r>
              <w:rPr>
                <w:color w:val="auto"/>
              </w:rPr>
              <w:t>2</w:t>
            </w:r>
            <w:r>
              <w:rPr>
                <w:rFonts w:hint="eastAsia"/>
                <w:color w:val="auto"/>
              </w:rPr>
              <w:t>）模型库功能：软件具有丰富的3D工程资源库，包含有工业机器人模型库、物流传输模型库、按钮、传感器、电机、轨道线、电磁阀、移动机器人模型库等，且模型能够对应到实体的工业设备，模型具有一定的设置自由度，如长宽高、颜色、功能等；</w:t>
            </w:r>
          </w:p>
          <w:p>
            <w:pPr>
              <w:pStyle w:val="43"/>
              <w:jc w:val="both"/>
              <w:rPr>
                <w:color w:val="auto"/>
              </w:rPr>
            </w:pPr>
            <w:r>
              <w:rPr>
                <w:rFonts w:hint="eastAsia"/>
                <w:color w:val="auto"/>
              </w:rPr>
              <w:t>◆（</w:t>
            </w:r>
            <w:r>
              <w:rPr>
                <w:color w:val="auto"/>
              </w:rPr>
              <w:t>3</w:t>
            </w:r>
            <w:r>
              <w:rPr>
                <w:rFonts w:hint="eastAsia"/>
                <w:color w:val="auto"/>
              </w:rPr>
              <w:t>）3D模型导入：提供三维模型导入器软件，能够支持常用的机械设计软件导出如SolidWorks、UG，即支持stp、step、lgs、lges、fbx的模型导入，能够对导入的模型进行颜色、材质、中心点、比例大小以及自定义功能的设定；</w:t>
            </w:r>
            <w:r>
              <w:rPr>
                <w:color w:val="auto"/>
              </w:rPr>
              <w:t xml:space="preserve"> </w:t>
            </w:r>
          </w:p>
          <w:p>
            <w:pPr>
              <w:pStyle w:val="43"/>
              <w:jc w:val="both"/>
              <w:rPr>
                <w:color w:val="auto"/>
              </w:rPr>
            </w:pPr>
            <w:r>
              <w:rPr>
                <w:rFonts w:hint="eastAsia"/>
                <w:color w:val="auto"/>
              </w:rPr>
              <w:t>（</w:t>
            </w:r>
            <w:r>
              <w:rPr>
                <w:color w:val="auto"/>
              </w:rPr>
              <w:t>4</w:t>
            </w:r>
            <w:r>
              <w:rPr>
                <w:rFonts w:hint="eastAsia"/>
                <w:color w:val="auto"/>
              </w:rPr>
              <w:t>）虚拟电气接线功能：软件支持用户自定义添加多种控制器，并配置有控制器的输入输出虚拟面板接口页面，系统支持通过鼠标拖拽式虚拟电气接线功能，能够提供多种虚拟以及真实的控制器接口，通过鼠标拖拽式接线能够完成虚拟3D模型与控制器之间的电气接线，且能够保存至工程文件，同时能够导出对应的接线Excel表格；</w:t>
            </w:r>
          </w:p>
          <w:p>
            <w:pPr>
              <w:pStyle w:val="43"/>
              <w:jc w:val="both"/>
              <w:rPr>
                <w:color w:val="auto"/>
              </w:rPr>
            </w:pPr>
            <w:r>
              <w:rPr>
                <w:rFonts w:hint="eastAsia"/>
                <w:color w:val="auto"/>
              </w:rPr>
              <w:t>◆（</w:t>
            </w:r>
            <w:r>
              <w:rPr>
                <w:color w:val="auto"/>
              </w:rPr>
              <w:t>5</w:t>
            </w:r>
            <w:r>
              <w:rPr>
                <w:rFonts w:hint="eastAsia"/>
                <w:color w:val="auto"/>
              </w:rPr>
              <w:t>）集成控制器及程序编辑器功能：软件需自带并集成一款程序编辑和仿真器，要求采用软件自身配置的虚拟控制器功能（无需另外打开第三方软件），虚拟控制器的功能要求如下：</w:t>
            </w:r>
            <w:r>
              <w:rPr>
                <w:color w:val="auto"/>
              </w:rPr>
              <w:t xml:space="preserve"> </w:t>
            </w:r>
          </w:p>
          <w:p>
            <w:pPr>
              <w:pStyle w:val="43"/>
              <w:jc w:val="both"/>
              <w:rPr>
                <w:color w:val="auto"/>
              </w:rPr>
            </w:pPr>
            <w:r>
              <w:rPr>
                <w:color w:val="auto"/>
              </w:rPr>
              <w:t>（</w:t>
            </w:r>
            <w:r>
              <w:rPr>
                <w:rFonts w:hint="eastAsia"/>
                <w:color w:val="auto"/>
              </w:rPr>
              <w:t>6</w:t>
            </w:r>
            <w:r>
              <w:rPr>
                <w:color w:val="auto"/>
              </w:rPr>
              <w:t>）</w:t>
            </w:r>
            <w:r>
              <w:rPr>
                <w:rFonts w:hint="eastAsia"/>
                <w:color w:val="auto"/>
              </w:rPr>
              <w:t>实体控制器虚实仿真接口功能</w:t>
            </w:r>
          </w:p>
          <w:p>
            <w:pPr>
              <w:pStyle w:val="43"/>
              <w:ind w:firstLine="240" w:firstLineChars="100"/>
              <w:jc w:val="both"/>
              <w:rPr>
                <w:color w:val="auto"/>
              </w:rPr>
            </w:pPr>
            <w:r>
              <w:rPr>
                <w:rFonts w:hint="eastAsia"/>
                <w:color w:val="auto"/>
              </w:rPr>
              <w:t>实体PLC虚实仿真功能：系统支持 PLC控制器，要求能够接入多种虚拟及真实的PLC进行虚实仿真，且可配置PLC接线功能，要求支持工业现场主流P</w:t>
            </w:r>
            <w:r>
              <w:rPr>
                <w:color w:val="auto"/>
              </w:rPr>
              <w:t>LC</w:t>
            </w:r>
            <w:r>
              <w:rPr>
                <w:rFonts w:hint="eastAsia"/>
                <w:color w:val="auto"/>
              </w:rPr>
              <w:t>控制器。</w:t>
            </w:r>
          </w:p>
          <w:p>
            <w:pPr>
              <w:pStyle w:val="43"/>
              <w:jc w:val="both"/>
              <w:rPr>
                <w:color w:val="auto"/>
              </w:rPr>
            </w:pPr>
            <w:r>
              <w:rPr>
                <w:rFonts w:hint="eastAsia" w:hAnsi="宋体"/>
                <w:color w:val="auto"/>
              </w:rPr>
              <w:t>◆</w:t>
            </w:r>
            <w:r>
              <w:rPr>
                <w:color w:val="auto"/>
              </w:rPr>
              <w:t>（</w:t>
            </w:r>
            <w:r>
              <w:rPr>
                <w:rFonts w:hint="eastAsia"/>
                <w:color w:val="auto"/>
              </w:rPr>
              <w:t>7</w:t>
            </w:r>
            <w:r>
              <w:rPr>
                <w:color w:val="auto"/>
              </w:rPr>
              <w:t>）</w:t>
            </w:r>
            <w:r>
              <w:rPr>
                <w:rFonts w:hint="eastAsia"/>
                <w:color w:val="auto"/>
              </w:rPr>
              <w:t>多人协作仿真功能：</w:t>
            </w:r>
          </w:p>
          <w:p>
            <w:pPr>
              <w:pStyle w:val="43"/>
              <w:ind w:firstLine="240" w:firstLineChars="100"/>
              <w:jc w:val="both"/>
              <w:rPr>
                <w:color w:val="auto"/>
              </w:rPr>
            </w:pPr>
            <w:r>
              <w:rPr>
                <w:rFonts w:hint="eastAsia"/>
                <w:color w:val="auto"/>
              </w:rPr>
              <w:t>配套PC端多屏互动软件，可通过网络连接至虚拟工厂设计软件场景，且支持场景互动，实时与主场景完全一致；支持手机AR端通过要求采用AR方式接入，能够通过图像定位实现虚拟工厂的上帝视角的AR仿真，并能够与PC端仿真软件实时同步，并提供AR定位文化墙图；支持AR眼镜接入，要求需采用AR模式进入进行仿真，使用者能够看到真实的外部世界，同时能够看到虚拟的3D场景，采用虚实叠加方式实现AR仿真；</w:t>
            </w:r>
          </w:p>
          <w:p>
            <w:pPr>
              <w:pStyle w:val="43"/>
              <w:jc w:val="both"/>
              <w:rPr>
                <w:color w:val="auto"/>
              </w:rPr>
            </w:pPr>
            <w:r>
              <w:rPr>
                <w:color w:val="auto"/>
              </w:rPr>
              <w:t>2）</w:t>
            </w:r>
            <w:r>
              <w:rPr>
                <w:rFonts w:hint="eastAsia"/>
                <w:color w:val="auto"/>
              </w:rPr>
              <w:t>、课程资源</w:t>
            </w:r>
          </w:p>
          <w:p>
            <w:pPr>
              <w:pStyle w:val="43"/>
              <w:jc w:val="both"/>
              <w:rPr>
                <w:color w:val="auto"/>
              </w:rPr>
            </w:pPr>
            <w:r>
              <w:rPr>
                <w:rFonts w:hint="eastAsia"/>
                <w:color w:val="auto"/>
              </w:rPr>
              <w:t>（1）具有完整的课程资源，包含视频、PPT、实训源码、以及工程文档；</w:t>
            </w:r>
          </w:p>
          <w:p>
            <w:pPr>
              <w:pStyle w:val="43"/>
              <w:jc w:val="both"/>
              <w:rPr>
                <w:color w:val="auto"/>
              </w:rPr>
            </w:pPr>
            <w:r>
              <w:rPr>
                <w:rFonts w:hint="eastAsia" w:hAnsi="宋体"/>
                <w:color w:val="auto"/>
              </w:rPr>
              <w:t>◆</w:t>
            </w:r>
            <w:r>
              <w:rPr>
                <w:rFonts w:hint="eastAsia"/>
                <w:color w:val="auto"/>
              </w:rPr>
              <w:t>（2）配套PLC开发课程，从入门基础到系统实践应用，包含由基础IO控制，伺服及工业总线通讯，自动化系统集成课程，配置完整开发手册；</w:t>
            </w:r>
          </w:p>
          <w:p>
            <w:pPr>
              <w:pStyle w:val="43"/>
              <w:jc w:val="both"/>
              <w:rPr>
                <w:color w:val="auto"/>
              </w:rPr>
            </w:pPr>
            <w:r>
              <w:rPr>
                <w:rFonts w:hint="eastAsia" w:hAnsi="宋体"/>
                <w:color w:val="auto"/>
              </w:rPr>
              <w:t>◆</w:t>
            </w:r>
            <w:r>
              <w:rPr>
                <w:rFonts w:hint="eastAsia"/>
                <w:color w:val="auto"/>
              </w:rPr>
              <w:t>（</w:t>
            </w:r>
            <w:r>
              <w:rPr>
                <w:color w:val="auto"/>
              </w:rPr>
              <w:t>3</w:t>
            </w:r>
            <w:r>
              <w:rPr>
                <w:rFonts w:hint="eastAsia"/>
                <w:color w:val="auto"/>
              </w:rPr>
              <w:t>）配套工业物联网开发课程，包含单片机开发，无线通讯以及手机端，WEB端开发，配置完整开发手册；</w:t>
            </w:r>
          </w:p>
          <w:p>
            <w:pPr>
              <w:pStyle w:val="43"/>
              <w:jc w:val="both"/>
              <w:rPr>
                <w:color w:val="auto"/>
              </w:rPr>
            </w:pPr>
            <w:r>
              <w:rPr>
                <w:rFonts w:hint="eastAsia"/>
                <w:color w:val="auto"/>
              </w:rPr>
              <w:t>◆（</w:t>
            </w:r>
            <w:r>
              <w:rPr>
                <w:color w:val="auto"/>
              </w:rPr>
              <w:t>4</w:t>
            </w:r>
            <w:r>
              <w:rPr>
                <w:rFonts w:hint="eastAsia"/>
                <w:color w:val="auto"/>
              </w:rPr>
              <w:t>）配套在线课程资源网站，网站具有软件下载、资源下载和工程包下载功能，同时网站包含有视频课程、案例工程、在线知识库等资源。</w:t>
            </w:r>
          </w:p>
          <w:p>
            <w:pPr>
              <w:pStyle w:val="43"/>
              <w:jc w:val="both"/>
              <w:rPr>
                <w:color w:val="auto"/>
              </w:rPr>
            </w:pPr>
            <w:r>
              <w:rPr>
                <w:rFonts w:hint="eastAsia"/>
                <w:color w:val="auto"/>
              </w:rPr>
              <w:t>1</w:t>
            </w:r>
            <w:r>
              <w:rPr>
                <w:color w:val="auto"/>
              </w:rPr>
              <w:t>6</w:t>
            </w:r>
            <w:r>
              <w:rPr>
                <w:rFonts w:hint="eastAsia"/>
                <w:color w:val="auto"/>
              </w:rPr>
              <w:t>、气泵（本项目共配2台）</w:t>
            </w:r>
          </w:p>
          <w:p>
            <w:pPr>
              <w:pStyle w:val="43"/>
              <w:jc w:val="both"/>
              <w:rPr>
                <w:color w:val="auto"/>
              </w:rPr>
            </w:pPr>
            <w:r>
              <w:rPr>
                <w:rFonts w:hint="eastAsia"/>
                <w:color w:val="auto"/>
              </w:rPr>
              <w:t>功率不大于5</w:t>
            </w:r>
            <w:r>
              <w:rPr>
                <w:color w:val="auto"/>
              </w:rPr>
              <w:t>50W</w:t>
            </w:r>
            <w:r>
              <w:rPr>
                <w:rFonts w:hint="eastAsia"/>
                <w:color w:val="auto"/>
              </w:rPr>
              <w:t>，排气量≥4</w:t>
            </w:r>
            <w:r>
              <w:rPr>
                <w:color w:val="auto"/>
              </w:rPr>
              <w:t>0L/</w:t>
            </w:r>
            <w:r>
              <w:rPr>
                <w:rFonts w:hint="eastAsia"/>
                <w:color w:val="auto"/>
              </w:rPr>
              <w:t>min</w:t>
            </w:r>
            <w:r>
              <w:rPr>
                <w:color w:val="auto"/>
              </w:rPr>
              <w:t>,</w:t>
            </w:r>
            <w:r>
              <w:rPr>
                <w:rFonts w:hint="eastAsia"/>
                <w:color w:val="auto"/>
              </w:rPr>
              <w:t>容积≥8</w:t>
            </w:r>
            <w:r>
              <w:rPr>
                <w:color w:val="auto"/>
              </w:rPr>
              <w:t>L</w:t>
            </w:r>
            <w:r>
              <w:rPr>
                <w:rFonts w:hint="eastAsia"/>
                <w:color w:val="auto"/>
              </w:rPr>
              <w:t>。</w:t>
            </w:r>
          </w:p>
          <w:p>
            <w:pPr>
              <w:pStyle w:val="43"/>
              <w:jc w:val="both"/>
              <w:rPr>
                <w:color w:val="auto"/>
              </w:rPr>
            </w:pPr>
            <w:r>
              <w:rPr>
                <w:rFonts w:hint="eastAsia"/>
                <w:color w:val="auto"/>
              </w:rPr>
              <w:t>1</w:t>
            </w:r>
            <w:r>
              <w:rPr>
                <w:color w:val="auto"/>
              </w:rPr>
              <w:t>7</w:t>
            </w:r>
            <w:r>
              <w:rPr>
                <w:rFonts w:hint="eastAsia"/>
                <w:color w:val="auto"/>
              </w:rPr>
              <w:t>、收纳柜（本项目共配</w:t>
            </w:r>
            <w:r>
              <w:rPr>
                <w:color w:val="auto"/>
              </w:rPr>
              <w:t>4</w:t>
            </w:r>
            <w:r>
              <w:rPr>
                <w:rFonts w:hint="eastAsia"/>
                <w:color w:val="auto"/>
              </w:rPr>
              <w:t>台）</w:t>
            </w:r>
          </w:p>
          <w:p>
            <w:pPr>
              <w:pStyle w:val="43"/>
              <w:jc w:val="both"/>
              <w:rPr>
                <w:color w:val="auto"/>
              </w:rPr>
            </w:pPr>
            <w:r>
              <w:rPr>
                <w:rFonts w:hint="eastAsia"/>
                <w:color w:val="auto"/>
              </w:rPr>
              <w:t>尺寸：不小于1</w:t>
            </w:r>
            <w:r>
              <w:rPr>
                <w:color w:val="auto"/>
              </w:rPr>
              <w:t>800</w:t>
            </w:r>
            <w:r>
              <w:rPr>
                <w:rFonts w:hint="eastAsia"/>
                <w:color w:val="auto"/>
              </w:rPr>
              <w:t>mm*</w:t>
            </w:r>
            <w:r>
              <w:rPr>
                <w:color w:val="auto"/>
              </w:rPr>
              <w:t>850</w:t>
            </w:r>
            <w:r>
              <w:rPr>
                <w:rFonts w:hint="eastAsia"/>
                <w:color w:val="auto"/>
              </w:rPr>
              <w:t>mm*</w:t>
            </w:r>
            <w:r>
              <w:rPr>
                <w:color w:val="auto"/>
              </w:rPr>
              <w:t>390</w:t>
            </w:r>
            <w:r>
              <w:rPr>
                <w:rFonts w:hint="eastAsia"/>
                <w:color w:val="auto"/>
              </w:rPr>
              <w:t>mm,材质冷轧钢板静电喷塑，板层上下可调节。</w:t>
            </w:r>
          </w:p>
          <w:p>
            <w:pPr>
              <w:pStyle w:val="43"/>
              <w:jc w:val="both"/>
              <w:rPr>
                <w:color w:val="auto"/>
              </w:rPr>
            </w:pPr>
            <w:r>
              <w:rPr>
                <w:rFonts w:hint="eastAsia"/>
                <w:color w:val="auto"/>
              </w:rPr>
              <w:t>五、实训</w:t>
            </w:r>
            <w:r>
              <w:rPr>
                <w:color w:val="auto"/>
              </w:rPr>
              <w:t>项目：</w:t>
            </w:r>
          </w:p>
          <w:p>
            <w:pPr>
              <w:pStyle w:val="43"/>
              <w:jc w:val="both"/>
              <w:rPr>
                <w:color w:val="auto"/>
              </w:rPr>
            </w:pPr>
            <w:r>
              <w:rPr>
                <w:rFonts w:hint="eastAsia"/>
                <w:color w:val="auto"/>
              </w:rPr>
              <w:t>PLC实训</w:t>
            </w:r>
            <w:r>
              <w:rPr>
                <w:color w:val="auto"/>
              </w:rPr>
              <w:t>项目</w:t>
            </w:r>
          </w:p>
          <w:p>
            <w:pPr>
              <w:pStyle w:val="43"/>
              <w:jc w:val="both"/>
              <w:rPr>
                <w:color w:val="auto"/>
              </w:rPr>
            </w:pPr>
            <w:r>
              <w:rPr>
                <w:color w:val="auto"/>
              </w:rPr>
              <w:t>1</w:t>
            </w:r>
            <w:r>
              <w:rPr>
                <w:rFonts w:hint="eastAsia"/>
                <w:color w:val="auto"/>
              </w:rPr>
              <w:t>、布尔指令训练</w:t>
            </w:r>
          </w:p>
          <w:p>
            <w:pPr>
              <w:pStyle w:val="43"/>
              <w:jc w:val="both"/>
              <w:rPr>
                <w:color w:val="auto"/>
              </w:rPr>
            </w:pPr>
            <w:r>
              <w:rPr>
                <w:rFonts w:hint="eastAsia"/>
                <w:color w:val="auto"/>
              </w:rPr>
              <w:t>2、定时器指令实训</w:t>
            </w:r>
          </w:p>
          <w:p>
            <w:pPr>
              <w:pStyle w:val="43"/>
              <w:jc w:val="both"/>
              <w:rPr>
                <w:color w:val="auto"/>
              </w:rPr>
            </w:pPr>
            <w:r>
              <w:rPr>
                <w:rFonts w:hint="eastAsia"/>
                <w:color w:val="auto"/>
              </w:rPr>
              <w:t>3、计数器指令实训</w:t>
            </w:r>
          </w:p>
          <w:p>
            <w:pPr>
              <w:pStyle w:val="43"/>
              <w:jc w:val="both"/>
              <w:rPr>
                <w:color w:val="auto"/>
              </w:rPr>
            </w:pPr>
            <w:r>
              <w:rPr>
                <w:rFonts w:hint="eastAsia"/>
                <w:color w:val="auto"/>
              </w:rPr>
              <w:t>4、传送指令训练</w:t>
            </w:r>
          </w:p>
          <w:p>
            <w:pPr>
              <w:pStyle w:val="43"/>
              <w:jc w:val="both"/>
              <w:rPr>
                <w:color w:val="auto"/>
              </w:rPr>
            </w:pPr>
            <w:r>
              <w:rPr>
                <w:rFonts w:hint="eastAsia"/>
                <w:color w:val="auto"/>
              </w:rPr>
              <w:t>5、数据移位指令训练</w:t>
            </w:r>
          </w:p>
          <w:p>
            <w:pPr>
              <w:pStyle w:val="43"/>
              <w:jc w:val="both"/>
              <w:rPr>
                <w:color w:val="auto"/>
              </w:rPr>
            </w:pPr>
            <w:r>
              <w:rPr>
                <w:rFonts w:hint="eastAsia"/>
                <w:color w:val="auto"/>
              </w:rPr>
              <w:t>6、算术运算指令训练</w:t>
            </w:r>
          </w:p>
          <w:p>
            <w:pPr>
              <w:pStyle w:val="43"/>
              <w:jc w:val="both"/>
              <w:rPr>
                <w:color w:val="auto"/>
              </w:rPr>
            </w:pPr>
            <w:r>
              <w:rPr>
                <w:rFonts w:hint="eastAsia"/>
                <w:color w:val="auto"/>
              </w:rPr>
              <w:t>7、逻辑指令训练</w:t>
            </w:r>
          </w:p>
          <w:p>
            <w:pPr>
              <w:pStyle w:val="43"/>
              <w:jc w:val="both"/>
              <w:rPr>
                <w:color w:val="auto"/>
              </w:rPr>
            </w:pPr>
            <w:r>
              <w:rPr>
                <w:rFonts w:hint="eastAsia"/>
                <w:color w:val="auto"/>
              </w:rPr>
              <w:t>8、顺序控制继电器指令训练</w:t>
            </w:r>
          </w:p>
          <w:p>
            <w:pPr>
              <w:pStyle w:val="43"/>
              <w:jc w:val="both"/>
              <w:rPr>
                <w:color w:val="auto"/>
              </w:rPr>
            </w:pPr>
            <w:r>
              <w:rPr>
                <w:rFonts w:hint="eastAsia"/>
                <w:color w:val="auto"/>
              </w:rPr>
              <w:t>9、数字量输入/输出传输</w:t>
            </w:r>
          </w:p>
          <w:p>
            <w:pPr>
              <w:pStyle w:val="43"/>
              <w:jc w:val="both"/>
              <w:rPr>
                <w:color w:val="auto"/>
              </w:rPr>
            </w:pPr>
            <w:r>
              <w:rPr>
                <w:rFonts w:hint="eastAsia"/>
                <w:color w:val="auto"/>
              </w:rPr>
              <w:t>10、模拟量输入/输出传输</w:t>
            </w:r>
          </w:p>
          <w:p>
            <w:pPr>
              <w:pStyle w:val="43"/>
              <w:jc w:val="both"/>
              <w:rPr>
                <w:color w:val="auto"/>
              </w:rPr>
            </w:pPr>
            <w:r>
              <w:rPr>
                <w:rFonts w:hint="eastAsia"/>
                <w:color w:val="auto"/>
              </w:rPr>
              <w:t>11、继电器控制三相异步电动机的正反转</w:t>
            </w:r>
          </w:p>
          <w:p>
            <w:pPr>
              <w:pStyle w:val="43"/>
              <w:jc w:val="both"/>
              <w:rPr>
                <w:color w:val="auto"/>
              </w:rPr>
            </w:pPr>
            <w:r>
              <w:rPr>
                <w:rFonts w:hint="eastAsia"/>
                <w:color w:val="auto"/>
              </w:rPr>
              <w:t>12、PLC控制三相异步电动机的正反转</w:t>
            </w:r>
          </w:p>
          <w:p>
            <w:pPr>
              <w:pStyle w:val="43"/>
              <w:jc w:val="both"/>
              <w:rPr>
                <w:color w:val="auto"/>
              </w:rPr>
            </w:pPr>
            <w:r>
              <w:rPr>
                <w:rFonts w:hint="eastAsia"/>
                <w:color w:val="auto"/>
              </w:rPr>
              <w:t>13、三相异步电动机的正反转</w:t>
            </w:r>
            <w:r>
              <w:rPr>
                <w:color w:val="auto"/>
              </w:rPr>
              <w:t>、点动</w:t>
            </w:r>
            <w:r>
              <w:rPr>
                <w:rFonts w:hint="eastAsia"/>
                <w:color w:val="auto"/>
              </w:rPr>
              <w:t>启动控制</w:t>
            </w:r>
          </w:p>
          <w:p>
            <w:pPr>
              <w:pStyle w:val="43"/>
              <w:jc w:val="both"/>
              <w:rPr>
                <w:color w:val="auto"/>
              </w:rPr>
            </w:pPr>
            <w:r>
              <w:rPr>
                <w:rFonts w:hint="eastAsia"/>
                <w:color w:val="auto"/>
              </w:rPr>
              <w:t>14、基于PLC的变频器闭环调速控制</w:t>
            </w:r>
          </w:p>
          <w:p>
            <w:pPr>
              <w:pStyle w:val="43"/>
              <w:jc w:val="both"/>
              <w:rPr>
                <w:color w:val="auto"/>
              </w:rPr>
            </w:pPr>
            <w:r>
              <w:rPr>
                <w:rFonts w:hint="eastAsia"/>
                <w:color w:val="auto"/>
              </w:rPr>
              <w:t>15、PLC与变频器通信实训</w:t>
            </w:r>
          </w:p>
          <w:p>
            <w:pPr>
              <w:pStyle w:val="43"/>
              <w:jc w:val="both"/>
              <w:rPr>
                <w:color w:val="auto"/>
              </w:rPr>
            </w:pPr>
            <w:r>
              <w:rPr>
                <w:rFonts w:hint="eastAsia"/>
                <w:color w:val="auto"/>
              </w:rPr>
              <w:t>16、PLC 之间Profinet网络通讯</w:t>
            </w:r>
          </w:p>
          <w:p>
            <w:pPr>
              <w:pStyle w:val="43"/>
              <w:jc w:val="both"/>
              <w:rPr>
                <w:color w:val="auto"/>
              </w:rPr>
            </w:pPr>
            <w:r>
              <w:rPr>
                <w:color w:val="auto"/>
              </w:rPr>
              <w:t>17</w:t>
            </w:r>
            <w:r>
              <w:rPr>
                <w:rFonts w:hint="eastAsia"/>
                <w:color w:val="auto"/>
              </w:rPr>
              <w:t>、</w:t>
            </w:r>
            <w:r>
              <w:rPr>
                <w:color w:val="auto"/>
              </w:rPr>
              <w:t>喷泉的模拟控制实训</w:t>
            </w:r>
          </w:p>
          <w:p>
            <w:pPr>
              <w:pStyle w:val="43"/>
              <w:jc w:val="both"/>
              <w:rPr>
                <w:color w:val="auto"/>
              </w:rPr>
            </w:pPr>
            <w:r>
              <w:rPr>
                <w:color w:val="auto"/>
              </w:rPr>
              <w:t>18</w:t>
            </w:r>
            <w:r>
              <w:rPr>
                <w:rFonts w:hint="eastAsia"/>
                <w:color w:val="auto"/>
              </w:rPr>
              <w:t>、</w:t>
            </w:r>
            <w:r>
              <w:rPr>
                <w:color w:val="auto"/>
              </w:rPr>
              <w:t>舞台灯光的模拟控制实训</w:t>
            </w:r>
          </w:p>
          <w:p>
            <w:pPr>
              <w:pStyle w:val="43"/>
              <w:jc w:val="both"/>
              <w:rPr>
                <w:color w:val="auto"/>
              </w:rPr>
            </w:pPr>
            <w:r>
              <w:rPr>
                <w:color w:val="auto"/>
              </w:rPr>
              <w:t>19</w:t>
            </w:r>
            <w:r>
              <w:rPr>
                <w:rFonts w:hint="eastAsia"/>
                <w:color w:val="auto"/>
              </w:rPr>
              <w:t>、</w:t>
            </w:r>
            <w:r>
              <w:rPr>
                <w:color w:val="auto"/>
              </w:rPr>
              <w:t>十字路交通灯的模拟控制实训</w:t>
            </w:r>
          </w:p>
          <w:p>
            <w:pPr>
              <w:pStyle w:val="43"/>
              <w:jc w:val="both"/>
              <w:rPr>
                <w:color w:val="auto"/>
              </w:rPr>
            </w:pPr>
            <w:r>
              <w:rPr>
                <w:color w:val="auto"/>
              </w:rPr>
              <w:t>20</w:t>
            </w:r>
            <w:r>
              <w:rPr>
                <w:rFonts w:hint="eastAsia"/>
                <w:color w:val="auto"/>
              </w:rPr>
              <w:t>、</w:t>
            </w:r>
            <w:r>
              <w:rPr>
                <w:color w:val="auto"/>
              </w:rPr>
              <w:t>数码显示的模拟控制实训</w:t>
            </w:r>
          </w:p>
          <w:p>
            <w:pPr>
              <w:pStyle w:val="43"/>
              <w:jc w:val="both"/>
              <w:rPr>
                <w:color w:val="auto"/>
              </w:rPr>
            </w:pPr>
            <w:r>
              <w:rPr>
                <w:color w:val="auto"/>
              </w:rPr>
              <w:t>21</w:t>
            </w:r>
            <w:r>
              <w:rPr>
                <w:rFonts w:hint="eastAsia"/>
                <w:color w:val="auto"/>
              </w:rPr>
              <w:t>、</w:t>
            </w:r>
            <w:r>
              <w:rPr>
                <w:color w:val="auto"/>
              </w:rPr>
              <w:t>液体混合的模拟控制实训</w:t>
            </w:r>
          </w:p>
          <w:p>
            <w:pPr>
              <w:pStyle w:val="43"/>
              <w:jc w:val="both"/>
              <w:rPr>
                <w:color w:val="auto"/>
              </w:rPr>
            </w:pPr>
            <w:r>
              <w:rPr>
                <w:color w:val="auto"/>
              </w:rPr>
              <w:t>22</w:t>
            </w:r>
            <w:r>
              <w:rPr>
                <w:rFonts w:hint="eastAsia"/>
                <w:color w:val="auto"/>
              </w:rPr>
              <w:t>、自动售货机</w:t>
            </w:r>
            <w:r>
              <w:rPr>
                <w:color w:val="auto"/>
              </w:rPr>
              <w:t>模拟控制实训</w:t>
            </w:r>
          </w:p>
          <w:p>
            <w:pPr>
              <w:pStyle w:val="43"/>
              <w:jc w:val="both"/>
              <w:rPr>
                <w:color w:val="auto"/>
              </w:rPr>
            </w:pPr>
            <w:r>
              <w:rPr>
                <w:color w:val="auto"/>
              </w:rPr>
              <w:t>23</w:t>
            </w:r>
            <w:r>
              <w:rPr>
                <w:rFonts w:hint="eastAsia"/>
                <w:color w:val="auto"/>
              </w:rPr>
              <w:t>、步进</w:t>
            </w:r>
            <w:r>
              <w:rPr>
                <w:color w:val="auto"/>
              </w:rPr>
              <w:t>电机</w:t>
            </w:r>
            <w:r>
              <w:rPr>
                <w:rFonts w:hint="eastAsia"/>
                <w:color w:val="auto"/>
              </w:rPr>
              <w:t>直线</w:t>
            </w:r>
            <w:r>
              <w:rPr>
                <w:color w:val="auto"/>
              </w:rPr>
              <w:t>运动控制实训</w:t>
            </w:r>
          </w:p>
          <w:p>
            <w:pPr>
              <w:pStyle w:val="43"/>
              <w:jc w:val="both"/>
              <w:rPr>
                <w:color w:val="auto"/>
              </w:rPr>
            </w:pPr>
            <w:r>
              <w:rPr>
                <w:color w:val="auto"/>
              </w:rPr>
              <w:t>24</w:t>
            </w:r>
            <w:r>
              <w:rPr>
                <w:rFonts w:hint="eastAsia"/>
                <w:color w:val="auto"/>
              </w:rPr>
              <w:t>、八站小车运动</w:t>
            </w:r>
            <w:r>
              <w:rPr>
                <w:color w:val="auto"/>
              </w:rPr>
              <w:t>控制</w:t>
            </w:r>
            <w:r>
              <w:rPr>
                <w:rFonts w:hint="eastAsia"/>
                <w:color w:val="auto"/>
              </w:rPr>
              <w:t>实训</w:t>
            </w:r>
          </w:p>
          <w:p>
            <w:pPr>
              <w:pStyle w:val="43"/>
              <w:jc w:val="both"/>
              <w:rPr>
                <w:color w:val="auto"/>
              </w:rPr>
            </w:pPr>
            <w:r>
              <w:rPr>
                <w:color w:val="auto"/>
              </w:rPr>
              <w:t>25</w:t>
            </w:r>
            <w:r>
              <w:rPr>
                <w:rFonts w:hint="eastAsia"/>
                <w:color w:val="auto"/>
              </w:rPr>
              <w:t>、直流</w:t>
            </w:r>
            <w:r>
              <w:rPr>
                <w:color w:val="auto"/>
              </w:rPr>
              <w:t>电机转速</w:t>
            </w:r>
            <w:r>
              <w:rPr>
                <w:rFonts w:hint="eastAsia"/>
                <w:color w:val="auto"/>
              </w:rPr>
              <w:t>控制</w:t>
            </w:r>
            <w:r>
              <w:rPr>
                <w:color w:val="auto"/>
              </w:rPr>
              <w:t>实训</w:t>
            </w:r>
          </w:p>
          <w:p>
            <w:pPr>
              <w:pStyle w:val="43"/>
              <w:jc w:val="both"/>
              <w:rPr>
                <w:color w:val="auto"/>
              </w:rPr>
            </w:pPr>
            <w:r>
              <w:rPr>
                <w:color w:val="auto"/>
              </w:rPr>
              <w:t>26</w:t>
            </w:r>
            <w:r>
              <w:rPr>
                <w:rFonts w:hint="eastAsia"/>
                <w:color w:val="auto"/>
              </w:rPr>
              <w:t>、温度</w:t>
            </w:r>
            <w:r>
              <w:rPr>
                <w:color w:val="auto"/>
              </w:rPr>
              <w:t>控制实训</w:t>
            </w:r>
          </w:p>
          <w:p>
            <w:pPr>
              <w:pStyle w:val="43"/>
              <w:jc w:val="both"/>
              <w:rPr>
                <w:color w:val="auto"/>
              </w:rPr>
            </w:pPr>
            <w:r>
              <w:rPr>
                <w:rFonts w:hint="eastAsia"/>
                <w:color w:val="auto"/>
              </w:rPr>
              <w:t>六、虚拟仿真实验</w:t>
            </w:r>
          </w:p>
          <w:p>
            <w:pPr>
              <w:pStyle w:val="43"/>
              <w:jc w:val="both"/>
              <w:rPr>
                <w:color w:val="auto"/>
              </w:rPr>
            </w:pPr>
            <w:r>
              <w:rPr>
                <w:rFonts w:hint="eastAsia"/>
                <w:color w:val="auto"/>
              </w:rPr>
              <w:t>1）PLC虚拟仿真实验</w:t>
            </w:r>
          </w:p>
          <w:p>
            <w:pPr>
              <w:pStyle w:val="43"/>
              <w:jc w:val="both"/>
              <w:rPr>
                <w:color w:val="auto"/>
              </w:rPr>
            </w:pPr>
            <w:r>
              <w:rPr>
                <w:rFonts w:hint="eastAsia"/>
                <w:color w:val="auto"/>
              </w:rPr>
              <w:t>2)P</w:t>
            </w:r>
            <w:r>
              <w:rPr>
                <w:color w:val="auto"/>
              </w:rPr>
              <w:t>LC</w:t>
            </w:r>
            <w:r>
              <w:rPr>
                <w:rFonts w:hint="eastAsia"/>
                <w:color w:val="auto"/>
              </w:rPr>
              <w:t>控制器连接IOA虚拟工厂实验</w:t>
            </w:r>
          </w:p>
          <w:p>
            <w:pPr>
              <w:pStyle w:val="43"/>
              <w:jc w:val="both"/>
              <w:rPr>
                <w:color w:val="auto"/>
              </w:rPr>
            </w:pPr>
            <w:r>
              <w:rPr>
                <w:rFonts w:hint="eastAsia"/>
                <w:color w:val="auto"/>
              </w:rPr>
              <w:t>3）两轴龙门搬运实验</w:t>
            </w:r>
          </w:p>
          <w:p>
            <w:pPr>
              <w:pStyle w:val="43"/>
              <w:jc w:val="both"/>
              <w:rPr>
                <w:color w:val="auto"/>
              </w:rPr>
            </w:pPr>
            <w:r>
              <w:rPr>
                <w:rFonts w:hint="eastAsia"/>
                <w:color w:val="auto"/>
              </w:rPr>
              <w:t>4）起重机触摸控制实验</w:t>
            </w:r>
          </w:p>
          <w:p>
            <w:pPr>
              <w:pStyle w:val="43"/>
              <w:jc w:val="both"/>
              <w:rPr>
                <w:color w:val="auto"/>
              </w:rPr>
            </w:pPr>
            <w:r>
              <w:rPr>
                <w:rFonts w:hint="eastAsia"/>
                <w:color w:val="auto"/>
              </w:rPr>
              <w:t>5）三轴龙门码垛应用</w:t>
            </w:r>
          </w:p>
          <w:p>
            <w:pPr>
              <w:pStyle w:val="43"/>
              <w:jc w:val="both"/>
              <w:rPr>
                <w:color w:val="auto"/>
              </w:rPr>
            </w:pPr>
            <w:r>
              <w:rPr>
                <w:rFonts w:hint="eastAsia"/>
                <w:color w:val="auto"/>
              </w:rPr>
              <w:t>6）水罐水量PID调节</w:t>
            </w:r>
          </w:p>
          <w:p>
            <w:pPr>
              <w:pStyle w:val="43"/>
              <w:jc w:val="both"/>
              <w:rPr>
                <w:color w:val="auto"/>
              </w:rPr>
            </w:pPr>
            <w:r>
              <w:rPr>
                <w:rFonts w:hint="eastAsia"/>
                <w:color w:val="auto"/>
              </w:rPr>
              <w:t>7）基础传送带A到B控制实验</w:t>
            </w:r>
          </w:p>
          <w:p>
            <w:pPr>
              <w:pStyle w:val="43"/>
              <w:jc w:val="both"/>
              <w:rPr>
                <w:color w:val="auto"/>
              </w:rPr>
            </w:pPr>
            <w:r>
              <w:rPr>
                <w:rFonts w:hint="eastAsia"/>
                <w:color w:val="auto"/>
              </w:rPr>
              <w:t>8）气动机械手搬运实验</w:t>
            </w:r>
          </w:p>
          <w:p>
            <w:pPr>
              <w:pStyle w:val="43"/>
              <w:jc w:val="both"/>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9）三轴混合机械手颜色分拣实验</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套</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eastAsia="等线"/>
                <w:color w:val="auto"/>
                <w:sz w:val="22"/>
              </w:rPr>
              <w:t>15</w:t>
            </w:r>
          </w:p>
        </w:tc>
        <w:tc>
          <w:tcPr>
            <w:tcW w:w="1165"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仿宋" w:hAnsi="仿宋" w:eastAsia="仿宋" w:cs="仿宋"/>
                <w:color w:val="auto"/>
                <w:kern w:val="0"/>
                <w:sz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rPr>
              <w:t>2</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开放型单片机多功能实验</w:t>
            </w:r>
            <w:r>
              <w:rPr>
                <w:color w:val="auto"/>
                <w:sz w:val="22"/>
              </w:rPr>
              <w:t>平台</w:t>
            </w:r>
          </w:p>
        </w:tc>
        <w:tc>
          <w:tcPr>
            <w:tcW w:w="5330" w:type="dxa"/>
            <w:vAlign w:val="top"/>
          </w:tcPr>
          <w:p>
            <w:pPr>
              <w:pStyle w:val="43"/>
              <w:jc w:val="both"/>
              <w:rPr>
                <w:color w:val="auto"/>
              </w:rPr>
            </w:pPr>
            <w:r>
              <w:rPr>
                <w:rFonts w:hint="eastAsia"/>
                <w:color w:val="auto"/>
              </w:rPr>
              <w:t>一、整体</w:t>
            </w:r>
            <w:r>
              <w:rPr>
                <w:color w:val="auto"/>
              </w:rPr>
              <w:t>功能</w:t>
            </w:r>
          </w:p>
          <w:p>
            <w:pPr>
              <w:pStyle w:val="43"/>
              <w:ind w:firstLine="240" w:firstLineChars="100"/>
              <w:jc w:val="both"/>
              <w:rPr>
                <w:color w:val="auto"/>
              </w:rPr>
            </w:pPr>
            <w:r>
              <w:rPr>
                <w:rFonts w:hint="eastAsia"/>
                <w:color w:val="auto"/>
              </w:rPr>
              <w:t>平台需能利用现有实验室实验台进行功能扩展和升级改造，能够在原有实验台基础上，</w:t>
            </w:r>
            <w:r>
              <w:rPr>
                <w:color w:val="auto"/>
              </w:rPr>
              <w:t>开展多元化综合性</w:t>
            </w:r>
            <w:r>
              <w:rPr>
                <w:rFonts w:hint="eastAsia"/>
                <w:color w:val="auto"/>
              </w:rPr>
              <w:t>单片机实验项目</w:t>
            </w:r>
            <w:r>
              <w:rPr>
                <w:color w:val="auto"/>
              </w:rPr>
              <w:t>，</w:t>
            </w:r>
            <w:r>
              <w:rPr>
                <w:rFonts w:hint="eastAsia"/>
                <w:color w:val="auto"/>
              </w:rPr>
              <w:t>实验</w:t>
            </w:r>
            <w:r>
              <w:rPr>
                <w:color w:val="auto"/>
              </w:rPr>
              <w:t>单元</w:t>
            </w:r>
            <w:r>
              <w:rPr>
                <w:rFonts w:hint="eastAsia"/>
                <w:color w:val="auto"/>
              </w:rPr>
              <w:t>采用</w:t>
            </w:r>
            <w:r>
              <w:rPr>
                <w:color w:val="auto"/>
              </w:rPr>
              <w:t>模块化</w:t>
            </w:r>
            <w:r>
              <w:rPr>
                <w:rFonts w:hint="eastAsia"/>
                <w:color w:val="auto"/>
              </w:rPr>
              <w:t>积木式</w:t>
            </w:r>
            <w:r>
              <w:rPr>
                <w:color w:val="auto"/>
              </w:rPr>
              <w:t>主体结构，</w:t>
            </w:r>
            <w:r>
              <w:rPr>
                <w:rFonts w:hint="eastAsia"/>
                <w:color w:val="auto"/>
              </w:rPr>
              <w:t>能够</w:t>
            </w:r>
            <w:r>
              <w:rPr>
                <w:color w:val="auto"/>
              </w:rPr>
              <w:t>根据实训内容</w:t>
            </w:r>
            <w:r>
              <w:rPr>
                <w:rFonts w:hint="eastAsia"/>
                <w:color w:val="auto"/>
              </w:rPr>
              <w:t>不同可以</w:t>
            </w:r>
            <w:r>
              <w:rPr>
                <w:color w:val="auto"/>
              </w:rPr>
              <w:t>对</w:t>
            </w:r>
            <w:r>
              <w:rPr>
                <w:rFonts w:hint="eastAsia"/>
                <w:color w:val="auto"/>
              </w:rPr>
              <w:t>各个</w:t>
            </w:r>
            <w:r>
              <w:rPr>
                <w:color w:val="auto"/>
              </w:rPr>
              <w:t>单元模块自由组合</w:t>
            </w:r>
            <w:r>
              <w:rPr>
                <w:rFonts w:hint="eastAsia"/>
                <w:color w:val="auto"/>
              </w:rPr>
              <w:t>、</w:t>
            </w:r>
            <w:r>
              <w:rPr>
                <w:color w:val="auto"/>
              </w:rPr>
              <w:t>搭建或扩展，</w:t>
            </w:r>
            <w:r>
              <w:rPr>
                <w:rFonts w:hint="eastAsia"/>
                <w:color w:val="auto"/>
              </w:rPr>
              <w:t>满足</w:t>
            </w:r>
            <w:r>
              <w:rPr>
                <w:color w:val="auto"/>
              </w:rPr>
              <w:t>项目化教学课程需求，</w:t>
            </w:r>
            <w:r>
              <w:rPr>
                <w:rFonts w:hint="eastAsia"/>
                <w:color w:val="auto"/>
              </w:rPr>
              <w:t>在</w:t>
            </w:r>
            <w:r>
              <w:rPr>
                <w:color w:val="auto"/>
              </w:rPr>
              <w:t>该套设备上</w:t>
            </w:r>
            <w:r>
              <w:rPr>
                <w:rFonts w:hint="eastAsia"/>
                <w:color w:val="auto"/>
              </w:rPr>
              <w:t>能够完成常规</w:t>
            </w:r>
            <w:r>
              <w:rPr>
                <w:color w:val="auto"/>
              </w:rPr>
              <w:t>单片机应用</w:t>
            </w:r>
            <w:r>
              <w:rPr>
                <w:rFonts w:hint="eastAsia"/>
                <w:color w:val="auto"/>
              </w:rPr>
              <w:t>实验课程</w:t>
            </w:r>
          </w:p>
          <w:p>
            <w:pPr>
              <w:pStyle w:val="43"/>
              <w:jc w:val="both"/>
              <w:rPr>
                <w:color w:val="auto"/>
              </w:rPr>
            </w:pPr>
            <w:r>
              <w:rPr>
                <w:rFonts w:hint="eastAsia"/>
                <w:color w:val="auto"/>
              </w:rPr>
              <w:t>二</w:t>
            </w:r>
            <w:r>
              <w:rPr>
                <w:color w:val="auto"/>
              </w:rPr>
              <w:t>、</w:t>
            </w:r>
            <w:r>
              <w:rPr>
                <w:rFonts w:hint="eastAsia"/>
                <w:color w:val="auto"/>
              </w:rPr>
              <w:t>实验</w:t>
            </w:r>
            <w:r>
              <w:rPr>
                <w:color w:val="auto"/>
              </w:rPr>
              <w:t>单元配置</w:t>
            </w:r>
          </w:p>
          <w:p>
            <w:pPr>
              <w:pStyle w:val="43"/>
              <w:jc w:val="both"/>
              <w:rPr>
                <w:color w:val="auto"/>
              </w:rPr>
            </w:pPr>
            <w:r>
              <w:rPr>
                <w:rFonts w:hint="eastAsia"/>
                <w:color w:val="auto"/>
              </w:rPr>
              <w:t xml:space="preserve"> 各实验</w:t>
            </w:r>
            <w:r>
              <w:rPr>
                <w:color w:val="auto"/>
              </w:rPr>
              <w:t>单元采用模块化、</w:t>
            </w:r>
            <w:r>
              <w:rPr>
                <w:rFonts w:hint="eastAsia"/>
                <w:color w:val="auto"/>
              </w:rPr>
              <w:t>积木式主体</w:t>
            </w:r>
            <w:r>
              <w:rPr>
                <w:color w:val="auto"/>
              </w:rPr>
              <w:t>结构，能够在</w:t>
            </w:r>
            <w:r>
              <w:rPr>
                <w:rFonts w:hint="eastAsia"/>
                <w:color w:val="auto"/>
              </w:rPr>
              <w:t>实验</w:t>
            </w:r>
            <w:r>
              <w:rPr>
                <w:color w:val="auto"/>
              </w:rPr>
              <w:t>平台上自由扩展和搭建，</w:t>
            </w:r>
            <w:r>
              <w:rPr>
                <w:rFonts w:hint="eastAsia"/>
                <w:color w:val="auto"/>
              </w:rPr>
              <w:t>各个实验</w:t>
            </w:r>
            <w:r>
              <w:rPr>
                <w:color w:val="auto"/>
              </w:rPr>
              <w:t>单元</w:t>
            </w:r>
            <w:r>
              <w:rPr>
                <w:rFonts w:hint="eastAsia"/>
                <w:color w:val="auto"/>
              </w:rPr>
              <w:t>采用透明有机玻璃外罩，便于学生观察内部电子器件实物，有利于提高学生对电子器件的认知能力，各实验单元</w:t>
            </w:r>
            <w:r>
              <w:rPr>
                <w:color w:val="auto"/>
              </w:rPr>
              <w:t>配</w:t>
            </w:r>
            <w:r>
              <w:rPr>
                <w:rFonts w:hint="eastAsia"/>
                <w:color w:val="auto"/>
              </w:rPr>
              <w:t>绝缘防护底座以及专用信号排线，</w:t>
            </w:r>
            <w:r>
              <w:rPr>
                <w:color w:val="auto"/>
              </w:rPr>
              <w:t>便于</w:t>
            </w:r>
            <w:r>
              <w:rPr>
                <w:rFonts w:hint="eastAsia"/>
                <w:color w:val="auto"/>
              </w:rPr>
              <w:t>在</w:t>
            </w:r>
            <w:r>
              <w:rPr>
                <w:color w:val="auto"/>
              </w:rPr>
              <w:t>实训平台上</w:t>
            </w:r>
            <w:r>
              <w:rPr>
                <w:rFonts w:hint="eastAsia"/>
                <w:color w:val="auto"/>
              </w:rPr>
              <w:t>开展实验</w:t>
            </w:r>
            <w:r>
              <w:rPr>
                <w:color w:val="auto"/>
              </w:rPr>
              <w:t>。具体</w:t>
            </w:r>
            <w:r>
              <w:rPr>
                <w:rFonts w:hint="eastAsia"/>
                <w:color w:val="auto"/>
              </w:rPr>
              <w:t>配置</w:t>
            </w:r>
            <w:r>
              <w:rPr>
                <w:color w:val="auto"/>
              </w:rPr>
              <w:t>如下：</w:t>
            </w:r>
          </w:p>
          <w:p>
            <w:pPr>
              <w:pStyle w:val="43"/>
              <w:jc w:val="both"/>
              <w:rPr>
                <w:color w:val="auto"/>
              </w:rPr>
            </w:pPr>
            <w:r>
              <w:rPr>
                <w:rFonts w:hint="eastAsia"/>
                <w:color w:val="auto"/>
              </w:rPr>
              <w:t>1、电源模块</w:t>
            </w:r>
          </w:p>
          <w:p>
            <w:pPr>
              <w:pStyle w:val="43"/>
              <w:jc w:val="both"/>
              <w:rPr>
                <w:color w:val="auto"/>
              </w:rPr>
            </w:pPr>
            <w:r>
              <w:rPr>
                <w:rFonts w:hint="eastAsia"/>
                <w:color w:val="auto"/>
              </w:rPr>
              <w:t xml:space="preserve">  提供</w:t>
            </w:r>
            <w:r>
              <w:rPr>
                <w:color w:val="auto"/>
              </w:rPr>
              <w:t>DC</w:t>
            </w:r>
            <w:r>
              <w:rPr>
                <w:rFonts w:hint="eastAsia"/>
                <w:color w:val="auto"/>
              </w:rPr>
              <w:t>±</w:t>
            </w:r>
            <w:r>
              <w:rPr>
                <w:color w:val="auto"/>
              </w:rPr>
              <w:t xml:space="preserve">5V </w:t>
            </w:r>
            <w:r>
              <w:rPr>
                <w:rFonts w:hint="eastAsia"/>
                <w:color w:val="auto"/>
              </w:rPr>
              <w:t>电流≥5</w:t>
            </w:r>
            <w:r>
              <w:rPr>
                <w:color w:val="auto"/>
              </w:rPr>
              <w:t>A,DC</w:t>
            </w:r>
            <w:r>
              <w:rPr>
                <w:rFonts w:hint="eastAsia"/>
                <w:color w:val="auto"/>
              </w:rPr>
              <w:t>±</w:t>
            </w:r>
            <w:r>
              <w:rPr>
                <w:color w:val="auto"/>
              </w:rPr>
              <w:t>12V</w:t>
            </w:r>
            <w:r>
              <w:rPr>
                <w:rFonts w:hint="eastAsia"/>
                <w:color w:val="auto"/>
              </w:rPr>
              <w:t>，电流≥5</w:t>
            </w:r>
            <w:r>
              <w:rPr>
                <w:color w:val="auto"/>
              </w:rPr>
              <w:t>A DC</w:t>
            </w:r>
            <w:r>
              <w:rPr>
                <w:rFonts w:hint="eastAsia"/>
                <w:color w:val="auto"/>
              </w:rPr>
              <w:t>2</w:t>
            </w:r>
            <w:r>
              <w:rPr>
                <w:color w:val="auto"/>
              </w:rPr>
              <w:t>4V</w:t>
            </w:r>
            <w:r>
              <w:rPr>
                <w:rFonts w:hint="eastAsia"/>
                <w:color w:val="auto"/>
              </w:rPr>
              <w:t>电流≥5</w:t>
            </w:r>
            <w:r>
              <w:rPr>
                <w:color w:val="auto"/>
              </w:rPr>
              <w:t>A</w:t>
            </w:r>
            <w:r>
              <w:rPr>
                <w:rFonts w:hint="eastAsia"/>
                <w:color w:val="auto"/>
              </w:rPr>
              <w:t>电源，具有</w:t>
            </w:r>
            <w:r>
              <w:rPr>
                <w:color w:val="auto"/>
              </w:rPr>
              <w:t>过流</w:t>
            </w:r>
            <w:r>
              <w:rPr>
                <w:rFonts w:hint="eastAsia"/>
                <w:color w:val="auto"/>
              </w:rPr>
              <w:t>保护</w:t>
            </w:r>
            <w:r>
              <w:rPr>
                <w:color w:val="auto"/>
              </w:rPr>
              <w:t>，</w:t>
            </w:r>
            <w:r>
              <w:rPr>
                <w:rFonts w:hint="eastAsia"/>
                <w:color w:val="auto"/>
              </w:rPr>
              <w:t>采用高强度</w:t>
            </w:r>
            <w:r>
              <w:rPr>
                <w:color w:val="auto"/>
              </w:rPr>
              <w:t>PCB</w:t>
            </w:r>
            <w:r>
              <w:rPr>
                <w:rFonts w:hint="eastAsia"/>
                <w:color w:val="auto"/>
              </w:rPr>
              <w:t>作为载体，正面印有端子符号及放置主要元件，背面进行走线。</w:t>
            </w:r>
          </w:p>
          <w:p>
            <w:pPr>
              <w:pStyle w:val="43"/>
              <w:jc w:val="both"/>
              <w:rPr>
                <w:color w:val="auto"/>
              </w:rPr>
            </w:pPr>
            <w:r>
              <w:rPr>
                <w:rFonts w:hint="eastAsia"/>
                <w:color w:val="auto"/>
              </w:rPr>
              <w:t>2、</w:t>
            </w:r>
            <w:r>
              <w:rPr>
                <w:color w:val="auto"/>
              </w:rPr>
              <w:t>显示模块</w:t>
            </w:r>
          </w:p>
          <w:p>
            <w:pPr>
              <w:pStyle w:val="43"/>
              <w:jc w:val="both"/>
              <w:rPr>
                <w:color w:val="auto"/>
              </w:rPr>
            </w:pPr>
            <w:r>
              <w:rPr>
                <w:rFonts w:hint="eastAsia"/>
                <w:color w:val="auto"/>
              </w:rPr>
              <w:t xml:space="preserve"> </w:t>
            </w:r>
            <w:r>
              <w:rPr>
                <w:color w:val="auto"/>
              </w:rPr>
              <w:t xml:space="preserve"> 8</w:t>
            </w:r>
            <w:r>
              <w:rPr>
                <w:rFonts w:hint="eastAsia"/>
                <w:color w:val="auto"/>
              </w:rPr>
              <w:t>位跑马灯、</w:t>
            </w:r>
            <w:r>
              <w:rPr>
                <w:color w:val="auto"/>
              </w:rPr>
              <w:t>8</w:t>
            </w:r>
            <w:r>
              <w:rPr>
                <w:rFonts w:hint="eastAsia"/>
                <w:color w:val="auto"/>
              </w:rPr>
              <w:t>位数码管动态显示、</w:t>
            </w:r>
            <w:r>
              <w:rPr>
                <w:color w:val="auto"/>
              </w:rPr>
              <w:t>16</w:t>
            </w:r>
            <w:r>
              <w:rPr>
                <w:rFonts w:hint="eastAsia"/>
                <w:color w:val="auto"/>
              </w:rPr>
              <w:t>×</w:t>
            </w:r>
            <w:r>
              <w:rPr>
                <w:color w:val="auto"/>
              </w:rPr>
              <w:t>32</w:t>
            </w:r>
            <w:r>
              <w:rPr>
                <w:rFonts w:hint="eastAsia"/>
                <w:color w:val="auto"/>
              </w:rPr>
              <w:t>点阵</w:t>
            </w:r>
            <w:r>
              <w:rPr>
                <w:color w:val="auto"/>
              </w:rPr>
              <w:t>LED</w:t>
            </w:r>
            <w:r>
              <w:rPr>
                <w:rFonts w:hint="eastAsia"/>
                <w:color w:val="auto"/>
              </w:rPr>
              <w:t>屏、</w:t>
            </w:r>
            <w:r>
              <w:rPr>
                <w:color w:val="auto"/>
              </w:rPr>
              <w:t>128</w:t>
            </w:r>
            <w:r>
              <w:rPr>
                <w:rFonts w:hint="eastAsia"/>
                <w:color w:val="auto"/>
              </w:rPr>
              <w:t>×</w:t>
            </w:r>
            <w:r>
              <w:rPr>
                <w:color w:val="auto"/>
              </w:rPr>
              <w:t>64</w:t>
            </w:r>
            <w:r>
              <w:rPr>
                <w:rFonts w:hint="eastAsia"/>
                <w:color w:val="auto"/>
              </w:rPr>
              <w:t>液晶显示屏和</w:t>
            </w:r>
            <w:r>
              <w:rPr>
                <w:color w:val="auto"/>
              </w:rPr>
              <w:t>1602</w:t>
            </w:r>
            <w:r>
              <w:rPr>
                <w:rFonts w:hint="eastAsia"/>
                <w:color w:val="auto"/>
              </w:rPr>
              <w:t>字符型液晶显示屏</w:t>
            </w:r>
          </w:p>
          <w:p>
            <w:pPr>
              <w:pStyle w:val="43"/>
              <w:jc w:val="both"/>
              <w:rPr>
                <w:color w:val="auto"/>
              </w:rPr>
            </w:pPr>
            <w:r>
              <w:rPr>
                <w:rFonts w:hint="eastAsia"/>
                <w:color w:val="auto"/>
              </w:rPr>
              <w:t>3、继电器模块</w:t>
            </w:r>
          </w:p>
          <w:p>
            <w:pPr>
              <w:pStyle w:val="43"/>
              <w:ind w:firstLine="240" w:firstLineChars="100"/>
              <w:jc w:val="both"/>
              <w:rPr>
                <w:color w:val="auto"/>
              </w:rPr>
            </w:pPr>
            <w:r>
              <w:rPr>
                <w:color w:val="auto"/>
              </w:rPr>
              <w:t>6</w:t>
            </w:r>
            <w:r>
              <w:rPr>
                <w:rFonts w:hint="eastAsia"/>
                <w:color w:val="auto"/>
              </w:rPr>
              <w:t>路继电器（带驱动和隔离）继电器状态指示功能。</w:t>
            </w:r>
          </w:p>
          <w:p>
            <w:pPr>
              <w:pStyle w:val="43"/>
              <w:jc w:val="both"/>
              <w:rPr>
                <w:color w:val="auto"/>
              </w:rPr>
            </w:pPr>
            <w:r>
              <w:rPr>
                <w:rFonts w:hint="eastAsia"/>
                <w:color w:val="auto"/>
              </w:rPr>
              <w:t>4、指令模块</w:t>
            </w:r>
          </w:p>
          <w:p>
            <w:pPr>
              <w:pStyle w:val="43"/>
              <w:jc w:val="both"/>
              <w:rPr>
                <w:color w:val="auto"/>
              </w:rPr>
            </w:pPr>
            <w:r>
              <w:rPr>
                <w:rFonts w:hint="eastAsia"/>
                <w:color w:val="auto"/>
              </w:rPr>
              <w:t xml:space="preserve"> </w:t>
            </w:r>
            <w:r>
              <w:rPr>
                <w:color w:val="auto"/>
              </w:rPr>
              <w:t xml:space="preserve"> 8</w:t>
            </w:r>
            <w:r>
              <w:rPr>
                <w:rFonts w:hint="eastAsia"/>
                <w:color w:val="auto"/>
              </w:rPr>
              <w:t>个独立键盘接口，8路8位</w:t>
            </w:r>
            <w:r>
              <w:rPr>
                <w:color w:val="auto"/>
              </w:rPr>
              <w:t>开关量输入，</w:t>
            </w:r>
            <w:r>
              <w:rPr>
                <w:rFonts w:hint="eastAsia"/>
                <w:color w:val="auto"/>
              </w:rPr>
              <w:t>4*4矩阵键盘</w:t>
            </w:r>
            <w:r>
              <w:rPr>
                <w:color w:val="auto"/>
              </w:rPr>
              <w:t>接口</w:t>
            </w:r>
          </w:p>
          <w:p>
            <w:pPr>
              <w:pStyle w:val="43"/>
              <w:jc w:val="both"/>
              <w:rPr>
                <w:color w:val="auto"/>
              </w:rPr>
            </w:pPr>
            <w:r>
              <w:rPr>
                <w:rFonts w:hint="eastAsia"/>
                <w:color w:val="auto"/>
              </w:rPr>
              <w:t>5、</w:t>
            </w:r>
            <w:r>
              <w:rPr>
                <w:color w:val="auto"/>
              </w:rPr>
              <w:t>ADC/DAC</w:t>
            </w:r>
            <w:r>
              <w:rPr>
                <w:rFonts w:hint="eastAsia"/>
                <w:color w:val="auto"/>
              </w:rPr>
              <w:t>模块</w:t>
            </w:r>
          </w:p>
          <w:p>
            <w:pPr>
              <w:pStyle w:val="43"/>
              <w:jc w:val="both"/>
              <w:rPr>
                <w:color w:val="auto"/>
              </w:rPr>
            </w:pPr>
            <w:r>
              <w:rPr>
                <w:rFonts w:hint="eastAsia"/>
                <w:color w:val="auto"/>
              </w:rPr>
              <w:t xml:space="preserve">  </w:t>
            </w:r>
            <w:r>
              <w:rPr>
                <w:color w:val="auto"/>
              </w:rPr>
              <w:t>ADC0809 0-5V模拟输入电压</w:t>
            </w:r>
            <w:r>
              <w:rPr>
                <w:rFonts w:hint="eastAsia"/>
                <w:color w:val="auto"/>
              </w:rPr>
              <w:t>，</w:t>
            </w:r>
            <w:r>
              <w:rPr>
                <w:color w:val="auto"/>
              </w:rPr>
              <w:t>DAC0832</w:t>
            </w:r>
            <w:r>
              <w:rPr>
                <w:rFonts w:hint="eastAsia"/>
                <w:color w:val="auto"/>
              </w:rPr>
              <w:t>，</w:t>
            </w:r>
            <w:r>
              <w:rPr>
                <w:color w:val="auto"/>
              </w:rPr>
              <w:t>0-5V</w:t>
            </w:r>
            <w:r>
              <w:rPr>
                <w:rFonts w:hint="eastAsia"/>
                <w:color w:val="auto"/>
              </w:rPr>
              <w:t>模拟电压输出</w:t>
            </w:r>
          </w:p>
          <w:p>
            <w:pPr>
              <w:pStyle w:val="43"/>
              <w:jc w:val="both"/>
              <w:rPr>
                <w:color w:val="auto"/>
              </w:rPr>
            </w:pPr>
            <w:r>
              <w:rPr>
                <w:rFonts w:hint="eastAsia"/>
                <w:color w:val="auto"/>
              </w:rPr>
              <w:t>6、触摸传感器模块</w:t>
            </w:r>
          </w:p>
          <w:p>
            <w:pPr>
              <w:pStyle w:val="43"/>
              <w:ind w:firstLine="240" w:firstLineChars="100"/>
              <w:jc w:val="both"/>
              <w:rPr>
                <w:color w:val="auto"/>
              </w:rPr>
            </w:pPr>
            <w:r>
              <w:rPr>
                <w:color w:val="auto"/>
              </w:rPr>
              <w:t>基于触摸检测 IC（P223B）的电容式点动型触摸</w:t>
            </w:r>
            <w:r>
              <w:rPr>
                <w:rFonts w:hint="eastAsia"/>
                <w:color w:val="auto"/>
              </w:rPr>
              <w:t>传感器，能够完成触摸传感器检测与使用实验。</w:t>
            </w:r>
          </w:p>
          <w:p>
            <w:pPr>
              <w:pStyle w:val="43"/>
              <w:jc w:val="both"/>
              <w:rPr>
                <w:color w:val="auto"/>
              </w:rPr>
            </w:pPr>
            <w:r>
              <w:rPr>
                <w:rFonts w:hint="eastAsia"/>
                <w:color w:val="auto"/>
              </w:rPr>
              <w:t>7、超声波传感器模块</w:t>
            </w:r>
          </w:p>
          <w:p>
            <w:pPr>
              <w:pStyle w:val="43"/>
              <w:ind w:firstLine="240" w:firstLineChars="100"/>
              <w:jc w:val="both"/>
              <w:rPr>
                <w:color w:val="auto"/>
              </w:rPr>
            </w:pPr>
            <w:r>
              <w:rPr>
                <w:rFonts w:hint="eastAsia"/>
                <w:color w:val="auto"/>
              </w:rPr>
              <w:t>基于</w:t>
            </w:r>
            <w:r>
              <w:rPr>
                <w:iCs/>
                <w:color w:val="auto"/>
              </w:rPr>
              <w:t>HC-SR04</w:t>
            </w:r>
            <w:r>
              <w:rPr>
                <w:rFonts w:hint="eastAsia"/>
                <w:color w:val="auto"/>
              </w:rPr>
              <w:t>超声波传感器模块</w:t>
            </w:r>
            <w:r>
              <w:rPr>
                <w:rFonts w:hint="eastAsia"/>
                <w:i/>
                <w:iCs/>
                <w:color w:val="auto"/>
              </w:rPr>
              <w:t>，</w:t>
            </w:r>
            <w:r>
              <w:rPr>
                <w:rFonts w:hint="eastAsia"/>
                <w:color w:val="auto"/>
              </w:rPr>
              <w:t>能够完成超声波传感器检测与使用实验。</w:t>
            </w:r>
          </w:p>
          <w:p>
            <w:pPr>
              <w:pStyle w:val="43"/>
              <w:jc w:val="both"/>
              <w:rPr>
                <w:color w:val="auto"/>
              </w:rPr>
            </w:pPr>
            <w:r>
              <w:rPr>
                <w:rFonts w:hint="eastAsia"/>
                <w:color w:val="auto"/>
              </w:rPr>
              <w:t>8、数字温湿度传感器模块</w:t>
            </w:r>
          </w:p>
          <w:p>
            <w:pPr>
              <w:pStyle w:val="43"/>
              <w:jc w:val="both"/>
              <w:rPr>
                <w:color w:val="auto"/>
              </w:rPr>
            </w:pPr>
            <w:r>
              <w:rPr>
                <w:rFonts w:hint="eastAsia"/>
                <w:color w:val="auto"/>
              </w:rPr>
              <w:t xml:space="preserve"> </w:t>
            </w:r>
            <w:r>
              <w:rPr>
                <w:color w:val="auto"/>
              </w:rPr>
              <w:t xml:space="preserve"> </w:t>
            </w:r>
            <w:r>
              <w:rPr>
                <w:rFonts w:hint="eastAsia"/>
                <w:color w:val="auto"/>
              </w:rPr>
              <w:t>基于SHT30数字温湿度传感器模块，能够完成环境温湿度采集实验。</w:t>
            </w:r>
          </w:p>
          <w:p>
            <w:pPr>
              <w:pStyle w:val="43"/>
              <w:jc w:val="both"/>
              <w:rPr>
                <w:color w:val="auto"/>
              </w:rPr>
            </w:pPr>
            <w:r>
              <w:rPr>
                <w:rFonts w:hint="eastAsia"/>
                <w:color w:val="auto"/>
              </w:rPr>
              <w:t>9、声控传感器模块</w:t>
            </w:r>
          </w:p>
          <w:p>
            <w:pPr>
              <w:pStyle w:val="43"/>
              <w:jc w:val="both"/>
              <w:rPr>
                <w:color w:val="auto"/>
              </w:rPr>
            </w:pPr>
            <w:r>
              <w:rPr>
                <w:rFonts w:hint="eastAsia"/>
                <w:color w:val="auto"/>
              </w:rPr>
              <w:t>可以检测周围环境的声音轻度，可调节声音检测灵敏度，能够完成声音检测实验。</w:t>
            </w:r>
          </w:p>
          <w:p>
            <w:pPr>
              <w:pStyle w:val="43"/>
              <w:jc w:val="both"/>
              <w:rPr>
                <w:color w:val="auto"/>
              </w:rPr>
            </w:pPr>
            <w:r>
              <w:rPr>
                <w:rFonts w:hint="eastAsia"/>
                <w:color w:val="auto"/>
              </w:rPr>
              <w:t>1</w:t>
            </w:r>
            <w:r>
              <w:rPr>
                <w:color w:val="auto"/>
              </w:rPr>
              <w:t>0</w:t>
            </w:r>
            <w:r>
              <w:rPr>
                <w:rFonts w:hint="eastAsia"/>
                <w:color w:val="auto"/>
              </w:rPr>
              <w:t>、人体红外传感器模块</w:t>
            </w:r>
          </w:p>
          <w:p>
            <w:pPr>
              <w:pStyle w:val="43"/>
              <w:ind w:firstLine="240" w:firstLineChars="100"/>
              <w:jc w:val="both"/>
              <w:rPr>
                <w:color w:val="auto"/>
              </w:rPr>
            </w:pPr>
            <w:r>
              <w:rPr>
                <w:color w:val="auto"/>
              </w:rPr>
              <w:t>采用</w:t>
            </w:r>
            <w:r>
              <w:rPr>
                <w:rFonts w:hint="eastAsia"/>
                <w:color w:val="auto"/>
              </w:rPr>
              <w:t>人体感应探头</w:t>
            </w:r>
            <w:r>
              <w:rPr>
                <w:color w:val="auto"/>
              </w:rPr>
              <w:t>设计，灵敏度高，可靠性强，超低电压工作模式，广泛应用于各类自动感应电器设备</w:t>
            </w:r>
            <w:r>
              <w:rPr>
                <w:rFonts w:hint="eastAsia"/>
                <w:color w:val="auto"/>
              </w:rPr>
              <w:t xml:space="preserve">。 </w:t>
            </w:r>
          </w:p>
          <w:p>
            <w:pPr>
              <w:pStyle w:val="43"/>
              <w:jc w:val="both"/>
              <w:rPr>
                <w:color w:val="auto"/>
              </w:rPr>
            </w:pPr>
            <w:r>
              <w:rPr>
                <w:rFonts w:hint="eastAsia"/>
                <w:color w:val="auto"/>
              </w:rPr>
              <w:t>1</w:t>
            </w:r>
            <w:r>
              <w:rPr>
                <w:color w:val="auto"/>
              </w:rPr>
              <w:t>1</w:t>
            </w:r>
            <w:r>
              <w:rPr>
                <w:rFonts w:hint="eastAsia"/>
                <w:color w:val="auto"/>
              </w:rPr>
              <w:t>、温度传感器模块</w:t>
            </w:r>
          </w:p>
          <w:p>
            <w:pPr>
              <w:pStyle w:val="43"/>
              <w:ind w:firstLine="240" w:firstLineChars="100"/>
              <w:jc w:val="both"/>
              <w:rPr>
                <w:color w:val="auto"/>
              </w:rPr>
            </w:pPr>
            <w:r>
              <w:rPr>
                <w:rFonts w:hint="eastAsia"/>
                <w:color w:val="auto"/>
              </w:rPr>
              <w:t>采用</w:t>
            </w:r>
            <w:r>
              <w:rPr>
                <w:color w:val="auto"/>
              </w:rPr>
              <w:t>DS18B20</w:t>
            </w:r>
            <w:r>
              <w:rPr>
                <w:rFonts w:hint="eastAsia"/>
                <w:color w:val="auto"/>
              </w:rPr>
              <w:t>温度采集芯片，能够完成单片温度检测和采集实验。</w:t>
            </w:r>
          </w:p>
          <w:p>
            <w:pPr>
              <w:pStyle w:val="43"/>
              <w:jc w:val="both"/>
              <w:rPr>
                <w:color w:val="auto"/>
              </w:rPr>
            </w:pPr>
            <w:r>
              <w:rPr>
                <w:rFonts w:hint="eastAsia"/>
                <w:color w:val="auto"/>
              </w:rPr>
              <w:t>1</w:t>
            </w:r>
            <w:r>
              <w:rPr>
                <w:color w:val="auto"/>
              </w:rPr>
              <w:t>2</w:t>
            </w:r>
            <w:r>
              <w:rPr>
                <w:rFonts w:hint="eastAsia"/>
                <w:color w:val="auto"/>
              </w:rPr>
              <w:t>、光敏传感器模块</w:t>
            </w:r>
          </w:p>
          <w:p>
            <w:pPr>
              <w:pStyle w:val="43"/>
              <w:ind w:firstLine="240" w:firstLineChars="100"/>
              <w:jc w:val="both"/>
              <w:rPr>
                <w:color w:val="auto"/>
              </w:rPr>
            </w:pPr>
            <w:r>
              <w:rPr>
                <w:color w:val="auto"/>
              </w:rPr>
              <w:t xml:space="preserve">可以检测周围环境的亮度和光强 </w:t>
            </w:r>
            <w:r>
              <w:rPr>
                <w:rFonts w:hint="eastAsia"/>
                <w:color w:val="auto"/>
              </w:rPr>
              <w:t>，</w:t>
            </w:r>
            <w:r>
              <w:rPr>
                <w:color w:val="auto"/>
              </w:rPr>
              <w:t xml:space="preserve">灵敏度可调工作电压 3.3V-5V </w:t>
            </w:r>
            <w:r>
              <w:rPr>
                <w:rFonts w:hint="eastAsia"/>
                <w:color w:val="auto"/>
              </w:rPr>
              <w:t>，</w:t>
            </w:r>
            <w:r>
              <w:rPr>
                <w:color w:val="auto"/>
              </w:rPr>
              <w:t>输出形式模拟量电压输出</w:t>
            </w:r>
            <w:r>
              <w:rPr>
                <w:rFonts w:hint="eastAsia"/>
                <w:color w:val="auto"/>
              </w:rPr>
              <w:t>。</w:t>
            </w:r>
          </w:p>
          <w:p>
            <w:pPr>
              <w:pStyle w:val="43"/>
              <w:jc w:val="both"/>
              <w:rPr>
                <w:color w:val="auto"/>
              </w:rPr>
            </w:pPr>
            <w:r>
              <w:rPr>
                <w:rFonts w:hint="eastAsia"/>
                <w:color w:val="auto"/>
              </w:rPr>
              <w:t>1</w:t>
            </w:r>
            <w:r>
              <w:rPr>
                <w:color w:val="auto"/>
              </w:rPr>
              <w:t>3</w:t>
            </w:r>
            <w:r>
              <w:rPr>
                <w:rFonts w:hint="eastAsia"/>
                <w:color w:val="auto"/>
              </w:rPr>
              <w:t>、实时时钟模块</w:t>
            </w:r>
          </w:p>
          <w:p>
            <w:pPr>
              <w:pStyle w:val="43"/>
              <w:ind w:firstLine="240" w:firstLineChars="100"/>
              <w:jc w:val="both"/>
              <w:rPr>
                <w:color w:val="auto"/>
              </w:rPr>
            </w:pPr>
            <w:r>
              <w:rPr>
                <w:rFonts w:hint="eastAsia"/>
                <w:color w:val="auto"/>
              </w:rPr>
              <w:t>采用基于D</w:t>
            </w:r>
            <w:r>
              <w:rPr>
                <w:color w:val="auto"/>
              </w:rPr>
              <w:t>S1302</w:t>
            </w:r>
            <w:r>
              <w:rPr>
                <w:rFonts w:hint="eastAsia"/>
                <w:color w:val="auto"/>
              </w:rPr>
              <w:t>的时钟芯片，能够完成单片机数字时钟实验功能。</w:t>
            </w:r>
          </w:p>
          <w:p>
            <w:pPr>
              <w:pStyle w:val="43"/>
              <w:jc w:val="both"/>
              <w:rPr>
                <w:color w:val="auto"/>
              </w:rPr>
            </w:pPr>
            <w:r>
              <w:rPr>
                <w:rFonts w:hint="eastAsia"/>
                <w:color w:val="auto"/>
              </w:rPr>
              <w:t>1</w:t>
            </w:r>
            <w:r>
              <w:rPr>
                <w:color w:val="auto"/>
              </w:rPr>
              <w:t>4</w:t>
            </w:r>
            <w:r>
              <w:rPr>
                <w:rFonts w:hint="eastAsia"/>
                <w:color w:val="auto"/>
              </w:rPr>
              <w:t>、单片机</w:t>
            </w:r>
            <w:r>
              <w:rPr>
                <w:color w:val="auto"/>
              </w:rPr>
              <w:t>仿真器模块</w:t>
            </w:r>
          </w:p>
          <w:p>
            <w:pPr>
              <w:pStyle w:val="43"/>
              <w:jc w:val="both"/>
              <w:rPr>
                <w:color w:val="auto"/>
              </w:rPr>
            </w:pPr>
            <w:r>
              <w:rPr>
                <w:rFonts w:hint="eastAsia"/>
                <w:color w:val="auto"/>
              </w:rPr>
              <w:t xml:space="preserve">  </w:t>
            </w:r>
            <w:r>
              <w:rPr>
                <w:color w:val="auto"/>
              </w:rPr>
              <w:t xml:space="preserve">支持keil C51设计软件的51单片机仿真器，采用USB接口；isp编程功能支持ATMEL的89S系列51单片机 </w:t>
            </w:r>
            <w:r>
              <w:rPr>
                <w:rFonts w:hint="eastAsia"/>
                <w:color w:val="auto"/>
              </w:rPr>
              <w:t>，</w:t>
            </w:r>
            <w:r>
              <w:rPr>
                <w:color w:val="auto"/>
              </w:rPr>
              <w:t>支持windows XP，windows vista、Windows 7 等操作系统</w:t>
            </w:r>
          </w:p>
          <w:p>
            <w:pPr>
              <w:pStyle w:val="43"/>
              <w:jc w:val="both"/>
              <w:rPr>
                <w:color w:val="auto"/>
              </w:rPr>
            </w:pPr>
            <w:r>
              <w:rPr>
                <w:rFonts w:hint="eastAsia"/>
                <w:color w:val="auto"/>
              </w:rPr>
              <w:t xml:space="preserve">  </w:t>
            </w:r>
            <w:r>
              <w:rPr>
                <w:color w:val="auto"/>
              </w:rPr>
              <w:t>双CPU设计，采用仿真CPU＋监控CPU＋USB芯片结构</w:t>
            </w:r>
            <w:r>
              <w:rPr>
                <w:rFonts w:hint="eastAsia"/>
                <w:color w:val="auto"/>
              </w:rPr>
              <w:t>；</w:t>
            </w:r>
            <w:r>
              <w:rPr>
                <w:color w:val="auto"/>
              </w:rPr>
              <w:t>支持单步、断点、随时可查看寄存器、变量、IO、内存内容</w:t>
            </w:r>
            <w:r>
              <w:rPr>
                <w:rFonts w:hint="eastAsia"/>
                <w:color w:val="auto"/>
              </w:rPr>
              <w:t>；</w:t>
            </w:r>
            <w:r>
              <w:rPr>
                <w:color w:val="auto"/>
              </w:rPr>
              <w:t>支持夭折功能，全速运行时按STOP按钮即暂停，并可以从停止处继续运行</w:t>
            </w:r>
            <w:r>
              <w:rPr>
                <w:rFonts w:hint="eastAsia"/>
                <w:color w:val="auto"/>
              </w:rPr>
              <w:t>；</w:t>
            </w:r>
            <w:r>
              <w:rPr>
                <w:color w:val="auto"/>
              </w:rPr>
              <w:t>可仿真各种51指令兼容单片机，ATMEL、Winbond、INTEL、SST、ST等等</w:t>
            </w:r>
            <w:r>
              <w:rPr>
                <w:rFonts w:hint="eastAsia"/>
                <w:color w:val="auto"/>
              </w:rPr>
              <w:t>；</w:t>
            </w:r>
            <w:r>
              <w:rPr>
                <w:color w:val="auto"/>
              </w:rPr>
              <w:t>不占资源，无限制真实仿真（32个IO、串口、T2可完全单步仿真、包括任意使用P30和P31口）</w:t>
            </w:r>
            <w:r>
              <w:rPr>
                <w:rFonts w:hint="eastAsia"/>
                <w:color w:val="auto"/>
              </w:rPr>
              <w:t>；</w:t>
            </w:r>
            <w:r>
              <w:rPr>
                <w:color w:val="auto"/>
              </w:rPr>
              <w:t>可以仿真63K内部程序空间,用户可以直接下载最多63K大小的程序在仿真器中</w:t>
            </w:r>
            <w:r>
              <w:rPr>
                <w:rFonts w:hint="eastAsia"/>
                <w:color w:val="auto"/>
              </w:rPr>
              <w:t>；</w:t>
            </w:r>
            <w:r>
              <w:rPr>
                <w:color w:val="auto"/>
              </w:rPr>
              <w:t>可以仿真64Kxdata地址空间,全部64K的16位地址空间</w:t>
            </w:r>
            <w:r>
              <w:rPr>
                <w:rFonts w:hint="eastAsia"/>
                <w:color w:val="auto"/>
              </w:rPr>
              <w:t>。</w:t>
            </w:r>
          </w:p>
          <w:p>
            <w:pPr>
              <w:pStyle w:val="43"/>
              <w:jc w:val="both"/>
              <w:rPr>
                <w:color w:val="auto"/>
              </w:rPr>
            </w:pPr>
            <w:r>
              <w:rPr>
                <w:rFonts w:hint="eastAsia"/>
                <w:color w:val="auto"/>
              </w:rPr>
              <w:t>1</w:t>
            </w:r>
            <w:r>
              <w:rPr>
                <w:color w:val="auto"/>
              </w:rPr>
              <w:t>5</w:t>
            </w:r>
            <w:r>
              <w:rPr>
                <w:rFonts w:hint="eastAsia"/>
                <w:color w:val="auto"/>
              </w:rPr>
              <w:t>、步进电机控制模块</w:t>
            </w:r>
          </w:p>
          <w:p>
            <w:pPr>
              <w:pStyle w:val="43"/>
              <w:jc w:val="both"/>
              <w:rPr>
                <w:color w:val="auto"/>
              </w:rPr>
            </w:pPr>
            <w:r>
              <w:rPr>
                <w:rFonts w:hint="eastAsia"/>
                <w:color w:val="auto"/>
              </w:rPr>
              <w:t>4</w:t>
            </w:r>
            <w:r>
              <w:rPr>
                <w:color w:val="auto"/>
              </w:rPr>
              <w:t>2型步进电机，步矩角度</w:t>
            </w:r>
            <w:r>
              <w:rPr>
                <w:rFonts w:hint="eastAsia"/>
                <w:color w:val="auto"/>
              </w:rPr>
              <w:t>1</w:t>
            </w:r>
            <w:r>
              <w:rPr>
                <w:color w:val="auto"/>
              </w:rPr>
              <w:t>.8°，</w:t>
            </w:r>
            <w:r>
              <w:rPr>
                <w:rFonts w:hint="eastAsia"/>
                <w:color w:val="auto"/>
              </w:rPr>
              <w:t xml:space="preserve"> 提供配套步进驱动器。</w:t>
            </w:r>
            <w:r>
              <w:rPr>
                <w:color w:val="auto"/>
              </w:rPr>
              <w:t xml:space="preserve"> </w:t>
            </w:r>
          </w:p>
          <w:p>
            <w:pPr>
              <w:pStyle w:val="43"/>
              <w:jc w:val="both"/>
              <w:rPr>
                <w:color w:val="auto"/>
              </w:rPr>
            </w:pPr>
            <w:r>
              <w:rPr>
                <w:color w:val="auto"/>
              </w:rPr>
              <w:t>16</w:t>
            </w:r>
            <w:r>
              <w:rPr>
                <w:rFonts w:hint="eastAsia"/>
                <w:color w:val="auto"/>
              </w:rPr>
              <w:t xml:space="preserve">、通讯模块 </w:t>
            </w:r>
          </w:p>
          <w:p>
            <w:pPr>
              <w:pStyle w:val="43"/>
              <w:jc w:val="both"/>
              <w:rPr>
                <w:color w:val="auto"/>
              </w:rPr>
            </w:pPr>
            <w:r>
              <w:rPr>
                <w:rFonts w:hint="eastAsia"/>
                <w:color w:val="auto"/>
              </w:rPr>
              <w:t xml:space="preserve"> </w:t>
            </w:r>
            <w:r>
              <w:rPr>
                <w:color w:val="auto"/>
              </w:rPr>
              <w:t xml:space="preserve"> 通讯接口支持</w:t>
            </w:r>
            <w:r>
              <w:rPr>
                <w:rFonts w:hint="eastAsia"/>
                <w:color w:val="auto"/>
              </w:rPr>
              <w:t>R</w:t>
            </w:r>
            <w:r>
              <w:rPr>
                <w:color w:val="auto"/>
              </w:rPr>
              <w:t>S232、</w:t>
            </w:r>
            <w:r>
              <w:rPr>
                <w:rFonts w:hint="eastAsia"/>
                <w:color w:val="auto"/>
              </w:rPr>
              <w:t>R</w:t>
            </w:r>
            <w:r>
              <w:rPr>
                <w:color w:val="auto"/>
              </w:rPr>
              <w:t>S485、</w:t>
            </w:r>
            <w:r>
              <w:rPr>
                <w:rFonts w:hint="eastAsia"/>
                <w:color w:val="auto"/>
              </w:rPr>
              <w:t>蓝牙</w:t>
            </w:r>
            <w:r>
              <w:rPr>
                <w:color w:val="auto"/>
              </w:rPr>
              <w:t>等。</w:t>
            </w:r>
          </w:p>
          <w:p>
            <w:pPr>
              <w:pStyle w:val="43"/>
              <w:jc w:val="both"/>
              <w:rPr>
                <w:color w:val="auto"/>
              </w:rPr>
            </w:pPr>
            <w:r>
              <w:rPr>
                <w:rFonts w:hint="eastAsia"/>
                <w:color w:val="auto"/>
              </w:rPr>
              <w:t>五、实训</w:t>
            </w:r>
            <w:r>
              <w:rPr>
                <w:color w:val="auto"/>
              </w:rPr>
              <w:t>项目：</w:t>
            </w:r>
          </w:p>
          <w:p>
            <w:pPr>
              <w:pStyle w:val="43"/>
              <w:jc w:val="both"/>
              <w:rPr>
                <w:color w:val="auto"/>
              </w:rPr>
            </w:pPr>
            <w:r>
              <w:rPr>
                <w:rFonts w:hint="eastAsia"/>
                <w:color w:val="auto"/>
              </w:rPr>
              <w:t>（一 ）单片机实验</w:t>
            </w:r>
            <w:r>
              <w:rPr>
                <w:color w:val="auto"/>
              </w:rPr>
              <w:t>项目</w:t>
            </w:r>
          </w:p>
          <w:p>
            <w:pPr>
              <w:pStyle w:val="43"/>
              <w:jc w:val="both"/>
              <w:rPr>
                <w:color w:val="auto"/>
              </w:rPr>
            </w:pPr>
            <w:r>
              <w:rPr>
                <w:rFonts w:hint="eastAsia"/>
                <w:color w:val="auto"/>
              </w:rPr>
              <w:t>1</w:t>
            </w:r>
            <w:r>
              <w:rPr>
                <w:color w:val="auto"/>
              </w:rPr>
              <w:t>.</w:t>
            </w:r>
            <w:r>
              <w:rPr>
                <w:rFonts w:hint="eastAsia"/>
                <w:color w:val="auto"/>
              </w:rPr>
              <w:t>跑马灯实验</w:t>
            </w:r>
          </w:p>
          <w:p>
            <w:pPr>
              <w:pStyle w:val="43"/>
              <w:jc w:val="both"/>
              <w:rPr>
                <w:color w:val="auto"/>
              </w:rPr>
            </w:pPr>
            <w:r>
              <w:rPr>
                <w:rFonts w:hint="eastAsia"/>
                <w:color w:val="auto"/>
              </w:rPr>
              <w:t>2</w:t>
            </w:r>
            <w:r>
              <w:rPr>
                <w:color w:val="auto"/>
              </w:rPr>
              <w:t>.</w:t>
            </w:r>
            <w:r>
              <w:rPr>
                <w:rFonts w:hint="eastAsia"/>
                <w:color w:val="auto"/>
              </w:rPr>
              <w:t>独立按键输入实验</w:t>
            </w:r>
          </w:p>
          <w:p>
            <w:pPr>
              <w:pStyle w:val="43"/>
              <w:jc w:val="both"/>
              <w:rPr>
                <w:color w:val="auto"/>
              </w:rPr>
            </w:pPr>
            <w:r>
              <w:rPr>
                <w:rFonts w:hint="eastAsia"/>
                <w:color w:val="auto"/>
              </w:rPr>
              <w:t>3</w:t>
            </w:r>
            <w:r>
              <w:rPr>
                <w:color w:val="auto"/>
              </w:rPr>
              <w:t>.</w:t>
            </w:r>
            <w:r>
              <w:rPr>
                <w:rFonts w:hint="eastAsia"/>
                <w:color w:val="auto"/>
              </w:rPr>
              <w:t>矩阵键盘接口实验</w:t>
            </w:r>
          </w:p>
          <w:p>
            <w:pPr>
              <w:pStyle w:val="43"/>
              <w:jc w:val="both"/>
              <w:rPr>
                <w:color w:val="auto"/>
              </w:rPr>
            </w:pPr>
            <w:r>
              <w:rPr>
                <w:rFonts w:hint="eastAsia"/>
                <w:color w:val="auto"/>
              </w:rPr>
              <w:t>4</w:t>
            </w:r>
            <w:r>
              <w:rPr>
                <w:color w:val="auto"/>
              </w:rPr>
              <w:t>.</w:t>
            </w:r>
            <w:r>
              <w:rPr>
                <w:rFonts w:hint="eastAsia"/>
                <w:color w:val="auto"/>
              </w:rPr>
              <w:t>光电耦隔离输入输出实验</w:t>
            </w:r>
          </w:p>
          <w:p>
            <w:pPr>
              <w:pStyle w:val="43"/>
              <w:jc w:val="both"/>
              <w:rPr>
                <w:color w:val="auto"/>
              </w:rPr>
            </w:pPr>
            <w:r>
              <w:rPr>
                <w:rFonts w:hint="eastAsia"/>
                <w:color w:val="auto"/>
              </w:rPr>
              <w:t>5</w:t>
            </w:r>
            <w:r>
              <w:rPr>
                <w:color w:val="auto"/>
              </w:rPr>
              <w:t>.</w:t>
            </w:r>
            <w:r>
              <w:rPr>
                <w:rFonts w:hint="eastAsia"/>
                <w:color w:val="auto"/>
              </w:rPr>
              <w:t>继电器隔离控制实验</w:t>
            </w:r>
          </w:p>
          <w:p>
            <w:pPr>
              <w:pStyle w:val="43"/>
              <w:jc w:val="both"/>
              <w:rPr>
                <w:color w:val="auto"/>
              </w:rPr>
            </w:pPr>
            <w:r>
              <w:rPr>
                <w:rFonts w:hint="eastAsia"/>
                <w:color w:val="auto"/>
              </w:rPr>
              <w:t>6</w:t>
            </w:r>
            <w:r>
              <w:rPr>
                <w:color w:val="auto"/>
              </w:rPr>
              <w:t>.</w:t>
            </w:r>
            <w:r>
              <w:rPr>
                <w:rFonts w:hint="eastAsia"/>
                <w:color w:val="auto"/>
              </w:rPr>
              <w:t>静态数码管显示实验</w:t>
            </w:r>
          </w:p>
          <w:p>
            <w:pPr>
              <w:pStyle w:val="43"/>
              <w:jc w:val="both"/>
              <w:rPr>
                <w:color w:val="auto"/>
              </w:rPr>
            </w:pPr>
            <w:r>
              <w:rPr>
                <w:rFonts w:hint="eastAsia"/>
                <w:color w:val="auto"/>
              </w:rPr>
              <w:t>7</w:t>
            </w:r>
            <w:r>
              <w:rPr>
                <w:color w:val="auto"/>
              </w:rPr>
              <w:t>.</w:t>
            </w:r>
            <w:r>
              <w:rPr>
                <w:rFonts w:hint="eastAsia"/>
                <w:color w:val="auto"/>
              </w:rPr>
              <w:t>动态数码管显示实验</w:t>
            </w:r>
          </w:p>
          <w:p>
            <w:pPr>
              <w:pStyle w:val="43"/>
              <w:jc w:val="both"/>
              <w:rPr>
                <w:color w:val="auto"/>
              </w:rPr>
            </w:pPr>
            <w:r>
              <w:rPr>
                <w:rFonts w:hint="eastAsia"/>
                <w:color w:val="auto"/>
              </w:rPr>
              <w:t>8</w:t>
            </w:r>
            <w:r>
              <w:rPr>
                <w:color w:val="auto"/>
              </w:rPr>
              <w:t>.</w:t>
            </w:r>
            <w:r>
              <w:rPr>
                <w:rFonts w:hint="eastAsia"/>
                <w:color w:val="auto"/>
              </w:rPr>
              <w:t>蜂鸣器演奏实验</w:t>
            </w:r>
          </w:p>
          <w:p>
            <w:pPr>
              <w:pStyle w:val="43"/>
              <w:jc w:val="both"/>
              <w:rPr>
                <w:color w:val="auto"/>
              </w:rPr>
            </w:pPr>
            <w:r>
              <w:rPr>
                <w:rFonts w:hint="eastAsia"/>
                <w:color w:val="auto"/>
              </w:rPr>
              <w:t>9</w:t>
            </w:r>
            <w:r>
              <w:rPr>
                <w:color w:val="auto"/>
              </w:rPr>
              <w:t>.</w:t>
            </w:r>
            <w:r>
              <w:rPr>
                <w:rFonts w:hint="eastAsia"/>
                <w:color w:val="auto"/>
              </w:rPr>
              <w:t>液晶显示模块控制实验</w:t>
            </w:r>
          </w:p>
          <w:p>
            <w:pPr>
              <w:pStyle w:val="43"/>
              <w:jc w:val="both"/>
              <w:rPr>
                <w:color w:val="auto"/>
              </w:rPr>
            </w:pPr>
            <w:r>
              <w:rPr>
                <w:rFonts w:hint="eastAsia"/>
                <w:color w:val="auto"/>
              </w:rPr>
              <w:t>1</w:t>
            </w:r>
            <w:r>
              <w:rPr>
                <w:color w:val="auto"/>
              </w:rPr>
              <w:t>0.</w:t>
            </w:r>
            <w:r>
              <w:rPr>
                <w:rFonts w:hint="eastAsia"/>
                <w:color w:val="auto"/>
              </w:rPr>
              <w:t>点阵</w:t>
            </w:r>
            <w:r>
              <w:rPr>
                <w:color w:val="auto"/>
              </w:rPr>
              <w:t>LED</w:t>
            </w:r>
            <w:r>
              <w:rPr>
                <w:rFonts w:hint="eastAsia"/>
                <w:color w:val="auto"/>
              </w:rPr>
              <w:t>屏汉字显示实验</w:t>
            </w:r>
          </w:p>
          <w:p>
            <w:pPr>
              <w:pStyle w:val="43"/>
              <w:jc w:val="both"/>
              <w:rPr>
                <w:color w:val="auto"/>
              </w:rPr>
            </w:pPr>
            <w:r>
              <w:rPr>
                <w:color w:val="auto"/>
              </w:rPr>
              <w:t>11.AD</w:t>
            </w:r>
            <w:r>
              <w:rPr>
                <w:rFonts w:hint="eastAsia"/>
                <w:color w:val="auto"/>
              </w:rPr>
              <w:t>转换实验</w:t>
            </w:r>
          </w:p>
          <w:p>
            <w:pPr>
              <w:pStyle w:val="43"/>
              <w:jc w:val="both"/>
              <w:rPr>
                <w:color w:val="auto"/>
              </w:rPr>
            </w:pPr>
            <w:r>
              <w:rPr>
                <w:color w:val="auto"/>
              </w:rPr>
              <w:t>12.DA</w:t>
            </w:r>
            <w:r>
              <w:rPr>
                <w:rFonts w:hint="eastAsia"/>
                <w:color w:val="auto"/>
              </w:rPr>
              <w:t>转换实验</w:t>
            </w:r>
          </w:p>
          <w:p>
            <w:pPr>
              <w:pStyle w:val="43"/>
              <w:jc w:val="both"/>
              <w:rPr>
                <w:color w:val="auto"/>
              </w:rPr>
            </w:pPr>
            <w:r>
              <w:rPr>
                <w:rFonts w:hint="eastAsia"/>
                <w:color w:val="auto"/>
              </w:rPr>
              <w:t>1</w:t>
            </w:r>
            <w:r>
              <w:rPr>
                <w:color w:val="auto"/>
              </w:rPr>
              <w:t>3.</w:t>
            </w:r>
            <w:r>
              <w:rPr>
                <w:rFonts w:hint="eastAsia"/>
                <w:color w:val="auto"/>
              </w:rPr>
              <w:t>温度传感器采集实验</w:t>
            </w:r>
          </w:p>
          <w:p>
            <w:pPr>
              <w:pStyle w:val="43"/>
              <w:jc w:val="both"/>
              <w:rPr>
                <w:color w:val="auto"/>
              </w:rPr>
            </w:pPr>
            <w:r>
              <w:rPr>
                <w:rFonts w:hint="eastAsia"/>
                <w:color w:val="auto"/>
              </w:rPr>
              <w:t>1</w:t>
            </w:r>
            <w:r>
              <w:rPr>
                <w:color w:val="auto"/>
              </w:rPr>
              <w:t>4.</w:t>
            </w:r>
            <w:r>
              <w:rPr>
                <w:rFonts w:hint="eastAsia"/>
                <w:color w:val="auto"/>
              </w:rPr>
              <w:t>开环步进电机控制实验</w:t>
            </w:r>
          </w:p>
          <w:p>
            <w:pPr>
              <w:pStyle w:val="43"/>
              <w:jc w:val="both"/>
              <w:rPr>
                <w:color w:val="auto"/>
              </w:rPr>
            </w:pPr>
            <w:r>
              <w:rPr>
                <w:rFonts w:hint="eastAsia"/>
                <w:color w:val="auto"/>
              </w:rPr>
              <w:t>1</w:t>
            </w:r>
            <w:r>
              <w:rPr>
                <w:color w:val="auto"/>
              </w:rPr>
              <w:t>5.</w:t>
            </w:r>
            <w:r>
              <w:rPr>
                <w:rFonts w:hint="eastAsia"/>
                <w:color w:val="auto"/>
              </w:rPr>
              <w:t>交直流电机系统实验</w:t>
            </w:r>
          </w:p>
          <w:p>
            <w:pPr>
              <w:pStyle w:val="43"/>
              <w:jc w:val="both"/>
              <w:rPr>
                <w:color w:val="auto"/>
              </w:rPr>
            </w:pPr>
            <w:r>
              <w:rPr>
                <w:rFonts w:hint="eastAsia"/>
                <w:color w:val="auto"/>
              </w:rPr>
              <w:t>1</w:t>
            </w:r>
            <w:r>
              <w:rPr>
                <w:color w:val="auto"/>
              </w:rPr>
              <w:t>6.</w:t>
            </w:r>
            <w:r>
              <w:rPr>
                <w:rFonts w:hint="eastAsia"/>
                <w:color w:val="auto"/>
              </w:rPr>
              <w:t>恒温室控制系统实验</w:t>
            </w:r>
          </w:p>
          <w:p>
            <w:pPr>
              <w:pStyle w:val="43"/>
              <w:jc w:val="both"/>
              <w:rPr>
                <w:color w:val="auto"/>
              </w:rPr>
            </w:pPr>
            <w:r>
              <w:rPr>
                <w:color w:val="auto"/>
              </w:rPr>
              <w:t>17.RS232</w:t>
            </w:r>
            <w:r>
              <w:rPr>
                <w:rFonts w:hint="eastAsia"/>
                <w:color w:val="auto"/>
              </w:rPr>
              <w:t>通信实验</w:t>
            </w:r>
          </w:p>
          <w:p>
            <w:pPr>
              <w:pStyle w:val="43"/>
              <w:jc w:val="both"/>
              <w:rPr>
                <w:color w:val="auto"/>
              </w:rPr>
            </w:pPr>
            <w:r>
              <w:rPr>
                <w:rFonts w:hint="eastAsia"/>
                <w:color w:val="auto"/>
              </w:rPr>
              <w:t>1</w:t>
            </w:r>
            <w:r>
              <w:rPr>
                <w:color w:val="auto"/>
              </w:rPr>
              <w:t>8</w:t>
            </w:r>
            <w:r>
              <w:rPr>
                <w:rFonts w:hint="eastAsia"/>
                <w:color w:val="auto"/>
              </w:rPr>
              <w:t>.实时时钟实验</w:t>
            </w:r>
          </w:p>
          <w:p>
            <w:pPr>
              <w:pStyle w:val="43"/>
              <w:jc w:val="both"/>
              <w:rPr>
                <w:color w:val="auto"/>
              </w:rPr>
            </w:pPr>
            <w:r>
              <w:rPr>
                <w:color w:val="auto"/>
              </w:rPr>
              <w:t>19</w:t>
            </w:r>
            <w:r>
              <w:rPr>
                <w:rFonts w:hint="eastAsia"/>
                <w:color w:val="auto"/>
              </w:rPr>
              <w:t>、</w:t>
            </w:r>
            <w:r>
              <w:rPr>
                <w:color w:val="auto"/>
              </w:rPr>
              <w:t>触摸传感器</w:t>
            </w:r>
            <w:r>
              <w:rPr>
                <w:rFonts w:hint="eastAsia"/>
                <w:color w:val="auto"/>
              </w:rPr>
              <w:t>实验</w:t>
            </w:r>
          </w:p>
          <w:p>
            <w:pPr>
              <w:pStyle w:val="43"/>
              <w:jc w:val="both"/>
              <w:rPr>
                <w:color w:val="auto"/>
              </w:rPr>
            </w:pPr>
            <w:r>
              <w:rPr>
                <w:rFonts w:hint="eastAsia"/>
                <w:color w:val="auto"/>
              </w:rPr>
              <w:t>2</w:t>
            </w:r>
            <w:r>
              <w:rPr>
                <w:color w:val="auto"/>
              </w:rPr>
              <w:t>0</w:t>
            </w:r>
            <w:r>
              <w:rPr>
                <w:rFonts w:hint="eastAsia"/>
                <w:color w:val="auto"/>
              </w:rPr>
              <w:t>、</w:t>
            </w:r>
            <w:r>
              <w:rPr>
                <w:color w:val="auto"/>
              </w:rPr>
              <w:t>超声波传感器</w:t>
            </w:r>
            <w:r>
              <w:rPr>
                <w:rFonts w:hint="eastAsia"/>
                <w:color w:val="auto"/>
              </w:rPr>
              <w:t>实验</w:t>
            </w:r>
          </w:p>
          <w:p>
            <w:pPr>
              <w:pStyle w:val="43"/>
              <w:jc w:val="both"/>
              <w:rPr>
                <w:color w:val="auto"/>
              </w:rPr>
            </w:pPr>
            <w:r>
              <w:rPr>
                <w:rFonts w:hint="eastAsia"/>
                <w:color w:val="auto"/>
              </w:rPr>
              <w:t>2</w:t>
            </w:r>
            <w:r>
              <w:rPr>
                <w:color w:val="auto"/>
              </w:rPr>
              <w:t>1</w:t>
            </w:r>
            <w:r>
              <w:rPr>
                <w:rFonts w:hint="eastAsia"/>
                <w:color w:val="auto"/>
              </w:rPr>
              <w:t>、</w:t>
            </w:r>
            <w:r>
              <w:rPr>
                <w:color w:val="auto"/>
              </w:rPr>
              <w:t>声控传感器</w:t>
            </w:r>
            <w:r>
              <w:rPr>
                <w:rFonts w:hint="eastAsia"/>
                <w:color w:val="auto"/>
              </w:rPr>
              <w:t>实验</w:t>
            </w:r>
          </w:p>
          <w:p>
            <w:pPr>
              <w:pStyle w:val="43"/>
              <w:jc w:val="both"/>
              <w:rPr>
                <w:color w:val="auto"/>
              </w:rPr>
            </w:pPr>
            <w:r>
              <w:rPr>
                <w:rFonts w:hint="eastAsia"/>
                <w:color w:val="auto"/>
              </w:rPr>
              <w:t>2</w:t>
            </w:r>
            <w:r>
              <w:rPr>
                <w:color w:val="auto"/>
              </w:rPr>
              <w:t>2</w:t>
            </w:r>
            <w:r>
              <w:rPr>
                <w:rFonts w:hint="eastAsia"/>
                <w:color w:val="auto"/>
              </w:rPr>
              <w:t>、</w:t>
            </w:r>
            <w:r>
              <w:rPr>
                <w:color w:val="auto"/>
              </w:rPr>
              <w:t>人体红外传感器</w:t>
            </w:r>
            <w:r>
              <w:rPr>
                <w:rFonts w:hint="eastAsia"/>
                <w:color w:val="auto"/>
              </w:rPr>
              <w:t>实验</w:t>
            </w:r>
          </w:p>
          <w:p>
            <w:pPr>
              <w:pStyle w:val="43"/>
              <w:jc w:val="both"/>
              <w:rPr>
                <w:color w:val="auto"/>
              </w:rPr>
            </w:pPr>
            <w:r>
              <w:rPr>
                <w:rFonts w:hint="eastAsia"/>
                <w:color w:val="auto"/>
              </w:rPr>
              <w:t>2</w:t>
            </w:r>
            <w:r>
              <w:rPr>
                <w:color w:val="auto"/>
              </w:rPr>
              <w:t>3</w:t>
            </w:r>
            <w:r>
              <w:rPr>
                <w:rFonts w:hint="eastAsia"/>
                <w:color w:val="auto"/>
              </w:rPr>
              <w:t>、</w:t>
            </w:r>
            <w:r>
              <w:rPr>
                <w:color w:val="auto"/>
              </w:rPr>
              <w:t>温度传感器</w:t>
            </w:r>
            <w:r>
              <w:rPr>
                <w:rFonts w:hint="eastAsia"/>
                <w:color w:val="auto"/>
              </w:rPr>
              <w:t>实验</w:t>
            </w:r>
          </w:p>
          <w:p>
            <w:pPr>
              <w:pStyle w:val="43"/>
              <w:jc w:val="both"/>
              <w:rPr>
                <w:color w:val="auto"/>
              </w:rPr>
            </w:pPr>
            <w:r>
              <w:rPr>
                <w:rFonts w:hint="eastAsia"/>
                <w:color w:val="auto"/>
              </w:rPr>
              <w:t>2</w:t>
            </w:r>
            <w:r>
              <w:rPr>
                <w:color w:val="auto"/>
              </w:rPr>
              <w:t>4</w:t>
            </w:r>
            <w:r>
              <w:rPr>
                <w:rFonts w:hint="eastAsia"/>
                <w:color w:val="auto"/>
              </w:rPr>
              <w:t>、</w:t>
            </w:r>
            <w:r>
              <w:rPr>
                <w:color w:val="auto"/>
              </w:rPr>
              <w:t>光敏传感器</w:t>
            </w:r>
            <w:r>
              <w:rPr>
                <w:rFonts w:hint="eastAsia"/>
                <w:color w:val="auto"/>
              </w:rPr>
              <w:t>实验</w:t>
            </w:r>
          </w:p>
          <w:p>
            <w:pPr>
              <w:pStyle w:val="43"/>
              <w:jc w:val="both"/>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2</w:t>
            </w:r>
            <w:r>
              <w:rPr>
                <w:color w:val="auto"/>
              </w:rPr>
              <w:t>5</w:t>
            </w:r>
            <w:r>
              <w:rPr>
                <w:rFonts w:hint="eastAsia"/>
                <w:color w:val="auto"/>
              </w:rPr>
              <w:t>、数字温湿度传感器实验</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套</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eastAsia="等线"/>
                <w:color w:val="auto"/>
                <w:sz w:val="22"/>
              </w:rPr>
              <w:t>21</w:t>
            </w:r>
          </w:p>
        </w:tc>
        <w:tc>
          <w:tcPr>
            <w:tcW w:w="1165"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仿宋" w:hAnsi="仿宋" w:eastAsia="仿宋" w:cs="仿宋"/>
                <w:color w:val="auto"/>
                <w:kern w:val="0"/>
                <w:sz w:val="24"/>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3</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万用表</w:t>
            </w:r>
          </w:p>
        </w:tc>
        <w:tc>
          <w:tcPr>
            <w:tcW w:w="5330" w:type="dxa"/>
            <w:vAlign w:val="center"/>
          </w:tcPr>
          <w:p>
            <w:pPr>
              <w:widowControl/>
              <w:wordWrap w:val="0"/>
              <w:jc w:val="left"/>
              <w:rPr>
                <w:rFonts w:ascii="宋体" w:hAnsi="宋体"/>
                <w:color w:val="auto"/>
                <w:kern w:val="0"/>
              </w:rPr>
            </w:pPr>
            <w:r>
              <w:rPr>
                <w:rFonts w:hint="eastAsia" w:ascii="宋体" w:hAnsi="宋体"/>
                <w:color w:val="auto"/>
                <w:kern w:val="0"/>
              </w:rPr>
              <w:t>高清大屏，操作简便，安全耐用，快速响应，主要功能：交直流电压，交直流电流，电阻电容二极管通断等功能，自动换挡</w:t>
            </w:r>
          </w:p>
          <w:p>
            <w:pPr>
              <w:widowControl/>
              <w:wordWrap w:val="0"/>
              <w:jc w:val="left"/>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交直流电压：1mV</w:t>
            </w:r>
            <w:r>
              <w:rPr>
                <w:rFonts w:ascii="宋体" w:hAnsi="宋体"/>
                <w:color w:val="auto"/>
                <w:kern w:val="0"/>
              </w:rPr>
              <w:t>-600</w:t>
            </w:r>
            <w:r>
              <w:rPr>
                <w:rFonts w:hint="eastAsia" w:ascii="宋体" w:hAnsi="宋体"/>
                <w:color w:val="auto"/>
                <w:kern w:val="0"/>
              </w:rPr>
              <w:t>V，交直流电流0</w:t>
            </w:r>
            <w:r>
              <w:rPr>
                <w:rFonts w:ascii="宋体" w:hAnsi="宋体"/>
                <w:color w:val="auto"/>
                <w:kern w:val="0"/>
              </w:rPr>
              <w:t>.1</w:t>
            </w:r>
            <w:r>
              <w:rPr>
                <w:rFonts w:hint="eastAsia" w:ascii="宋体" w:hAnsi="宋体"/>
                <w:color w:val="auto"/>
                <w:kern w:val="0"/>
              </w:rPr>
              <w:t>A</w:t>
            </w:r>
            <w:r>
              <w:rPr>
                <w:rFonts w:ascii="宋体" w:hAnsi="宋体"/>
                <w:color w:val="auto"/>
                <w:kern w:val="0"/>
              </w:rPr>
              <w:t>-10</w:t>
            </w:r>
            <w:r>
              <w:rPr>
                <w:rFonts w:hint="eastAsia" w:ascii="宋体" w:hAnsi="宋体"/>
                <w:color w:val="auto"/>
                <w:kern w:val="0"/>
              </w:rPr>
              <w:t>A，电阻0</w:t>
            </w:r>
            <w:r>
              <w:rPr>
                <w:rFonts w:ascii="宋体" w:hAnsi="宋体"/>
                <w:color w:val="auto"/>
                <w:kern w:val="0"/>
              </w:rPr>
              <w:t>.1</w:t>
            </w:r>
            <w:r>
              <w:rPr>
                <w:rFonts w:hint="eastAsia" w:ascii="宋体" w:hAnsi="宋体"/>
                <w:color w:val="auto"/>
                <w:kern w:val="0"/>
              </w:rPr>
              <w:t>欧-</w:t>
            </w:r>
            <w:r>
              <w:rPr>
                <w:rFonts w:ascii="宋体" w:hAnsi="宋体"/>
                <w:color w:val="auto"/>
                <w:kern w:val="0"/>
              </w:rPr>
              <w:t>40</w:t>
            </w:r>
            <w:r>
              <w:rPr>
                <w:rFonts w:hint="eastAsia" w:ascii="宋体" w:hAnsi="宋体"/>
                <w:color w:val="auto"/>
                <w:kern w:val="0"/>
              </w:rPr>
              <w:t>兆欧，电容0</w:t>
            </w:r>
            <w:r>
              <w:rPr>
                <w:rFonts w:ascii="宋体" w:hAnsi="宋体"/>
                <w:color w:val="auto"/>
                <w:kern w:val="0"/>
              </w:rPr>
              <w:t>.01</w:t>
            </w:r>
            <w:r>
              <w:rPr>
                <w:rFonts w:hint="eastAsia" w:ascii="宋体" w:hAnsi="宋体"/>
                <w:color w:val="auto"/>
                <w:kern w:val="0"/>
              </w:rPr>
              <w:t>纳法-</w:t>
            </w:r>
            <w:r>
              <w:rPr>
                <w:rFonts w:ascii="宋体" w:hAnsi="宋体"/>
                <w:color w:val="auto"/>
                <w:kern w:val="0"/>
              </w:rPr>
              <w:t>100</w:t>
            </w:r>
            <w:r>
              <w:rPr>
                <w:rFonts w:hint="eastAsia" w:ascii="宋体" w:hAnsi="宋体"/>
                <w:color w:val="auto"/>
                <w:kern w:val="0"/>
              </w:rPr>
              <w:t>微法；通断蜂鸣；二极管测试；数据保持。</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套</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20</w:t>
            </w:r>
          </w:p>
        </w:tc>
        <w:tc>
          <w:tcPr>
            <w:tcW w:w="1165"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4</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开放式P</w:t>
            </w:r>
            <w:r>
              <w:rPr>
                <w:color w:val="auto"/>
                <w:sz w:val="22"/>
              </w:rPr>
              <w:t>LC</w:t>
            </w:r>
            <w:r>
              <w:rPr>
                <w:rFonts w:hint="eastAsia"/>
                <w:color w:val="auto"/>
                <w:sz w:val="22"/>
              </w:rPr>
              <w:t>多功能实训</w:t>
            </w:r>
            <w:r>
              <w:rPr>
                <w:color w:val="auto"/>
                <w:sz w:val="22"/>
              </w:rPr>
              <w:t>平台</w:t>
            </w:r>
            <w:r>
              <w:rPr>
                <w:rFonts w:hint="eastAsia"/>
                <w:color w:val="auto"/>
                <w:sz w:val="22"/>
              </w:rPr>
              <w:t>工具箱</w:t>
            </w:r>
          </w:p>
        </w:tc>
        <w:tc>
          <w:tcPr>
            <w:tcW w:w="533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工具箱</w:t>
            </w:r>
            <w:r>
              <w:rPr>
                <w:rFonts w:ascii="宋体" w:hAnsi="宋体"/>
                <w:color w:val="auto"/>
                <w:kern w:val="0"/>
              </w:rPr>
              <w:t>工具有一字</w:t>
            </w:r>
            <w:r>
              <w:rPr>
                <w:rFonts w:hint="eastAsia" w:ascii="宋体" w:hAnsi="宋体"/>
                <w:color w:val="auto"/>
                <w:kern w:val="0"/>
              </w:rPr>
              <w:t>螺丝刀一套包含 2.5, 4.0，5.5和6.5等规格（杆长</w:t>
            </w:r>
            <w:r>
              <w:rPr>
                <w:rFonts w:hint="eastAsia" w:ascii="宋体" w:hAnsi="宋体" w:cs="宋体"/>
                <w:color w:val="auto"/>
              </w:rPr>
              <w:t>≥7</w:t>
            </w:r>
            <w:r>
              <w:rPr>
                <w:rFonts w:ascii="宋体" w:hAnsi="宋体" w:cs="宋体"/>
                <w:color w:val="auto"/>
              </w:rPr>
              <w:t>5</w:t>
            </w:r>
            <w:r>
              <w:rPr>
                <w:rFonts w:hint="eastAsia" w:ascii="宋体" w:hAnsi="宋体" w:cs="宋体"/>
                <w:color w:val="auto"/>
              </w:rPr>
              <w:t>mm，材质为CR</w:t>
            </w:r>
            <w:r>
              <w:rPr>
                <w:rFonts w:ascii="宋体" w:hAnsi="宋体" w:cs="宋体"/>
                <w:color w:val="auto"/>
              </w:rPr>
              <w:t>-</w:t>
            </w:r>
            <w:r>
              <w:rPr>
                <w:rFonts w:hint="eastAsia" w:ascii="宋体" w:hAnsi="宋体" w:cs="宋体"/>
                <w:color w:val="auto"/>
              </w:rPr>
              <w:t>V络钒刚锻造</w:t>
            </w:r>
            <w:r>
              <w:rPr>
                <w:rFonts w:hint="eastAsia" w:ascii="宋体" w:hAnsi="宋体"/>
                <w:color w:val="auto"/>
                <w:kern w:val="0"/>
              </w:rPr>
              <w:t>）</w:t>
            </w:r>
            <w:r>
              <w:rPr>
                <w:rFonts w:ascii="宋体" w:hAnsi="宋体"/>
                <w:color w:val="auto"/>
                <w:kern w:val="0"/>
              </w:rPr>
              <w:t>、十字螺丝刀</w:t>
            </w:r>
            <w:r>
              <w:rPr>
                <w:rFonts w:hint="eastAsia" w:ascii="宋体" w:hAnsi="宋体"/>
                <w:color w:val="auto"/>
                <w:kern w:val="0"/>
              </w:rPr>
              <w:t>一套包含:#0，#1和#2规格，（杆长</w:t>
            </w:r>
            <w:r>
              <w:rPr>
                <w:rFonts w:hint="eastAsia" w:ascii="宋体" w:hAnsi="宋体" w:cs="宋体"/>
                <w:color w:val="auto"/>
              </w:rPr>
              <w:t>≥7</w:t>
            </w:r>
            <w:r>
              <w:rPr>
                <w:rFonts w:ascii="宋体" w:hAnsi="宋体" w:cs="宋体"/>
                <w:color w:val="auto"/>
              </w:rPr>
              <w:t>5</w:t>
            </w:r>
            <w:r>
              <w:rPr>
                <w:rFonts w:hint="eastAsia" w:ascii="宋体" w:hAnsi="宋体" w:cs="宋体"/>
                <w:color w:val="auto"/>
              </w:rPr>
              <w:t>mm，材质为CR</w:t>
            </w:r>
            <w:r>
              <w:rPr>
                <w:rFonts w:ascii="宋体" w:hAnsi="宋体" w:cs="宋体"/>
                <w:color w:val="auto"/>
              </w:rPr>
              <w:t>-</w:t>
            </w:r>
            <w:r>
              <w:rPr>
                <w:rFonts w:hint="eastAsia" w:ascii="宋体" w:hAnsi="宋体" w:cs="宋体"/>
                <w:color w:val="auto"/>
              </w:rPr>
              <w:t>V络钒刚锻造</w:t>
            </w:r>
            <w:r>
              <w:rPr>
                <w:rFonts w:hint="eastAsia" w:ascii="宋体" w:hAnsi="宋体"/>
                <w:color w:val="auto"/>
                <w:kern w:val="0"/>
              </w:rPr>
              <w:t>）；数显测电笔（无需电池）</w:t>
            </w:r>
            <w:r>
              <w:rPr>
                <w:rFonts w:ascii="宋体" w:hAnsi="宋体"/>
                <w:color w:val="auto"/>
                <w:kern w:val="0"/>
              </w:rPr>
              <w:t>、剪线钳、剥线钳、压线钳</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s="宋体"/>
                <w:color w:val="auto"/>
                <w:sz w:val="22"/>
              </w:rPr>
              <w:t>套</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eastAsia="等线"/>
                <w:color w:val="auto"/>
                <w:sz w:val="22"/>
              </w:rPr>
              <w:t>10</w:t>
            </w:r>
          </w:p>
        </w:tc>
        <w:tc>
          <w:tcPr>
            <w:tcW w:w="1165"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5</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开放式单片机多功能实验</w:t>
            </w:r>
            <w:r>
              <w:rPr>
                <w:color w:val="auto"/>
              </w:rPr>
              <w:t>平台</w:t>
            </w:r>
            <w:r>
              <w:rPr>
                <w:rFonts w:hint="eastAsia"/>
                <w:color w:val="auto"/>
              </w:rPr>
              <w:t>工具箱</w:t>
            </w:r>
          </w:p>
        </w:tc>
        <w:tc>
          <w:tcPr>
            <w:tcW w:w="533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工具箱工具有一字螺丝刀一套（杆长≥75mm，材质为CR-V络钒刚锻造）、十字螺丝刀一套（杆长≥75mm，材质为CR-V络钒刚锻造）；数显测电笔（无需电池）、剪线钳、剥线钳、压线钳、电络铁。</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s="宋体"/>
                <w:color w:val="auto"/>
                <w:sz w:val="22"/>
              </w:rPr>
              <w:t>套</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eastAsia="等线"/>
                <w:color w:val="auto"/>
                <w:sz w:val="22"/>
              </w:rPr>
              <w:t>10</w:t>
            </w:r>
          </w:p>
        </w:tc>
        <w:tc>
          <w:tcPr>
            <w:tcW w:w="1165"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6</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学生桌椅</w:t>
            </w:r>
          </w:p>
        </w:tc>
        <w:tc>
          <w:tcPr>
            <w:tcW w:w="5330" w:type="dxa"/>
            <w:vAlign w:val="center"/>
          </w:tcPr>
          <w:p>
            <w:pPr>
              <w:widowControl/>
              <w:wordWrap w:val="0"/>
              <w:jc w:val="left"/>
              <w:rPr>
                <w:rFonts w:ascii="宋体" w:hAnsi="宋体"/>
                <w:color w:val="auto"/>
                <w:kern w:val="0"/>
              </w:rPr>
            </w:pPr>
            <w:r>
              <w:rPr>
                <w:rFonts w:hint="eastAsia" w:ascii="宋体" w:hAnsi="宋体"/>
                <w:color w:val="auto"/>
                <w:kern w:val="0"/>
              </w:rPr>
              <w:t>双人桌子尺寸（长×宽×高）：≥1500mm×600mm×750mm；材质：环保高密度板材+高温度静电喷涂冷轧钢管</w:t>
            </w:r>
          </w:p>
          <w:p>
            <w:pPr>
              <w:widowControl/>
              <w:wordWrap w:val="0"/>
              <w:jc w:val="left"/>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椅子尺寸（长×宽×高）：≥</w:t>
            </w:r>
            <w:r>
              <w:rPr>
                <w:rFonts w:ascii="宋体" w:hAnsi="宋体"/>
                <w:color w:val="auto"/>
                <w:kern w:val="0"/>
              </w:rPr>
              <w:t>490</w:t>
            </w:r>
            <w:r>
              <w:rPr>
                <w:rFonts w:hint="eastAsia" w:ascii="宋体" w:hAnsi="宋体"/>
                <w:color w:val="auto"/>
                <w:kern w:val="0"/>
              </w:rPr>
              <w:t>mm×5</w:t>
            </w:r>
            <w:r>
              <w:rPr>
                <w:rFonts w:ascii="宋体" w:hAnsi="宋体"/>
                <w:color w:val="auto"/>
                <w:kern w:val="0"/>
              </w:rPr>
              <w:t>0</w:t>
            </w:r>
            <w:r>
              <w:rPr>
                <w:rFonts w:hint="eastAsia" w:ascii="宋体" w:hAnsi="宋体"/>
                <w:color w:val="auto"/>
                <w:kern w:val="0"/>
              </w:rPr>
              <w:t>0mm×8</w:t>
            </w:r>
            <w:r>
              <w:rPr>
                <w:rFonts w:ascii="宋体" w:hAnsi="宋体"/>
                <w:color w:val="auto"/>
                <w:kern w:val="0"/>
              </w:rPr>
              <w:t>30</w:t>
            </w:r>
            <w:r>
              <w:rPr>
                <w:rFonts w:hint="eastAsia" w:ascii="宋体" w:hAnsi="宋体"/>
                <w:color w:val="auto"/>
                <w:kern w:val="0"/>
              </w:rPr>
              <w:t>mm</w:t>
            </w:r>
            <w:r>
              <w:rPr>
                <w:rFonts w:ascii="宋体" w:hAnsi="宋体"/>
                <w:color w:val="auto"/>
                <w:kern w:val="0"/>
                <w:szCs w:val="21"/>
              </w:rPr>
              <w:t xml:space="preserve"> </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s="宋体"/>
                <w:color w:val="auto"/>
                <w:sz w:val="22"/>
              </w:rPr>
              <w:t>套</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 w:val="22"/>
              </w:rPr>
              <w:t>24</w:t>
            </w:r>
          </w:p>
        </w:tc>
        <w:tc>
          <w:tcPr>
            <w:tcW w:w="1165" w:type="dxa"/>
            <w:vAlign w:val="center"/>
          </w:tcPr>
          <w:p>
            <w:pPr>
              <w:widowControl/>
              <w:wordWrap w:val="0"/>
              <w:adjustRightInd w:val="0"/>
              <w:spacing w:before="100" w:beforeAutospacing="1" w:after="100" w:afterAutospacing="1"/>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7</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电脑桌</w:t>
            </w:r>
          </w:p>
        </w:tc>
        <w:tc>
          <w:tcPr>
            <w:tcW w:w="5330" w:type="dxa"/>
            <w:vAlign w:val="center"/>
          </w:tcPr>
          <w:p>
            <w:pPr>
              <w:widowControl/>
              <w:wordWrap w:val="0"/>
              <w:jc w:val="left"/>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电脑桌钢制喷塑结构，移动滚轮带刹车，规格：≥700mm×600mm×1000mm</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s="宋体"/>
                <w:color w:val="auto"/>
                <w:sz w:val="22"/>
              </w:rPr>
              <w:t>张</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eastAsia="等线"/>
                <w:color w:val="auto"/>
                <w:sz w:val="22"/>
              </w:rPr>
              <w:t>20</w:t>
            </w:r>
          </w:p>
        </w:tc>
        <w:tc>
          <w:tcPr>
            <w:tcW w:w="1165" w:type="dxa"/>
            <w:vAlign w:val="center"/>
          </w:tcPr>
          <w:p>
            <w:pPr>
              <w:widowControl/>
              <w:wordWrap w:val="0"/>
              <w:adjustRightInd w:val="0"/>
              <w:spacing w:before="100" w:beforeAutospacing="1" w:after="100" w:afterAutospacing="1"/>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8</w:t>
            </w:r>
          </w:p>
        </w:tc>
        <w:tc>
          <w:tcPr>
            <w:tcW w:w="810" w:type="dxa"/>
            <w:vAlign w:val="center"/>
          </w:tcPr>
          <w:p>
            <w:pP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学生方凳</w:t>
            </w:r>
          </w:p>
        </w:tc>
        <w:tc>
          <w:tcPr>
            <w:tcW w:w="5330" w:type="dxa"/>
            <w:vAlign w:val="center"/>
          </w:tcPr>
          <w:p>
            <w:pPr>
              <w:pStyle w:val="9"/>
              <w:spacing w:after="0"/>
              <w:ind w:firstLine="63" w:firstLineChars="30"/>
              <w:jc w:val="left"/>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凳子外形尺寸：≥340mm×240mm×450mm（长×宽×高）；凳子框架为钢管焊接结构，表面进行了防锈处理，凳子腿采用≥20*40的厚壁钢管，壁厚≥0.9mm。凳子面板颜色为灰白色，厚度≥15mm,采用内嵌式结构，免安装。凳子底部配有4个防滑橡胶脚垫，具有静音和防止地板划伤的作用</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s="宋体"/>
                <w:color w:val="auto"/>
                <w:sz w:val="22"/>
              </w:rPr>
              <w:t>把</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color w:val="auto"/>
                <w:sz w:val="22"/>
              </w:rPr>
              <w:t>10</w:t>
            </w:r>
            <w:r>
              <w:rPr>
                <w:rFonts w:hint="eastAsia"/>
                <w:color w:val="auto"/>
                <w:sz w:val="22"/>
              </w:rPr>
              <w:t>0</w:t>
            </w:r>
          </w:p>
        </w:tc>
        <w:tc>
          <w:tcPr>
            <w:tcW w:w="1165" w:type="dxa"/>
            <w:vAlign w:val="center"/>
          </w:tcPr>
          <w:p>
            <w:pPr>
              <w:widowControl/>
              <w:wordWrap w:val="0"/>
              <w:adjustRightInd w:val="0"/>
              <w:spacing w:before="100" w:beforeAutospacing="1" w:after="100" w:afterAutospacing="1"/>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9</w:t>
            </w:r>
          </w:p>
        </w:tc>
        <w:tc>
          <w:tcPr>
            <w:tcW w:w="81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现场施工</w:t>
            </w:r>
          </w:p>
        </w:tc>
        <w:tc>
          <w:tcPr>
            <w:tcW w:w="5330" w:type="dxa"/>
            <w:vAlign w:val="top"/>
          </w:tcPr>
          <w:p>
            <w:pPr>
              <w:widowControl/>
              <w:wordWrap w:val="0"/>
              <w:spacing w:before="100" w:beforeAutospacing="1" w:after="100" w:afterAutospacing="1" w:line="300" w:lineRule="atLeast"/>
              <w:jc w:val="left"/>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每个实训室中的每个实训工位、教师讲台和空调强电电源材料及施工（含总控箱），含每个工位不少于7孔国标插排一个。</w:t>
            </w:r>
          </w:p>
        </w:tc>
        <w:tc>
          <w:tcPr>
            <w:tcW w:w="56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rPr>
              <w:t>点</w:t>
            </w:r>
          </w:p>
        </w:tc>
        <w:tc>
          <w:tcPr>
            <w:tcW w:w="630" w:type="dxa"/>
            <w:vAlign w:val="center"/>
          </w:tcPr>
          <w:p>
            <w:pPr>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eastAsia="等线"/>
                <w:color w:val="auto"/>
                <w:szCs w:val="21"/>
              </w:rPr>
              <w:t>20</w:t>
            </w:r>
          </w:p>
        </w:tc>
        <w:tc>
          <w:tcPr>
            <w:tcW w:w="1165" w:type="dxa"/>
            <w:vAlign w:val="center"/>
          </w:tcPr>
          <w:p>
            <w:pPr>
              <w:widowControl/>
              <w:wordWrap w:val="0"/>
              <w:adjustRightInd w:val="0"/>
              <w:spacing w:before="100" w:beforeAutospacing="1" w:after="100" w:afterAutospacing="1"/>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lang w:val="en-US" w:eastAsia="zh-CN"/>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widowControl/>
              <w:wordWrap w:val="0"/>
              <w:spacing w:before="100" w:beforeAutospacing="1" w:after="100" w:afterAutospacing="1" w:line="300" w:lineRule="atLeast"/>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ascii="宋体" w:hAnsi="宋体"/>
                <w:color w:val="auto"/>
                <w:kern w:val="0"/>
                <w:szCs w:val="21"/>
              </w:rPr>
              <w:t>10</w:t>
            </w:r>
          </w:p>
        </w:tc>
        <w:tc>
          <w:tcPr>
            <w:tcW w:w="810" w:type="dxa"/>
            <w:vAlign w:val="center"/>
          </w:tcPr>
          <w:p>
            <w:pPr>
              <w:widowControl/>
              <w:wordWrap w:val="0"/>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实训室文化装修</w:t>
            </w:r>
          </w:p>
        </w:tc>
        <w:tc>
          <w:tcPr>
            <w:tcW w:w="5330" w:type="dxa"/>
            <w:vAlign w:val="top"/>
          </w:tcPr>
          <w:p>
            <w:pPr>
              <w:widowControl/>
              <w:wordWrap w:val="0"/>
              <w:spacing w:before="100" w:beforeAutospacing="1" w:after="100" w:afterAutospacing="1" w:line="300" w:lineRule="atLeast"/>
              <w:jc w:val="left"/>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rPr>
              <w:t>装修实训室面积不小于2</w:t>
            </w:r>
            <w:r>
              <w:rPr>
                <w:rFonts w:ascii="宋体" w:hAnsi="宋体"/>
                <w:color w:val="auto"/>
                <w:kern w:val="0"/>
              </w:rPr>
              <w:t>30</w:t>
            </w:r>
            <w:r>
              <w:rPr>
                <w:rFonts w:hint="eastAsia" w:ascii="宋体" w:hAnsi="宋体"/>
                <w:color w:val="auto"/>
                <w:kern w:val="0"/>
              </w:rPr>
              <w:t>平方米，包含但不限于：顶面墙面刷墙固；顶面墙面基层处理；顶墙面修补；顶面墙面乳胶漆，符合中国环境标志技术；吊顶，包暖气片及管道，包管道处新增踢脚线，窗台石，LED吊灯（功率≥5</w:t>
            </w:r>
            <w:r>
              <w:rPr>
                <w:rFonts w:ascii="宋体" w:hAnsi="宋体"/>
                <w:color w:val="auto"/>
                <w:kern w:val="0"/>
              </w:rPr>
              <w:t>0W</w:t>
            </w:r>
            <w:r>
              <w:rPr>
                <w:rFonts w:hint="eastAsia" w:ascii="宋体" w:hAnsi="宋体"/>
                <w:color w:val="auto"/>
                <w:kern w:val="0"/>
              </w:rPr>
              <w:t>），窗帘，强弱电改造，"原灯具、空调、音箱、窗帘、投影等设备拆除"，施工设备保护，实训室信息栏，文化展板。</w:t>
            </w:r>
            <w:r>
              <w:rPr>
                <w:rFonts w:hint="eastAsia"/>
                <w:color w:val="auto"/>
              </w:rPr>
              <w:t>房间地面铺设P</w:t>
            </w:r>
            <w:r>
              <w:rPr>
                <w:color w:val="auto"/>
              </w:rPr>
              <w:t>VC塑胶地板，厚度</w:t>
            </w:r>
            <w:r>
              <w:rPr>
                <w:rFonts w:hint="eastAsia"/>
                <w:color w:val="auto"/>
              </w:rPr>
              <w:t>≥2mm。</w:t>
            </w:r>
          </w:p>
        </w:tc>
        <w:tc>
          <w:tcPr>
            <w:tcW w:w="560" w:type="dxa"/>
            <w:vAlign w:val="center"/>
          </w:tcPr>
          <w:p>
            <w:pPr>
              <w:widowControl/>
              <w:wordWrap w:val="0"/>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rPr>
              <w:t>项</w:t>
            </w:r>
          </w:p>
        </w:tc>
        <w:tc>
          <w:tcPr>
            <w:tcW w:w="630" w:type="dxa"/>
            <w:vAlign w:val="center"/>
          </w:tcPr>
          <w:p>
            <w:pPr>
              <w:widowControl/>
              <w:wordWrap w:val="0"/>
              <w:ind w:firstLine="210" w:firstLineChars="100"/>
              <w:jc w:val="left"/>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color w:val="auto"/>
                <w:szCs w:val="21"/>
              </w:rPr>
              <w:t>1</w:t>
            </w:r>
          </w:p>
        </w:tc>
        <w:tc>
          <w:tcPr>
            <w:tcW w:w="1165" w:type="dxa"/>
            <w:vAlign w:val="center"/>
          </w:tcPr>
          <w:p>
            <w:pPr>
              <w:widowControl/>
              <w:wordWrap w:val="0"/>
              <w:adjustRightInd w:val="0"/>
              <w:spacing w:before="100" w:beforeAutospacing="1" w:after="100" w:afterAutospacing="1"/>
              <w:jc w:val="center"/>
              <w:rPr>
                <w:rFonts w:hint="eastAsia" w:ascii="仿宋" w:hAnsi="仿宋" w:eastAsia="仿宋" w:cs="仿宋"/>
                <w:i w:val="0"/>
                <w:iCs/>
                <w:color w:val="auto"/>
                <w:kern w:val="0"/>
                <w:sz w:val="28"/>
                <w:szCs w:val="28"/>
                <w:u w:val="none"/>
                <w:shd w:val="clear" w:color="auto" w:fill="FFFFFF"/>
                <w:vertAlign w:val="baseline"/>
                <w:lang w:eastAsia="zh-CN"/>
              </w:rPr>
            </w:pPr>
            <w:r>
              <w:rPr>
                <w:rFonts w:hint="eastAsia" w:ascii="宋体" w:hAnsi="宋体"/>
                <w:color w:val="auto"/>
                <w:kern w:val="0"/>
                <w:szCs w:val="21"/>
                <w:lang w:val="en-US" w:eastAsia="zh-CN"/>
              </w:rPr>
              <w:t>建筑业</w:t>
            </w:r>
          </w:p>
        </w:tc>
      </w:tr>
    </w:tbl>
    <w:p>
      <w:pPr>
        <w:spacing w:line="360" w:lineRule="auto"/>
        <w:ind w:firstLine="482" w:firstLineChars="200"/>
        <w:contextualSpacing/>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本项目核心产品为：</w:t>
      </w:r>
      <w:r>
        <w:rPr>
          <w:rFonts w:hint="eastAsia" w:ascii="宋体" w:hAnsi="宋体" w:cs="微软雅黑"/>
          <w:b/>
          <w:color w:val="auto"/>
          <w:sz w:val="24"/>
        </w:rPr>
        <w:t>序号1和序号2</w:t>
      </w: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6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三、技术要求</w:t>
      </w:r>
    </w:p>
    <w:p>
      <w:pPr>
        <w:widowControl/>
        <w:shd w:val="clear" w:color="auto" w:fill="FFFFFF"/>
        <w:spacing w:line="360" w:lineRule="auto"/>
        <w:ind w:firstLine="600"/>
        <w:contextualSpacing/>
        <w:jc w:val="left"/>
        <w:rPr>
          <w:rFonts w:hint="eastAsia" w:cs="黑体" w:asciiTheme="minorEastAsia" w:hAnsiTheme="minorEastAsia"/>
          <w:b/>
          <w:bCs/>
          <w:color w:val="auto"/>
          <w:sz w:val="24"/>
          <w:szCs w:val="24"/>
          <w:shd w:val="clear" w:color="auto" w:fill="FFFFFF"/>
        </w:rPr>
      </w:pPr>
      <w:r>
        <w:rPr>
          <w:rFonts w:hint="eastAsia" w:cs="黑体" w:asciiTheme="minorEastAsia" w:hAnsiTheme="minorEastAsia"/>
          <w:b w:val="0"/>
          <w:bCs w:val="0"/>
          <w:color w:val="auto"/>
          <w:sz w:val="24"/>
          <w:szCs w:val="24"/>
          <w:shd w:val="clear" w:color="auto" w:fill="FFFFFF"/>
        </w:rPr>
        <w:t>符合GB 19517-2009《国家电气设备安全技术规范标准》。</w:t>
      </w:r>
    </w:p>
    <w:p>
      <w:pPr>
        <w:widowControl/>
        <w:shd w:val="clear" w:color="auto" w:fill="FFFFFF"/>
        <w:spacing w:line="360" w:lineRule="auto"/>
        <w:ind w:firstLine="6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四、商务要求</w:t>
      </w:r>
    </w:p>
    <w:p>
      <w:pPr>
        <w:widowControl/>
        <w:shd w:val="clear" w:color="auto" w:fill="FFFFFF"/>
        <w:spacing w:line="360" w:lineRule="auto"/>
        <w:ind w:firstLine="480" w:firstLineChars="200"/>
        <w:contextualSpacing/>
        <w:jc w:val="left"/>
        <w:rPr>
          <w:rFonts w:ascii="宋体" w:hAnsi="Calibri" w:eastAsia="宋体" w:cs="宋体"/>
          <w:color w:val="auto"/>
          <w:kern w:val="0"/>
          <w:sz w:val="24"/>
          <w:szCs w:val="24"/>
          <w:highlight w:val="white"/>
          <w:lang w:val="zh-CN"/>
        </w:rPr>
      </w:pPr>
      <w:r>
        <w:rPr>
          <w:rFonts w:hint="eastAsia" w:ascii="宋体" w:hAnsi="Calibri" w:eastAsia="宋体" w:cs="宋体"/>
          <w:color w:val="auto"/>
          <w:kern w:val="0"/>
          <w:sz w:val="24"/>
          <w:szCs w:val="24"/>
          <w:highlight w:val="white"/>
          <w:lang w:val="zh-CN"/>
        </w:rPr>
        <w:t>1、交付（实施）时间（期限）：自合同生效之日起</w:t>
      </w:r>
      <w:r>
        <w:rPr>
          <w:rFonts w:hint="eastAsia" w:ascii="宋体" w:hAnsi="Calibri" w:eastAsia="宋体" w:cs="宋体"/>
          <w:color w:val="auto"/>
          <w:kern w:val="0"/>
          <w:sz w:val="24"/>
          <w:szCs w:val="24"/>
          <w:highlight w:val="white"/>
          <w:lang w:val="zh-CN" w:eastAsia="zh-CN"/>
        </w:rPr>
        <w:t>50日历天</w:t>
      </w:r>
      <w:r>
        <w:rPr>
          <w:rFonts w:hint="eastAsia" w:ascii="宋体" w:hAnsi="Calibri" w:eastAsia="宋体" w:cs="宋体"/>
          <w:color w:val="auto"/>
          <w:kern w:val="0"/>
          <w:sz w:val="24"/>
          <w:szCs w:val="24"/>
          <w:highlight w:val="white"/>
          <w:lang w:val="zh-CN"/>
        </w:rPr>
        <w:t>。</w:t>
      </w:r>
    </w:p>
    <w:p>
      <w:pPr>
        <w:widowControl/>
        <w:shd w:val="clear" w:color="auto" w:fill="FFFFFF"/>
        <w:spacing w:line="360" w:lineRule="auto"/>
        <w:ind w:firstLine="480" w:firstLineChars="200"/>
        <w:contextualSpacing/>
        <w:jc w:val="left"/>
        <w:rPr>
          <w:rFonts w:ascii="宋体" w:hAnsi="Calibri" w:eastAsia="宋体" w:cs="宋体"/>
          <w:color w:val="auto"/>
          <w:kern w:val="0"/>
          <w:sz w:val="24"/>
          <w:szCs w:val="24"/>
          <w:highlight w:val="white"/>
          <w:lang w:val="zh-CN"/>
        </w:rPr>
      </w:pPr>
      <w:r>
        <w:rPr>
          <w:rFonts w:hint="eastAsia" w:ascii="宋体" w:hAnsi="Calibri" w:eastAsia="宋体" w:cs="宋体"/>
          <w:color w:val="auto"/>
          <w:kern w:val="0"/>
          <w:sz w:val="24"/>
          <w:szCs w:val="24"/>
          <w:highlight w:val="white"/>
          <w:lang w:val="zh-CN"/>
        </w:rPr>
        <w:t>2、交付（实施）地点（范围）：许昌职业技术学院</w:t>
      </w:r>
    </w:p>
    <w:p>
      <w:pPr>
        <w:widowControl/>
        <w:shd w:val="clear" w:color="auto" w:fill="FFFFFF"/>
        <w:spacing w:line="360" w:lineRule="auto"/>
        <w:ind w:firstLine="480" w:firstLineChars="200"/>
        <w:contextualSpacing/>
        <w:jc w:val="left"/>
        <w:rPr>
          <w:rFonts w:ascii="宋体" w:hAnsi="Calibri" w:eastAsia="宋体" w:cs="宋体"/>
          <w:color w:val="auto"/>
          <w:kern w:val="0"/>
          <w:sz w:val="24"/>
          <w:szCs w:val="24"/>
          <w:highlight w:val="white"/>
          <w:lang w:val="zh-CN"/>
        </w:rPr>
      </w:pPr>
      <w:r>
        <w:rPr>
          <w:rFonts w:hint="eastAsia" w:ascii="宋体" w:hAnsi="Calibri" w:eastAsia="宋体" w:cs="宋体"/>
          <w:color w:val="auto"/>
          <w:kern w:val="0"/>
          <w:sz w:val="24"/>
          <w:szCs w:val="24"/>
          <w:highlight w:val="white"/>
          <w:lang w:val="zh-CN"/>
        </w:rPr>
        <w:t>3、付款条件：</w:t>
      </w:r>
    </w:p>
    <w:p>
      <w:pPr>
        <w:widowControl/>
        <w:shd w:val="clear" w:color="auto" w:fill="FFFFFF"/>
        <w:spacing w:line="360" w:lineRule="auto"/>
        <w:ind w:firstLine="480" w:firstLineChars="200"/>
        <w:contextualSpacing/>
        <w:jc w:val="left"/>
        <w:rPr>
          <w:rFonts w:ascii="宋体" w:hAnsi="Calibri" w:eastAsia="宋体" w:cs="宋体"/>
          <w:color w:val="auto"/>
          <w:kern w:val="0"/>
          <w:sz w:val="24"/>
          <w:szCs w:val="24"/>
          <w:highlight w:val="white"/>
          <w:lang w:val="zh-CN"/>
        </w:rPr>
      </w:pPr>
      <w:r>
        <w:rPr>
          <w:rFonts w:hint="eastAsia" w:ascii="宋体" w:hAnsi="Calibri" w:eastAsia="宋体" w:cs="宋体"/>
          <w:color w:val="auto"/>
          <w:kern w:val="0"/>
          <w:sz w:val="24"/>
          <w:szCs w:val="24"/>
          <w:highlight w:val="white"/>
          <w:lang w:val="zh-CN"/>
        </w:rPr>
        <w:t>（1）支付方式：银行转账</w:t>
      </w:r>
    </w:p>
    <w:p>
      <w:pPr>
        <w:widowControl/>
        <w:shd w:val="clear" w:color="auto" w:fill="FFFFFF"/>
        <w:spacing w:line="360" w:lineRule="auto"/>
        <w:ind w:firstLine="480" w:firstLineChars="200"/>
        <w:contextualSpacing/>
        <w:jc w:val="left"/>
        <w:rPr>
          <w:rFonts w:ascii="宋体" w:hAnsi="Calibri" w:eastAsia="宋体" w:cs="宋体"/>
          <w:color w:val="auto"/>
          <w:kern w:val="0"/>
          <w:sz w:val="24"/>
          <w:szCs w:val="24"/>
          <w:highlight w:val="white"/>
          <w:lang w:val="zh-CN"/>
        </w:rPr>
      </w:pPr>
      <w:r>
        <w:rPr>
          <w:rFonts w:hint="eastAsia" w:ascii="宋体" w:hAnsi="Calibri" w:eastAsia="宋体" w:cs="宋体"/>
          <w:color w:val="auto"/>
          <w:kern w:val="0"/>
          <w:sz w:val="24"/>
          <w:szCs w:val="24"/>
          <w:highlight w:val="white"/>
          <w:lang w:val="zh-CN"/>
        </w:rPr>
        <w:t>（2）支付进度：</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经验收合格采购人收到发票后5个工作日内一次付清。</w:t>
      </w:r>
    </w:p>
    <w:p>
      <w:pPr>
        <w:widowControl/>
        <w:shd w:val="clear" w:color="auto" w:fill="FFFFFF"/>
        <w:spacing w:line="360" w:lineRule="auto"/>
        <w:ind w:firstLine="480" w:firstLineChars="200"/>
        <w:contextualSpacing/>
        <w:jc w:val="left"/>
        <w:rPr>
          <w:rFonts w:ascii="宋体" w:hAnsi="Calibri" w:eastAsia="宋体" w:cs="宋体"/>
          <w:color w:val="auto"/>
          <w:kern w:val="0"/>
          <w:sz w:val="24"/>
          <w:szCs w:val="24"/>
          <w:highlight w:val="white"/>
          <w:lang w:val="zh-CN"/>
        </w:rPr>
      </w:pPr>
      <w:r>
        <w:rPr>
          <w:rFonts w:hint="eastAsia" w:ascii="宋体" w:hAnsi="Calibri" w:eastAsia="宋体" w:cs="宋体"/>
          <w:color w:val="auto"/>
          <w:kern w:val="0"/>
          <w:sz w:val="24"/>
          <w:szCs w:val="24"/>
          <w:highlight w:val="white"/>
          <w:lang w:val="zh-CN"/>
        </w:rPr>
        <w:t>4、包装和运输</w:t>
      </w:r>
    </w:p>
    <w:p>
      <w:pPr>
        <w:widowControl/>
        <w:shd w:val="clear" w:color="auto" w:fill="FFFFFF"/>
        <w:spacing w:line="360" w:lineRule="auto"/>
        <w:ind w:firstLine="480" w:firstLineChars="200"/>
        <w:contextualSpacing/>
        <w:jc w:val="left"/>
        <w:rPr>
          <w:rFonts w:cs="宋体" w:asciiTheme="minorEastAsia" w:hAnsiTheme="minorEastAsia"/>
          <w:b/>
          <w:color w:val="auto"/>
          <w:kern w:val="0"/>
          <w:sz w:val="24"/>
          <w:szCs w:val="24"/>
          <w:lang w:val="zh-CN"/>
        </w:rPr>
      </w:pPr>
      <w:r>
        <w:rPr>
          <w:rFonts w:hint="eastAsia" w:ascii="宋体" w:hAnsi="Calibri" w:eastAsia="宋体" w:cs="宋体"/>
          <w:color w:val="auto"/>
          <w:kern w:val="0"/>
          <w:sz w:val="24"/>
          <w:szCs w:val="24"/>
          <w:highlight w:val="white"/>
          <w:lang w:val="zh-CN"/>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Calibri" w:hAnsi="Calibri" w:eastAsia="宋体" w:cs="Calibri"/>
          <w:color w:val="auto"/>
          <w:kern w:val="0"/>
          <w:sz w:val="24"/>
          <w:szCs w:val="24"/>
          <w:highlight w:val="white"/>
        </w:rPr>
        <w:t>2020</w:t>
      </w:r>
      <w:r>
        <w:rPr>
          <w:rFonts w:hint="eastAsia" w:ascii="宋体" w:hAnsi="Calibri" w:eastAsia="宋体" w:cs="宋体"/>
          <w:color w:val="auto"/>
          <w:kern w:val="0"/>
          <w:sz w:val="24"/>
          <w:szCs w:val="24"/>
          <w:highlight w:val="white"/>
          <w:lang w:val="zh-CN"/>
        </w:rPr>
        <w:t>〕</w:t>
      </w:r>
      <w:r>
        <w:rPr>
          <w:rFonts w:ascii="Calibri" w:hAnsi="Calibri" w:eastAsia="宋体" w:cs="Calibri"/>
          <w:color w:val="auto"/>
          <w:kern w:val="0"/>
          <w:sz w:val="24"/>
          <w:szCs w:val="24"/>
          <w:highlight w:val="white"/>
        </w:rPr>
        <w:t>123</w:t>
      </w:r>
      <w:r>
        <w:rPr>
          <w:rFonts w:hint="eastAsia" w:ascii="宋体" w:hAnsi="Calibri" w:eastAsia="宋体" w:cs="宋体"/>
          <w:color w:val="auto"/>
          <w:kern w:val="0"/>
          <w:sz w:val="24"/>
          <w:szCs w:val="24"/>
          <w:highlight w:val="white"/>
          <w:lang w:val="zh-CN"/>
        </w:rPr>
        <w:t>号）的规定。</w:t>
      </w:r>
    </w:p>
    <w:p>
      <w:pPr>
        <w:widowControl/>
        <w:numPr>
          <w:ilvl w:val="0"/>
          <w:numId w:val="24"/>
        </w:numPr>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ascii="宋体" w:hAnsi="Calibri" w:eastAsia="宋体" w:cs="宋体"/>
          <w:color w:val="auto"/>
          <w:kern w:val="0"/>
          <w:sz w:val="24"/>
          <w:szCs w:val="24"/>
          <w:highlight w:val="white"/>
          <w:lang w:val="zh-CN"/>
        </w:rPr>
        <w:t>售后服务</w:t>
      </w:r>
      <w:r>
        <w:rPr>
          <w:rFonts w:hint="eastAsia" w:cs="宋体" w:asciiTheme="minorEastAsia" w:hAnsiTheme="minorEastAsia"/>
          <w:color w:val="auto"/>
          <w:kern w:val="0"/>
          <w:sz w:val="24"/>
          <w:szCs w:val="24"/>
          <w:lang w:val="zh-CN"/>
        </w:rPr>
        <w:t>（除投标人自行编制的售后服务外，投标文件中还须对以下内容做出响应）</w:t>
      </w:r>
    </w:p>
    <w:p>
      <w:pPr>
        <w:widowControl/>
        <w:numPr>
          <w:ilvl w:val="0"/>
          <w:numId w:val="0"/>
        </w:numPr>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w:t>
      </w:r>
      <w:r>
        <w:rPr>
          <w:rFonts w:hint="eastAsia" w:cs="宋体" w:asciiTheme="minorEastAsia" w:hAnsiTheme="minorEastAsia"/>
          <w:color w:val="auto"/>
          <w:kern w:val="0"/>
          <w:sz w:val="24"/>
          <w:szCs w:val="24"/>
          <w:lang w:val="zh-CN" w:eastAsia="zh-CN"/>
        </w:rPr>
        <w:t>投</w:t>
      </w:r>
      <w:r>
        <w:rPr>
          <w:rFonts w:hint="eastAsia" w:cs="宋体" w:asciiTheme="minorEastAsia" w:hAnsiTheme="minorEastAsia"/>
          <w:color w:val="auto"/>
          <w:kern w:val="0"/>
          <w:sz w:val="24"/>
          <w:szCs w:val="24"/>
          <w:lang w:val="zh-CN"/>
        </w:rPr>
        <w:t>标人对投标产品的免费质保期限至少五年。</w:t>
      </w:r>
    </w:p>
    <w:p>
      <w:pPr>
        <w:widowControl/>
        <w:numPr>
          <w:ilvl w:val="0"/>
          <w:numId w:val="0"/>
        </w:numPr>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（2）投标人</w:t>
      </w:r>
      <w:r>
        <w:rPr>
          <w:rFonts w:hint="eastAsia" w:cs="宋体" w:asciiTheme="minorEastAsia" w:hAnsiTheme="minorEastAsia"/>
          <w:color w:val="auto"/>
          <w:kern w:val="0"/>
          <w:sz w:val="24"/>
          <w:szCs w:val="24"/>
          <w:lang w:val="zh-CN" w:eastAsia="zh-CN"/>
        </w:rPr>
        <w:t>需承诺</w:t>
      </w:r>
      <w:r>
        <w:rPr>
          <w:rFonts w:hint="eastAsia" w:cs="宋体" w:asciiTheme="minorEastAsia" w:hAnsiTheme="minorEastAsia"/>
          <w:color w:val="auto"/>
          <w:kern w:val="0"/>
          <w:sz w:val="24"/>
          <w:szCs w:val="24"/>
          <w:lang w:val="zh-CN"/>
        </w:rPr>
        <w:t>所投设备相关的培训服务，培训服务不低于15日。</w:t>
      </w:r>
    </w:p>
    <w:p>
      <w:pPr>
        <w:widowControl/>
        <w:numPr>
          <w:ilvl w:val="0"/>
          <w:numId w:val="0"/>
        </w:numPr>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w:t>
      </w:r>
      <w:r>
        <w:rPr>
          <w:rFonts w:hint="eastAsia" w:cs="宋体" w:asciiTheme="minorEastAsia" w:hAnsiTheme="minorEastAsia"/>
          <w:color w:val="auto"/>
          <w:kern w:val="0"/>
          <w:sz w:val="24"/>
          <w:szCs w:val="24"/>
          <w:lang w:val="zh-CN" w:eastAsia="zh-CN"/>
        </w:rPr>
        <w:t>3</w:t>
      </w:r>
      <w:r>
        <w:rPr>
          <w:rFonts w:hint="eastAsia" w:cs="宋体" w:asciiTheme="minorEastAsia" w:hAnsiTheme="minorEastAsia"/>
          <w:color w:val="auto"/>
          <w:kern w:val="0"/>
          <w:sz w:val="24"/>
          <w:szCs w:val="24"/>
          <w:lang w:val="zh-CN"/>
        </w:rPr>
        <w:t>）</w:t>
      </w:r>
      <w:r>
        <w:rPr>
          <w:rFonts w:hint="eastAsia" w:cs="宋体" w:asciiTheme="minorEastAsia" w:hAnsiTheme="minorEastAsia"/>
          <w:color w:val="auto"/>
          <w:kern w:val="0"/>
          <w:sz w:val="24"/>
          <w:szCs w:val="24"/>
          <w:lang w:val="zh-CN" w:eastAsia="zh-CN"/>
        </w:rPr>
        <w:t>投标人需承诺</w:t>
      </w:r>
      <w:r>
        <w:rPr>
          <w:rFonts w:hint="eastAsia" w:cs="宋体" w:asciiTheme="minorEastAsia" w:hAnsiTheme="minorEastAsia"/>
          <w:color w:val="auto"/>
          <w:kern w:val="0"/>
          <w:sz w:val="24"/>
          <w:szCs w:val="24"/>
          <w:lang w:val="zh-CN"/>
        </w:rPr>
        <w:t>所投产品必须符合本招标文件规定标准的全新正品现货，能够满足用户实际需求，合同签订前供应商需到用户现场演示相关样品功能。</w:t>
      </w:r>
    </w:p>
    <w:p>
      <w:pPr>
        <w:widowControl/>
        <w:shd w:val="clear" w:color="auto" w:fill="FFFFFF"/>
        <w:spacing w:line="360" w:lineRule="auto"/>
        <w:ind w:firstLine="480" w:firstLineChars="200"/>
        <w:contextualSpacing/>
        <w:jc w:val="left"/>
        <w:rPr>
          <w:rFonts w:ascii="宋体" w:hAnsi="Calibri" w:eastAsia="宋体" w:cs="宋体"/>
          <w:color w:val="auto"/>
          <w:kern w:val="0"/>
          <w:sz w:val="24"/>
          <w:szCs w:val="24"/>
          <w:highlight w:val="white"/>
          <w:lang w:val="zh-CN"/>
        </w:rPr>
      </w:pPr>
      <w:r>
        <w:rPr>
          <w:rFonts w:hint="eastAsia" w:ascii="宋体" w:hAnsi="Calibri" w:eastAsia="宋体" w:cs="宋体"/>
          <w:color w:val="auto"/>
          <w:kern w:val="0"/>
          <w:sz w:val="24"/>
          <w:szCs w:val="24"/>
          <w:highlight w:val="white"/>
          <w:lang w:val="zh-CN"/>
        </w:rPr>
        <w:t>6、保险：中标人在项目实施过程中直至验收之前所发生的货物保险和人员保险均由中标人承担。</w:t>
      </w:r>
    </w:p>
    <w:p>
      <w:pPr>
        <w:widowControl/>
        <w:shd w:val="clear" w:color="auto" w:fill="FFFFFF"/>
        <w:spacing w:line="360" w:lineRule="auto"/>
        <w:ind w:firstLine="6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1、采购人在收到供应商项目验收建议之日起7个工作日内，由采购人成立验收小组,按照采购合同的约定对中标人履约情况进行实质性验收。</w:t>
      </w:r>
      <w:r>
        <w:rPr>
          <w:rFonts w:cs="宋体" w:asciiTheme="minorEastAsia" w:hAnsiTheme="minorEastAsia"/>
          <w:color w:val="auto"/>
          <w:kern w:val="0"/>
          <w:sz w:val="24"/>
          <w:szCs w:val="24"/>
          <w:lang w:val="zh-CN"/>
        </w:rPr>
        <w:t>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4"/>
          <w:szCs w:val="24"/>
          <w:lang w:val="zh-CN"/>
        </w:rPr>
      </w:pPr>
      <w:r>
        <w:rPr>
          <w:rFonts w:hint="eastAsia" w:cs="宋体" w:asciiTheme="minorEastAsia" w:hAnsiTheme="minorEastAsia"/>
          <w:color w:val="auto"/>
          <w:kern w:val="0"/>
          <w:sz w:val="24"/>
          <w:szCs w:val="24"/>
          <w:lang w:val="zh-CN"/>
        </w:rPr>
        <w:t>2、按照招标文件要求、投标文件响应和承诺验收</w:t>
      </w:r>
      <w:r>
        <w:rPr>
          <w:rFonts w:hint="eastAsia" w:ascii="仿宋" w:hAnsi="仿宋" w:eastAsia="仿宋" w:cs="宋体"/>
          <w:color w:val="auto"/>
          <w:kern w:val="0"/>
          <w:sz w:val="24"/>
          <w:szCs w:val="24"/>
          <w:lang w:val="zh-CN"/>
        </w:rPr>
        <w:t>；</w:t>
      </w:r>
    </w:p>
    <w:p>
      <w:pPr>
        <w:widowControl/>
        <w:shd w:val="clear" w:color="auto" w:fill="FFFFFF"/>
        <w:spacing w:line="360" w:lineRule="auto"/>
        <w:ind w:firstLine="482" w:firstLineChars="200"/>
        <w:contextualSpacing/>
        <w:jc w:val="left"/>
        <w:rPr>
          <w:rFonts w:cs="宋体" w:asciiTheme="minorEastAsia" w:hAnsiTheme="minorEastAsia"/>
          <w:b/>
          <w:color w:val="auto"/>
          <w:kern w:val="0"/>
          <w:szCs w:val="21"/>
          <w:lang w:val="zh-CN"/>
        </w:rPr>
      </w:pPr>
      <w:r>
        <w:rPr>
          <w:rFonts w:hint="eastAsia" w:cs="黑体" w:asciiTheme="minorEastAsia" w:hAnsiTheme="minorEastAsia"/>
          <w:b/>
          <w:bCs/>
          <w:color w:val="auto"/>
          <w:sz w:val="24"/>
          <w:szCs w:val="24"/>
          <w:shd w:val="clear" w:color="auto" w:fill="FFFFFF"/>
        </w:rPr>
        <w:t>六、</w:t>
      </w:r>
      <w:r>
        <w:rPr>
          <w:rFonts w:hint="eastAsia" w:cs="宋体" w:asciiTheme="minorEastAsia" w:hAnsiTheme="minorEastAsia"/>
          <w:b/>
          <w:color w:val="auto"/>
          <w:kern w:val="0"/>
          <w:sz w:val="24"/>
          <w:szCs w:val="24"/>
          <w:lang w:val="zh-CN"/>
        </w:rPr>
        <w:t>采购标的的其他技术、服务等要求</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1、投标人须明确投标产品的厂家、品牌、型号、参数（采购清单序号</w:t>
      </w:r>
      <w:r>
        <w:rPr>
          <w:rFonts w:hint="eastAsia" w:ascii="宋体" w:cs="宋体"/>
          <w:color w:val="auto"/>
          <w:sz w:val="24"/>
          <w:lang w:val="zh-CN" w:eastAsia="zh-CN"/>
        </w:rPr>
        <w:t>1、2、3、4、5、6、7、8</w:t>
      </w:r>
      <w:r>
        <w:rPr>
          <w:rFonts w:hint="eastAsia" w:ascii="宋体" w:cs="宋体"/>
          <w:color w:val="auto"/>
          <w:sz w:val="24"/>
          <w:lang w:val="zh-CN"/>
        </w:rPr>
        <w:t>），</w:t>
      </w:r>
      <w:r>
        <w:rPr>
          <w:rFonts w:hint="eastAsia" w:ascii="宋体" w:cs="宋体"/>
          <w:b/>
          <w:color w:val="auto"/>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zh-CN"/>
        </w:rPr>
        <w:t>2、投标人应就本项目（每包或者标段）完整投标，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3、所投产品应为符合本招标文件规定标准的全新正品现货。</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4、本项目为交钥匙工程。</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5、本项目执行《许昌市市级行政事业单位国有资产配置管理办法的通知》》（许政文[2017]15号）的相关规定。</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hd w:val="clear" w:color="auto" w:fill="FFFFFF"/>
        </w:rPr>
        <w:t>七、本项目预算金额</w:t>
      </w:r>
      <w:r>
        <w:rPr>
          <w:rFonts w:hint="eastAsia" w:cs="黑体" w:asciiTheme="minorEastAsia" w:hAnsiTheme="minorEastAsia" w:eastAsiaTheme="minorEastAsia"/>
          <w:b/>
          <w:bCs/>
          <w:color w:val="auto"/>
          <w:shd w:val="clear" w:color="auto" w:fill="FFFFFF"/>
          <w:lang w:val="en-US" w:eastAsia="zh-CN"/>
        </w:rPr>
        <w:t>137万</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val="en-US" w:eastAsia="zh-CN"/>
        </w:rPr>
        <w:t>137万</w:t>
      </w:r>
      <w:r>
        <w:rPr>
          <w:rFonts w:hint="eastAsia" w:cs="宋体" w:asciiTheme="minorEastAsia" w:hAnsiTheme="minorEastAsia" w:eastAsiaTheme="minorEastAsia"/>
          <w:b/>
          <w:color w:val="auto"/>
          <w:kern w:val="0"/>
          <w:lang w:val="zh-CN"/>
        </w:rPr>
        <w:t>元。超出最高限价的投标无效。</w:t>
      </w:r>
    </w:p>
    <w:p>
      <w:pPr>
        <w:autoSpaceDE w:val="0"/>
        <w:autoSpaceDN w:val="0"/>
        <w:adjustRightInd w:val="0"/>
        <w:jc w:val="center"/>
        <w:rPr>
          <w:rFonts w:cs="宋体" w:asciiTheme="majorEastAsia" w:hAnsiTheme="majorEastAsia" w:eastAsiaTheme="majorEastAsia"/>
          <w:b/>
          <w:color w:val="auto"/>
          <w:kern w:val="0"/>
          <w:sz w:val="36"/>
          <w:szCs w:val="36"/>
        </w:rPr>
      </w:pPr>
    </w:p>
    <w:p>
      <w:pPr>
        <w:widowControl/>
        <w:jc w:val="center"/>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许昌职业技术学院PLC/单片机多功能实训室项目</w:t>
            </w:r>
            <w:r>
              <w:rPr>
                <w:rFonts w:hint="eastAsia" w:cs="仿宋_GB2312" w:asciiTheme="minorEastAsia" w:hAnsiTheme="minorEastAsia"/>
                <w:color w:val="auto"/>
                <w:szCs w:val="21"/>
                <w:shd w:val="clear" w:color="auto" w:fill="FFFFFF"/>
              </w:rPr>
              <w:t>(不见面开标)</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项目编号：ZFCG-G2023</w:t>
            </w:r>
            <w:r>
              <w:rPr>
                <w:rFonts w:hint="eastAsia" w:cs="仿宋_GB2312" w:asciiTheme="minorEastAsia" w:hAnsiTheme="minorEastAsia"/>
                <w:color w:val="auto"/>
                <w:szCs w:val="21"/>
                <w:lang w:val="en-US" w:eastAsia="zh-CN"/>
              </w:rPr>
              <w:t>046-1</w:t>
            </w:r>
            <w:r>
              <w:rPr>
                <w:rFonts w:hint="eastAsia" w:cs="仿宋_GB2312" w:asciiTheme="minorEastAsia" w:hAnsiTheme="minorEastAsia"/>
                <w:color w:val="auto"/>
                <w:szCs w:val="21"/>
              </w:rPr>
              <w:t>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项目内容：PLC多功能实训平台</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单片机多功能实验平台</w:t>
            </w:r>
            <w:r>
              <w:rPr>
                <w:rFonts w:hint="eastAsia" w:cs="仿宋_GB2312" w:asciiTheme="minorEastAsia" w:hAnsiTheme="minorEastAsia"/>
                <w:color w:val="auto"/>
                <w:szCs w:val="21"/>
                <w:lang w:val="en-US" w:eastAsia="zh-CN"/>
              </w:rPr>
              <w:t xml:space="preserve">等相关工具及设备。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eastAsia="zh-CN"/>
              </w:rPr>
              <w:t>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名称：许昌职业技术学院</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地址：许昌市新兴东路4336号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联系人：蒲滨                   联系电话：18637402226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名称：许昌市政府采购服务中心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 xml:space="preserve">联系人： </w:t>
            </w:r>
            <w:r>
              <w:rPr>
                <w:rFonts w:hint="eastAsia" w:cs="仿宋_GB2312" w:asciiTheme="minorEastAsia" w:hAnsiTheme="minorEastAsia"/>
                <w:color w:val="auto"/>
                <w:szCs w:val="21"/>
                <w:lang w:eastAsia="zh-CN"/>
              </w:rPr>
              <w:t>李先生</w:t>
            </w:r>
            <w:r>
              <w:rPr>
                <w:rFonts w:hint="eastAsia" w:cs="仿宋_GB2312" w:asciiTheme="minorEastAsia" w:hAnsiTheme="minorEastAsia"/>
                <w:color w:val="auto"/>
                <w:szCs w:val="21"/>
              </w:rPr>
              <w:t xml:space="preserve">                   电话：0374-</w:t>
            </w:r>
            <w:r>
              <w:rPr>
                <w:rFonts w:hint="eastAsia" w:cs="仿宋_GB2312" w:asciiTheme="minorEastAsia" w:hAnsiTheme="minorEastAsia"/>
                <w:color w:val="auto"/>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1、中、小、微型企业出具《中小企业声明函》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2、残疾人福利性单位出具《残疾人福利企业声明函》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宋体" w:hAnsi="宋体" w:eastAsia="宋体" w:cs="宋体"/>
                <w:bCs/>
                <w:color w:val="auto"/>
                <w:szCs w:val="21"/>
                <w:lang w:val="zh-CN"/>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1．具有独立承担民事责任的能力；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2．具有良好的商业信誉和健全的财务会计制度；</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3．具有履行合同所必需的设备和专业技术能力；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4．具有依法缴纳税收和社会保障资金的良好记录；</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5．参加政府采购活动前三年内，在经营活动中没有重大违法记录；</w:t>
            </w:r>
          </w:p>
          <w:p>
            <w:pPr>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color w:val="auto"/>
                <w:szCs w:val="21"/>
              </w:rPr>
              <w:t>6．</w:t>
            </w:r>
            <w:r>
              <w:rPr>
                <w:rFonts w:hint="eastAsia" w:cs="仿宋_GB2312" w:asciiTheme="minorEastAsia" w:hAnsiTheme="minorEastAsia"/>
                <w:b/>
                <w:color w:val="auto"/>
                <w:szCs w:val="21"/>
                <w:shd w:val="clear" w:color="auto" w:fill="FFFFFF"/>
              </w:rPr>
              <w:t>投标人应具备的特殊要求</w:t>
            </w:r>
            <w:r>
              <w:rPr>
                <w:rFonts w:hint="eastAsia" w:cs="仿宋_GB2312" w:asciiTheme="minorEastAsia" w:hAnsiTheme="minorEastAsia"/>
                <w:b/>
                <w:color w:val="auto"/>
                <w:szCs w:val="21"/>
                <w:shd w:val="clear" w:color="auto" w:fill="FFFFFF"/>
                <w:lang w:eastAsia="zh-CN"/>
              </w:rPr>
              <w:t>：无</w:t>
            </w:r>
            <w:r>
              <w:rPr>
                <w:rFonts w:hint="eastAsia" w:cs="仿宋_GB2312" w:asciiTheme="minorEastAsia" w:hAnsiTheme="minorEastAsia"/>
                <w:b/>
                <w:color w:val="auto"/>
                <w:szCs w:val="21"/>
                <w:shd w:val="clear" w:color="auto" w:fill="FFFFFF"/>
              </w:rPr>
              <w:t>。</w:t>
            </w:r>
          </w:p>
          <w:p>
            <w:pPr>
              <w:autoSpaceDE w:val="0"/>
              <w:autoSpaceDN w:val="0"/>
              <w:adjustRightInd w:val="0"/>
              <w:spacing w:line="360" w:lineRule="auto"/>
              <w:contextualSpacing/>
              <w:rPr>
                <w:rFonts w:cs="仿宋_GB2312" w:asciiTheme="minorEastAsia" w:hAnsiTheme="minorEastAsia"/>
                <w:b/>
                <w:color w:val="auto"/>
                <w:spacing w:val="-11"/>
                <w:szCs w:val="21"/>
              </w:rPr>
            </w:pPr>
            <w:r>
              <w:rPr>
                <w:rFonts w:hint="eastAsia" w:cs="仿宋_GB2312" w:asciiTheme="minorEastAsia" w:hAnsiTheme="minorEastAsia"/>
                <w:b/>
                <w:color w:val="auto"/>
                <w:spacing w:val="-11"/>
                <w:szCs w:val="21"/>
              </w:rPr>
              <w:t>注：</w:t>
            </w:r>
          </w:p>
          <w:p>
            <w:pPr>
              <w:autoSpaceDE w:val="0"/>
              <w:autoSpaceDN w:val="0"/>
              <w:adjustRightInd w:val="0"/>
              <w:spacing w:line="360" w:lineRule="auto"/>
              <w:contextualSpacing/>
              <w:rPr>
                <w:rFonts w:cs="宋体" w:asciiTheme="minorEastAsia" w:hAnsiTheme="minorEastAsia"/>
                <w:color w:val="auto"/>
                <w:szCs w:val="21"/>
              </w:rPr>
            </w:pPr>
            <w:r>
              <w:rPr>
                <w:rFonts w:hint="eastAsia" w:cs="宋体" w:asciiTheme="minorEastAsia" w:hAnsiTheme="minorEastAsia"/>
                <w:color w:val="auto"/>
                <w:szCs w:val="21"/>
              </w:rPr>
              <w:t>1、供应商在投标时，提供《许昌市政府采购供应商信用承诺函》（详见招标文件第八章3.7格式），无需再提交上述证明材料。</w:t>
            </w:r>
          </w:p>
          <w:p>
            <w:pPr>
              <w:autoSpaceDE w:val="0"/>
              <w:autoSpaceDN w:val="0"/>
              <w:adjustRightInd w:val="0"/>
              <w:spacing w:line="360" w:lineRule="auto"/>
              <w:contextualSpacing/>
              <w:rPr>
                <w:rFonts w:cs="宋体" w:asciiTheme="minorEastAsia" w:hAnsiTheme="minorEastAsia"/>
                <w:color w:val="auto"/>
                <w:szCs w:val="21"/>
              </w:rPr>
            </w:pPr>
            <w:r>
              <w:rPr>
                <w:rFonts w:hint="eastAsia" w:cs="宋体" w:asciiTheme="minorEastAsia" w:hAnsiTheme="minorEastAsia"/>
                <w:color w:val="auto"/>
                <w:szCs w:val="21"/>
              </w:rPr>
              <w:t>2、采购人有权在签订合同前要求中标供应商提供相关证明材料以核实中标供应商承诺事项的真实性。</w:t>
            </w:r>
          </w:p>
          <w:p>
            <w:pPr>
              <w:adjustRightInd w:val="0"/>
              <w:spacing w:line="360" w:lineRule="auto"/>
              <w:contextualSpacing/>
              <w:jc w:val="left"/>
              <w:rPr>
                <w:rFonts w:cs="仿宋_GB2312" w:asciiTheme="minorEastAsia" w:hAnsiTheme="minorEastAsia"/>
                <w:color w:val="auto"/>
                <w:szCs w:val="21"/>
              </w:rPr>
            </w:pPr>
            <w:r>
              <w:rPr>
                <w:rFonts w:hint="eastAsia" w:cs="宋体" w:asciiTheme="minorEastAsia" w:hAnsiTheme="minorEastAsia"/>
                <w:color w:val="auto"/>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137万</w:t>
            </w:r>
            <w:r>
              <w:rPr>
                <w:rFonts w:hint="eastAsia" w:cs="宋体" w:asciiTheme="minorEastAsia" w:hAnsiTheme="minorEastAsia"/>
                <w:bCs/>
                <w:color w:val="auto"/>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2023</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13</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w:t>
            </w:r>
            <w:r>
              <w:rPr>
                <w:rFonts w:hint="eastAsia" w:cs="仿宋_GB2312" w:asciiTheme="minorEastAsia" w:hAnsiTheme="minorEastAsia"/>
                <w:color w:val="auto"/>
                <w:szCs w:val="21"/>
                <w:lang w:eastAsia="zh-CN"/>
              </w:rPr>
              <w:t>不见面</w:t>
            </w:r>
            <w:r>
              <w:rPr>
                <w:rFonts w:hint="eastAsia" w:cs="仿宋_GB2312" w:asciiTheme="minorEastAsia" w:hAnsiTheme="minorEastAsia"/>
                <w:color w:val="auto"/>
                <w:szCs w:val="21"/>
              </w:rPr>
              <w:t>开标</w:t>
            </w:r>
            <w:r>
              <w:rPr>
                <w:rFonts w:hint="eastAsia" w:cs="仿宋_GB2312" w:asciiTheme="minorEastAsia" w:hAnsiTheme="minorEastAsia"/>
                <w:color w:val="auto"/>
                <w:szCs w:val="21"/>
                <w:lang w:eastAsia="zh-CN"/>
              </w:rPr>
              <w:t>一</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许昌市人民政府门户网</w:t>
            </w:r>
            <w:r>
              <w:rPr>
                <w:rFonts w:cs="宋体" w:asciiTheme="minorEastAsia" w:hAnsiTheme="minorEastAsia"/>
                <w:color w:val="auto"/>
                <w:szCs w:val="21"/>
              </w:rPr>
              <w:fldChar w:fldCharType="end"/>
            </w:r>
            <w:r>
              <w:rPr>
                <w:rFonts w:cs="宋体" w:asciiTheme="minorEastAsia" w:hAnsiTheme="minorEastAsia"/>
                <w:color w:val="auto"/>
                <w:szCs w:val="21"/>
              </w:rPr>
              <w:t>站</w:t>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color w:val="auto"/>
              </w:rPr>
            </w:pPr>
            <w:r>
              <w:rPr>
                <w:rFonts w:hint="eastAsia"/>
                <w:color w:val="auto"/>
              </w:rPr>
              <w:t>1、本项目属于专门面向中、小、微型企业采购的项目。</w:t>
            </w:r>
          </w:p>
          <w:p>
            <w:pPr>
              <w:autoSpaceDE w:val="0"/>
              <w:autoSpaceDN w:val="0"/>
              <w:adjustRightInd w:val="0"/>
              <w:spacing w:line="360" w:lineRule="auto"/>
              <w:contextualSpacing/>
              <w:rPr>
                <w:rFonts w:ascii="ˎ̥" w:hAnsi="ˎ̥"/>
                <w:color w:val="auto"/>
              </w:rPr>
            </w:pPr>
            <w:r>
              <w:rPr>
                <w:rFonts w:hint="eastAsia" w:ascii="ˎ̥" w:hAnsi="ˎ̥"/>
                <w:color w:val="auto"/>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1、本项目强制采购的节能产品：无</w:t>
            </w:r>
          </w:p>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网络关键设备、网络安全专用产品要求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1、本项目网络关键设备：无</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网络安全专用产品：无</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3、提供资料（下列资料任意一项）</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1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①</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网络关键设备和网络安全专用产品安全认证证书；</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2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②</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网络关键设备安全检测证书、网络安全专用产品安全检测证书；</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3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③</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计算机信息系统安全专用产品销售许可证；</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4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④</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中国网信网</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工业和信息化部网站</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公安部网站</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w:t>
            </w:r>
            <w:r>
              <w:rPr>
                <w:rFonts w:hint="eastAsia" w:ascii="ˎ̥" w:hAnsi="ˎ̥"/>
                <w:color w:val="auto"/>
              </w:rPr>
              <w:t>履约保证金的数额为合同金额的</w:t>
            </w:r>
            <w:r>
              <w:rPr>
                <w:rFonts w:hint="eastAsia" w:ascii="ˎ̥" w:hAnsi="ˎ̥"/>
                <w:color w:val="auto"/>
                <w:u w:val="single"/>
              </w:rPr>
              <w:t xml:space="preserve">   </w:t>
            </w:r>
            <w:r>
              <w:rPr>
                <w:rFonts w:hint="eastAsia" w:ascii="ˎ̥" w:hAnsi="ˎ̥"/>
                <w:color w:val="auto"/>
              </w:rPr>
              <w:t>%（不超过政府采购合同金额的10%）</w:t>
            </w:r>
            <w:r>
              <w:rPr>
                <w:rFonts w:hint="eastAsia" w:cs="宋体" w:asciiTheme="minorEastAsia" w:hAnsiTheme="minorEastAsia"/>
                <w:bCs/>
                <w:color w:val="auto"/>
                <w:szCs w:val="21"/>
                <w:lang w:val="zh-CN"/>
              </w:rPr>
              <w:t>。</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w:t>
            </w:r>
            <w:r>
              <w:rPr>
                <w:rFonts w:hint="eastAsia" w:ascii="新宋体" w:hAnsi="新宋体" w:eastAsia="新宋体"/>
                <w:color w:val="auto"/>
                <w:szCs w:val="21"/>
              </w:rPr>
              <w:t>查、</w:t>
            </w:r>
            <w:r>
              <w:rPr>
                <w:rFonts w:hint="eastAsia" w:cs="仿宋_GB2312" w:asciiTheme="minorEastAsia" w:hAnsiTheme="minorEastAsia"/>
                <w:color w:val="auto"/>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投标人资格核验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供应商在中标后，应将由《许昌市政府采购供应商信用承诺函》替代的证明材料提交采购人核验。</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
                <w:bCs/>
                <w:color w:val="auto"/>
                <w:szCs w:val="21"/>
              </w:rPr>
              <w:t>2022年度经审计的财务报告</w:t>
            </w:r>
            <w:r>
              <w:rPr>
                <w:rFonts w:hint="eastAsia" w:asciiTheme="minorEastAsia" w:hAnsiTheme="minorEastAsia"/>
                <w:bCs/>
                <w:color w:val="auto"/>
                <w:szCs w:val="21"/>
              </w:rPr>
              <w:t>，包括资产负债表、利润表、现金流量表、所有者权益变动表及其附注；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
                <w:bCs/>
                <w:color w:val="auto"/>
                <w:szCs w:val="21"/>
              </w:rPr>
              <w:t>2022年度经审计的财务报告</w:t>
            </w:r>
            <w:r>
              <w:rPr>
                <w:rFonts w:hint="eastAsia" w:asciiTheme="minorEastAsia" w:hAnsiTheme="minorEastAsia"/>
                <w:bCs/>
                <w:color w:val="auto"/>
                <w:szCs w:val="21"/>
              </w:rPr>
              <w:t>，包括资产负债表、利润表、现金流量表、所有者权益变动表及其附注；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3、信用信息的使用原则：经采购人认定的被列入失信被执行人、税收违法黑名单、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的投标人、</w:t>
            </w:r>
            <w:r>
              <w:rPr>
                <w:rFonts w:hint="eastAsia" w:cs="宋体" w:asciiTheme="minorEastAsia" w:hAnsiTheme="minorEastAsia"/>
                <w:color w:val="auto"/>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color w:val="auto"/>
                <w:szCs w:val="21"/>
              </w:rPr>
            </w:pPr>
            <w:r>
              <w:rPr>
                <w:rFonts w:hint="eastAsia" w:cs="仿宋_GB2312" w:asciiTheme="minorEastAsia" w:hAnsiTheme="minorEastAsia"/>
                <w:b/>
                <w:color w:val="auto"/>
                <w:szCs w:val="21"/>
                <w:shd w:val="clear" w:color="auto" w:fill="FFFFFF"/>
              </w:rPr>
              <w:t>八、投标人应具备的特殊要求</w:t>
            </w:r>
            <w:r>
              <w:rPr>
                <w:rFonts w:hint="eastAsia" w:cs="仿宋_GB2312" w:asciiTheme="minorEastAsia" w:hAnsiTheme="minorEastAsia"/>
                <w:b/>
                <w:color w:val="auto"/>
                <w:szCs w:val="21"/>
                <w:shd w:val="clear" w:color="auto" w:fill="FFFFFF"/>
                <w:lang w:eastAsia="zh-CN"/>
              </w:rPr>
              <w:t>：无</w:t>
            </w:r>
            <w:r>
              <w:rPr>
                <w:rFonts w:hint="eastAsia" w:cs="仿宋_GB2312" w:asciiTheme="minorEastAsia" w:hAnsiTheme="minorEastAsia"/>
                <w:b/>
                <w:color w:val="auto"/>
                <w:szCs w:val="21"/>
                <w:shd w:val="clear" w:color="auto" w:fill="FFFFFF"/>
              </w:rPr>
              <w:t>。</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5"/>
        <w:numPr>
          <w:ilvl w:val="0"/>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5"/>
        <w:numPr>
          <w:ilvl w:val="0"/>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274" w:leftChars="1" w:hanging="1272" w:hangingChars="6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2.7.1    </w:t>
      </w:r>
      <w:r>
        <w:rPr>
          <w:rFonts w:cs="宋体" w:asciiTheme="minorEastAsia" w:hAnsiTheme="minorEastAsia"/>
          <w:color w:val="auto"/>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    </w:t>
      </w: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5"/>
        <w:numPr>
          <w:ilvl w:val="1"/>
          <w:numId w:val="25"/>
        </w:numPr>
        <w:autoSpaceDE w:val="0"/>
        <w:autoSpaceDN w:val="0"/>
        <w:spacing w:line="360" w:lineRule="auto"/>
        <w:ind w:left="991" w:leftChars="1" w:hanging="989" w:hangingChars="47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5"/>
        <w:numPr>
          <w:ilvl w:val="0"/>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宋体" w:hAnsi="宋体"/>
          <w:color w:val="auto"/>
          <w:szCs w:val="21"/>
        </w:rPr>
        <w:t>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政府采购活动中查询及使用投标人信用记录的具体要求为：投标人未被列入失信被执行人、税收违法黑名单、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45"/>
        <w:numPr>
          <w:ilvl w:val="0"/>
          <w:numId w:val="27"/>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color w:val="auto"/>
        </w:rPr>
        <w:fldChar w:fldCharType="begin"/>
      </w:r>
      <w:r>
        <w:rPr>
          <w:color w:val="auto"/>
        </w:rPr>
        <w:instrText xml:space="preserve">HYPERLINK "http://www.chinanpo.gov.cn"</w:instrText>
      </w:r>
      <w:r>
        <w:rPr>
          <w:color w:val="auto"/>
        </w:rPr>
        <w:fldChar w:fldCharType="separate"/>
      </w:r>
      <w:r>
        <w:rPr>
          <w:rStyle w:val="27"/>
          <w:rFonts w:cs="宋体" w:asciiTheme="minorEastAsia" w:hAnsiTheme="minorEastAsia"/>
          <w:color w:val="auto"/>
          <w:kern w:val="0"/>
          <w:szCs w:val="21"/>
        </w:rPr>
        <w:t>https://chinanpo.mca.gov.cn</w:t>
      </w:r>
      <w:r>
        <w:rPr>
          <w:color w:val="auto"/>
        </w:rPr>
        <w:fldChar w:fldCharType="end"/>
      </w:r>
      <w:r>
        <w:rPr>
          <w:rFonts w:hint="eastAsia" w:cs="宋体" w:asciiTheme="minorEastAsia" w:hAnsiTheme="minorEastAsia"/>
          <w:color w:val="auto"/>
          <w:kern w:val="0"/>
          <w:szCs w:val="21"/>
        </w:rPr>
        <w:t>）；</w:t>
      </w:r>
    </w:p>
    <w:p>
      <w:pPr>
        <w:pStyle w:val="45"/>
        <w:numPr>
          <w:ilvl w:val="0"/>
          <w:numId w:val="27"/>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截止时间：同投标截止时间；</w:t>
      </w:r>
    </w:p>
    <w:p>
      <w:pPr>
        <w:pStyle w:val="45"/>
        <w:numPr>
          <w:ilvl w:val="0"/>
          <w:numId w:val="27"/>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信用信息查询记录和证据留存具体方式：经采购人确认的查询结果网页截图作为查询记录和证据，与其他采购文件一并保存；</w:t>
      </w:r>
    </w:p>
    <w:p>
      <w:pPr>
        <w:pStyle w:val="45"/>
        <w:numPr>
          <w:ilvl w:val="0"/>
          <w:numId w:val="27"/>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信用信息的使用原则：经采购人认定的被列入失信被执行人、税收违法黑名单、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的投标人、</w:t>
      </w:r>
      <w:r>
        <w:rPr>
          <w:rFonts w:hint="eastAsia" w:cs="宋体" w:asciiTheme="minorEastAsia" w:hAnsiTheme="minorEastAsia"/>
          <w:color w:val="auto"/>
          <w:kern w:val="0"/>
          <w:szCs w:val="21"/>
        </w:rPr>
        <w:t>严重违法失信社会组织名单的社会组织，将拒绝其参与本次政府采购活动；</w:t>
      </w:r>
    </w:p>
    <w:p>
      <w:pPr>
        <w:pStyle w:val="45"/>
        <w:numPr>
          <w:ilvl w:val="0"/>
          <w:numId w:val="27"/>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25"/>
        </w:numPr>
        <w:autoSpaceDE w:val="0"/>
        <w:autoSpaceDN w:val="0"/>
        <w:spacing w:line="360" w:lineRule="auto"/>
        <w:ind w:hanging="964" w:firstLineChars="0"/>
        <w:contextualSpacing/>
        <w:rPr>
          <w:rFonts w:ascii="宋体" w:hAnsi="宋体"/>
          <w:color w:val="auto"/>
          <w:szCs w:val="21"/>
        </w:rPr>
      </w:pPr>
      <w:r>
        <w:rPr>
          <w:rFonts w:hint="eastAsia" w:ascii="宋体" w:hAnsi="宋体"/>
          <w:color w:val="auto"/>
          <w:szCs w:val="21"/>
        </w:rPr>
        <w:t>单位负责人为同一人或者存在直接控股、管理关系的不同供应商，不得同时参加本项目投标。违反规定的，相关投标均无效。</w:t>
      </w:r>
    </w:p>
    <w:p>
      <w:pPr>
        <w:pStyle w:val="45"/>
        <w:numPr>
          <w:ilvl w:val="1"/>
          <w:numId w:val="25"/>
        </w:numPr>
        <w:autoSpaceDE w:val="0"/>
        <w:autoSpaceDN w:val="0"/>
        <w:spacing w:line="360" w:lineRule="auto"/>
        <w:ind w:hanging="964" w:firstLineChars="0"/>
        <w:contextualSpacing/>
        <w:rPr>
          <w:rFonts w:ascii="宋体" w:hAnsi="宋体"/>
          <w:color w:val="auto"/>
          <w:szCs w:val="21"/>
        </w:rPr>
      </w:pPr>
      <w:r>
        <w:rPr>
          <w:rFonts w:hint="eastAsia" w:cs="宋体" w:asciiTheme="minorEastAsia" w:hAnsiTheme="minorEastAsia"/>
          <w:color w:val="auto"/>
          <w:kern w:val="0"/>
          <w:szCs w:val="21"/>
        </w:rPr>
        <w:t>为采购项目提供整体设计、规范编制或者项目管理、监理、检测等服务的供应商，不得再参加该采购项目的其他采购活动。</w:t>
      </w:r>
    </w:p>
    <w:p>
      <w:pPr>
        <w:pStyle w:val="45"/>
        <w:numPr>
          <w:ilvl w:val="1"/>
          <w:numId w:val="25"/>
        </w:numPr>
        <w:autoSpaceDE w:val="0"/>
        <w:autoSpaceDN w:val="0"/>
        <w:spacing w:line="360" w:lineRule="auto"/>
        <w:ind w:hanging="964" w:firstLineChars="0"/>
        <w:contextualSpacing/>
        <w:rPr>
          <w:rFonts w:ascii="宋体" w:hAnsi="宋体"/>
          <w:color w:val="auto"/>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45"/>
        <w:numPr>
          <w:ilvl w:val="0"/>
          <w:numId w:val="2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在投标文件中向采购人提交联合体协议书，明确联合体各方承担的工作和义务；</w:t>
      </w:r>
    </w:p>
    <w:p>
      <w:pPr>
        <w:pStyle w:val="45"/>
        <w:numPr>
          <w:ilvl w:val="0"/>
          <w:numId w:val="2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联合体中有同类资质的供应商按联合体分工承担相同工作的，应当按照资质等级较低的供应商确定资质等级；</w:t>
      </w:r>
    </w:p>
    <w:p>
      <w:pPr>
        <w:pStyle w:val="45"/>
        <w:numPr>
          <w:ilvl w:val="0"/>
          <w:numId w:val="28"/>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招标人根据采购项目的特殊要求规定投标人特定条件的，联合体各方中至少应当有一方符合采购规定的特定条件。</w:t>
      </w:r>
    </w:p>
    <w:p>
      <w:pPr>
        <w:pStyle w:val="45"/>
        <w:numPr>
          <w:ilvl w:val="0"/>
          <w:numId w:val="28"/>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联合体各方不得再单独参加或者与其他供应商另外组成联合体参加同一合同项下的政府采购活动。</w:t>
      </w:r>
    </w:p>
    <w:p>
      <w:pPr>
        <w:pStyle w:val="45"/>
        <w:numPr>
          <w:ilvl w:val="0"/>
          <w:numId w:val="28"/>
        </w:numPr>
        <w:autoSpaceDE w:val="0"/>
        <w:autoSpaceDN w:val="0"/>
        <w:spacing w:line="360" w:lineRule="auto"/>
        <w:ind w:left="1418" w:hanging="1416"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45"/>
        <w:numPr>
          <w:ilvl w:val="0"/>
          <w:numId w:val="2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5"/>
        <w:numPr>
          <w:ilvl w:val="0"/>
          <w:numId w:val="26"/>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numPr>
          <w:ilvl w:val="1"/>
          <w:numId w:val="25"/>
        </w:numPr>
        <w:autoSpaceDE w:val="0"/>
        <w:autoSpaceDN w:val="0"/>
        <w:spacing w:line="360" w:lineRule="auto"/>
        <w:ind w:hanging="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w:t>
      </w:r>
      <w:r>
        <w:rPr>
          <w:rFonts w:hint="eastAsia" w:cs="宋体" w:asciiTheme="minorEastAsia" w:hAnsiTheme="minorEastAsia"/>
          <w:bCs/>
          <w:color w:val="auto"/>
          <w:szCs w:val="21"/>
          <w:lang w:val="zh-CN"/>
        </w:rPr>
        <w:t>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许昌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5"/>
        <w:autoSpaceDE w:val="0"/>
        <w:autoSpaceDN w:val="0"/>
        <w:spacing w:line="360" w:lineRule="auto"/>
        <w:ind w:left="851"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本项目不收取代理费用。详见投标人须知前附表。</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5"/>
        <w:numPr>
          <w:ilvl w:val="0"/>
          <w:numId w:val="30"/>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（7）拟签订的合同文本</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5"/>
        <w:numPr>
          <w:ilvl w:val="0"/>
          <w:numId w:val="30"/>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85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5"/>
        <w:numPr>
          <w:ilvl w:val="0"/>
          <w:numId w:val="31"/>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投标有效期内投标人撤销投标文件的，投标人将承担违背投标承诺函的责任追究。</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5"/>
        <w:numPr>
          <w:ilvl w:val="0"/>
          <w:numId w:val="32"/>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45"/>
        <w:numPr>
          <w:ilvl w:val="1"/>
          <w:numId w:val="2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5"/>
        <w:numPr>
          <w:ilvl w:val="0"/>
          <w:numId w:val="3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5"/>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5"/>
        <w:numPr>
          <w:ilvl w:val="0"/>
          <w:numId w:val="3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5"/>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45"/>
        <w:numPr>
          <w:ilvl w:val="1"/>
          <w:numId w:val="3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45"/>
        <w:numPr>
          <w:ilvl w:val="1"/>
          <w:numId w:val="36"/>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45"/>
        <w:numPr>
          <w:ilvl w:val="1"/>
          <w:numId w:val="3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45"/>
        <w:numPr>
          <w:ilvl w:val="1"/>
          <w:numId w:val="3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5"/>
        <w:numPr>
          <w:ilvl w:val="1"/>
          <w:numId w:val="3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45"/>
        <w:numPr>
          <w:ilvl w:val="1"/>
          <w:numId w:val="3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3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3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3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5"/>
        <w:numPr>
          <w:ilvl w:val="0"/>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45"/>
        <w:numPr>
          <w:ilvl w:val="0"/>
          <w:numId w:val="4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45"/>
        <w:numPr>
          <w:ilvl w:val="0"/>
          <w:numId w:val="4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45"/>
        <w:numPr>
          <w:ilvl w:val="0"/>
          <w:numId w:val="4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5"/>
        <w:numPr>
          <w:ilvl w:val="0"/>
          <w:numId w:val="4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45"/>
        <w:numPr>
          <w:ilvl w:val="0"/>
          <w:numId w:val="4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45"/>
        <w:numPr>
          <w:ilvl w:val="0"/>
          <w:numId w:val="4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45"/>
        <w:numPr>
          <w:ilvl w:val="0"/>
          <w:numId w:val="4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45"/>
        <w:numPr>
          <w:ilvl w:val="1"/>
          <w:numId w:val="4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4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5"/>
        <w:numPr>
          <w:ilvl w:val="1"/>
          <w:numId w:val="4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4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5"/>
        <w:numPr>
          <w:ilvl w:val="0"/>
          <w:numId w:val="4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5"/>
        <w:numPr>
          <w:ilvl w:val="0"/>
          <w:numId w:val="4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5"/>
        <w:numPr>
          <w:ilvl w:val="1"/>
          <w:numId w:val="4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5"/>
        <w:numPr>
          <w:ilvl w:val="1"/>
          <w:numId w:val="4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5"/>
        <w:numPr>
          <w:ilvl w:val="0"/>
          <w:numId w:val="4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4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4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pStyle w:val="45"/>
        <w:numPr>
          <w:ilvl w:val="0"/>
          <w:numId w:val="5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投标文件中开标一览表(报价表)内容与投标文件中相应内容不一致的，以开标一览表(报价表)为准；</w:t>
      </w:r>
    </w:p>
    <w:p>
      <w:pPr>
        <w:pStyle w:val="45"/>
        <w:numPr>
          <w:ilvl w:val="0"/>
          <w:numId w:val="5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大写金额和小写金额不一致的，以大写金额为准；</w:t>
      </w:r>
    </w:p>
    <w:p>
      <w:pPr>
        <w:pStyle w:val="45"/>
        <w:numPr>
          <w:ilvl w:val="0"/>
          <w:numId w:val="5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单价金额小数点或者百分比有明显错位的，以开标一览表的总价为准，并修改单价；</w:t>
      </w:r>
    </w:p>
    <w:p>
      <w:pPr>
        <w:pStyle w:val="45"/>
        <w:numPr>
          <w:ilvl w:val="0"/>
          <w:numId w:val="5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5"/>
        <w:numPr>
          <w:ilvl w:val="0"/>
          <w:numId w:val="5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未按照招标文件的规定提交《许昌市政府采购供应商信用承诺函》的；</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未按照招标文件的规定提交投标承诺函的；</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投标文件未按招标文件要求签署、盖章的；</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报价超过招标文件中规定的预算金额或者最高限价的；</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5"/>
        <w:numPr>
          <w:ilvl w:val="0"/>
          <w:numId w:val="5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根据《河南省财政厅关于防范供应商串通投标促进政府采购公平竞争的通知》（豫财购﹝2021﹞6号）要求，参与同一个标段的供应商存在下列情形之一的，其投标文件无效：</w:t>
      </w:r>
    </w:p>
    <w:p>
      <w:pPr>
        <w:pStyle w:val="45"/>
        <w:numPr>
          <w:ilvl w:val="0"/>
          <w:numId w:val="5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不同供应商的电子投标文件上传计算机的网卡MAC地址、CPU序列号和硬盘序列号等硬件信息相同的；</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不同供应商的投标文件由同一电子设备编制、打印加密或者上传；</w:t>
      </w:r>
    </w:p>
    <w:p>
      <w:pPr>
        <w:pStyle w:val="45"/>
        <w:numPr>
          <w:ilvl w:val="0"/>
          <w:numId w:val="5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不同供应商的投标文件由同一电子设备打印、复印；</w:t>
      </w:r>
    </w:p>
    <w:p>
      <w:pPr>
        <w:pStyle w:val="45"/>
        <w:numPr>
          <w:ilvl w:val="0"/>
          <w:numId w:val="5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不同供应商的投标文件由同一人送达或者分发，或者不同供应商联系人为同一人或不同联系人的联系电话一致的；</w:t>
      </w:r>
    </w:p>
    <w:p>
      <w:pPr>
        <w:pStyle w:val="45"/>
        <w:numPr>
          <w:ilvl w:val="0"/>
          <w:numId w:val="5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不同供应商的投标文件的内容存在两处以上细节错误一致；</w:t>
      </w:r>
    </w:p>
    <w:p>
      <w:pPr>
        <w:pStyle w:val="45"/>
        <w:numPr>
          <w:ilvl w:val="0"/>
          <w:numId w:val="5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不同供应商的法定代表人、委托代理人、项目经理、项目负责人等由同一个单位缴纳社会保险或者领取报酬的；</w:t>
      </w:r>
    </w:p>
    <w:p>
      <w:pPr>
        <w:pStyle w:val="45"/>
        <w:numPr>
          <w:ilvl w:val="0"/>
          <w:numId w:val="6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不同供应商投标文件中法定代表人或者负责人签字出自同一人之手；</w:t>
      </w:r>
    </w:p>
    <w:p>
      <w:pPr>
        <w:pStyle w:val="45"/>
        <w:numPr>
          <w:ilvl w:val="0"/>
          <w:numId w:val="6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其它涉嫌串通的情形。</w:t>
      </w:r>
    </w:p>
    <w:p>
      <w:pPr>
        <w:pStyle w:val="45"/>
        <w:numPr>
          <w:ilvl w:val="0"/>
          <w:numId w:val="6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pStyle w:val="45"/>
        <w:numPr>
          <w:ilvl w:val="0"/>
          <w:numId w:val="6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不同投标人的投标文件由同一单位或者个人编制；</w:t>
      </w:r>
    </w:p>
    <w:p>
      <w:pPr>
        <w:pStyle w:val="45"/>
        <w:numPr>
          <w:ilvl w:val="0"/>
          <w:numId w:val="64"/>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不同投标人委托同一单位或者个人办理投标事宜；</w:t>
      </w:r>
    </w:p>
    <w:p>
      <w:pPr>
        <w:pStyle w:val="45"/>
        <w:numPr>
          <w:ilvl w:val="0"/>
          <w:numId w:val="65"/>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不同投标人的投标文件载明的项目管理成员或者联系人员为同一人；</w:t>
      </w:r>
    </w:p>
    <w:p>
      <w:pPr>
        <w:pStyle w:val="45"/>
        <w:numPr>
          <w:ilvl w:val="0"/>
          <w:numId w:val="66"/>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不同投标人的投标文件异常一致或者投标报价呈规律性差异；</w:t>
      </w:r>
    </w:p>
    <w:p>
      <w:pPr>
        <w:pStyle w:val="45"/>
        <w:numPr>
          <w:ilvl w:val="0"/>
          <w:numId w:val="67"/>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不同投标人的投标文件相互混装。</w:t>
      </w:r>
    </w:p>
    <w:p>
      <w:pPr>
        <w:pStyle w:val="45"/>
        <w:numPr>
          <w:ilvl w:val="0"/>
          <w:numId w:val="6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6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7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按照《关于推进全流程电子化交易和在线监管工作有关问题的通知》（许公管办[2019]3号）规定，不同投标人电子投标文件记录的网卡MAC地址、CPU序号、硬盘序列号等硬件特征码均相同时，视为‘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45"/>
        <w:numPr>
          <w:ilvl w:val="0"/>
          <w:numId w:val="7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w:t>
      </w:r>
      <w:r>
        <w:rPr>
          <w:rFonts w:cs="宋体" w:asciiTheme="minorEastAsia" w:hAnsiTheme="minorEastAsia"/>
          <w:color w:val="auto"/>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45"/>
        <w:numPr>
          <w:ilvl w:val="0"/>
          <w:numId w:val="7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7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5"/>
        <w:numPr>
          <w:ilvl w:val="0"/>
          <w:numId w:val="7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pStyle w:val="45"/>
        <w:numPr>
          <w:ilvl w:val="0"/>
          <w:numId w:val="7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w:t>
      </w:r>
    </w:p>
    <w:p>
      <w:pPr>
        <w:pStyle w:val="45"/>
        <w:numPr>
          <w:ilvl w:val="0"/>
          <w:numId w:val="76"/>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最低评标价法，是指投标文件满足招标文件全部实质性要求，且投标报价最低的投标人为中标候选人的评标方法。</w:t>
      </w:r>
    </w:p>
    <w:p>
      <w:pPr>
        <w:pStyle w:val="45"/>
        <w:numPr>
          <w:ilvl w:val="0"/>
          <w:numId w:val="76"/>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采用最低评标价法评标时，除了算术修正和落实政府采购政策需进行的价格扣除外，不能对投标人的投标价格进行任何调整。</w:t>
      </w:r>
    </w:p>
    <w:p>
      <w:pPr>
        <w:pStyle w:val="45"/>
        <w:numPr>
          <w:ilvl w:val="0"/>
          <w:numId w:val="7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综合评分法，是指投标文件满足招标文件全部实质性要求，且按照评审因素的量化指标评审得分最高的投标人为中标候选人的评标方法。</w:t>
      </w:r>
    </w:p>
    <w:p>
      <w:pPr>
        <w:pStyle w:val="45"/>
        <w:numPr>
          <w:ilvl w:val="0"/>
          <w:numId w:val="7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pStyle w:val="45"/>
        <w:numPr>
          <w:ilvl w:val="0"/>
          <w:numId w:val="7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pStyle w:val="45"/>
        <w:numPr>
          <w:ilvl w:val="0"/>
          <w:numId w:val="7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评标过程中，不得去掉报价中的最高报价和最低报价。</w:t>
      </w:r>
    </w:p>
    <w:p>
      <w:pPr>
        <w:pStyle w:val="45"/>
        <w:numPr>
          <w:ilvl w:val="0"/>
          <w:numId w:val="7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因落实政府采购政策进行价格调整的，以调整后的价格计算评标基准价和投标报价。</w:t>
      </w:r>
    </w:p>
    <w:p>
      <w:pPr>
        <w:pStyle w:val="45"/>
        <w:numPr>
          <w:ilvl w:val="1"/>
          <w:numId w:val="7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7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5"/>
        <w:numPr>
          <w:ilvl w:val="0"/>
          <w:numId w:val="7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8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8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pStyle w:val="45"/>
        <w:numPr>
          <w:ilvl w:val="0"/>
          <w:numId w:val="82"/>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pStyle w:val="45"/>
        <w:numPr>
          <w:ilvl w:val="0"/>
          <w:numId w:val="8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确定参与评标至评标结束前私自接触投标人；</w:t>
      </w:r>
    </w:p>
    <w:p>
      <w:pPr>
        <w:pStyle w:val="45"/>
        <w:numPr>
          <w:ilvl w:val="0"/>
          <w:numId w:val="8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接受投标人提出的与投标文件不一致的澄清或者说明，《投标人须知》26条规定的情形除外；</w:t>
      </w:r>
    </w:p>
    <w:p>
      <w:pPr>
        <w:pStyle w:val="45"/>
        <w:numPr>
          <w:ilvl w:val="0"/>
          <w:numId w:val="8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违反评标纪律发表倾向性意见或者征询采购人的倾向性意见；</w:t>
      </w:r>
    </w:p>
    <w:p>
      <w:pPr>
        <w:pStyle w:val="45"/>
        <w:numPr>
          <w:ilvl w:val="0"/>
          <w:numId w:val="8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对需要专业判断的主观评审因素协商评分；</w:t>
      </w:r>
    </w:p>
    <w:p>
      <w:pPr>
        <w:pStyle w:val="45"/>
        <w:numPr>
          <w:ilvl w:val="0"/>
          <w:numId w:val="8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在评标过程中擅离职守，影响评标程序正常进行的；</w:t>
      </w:r>
    </w:p>
    <w:p>
      <w:pPr>
        <w:pStyle w:val="45"/>
        <w:numPr>
          <w:ilvl w:val="0"/>
          <w:numId w:val="8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记录、复制或者带走任何评标资料；</w:t>
      </w:r>
    </w:p>
    <w:p>
      <w:pPr>
        <w:pStyle w:val="45"/>
        <w:numPr>
          <w:ilvl w:val="0"/>
          <w:numId w:val="8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其他不遵守评标纪律的行为。</w:t>
      </w:r>
    </w:p>
    <w:p>
      <w:pPr>
        <w:pStyle w:val="45"/>
        <w:autoSpaceDE w:val="0"/>
        <w:autoSpaceDN w:val="0"/>
        <w:spacing w:line="360" w:lineRule="auto"/>
        <w:ind w:left="1384" w:firstLine="0" w:firstLineChars="0"/>
        <w:contextualSpacing/>
        <w:rPr>
          <w:rFonts w:cs="宋体" w:asciiTheme="minorEastAsia" w:hAnsiTheme="minorEastAsia"/>
          <w:color w:val="auto"/>
          <w:kern w:val="0"/>
          <w:szCs w:val="21"/>
        </w:rPr>
      </w:pP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8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5"/>
        <w:numPr>
          <w:ilvl w:val="0"/>
          <w:numId w:val="84"/>
        </w:numPr>
        <w:autoSpaceDE w:val="0"/>
        <w:autoSpaceDN w:val="0"/>
        <w:spacing w:line="360" w:lineRule="auto"/>
        <w:ind w:left="0"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5"/>
        <w:numPr>
          <w:ilvl w:val="0"/>
          <w:numId w:val="8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5"/>
        <w:numPr>
          <w:ilvl w:val="0"/>
          <w:numId w:val="8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采购人应当自收到评标报告之日起1个工作日内，在评标报告确定的中标候选人名单中按顺序确定中标人（核验中标供应商由《许昌市政府采购供应商信用承诺函》替代的证明材料）。</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采购人在收到评标报告1个工作日内未按评标报告推荐的中标候选人顺序确定中标人，</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又不能说明合法理由的，视同按评标报告推荐的顺序确定排名第一的中标候选人为中标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人。</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8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autoSpaceDE w:val="0"/>
        <w:autoSpaceDN w:val="0"/>
        <w:spacing w:line="360" w:lineRule="auto"/>
        <w:ind w:left="850"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37.1    采购人确认中标人后公告中标结果的同时，许昌市政府采购服务中心向中标人发出中标通知书。</w:t>
      </w:r>
    </w:p>
    <w:p>
      <w:pPr>
        <w:pStyle w:val="45"/>
        <w:numPr>
          <w:ilvl w:val="0"/>
          <w:numId w:val="85"/>
        </w:numPr>
        <w:autoSpaceDE w:val="0"/>
        <w:autoSpaceDN w:val="0"/>
        <w:spacing w:line="360" w:lineRule="auto"/>
        <w:ind w:left="851" w:hanging="85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5"/>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5"/>
        <w:numPr>
          <w:ilvl w:val="0"/>
          <w:numId w:val="8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autoSpaceDE w:val="0"/>
        <w:autoSpaceDN w:val="0"/>
        <w:adjustRightInd w:val="0"/>
        <w:spacing w:line="360" w:lineRule="auto"/>
        <w:ind w:left="850" w:leftChars="1"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    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r>
        <w:rPr>
          <w:rFonts w:hint="eastAsia" w:cs="宋体" w:asciiTheme="minorEastAsia" w:hAnsiTheme="minorEastAsia"/>
          <w:color w:val="auto"/>
          <w:kern w:val="0"/>
          <w:szCs w:val="21"/>
        </w:rPr>
        <w:t>提出时应按照《政府采购质疑和投诉办法》（财政部令第94号）第十二条规定提交质疑函和必要的证明材料，如未提出视为全面接受。</w:t>
      </w:r>
    </w:p>
    <w:p>
      <w:pPr>
        <w:pStyle w:val="45"/>
        <w:numPr>
          <w:ilvl w:val="0"/>
          <w:numId w:val="86"/>
        </w:numPr>
        <w:autoSpaceDE w:val="0"/>
        <w:autoSpaceDN w:val="0"/>
        <w:spacing w:line="360" w:lineRule="auto"/>
        <w:ind w:left="1276" w:hanging="127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投标人应及时联系招标公告中集采机构联系人查看。</w:t>
      </w:r>
    </w:p>
    <w:p>
      <w:pPr>
        <w:pStyle w:val="45"/>
        <w:numPr>
          <w:ilvl w:val="0"/>
          <w:numId w:val="86"/>
        </w:numPr>
        <w:autoSpaceDE w:val="0"/>
        <w:autoSpaceDN w:val="0"/>
        <w:spacing w:line="360" w:lineRule="auto"/>
        <w:ind w:left="1276" w:hanging="127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5"/>
        <w:numPr>
          <w:ilvl w:val="0"/>
          <w:numId w:val="86"/>
        </w:numPr>
        <w:autoSpaceDE w:val="0"/>
        <w:autoSpaceDN w:val="0"/>
        <w:spacing w:line="360" w:lineRule="auto"/>
        <w:ind w:left="1276" w:hanging="1276"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left="850"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38.2    </w:t>
      </w:r>
      <w:r>
        <w:rPr>
          <w:rFonts w:cs="宋体" w:asciiTheme="minorEastAsia" w:hAnsiTheme="minorEastAsia"/>
          <w:color w:val="auto"/>
          <w:kern w:val="0"/>
          <w:szCs w:val="21"/>
        </w:rPr>
        <w:t>采购人、采购代理机构认为供应商质疑不成立，或者成立但未对中标结果构成影响的，</w:t>
      </w:r>
      <w:r>
        <w:rPr>
          <w:rFonts w:hint="eastAsia" w:cs="宋体" w:asciiTheme="minorEastAsia" w:hAnsiTheme="minorEastAsia"/>
          <w:color w:val="auto"/>
          <w:kern w:val="0"/>
          <w:szCs w:val="21"/>
        </w:rPr>
        <w:t>在收到质疑函7个工作日内通过《全国公共资源交易平台（河南省·许昌市）》交易系统作出答复，并</w:t>
      </w:r>
      <w:r>
        <w:rPr>
          <w:rFonts w:cs="宋体" w:asciiTheme="minorEastAsia" w:hAnsiTheme="minorEastAsia"/>
          <w:color w:val="auto"/>
          <w:kern w:val="0"/>
          <w:szCs w:val="21"/>
        </w:rPr>
        <w:t>继续开展采购活动；认为供应商质疑成立且影响或者可能影响中标结果的，</w:t>
      </w:r>
      <w:r>
        <w:rPr>
          <w:rFonts w:hint="eastAsia" w:cs="宋体" w:asciiTheme="minorEastAsia" w:hAnsiTheme="minorEastAsia"/>
          <w:color w:val="auto"/>
          <w:kern w:val="0"/>
          <w:szCs w:val="21"/>
        </w:rPr>
        <w:t>在收到质疑函7个工作日内通过《全国公共资源交易平台（河南省·许昌市）》交易系统作出答复，并</w:t>
      </w:r>
      <w:r>
        <w:rPr>
          <w:rFonts w:cs="宋体" w:asciiTheme="minorEastAsia" w:hAnsiTheme="minorEastAsia"/>
          <w:color w:val="auto"/>
          <w:kern w:val="0"/>
          <w:szCs w:val="21"/>
        </w:rPr>
        <w:t>按照下列情况处理：</w:t>
      </w:r>
    </w:p>
    <w:p>
      <w:pPr>
        <w:pStyle w:val="45"/>
        <w:numPr>
          <w:ilvl w:val="0"/>
          <w:numId w:val="87"/>
        </w:numPr>
        <w:autoSpaceDE w:val="0"/>
        <w:autoSpaceDN w:val="0"/>
        <w:spacing w:line="360" w:lineRule="auto"/>
        <w:ind w:left="1276" w:hanging="1276"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87"/>
        </w:numPr>
        <w:autoSpaceDE w:val="0"/>
        <w:autoSpaceDN w:val="0"/>
        <w:spacing w:line="360" w:lineRule="auto"/>
        <w:ind w:left="1276" w:hanging="1276"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r>
        <w:rPr>
          <w:rFonts w:hint="eastAsia" w:cs="宋体" w:asciiTheme="minorEastAsia" w:hAnsiTheme="minorEastAsia"/>
          <w:color w:val="auto"/>
          <w:kern w:val="0"/>
          <w:szCs w:val="21"/>
        </w:rPr>
        <w:t>。</w:t>
      </w:r>
    </w:p>
    <w:p>
      <w:pPr>
        <w:pStyle w:val="45"/>
        <w:autoSpaceDE w:val="0"/>
        <w:autoSpaceDN w:val="0"/>
        <w:spacing w:line="360" w:lineRule="auto"/>
        <w:ind w:left="1276" w:firstLine="0" w:firstLineChars="0"/>
        <w:contextualSpacing/>
        <w:rPr>
          <w:rFonts w:cs="宋体" w:asciiTheme="minorEastAsia" w:hAnsiTheme="minorEastAsia"/>
          <w:color w:val="auto"/>
          <w:kern w:val="0"/>
          <w:szCs w:val="21"/>
        </w:rPr>
      </w:pPr>
    </w:p>
    <w:p>
      <w:pPr>
        <w:pStyle w:val="45"/>
        <w:numPr>
          <w:ilvl w:val="0"/>
          <w:numId w:val="8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投诉</w:t>
      </w:r>
    </w:p>
    <w:p>
      <w:pPr>
        <w:autoSpaceDE w:val="0"/>
        <w:autoSpaceDN w:val="0"/>
        <w:spacing w:line="360" w:lineRule="auto"/>
        <w:ind w:left="991"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39.1     </w:t>
      </w:r>
      <w:r>
        <w:rPr>
          <w:rFonts w:cs="宋体" w:asciiTheme="minorEastAsia" w:hAnsiTheme="minorEastAsia"/>
          <w:color w:val="auto"/>
          <w:kern w:val="0"/>
          <w:szCs w:val="21"/>
        </w:rPr>
        <w:t>若对质疑答复不满意或质疑答复未在答复期限内作出，质疑</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可在答复期满</w:t>
      </w:r>
      <w:r>
        <w:rPr>
          <w:rFonts w:hint="eastAsia" w:cs="宋体" w:asciiTheme="minorEastAsia" w:hAnsiTheme="minorEastAsia"/>
          <w:color w:val="auto"/>
          <w:kern w:val="0"/>
          <w:szCs w:val="21"/>
        </w:rPr>
        <w:t>后</w:t>
      </w:r>
      <w:r>
        <w:rPr>
          <w:rFonts w:cs="宋体" w:asciiTheme="minorEastAsia" w:hAnsiTheme="minorEastAsia"/>
          <w:color w:val="auto"/>
          <w:kern w:val="0"/>
          <w:szCs w:val="21"/>
        </w:rPr>
        <w:t>15个工作日内按照</w:t>
      </w:r>
      <w:r>
        <w:rPr>
          <w:rFonts w:hint="eastAsia" w:cs="宋体" w:asciiTheme="minorEastAsia" w:hAnsiTheme="minorEastAsia"/>
          <w:color w:val="auto"/>
          <w:kern w:val="0"/>
          <w:szCs w:val="21"/>
        </w:rPr>
        <w:t>《</w:t>
      </w:r>
      <w:r>
        <w:rPr>
          <w:rFonts w:cs="宋体" w:asciiTheme="minorEastAsia" w:hAnsiTheme="minorEastAsia"/>
          <w:color w:val="auto"/>
          <w:kern w:val="0"/>
          <w:szCs w:val="21"/>
        </w:rPr>
        <w:t>政府采购质疑和投诉办法</w:t>
      </w:r>
      <w:r>
        <w:rPr>
          <w:rFonts w:hint="eastAsia" w:cs="宋体" w:asciiTheme="minorEastAsia" w:hAnsiTheme="minorEastAsia"/>
          <w:color w:val="auto"/>
          <w:kern w:val="0"/>
          <w:szCs w:val="21"/>
        </w:rPr>
        <w:t>》</w:t>
      </w:r>
      <w:r>
        <w:rPr>
          <w:rFonts w:cs="宋体" w:asciiTheme="minorEastAsia" w:hAnsiTheme="minorEastAsia"/>
          <w:color w:val="auto"/>
          <w:kern w:val="0"/>
          <w:szCs w:val="21"/>
        </w:rPr>
        <w:t>的有关规定向招标文件第</w:t>
      </w:r>
      <w:r>
        <w:rPr>
          <w:rFonts w:hint="eastAsia" w:cs="宋体" w:asciiTheme="minorEastAsia" w:hAnsiTheme="minorEastAsia"/>
          <w:color w:val="auto"/>
          <w:kern w:val="0"/>
          <w:szCs w:val="21"/>
        </w:rPr>
        <w:t>一</w:t>
      </w:r>
      <w:r>
        <w:rPr>
          <w:rFonts w:cs="宋体" w:asciiTheme="minorEastAsia" w:hAnsiTheme="minorEastAsia"/>
          <w:color w:val="auto"/>
          <w:kern w:val="0"/>
          <w:szCs w:val="21"/>
        </w:rPr>
        <w:t>章载明的本项目监督管理部门提起投诉。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w:t>
      </w:r>
      <w:r>
        <w:rPr>
          <w:rFonts w:cs="宋体" w:asciiTheme="minorEastAsia" w:hAnsiTheme="minorEastAsia"/>
          <w:color w:val="auto"/>
          <w:kern w:val="0"/>
          <w:szCs w:val="21"/>
        </w:rPr>
        <w:t>.2</w:t>
      </w:r>
      <w:r>
        <w:rPr>
          <w:rFonts w:hint="eastAsia" w:cs="宋体" w:asciiTheme="minorEastAsia" w:hAnsiTheme="minorEastAsia"/>
          <w:color w:val="auto"/>
          <w:kern w:val="0"/>
          <w:szCs w:val="21"/>
        </w:rPr>
        <w:t xml:space="preserve">     </w:t>
      </w:r>
      <w:r>
        <w:rPr>
          <w:rFonts w:cs="宋体" w:asciiTheme="minorEastAsia" w:hAnsiTheme="minorEastAsia"/>
          <w:color w:val="auto"/>
          <w:kern w:val="0"/>
          <w:szCs w:val="21"/>
        </w:rPr>
        <w:t>投诉应有明确的请求和必要的证明材料，投诉的事项不得超出已质疑事项的范围。</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8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签订合同与备案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采购人自采购合同签订之日起，1个</w:t>
      </w:r>
      <w:r>
        <w:rPr>
          <w:rFonts w:cs="宋体" w:asciiTheme="minorEastAsia" w:hAnsiTheme="minorEastAsia"/>
          <w:color w:val="auto"/>
          <w:kern w:val="0"/>
          <w:szCs w:val="21"/>
        </w:rPr>
        <w:t>工作日内</w:t>
      </w:r>
      <w:r>
        <w:rPr>
          <w:rFonts w:hint="eastAsia" w:cs="宋体" w:asciiTheme="minorEastAsia" w:hAnsiTheme="minorEastAsia"/>
          <w:color w:val="auto"/>
          <w:kern w:val="0"/>
          <w:szCs w:val="21"/>
        </w:rPr>
        <w:t>到许昌市政府采购监督管理办公室进行合同备案，并登陆“许昌市政府采购网”进行网上备案。</w:t>
      </w:r>
    </w:p>
    <w:p>
      <w:pPr>
        <w:autoSpaceDE w:val="0"/>
        <w:autoSpaceDN w:val="0"/>
        <w:spacing w:line="360" w:lineRule="auto"/>
        <w:ind w:left="964"/>
        <w:contextualSpacing/>
        <w:rPr>
          <w:rFonts w:cs="宋体" w:asciiTheme="minorEastAsia" w:hAnsiTheme="minorEastAsia"/>
          <w:color w:val="auto"/>
          <w:kern w:val="0"/>
          <w:szCs w:val="21"/>
        </w:rPr>
      </w:pPr>
    </w:p>
    <w:p>
      <w:pPr>
        <w:pStyle w:val="45"/>
        <w:numPr>
          <w:ilvl w:val="0"/>
          <w:numId w:val="8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pStyle w:val="45"/>
        <w:numPr>
          <w:ilvl w:val="0"/>
          <w:numId w:val="8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政府采购合同融资</w:t>
      </w:r>
    </w:p>
    <w:p>
      <w:pPr>
        <w:pStyle w:val="45"/>
        <w:numPr>
          <w:ilvl w:val="0"/>
          <w:numId w:val="89"/>
        </w:numPr>
        <w:wordWrap w:val="0"/>
        <w:topLinePunct/>
        <w:autoSpaceDE w:val="0"/>
        <w:autoSpaceDN w:val="0"/>
        <w:adjustRightInd w:val="0"/>
        <w:spacing w:line="360" w:lineRule="auto"/>
        <w:ind w:firstLineChars="0"/>
        <w:contextualSpacing/>
        <w:rPr>
          <w:rFonts w:cs="宋体" w:asciiTheme="minorEastAsia" w:hAnsiTheme="minorEastAsia"/>
          <w:vanish/>
          <w:color w:val="auto"/>
          <w:kern w:val="0"/>
          <w:szCs w:val="21"/>
        </w:rPr>
      </w:pPr>
    </w:p>
    <w:p>
      <w:pPr>
        <w:pStyle w:val="45"/>
        <w:numPr>
          <w:ilvl w:val="0"/>
          <w:numId w:val="89"/>
        </w:numPr>
        <w:wordWrap w:val="0"/>
        <w:topLinePunct/>
        <w:autoSpaceDE w:val="0"/>
        <w:autoSpaceDN w:val="0"/>
        <w:adjustRightInd w:val="0"/>
        <w:spacing w:line="360" w:lineRule="auto"/>
        <w:ind w:firstLineChars="0"/>
        <w:contextualSpacing/>
        <w:rPr>
          <w:rFonts w:cs="宋体" w:asciiTheme="minorEastAsia" w:hAnsiTheme="minorEastAsia"/>
          <w:vanish/>
          <w:color w:val="auto"/>
          <w:kern w:val="0"/>
          <w:szCs w:val="21"/>
        </w:rPr>
      </w:pPr>
    </w:p>
    <w:p>
      <w:pPr>
        <w:pStyle w:val="45"/>
        <w:numPr>
          <w:ilvl w:val="1"/>
          <w:numId w:val="89"/>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缓解中小企业融资难题</w:t>
      </w:r>
    </w:p>
    <w:p>
      <w:pPr>
        <w:autoSpaceDE w:val="0"/>
        <w:autoSpaceDN w:val="0"/>
        <w:spacing w:line="360" w:lineRule="auto"/>
        <w:ind w:left="851"/>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42.2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1）合作金融机构名称：中原银行许昌分行（小微金融部）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5）合作金融机构名称：招商银行许昌分行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6）合作金融机构名称：邮储银行许昌市分行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7）合作金融机构名称：中国银行许昌分行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8）合作金融机构名称：中信银行郑州红专路支行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9）合作金融机构名称：</w:t>
      </w:r>
      <w:r>
        <w:rPr>
          <w:rFonts w:hint="eastAsia" w:cs="宋体" w:asciiTheme="minorEastAsia" w:hAnsiTheme="minorEastAsia"/>
          <w:bCs/>
          <w:color w:val="auto"/>
          <w:kern w:val="0"/>
          <w:szCs w:val="21"/>
        </w:rPr>
        <w:t>郑州银行许昌分行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联系人：王晶  0374-2298011 18339062222</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地址：河南省许昌市魏都区莲城大道与魏文路交叉口西南角亨通君成国际大厦</w:t>
      </w:r>
    </w:p>
    <w:p>
      <w:pPr>
        <w:pStyle w:val="45"/>
        <w:numPr>
          <w:ilvl w:val="0"/>
          <w:numId w:val="90"/>
        </w:numPr>
        <w:autoSpaceDE w:val="0"/>
        <w:autoSpaceDN w:val="0"/>
        <w:spacing w:line="360" w:lineRule="auto"/>
        <w:ind w:left="993" w:hanging="993" w:firstLineChars="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pStyle w:val="45"/>
        <w:numPr>
          <w:ilvl w:val="0"/>
          <w:numId w:val="8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“采小帮”政府采购服务体系</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为持续优化我市政府采购营商环境,</w:t>
      </w:r>
      <w:r>
        <w:rPr>
          <w:rFonts w:hint="eastAsia"/>
          <w:color w:val="auto"/>
        </w:rPr>
        <w:t xml:space="preserve"> </w:t>
      </w:r>
      <w:r>
        <w:rPr>
          <w:rFonts w:hint="eastAsia" w:cs="宋体" w:asciiTheme="minorEastAsia" w:hAnsiTheme="minorEastAsia"/>
          <w:color w:val="auto"/>
          <w:kern w:val="0"/>
          <w:szCs w:val="21"/>
        </w:rPr>
        <w:t>许昌市财政局政府采购监督管理办公室人员、许昌市政府采购服务中心人员组成“采小帮”服务团队，提供政府采购政策咨询服务，以及项目实施全程跟踪提醒、监督预警服务。</w:t>
      </w:r>
    </w:p>
    <w:p>
      <w:pPr>
        <w:pStyle w:val="45"/>
        <w:numPr>
          <w:ilvl w:val="0"/>
          <w:numId w:val="89"/>
        </w:numPr>
        <w:wordWrap w:val="0"/>
        <w:topLinePunct/>
        <w:autoSpaceDE w:val="0"/>
        <w:autoSpaceDN w:val="0"/>
        <w:adjustRightInd w:val="0"/>
        <w:spacing w:line="360" w:lineRule="auto"/>
        <w:ind w:firstLineChars="0"/>
        <w:contextualSpacing/>
        <w:rPr>
          <w:rFonts w:cs="宋体" w:asciiTheme="minorEastAsia" w:hAnsiTheme="minorEastAsia"/>
          <w:vanish/>
          <w:color w:val="auto"/>
          <w:kern w:val="0"/>
          <w:szCs w:val="21"/>
        </w:rPr>
      </w:pPr>
    </w:p>
    <w:p>
      <w:pPr>
        <w:pStyle w:val="45"/>
        <w:numPr>
          <w:ilvl w:val="1"/>
          <w:numId w:val="89"/>
        </w:numPr>
        <w:wordWrap w:val="0"/>
        <w:topLinePunct/>
        <w:autoSpaceDE w:val="0"/>
        <w:autoSpaceDN w:val="0"/>
        <w:adjustRightInd w:val="0"/>
        <w:spacing w:line="360" w:lineRule="auto"/>
        <w:ind w:left="0"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“采小帮”服务团队依据职责分工，向供应商提供个性化、精准化服务，包括政策咨询、          政策宣传、采购辅导、节点提醒、风险提示、问题反馈等。</w:t>
      </w:r>
    </w:p>
    <w:p>
      <w:pPr>
        <w:pStyle w:val="45"/>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pStyle w:val="45"/>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助手团队</w:t>
      </w:r>
    </w:p>
    <w:tbl>
      <w:tblPr>
        <w:tblStyle w:val="22"/>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620"/>
        <w:gridCol w:w="1717"/>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shd w:val="clear" w:color="auto" w:fill="auto"/>
          </w:tcPr>
          <w:p>
            <w:pPr>
              <w:spacing w:line="360" w:lineRule="auto"/>
              <w:jc w:val="center"/>
              <w:rPr>
                <w:rFonts w:ascii="黑体" w:hAnsi="黑体" w:eastAsia="黑体"/>
                <w:color w:val="auto"/>
                <w:szCs w:val="21"/>
              </w:rPr>
            </w:pPr>
            <w:r>
              <w:rPr>
                <w:rFonts w:hint="eastAsia" w:ascii="黑体" w:hAnsi="黑体" w:eastAsia="黑体"/>
                <w:color w:val="auto"/>
                <w:szCs w:val="21"/>
              </w:rPr>
              <w:t>部门</w:t>
            </w:r>
          </w:p>
        </w:tc>
        <w:tc>
          <w:tcPr>
            <w:tcW w:w="1620" w:type="dxa"/>
            <w:shd w:val="clear" w:color="auto" w:fill="auto"/>
          </w:tcPr>
          <w:p>
            <w:pPr>
              <w:spacing w:line="360" w:lineRule="auto"/>
              <w:jc w:val="center"/>
              <w:rPr>
                <w:rFonts w:ascii="黑体" w:hAnsi="黑体" w:eastAsia="黑体"/>
                <w:color w:val="auto"/>
                <w:szCs w:val="21"/>
              </w:rPr>
            </w:pPr>
            <w:r>
              <w:rPr>
                <w:rFonts w:hint="eastAsia" w:ascii="黑体" w:hAnsi="黑体" w:eastAsia="黑体"/>
                <w:color w:val="auto"/>
                <w:szCs w:val="21"/>
              </w:rPr>
              <w:t>姓名</w:t>
            </w:r>
          </w:p>
        </w:tc>
        <w:tc>
          <w:tcPr>
            <w:tcW w:w="1717" w:type="dxa"/>
            <w:shd w:val="clear" w:color="auto" w:fill="auto"/>
          </w:tcPr>
          <w:p>
            <w:pPr>
              <w:spacing w:line="360" w:lineRule="auto"/>
              <w:jc w:val="center"/>
              <w:rPr>
                <w:rFonts w:ascii="黑体" w:hAnsi="黑体" w:eastAsia="黑体"/>
                <w:color w:val="auto"/>
                <w:szCs w:val="21"/>
              </w:rPr>
            </w:pPr>
            <w:r>
              <w:rPr>
                <w:rFonts w:hint="eastAsia" w:ascii="黑体" w:hAnsi="黑体" w:eastAsia="黑体"/>
                <w:color w:val="auto"/>
                <w:szCs w:val="21"/>
              </w:rPr>
              <w:t>联系方式</w:t>
            </w:r>
          </w:p>
        </w:tc>
        <w:tc>
          <w:tcPr>
            <w:tcW w:w="3794" w:type="dxa"/>
            <w:shd w:val="clear" w:color="auto" w:fill="auto"/>
          </w:tcPr>
          <w:p>
            <w:pPr>
              <w:spacing w:line="360" w:lineRule="auto"/>
              <w:jc w:val="center"/>
              <w:rPr>
                <w:rFonts w:ascii="黑体" w:hAnsi="黑体" w:eastAsia="黑体"/>
                <w:color w:val="auto"/>
                <w:szCs w:val="21"/>
              </w:rPr>
            </w:pPr>
            <w:r>
              <w:rPr>
                <w:rFonts w:hint="eastAsia" w:ascii="黑体" w:hAnsi="黑体" w:eastAsia="黑体"/>
                <w:color w:val="auto"/>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restart"/>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许昌市政府采购</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监督管理办公室</w:t>
            </w:r>
          </w:p>
        </w:tc>
        <w:tc>
          <w:tcPr>
            <w:tcW w:w="1620" w:type="dxa"/>
            <w:shd w:val="clear" w:color="auto" w:fill="auto"/>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陈  盱</w:t>
            </w:r>
          </w:p>
        </w:tc>
        <w:tc>
          <w:tcPr>
            <w:tcW w:w="1717" w:type="dxa"/>
            <w:shd w:val="clear" w:color="auto" w:fill="auto"/>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0374-2676018</w:t>
            </w:r>
          </w:p>
        </w:tc>
        <w:tc>
          <w:tcPr>
            <w:tcW w:w="3794" w:type="dxa"/>
            <w:shd w:val="clear" w:color="auto" w:fill="auto"/>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优化政府采购营商环境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霍春育</w:t>
            </w:r>
          </w:p>
        </w:tc>
        <w:tc>
          <w:tcPr>
            <w:tcW w:w="1717" w:type="dxa"/>
            <w:shd w:val="clear" w:color="auto" w:fill="auto"/>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0374-2676171</w:t>
            </w:r>
          </w:p>
        </w:tc>
        <w:tc>
          <w:tcPr>
            <w:tcW w:w="3794" w:type="dxa"/>
            <w:shd w:val="clear" w:color="auto" w:fill="auto"/>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优化政府采购营商环境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袁  航</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0374-2676018</w:t>
            </w:r>
          </w:p>
        </w:tc>
        <w:tc>
          <w:tcPr>
            <w:tcW w:w="3794" w:type="dxa"/>
            <w:shd w:val="clear" w:color="auto" w:fill="auto"/>
          </w:tcPr>
          <w:p>
            <w:pPr>
              <w:contextualSpacing/>
              <w:rPr>
                <w:rFonts w:asciiTheme="minorEastAsia" w:hAnsiTheme="minorEastAsia"/>
                <w:color w:val="auto"/>
                <w:szCs w:val="21"/>
              </w:rPr>
            </w:pPr>
            <w:r>
              <w:rPr>
                <w:rFonts w:hint="eastAsia" w:asciiTheme="minorEastAsia" w:hAnsiTheme="minorEastAsia"/>
                <w:color w:val="auto"/>
                <w:szCs w:val="21"/>
              </w:rPr>
              <w:t>集采机构监管、进口产品、支持中小企业发展、政府采购专家管理、质疑投诉处理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梅  钰</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0374-2676018</w:t>
            </w:r>
          </w:p>
        </w:tc>
        <w:tc>
          <w:tcPr>
            <w:tcW w:w="3794" w:type="dxa"/>
            <w:shd w:val="clear" w:color="auto" w:fill="auto"/>
          </w:tcPr>
          <w:p>
            <w:pPr>
              <w:contextualSpacing/>
              <w:rPr>
                <w:rFonts w:asciiTheme="minorEastAsia" w:hAnsiTheme="minorEastAsia"/>
                <w:color w:val="auto"/>
                <w:szCs w:val="21"/>
              </w:rPr>
            </w:pPr>
            <w:r>
              <w:rPr>
                <w:rFonts w:hint="eastAsia" w:asciiTheme="minorEastAsia" w:hAnsiTheme="minorEastAsia"/>
                <w:color w:val="auto"/>
                <w:szCs w:val="21"/>
              </w:rPr>
              <w:t>政府采购信息系统、政府采购政策制度、供应商监管、采购账户变更、网上商城管理、信息系统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丁  姚</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0374-2676171</w:t>
            </w:r>
          </w:p>
        </w:tc>
        <w:tc>
          <w:tcPr>
            <w:tcW w:w="3794" w:type="dxa"/>
            <w:shd w:val="clear" w:color="auto" w:fill="auto"/>
          </w:tcPr>
          <w:p>
            <w:pPr>
              <w:contextualSpacing/>
              <w:rPr>
                <w:rFonts w:asciiTheme="minorEastAsia" w:hAnsiTheme="minorEastAsia"/>
                <w:color w:val="auto"/>
                <w:szCs w:val="21"/>
              </w:rPr>
            </w:pPr>
            <w:r>
              <w:rPr>
                <w:rFonts w:hint="eastAsia" w:asciiTheme="minorEastAsia" w:hAnsiTheme="minorEastAsia"/>
                <w:color w:val="auto"/>
                <w:szCs w:val="21"/>
              </w:rPr>
              <w:t>政府采购政策制度、信用信息收集、政府采购专家管理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郭逸飞</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0374-2676166</w:t>
            </w:r>
          </w:p>
        </w:tc>
        <w:tc>
          <w:tcPr>
            <w:tcW w:w="3794" w:type="dxa"/>
            <w:shd w:val="clear" w:color="auto" w:fill="auto"/>
          </w:tcPr>
          <w:p>
            <w:pPr>
              <w:contextualSpacing/>
              <w:rPr>
                <w:rFonts w:asciiTheme="minorEastAsia" w:hAnsiTheme="minorEastAsia"/>
                <w:color w:val="auto"/>
                <w:szCs w:val="21"/>
              </w:rPr>
            </w:pPr>
            <w:r>
              <w:rPr>
                <w:rFonts w:hint="eastAsia" w:asciiTheme="minorEastAsia" w:hAnsiTheme="minorEastAsia"/>
                <w:color w:val="auto"/>
                <w:szCs w:val="21"/>
              </w:rPr>
              <w:t>政府采购政策咨询、信息公开、质疑投诉处理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段尧方</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0374-2676166</w:t>
            </w:r>
          </w:p>
        </w:tc>
        <w:tc>
          <w:tcPr>
            <w:tcW w:w="3794" w:type="dxa"/>
            <w:shd w:val="clear" w:color="auto" w:fill="auto"/>
          </w:tcPr>
          <w:p>
            <w:pPr>
              <w:contextualSpacing/>
              <w:rPr>
                <w:rFonts w:asciiTheme="minorEastAsia" w:hAnsiTheme="minorEastAsia"/>
                <w:color w:val="auto"/>
                <w:szCs w:val="21"/>
              </w:rPr>
            </w:pPr>
            <w:r>
              <w:rPr>
                <w:rFonts w:hint="eastAsia" w:asciiTheme="minorEastAsia" w:hAnsiTheme="minorEastAsia"/>
                <w:color w:val="auto"/>
                <w:szCs w:val="21"/>
              </w:rPr>
              <w:t>绿色采购、832平台、供应商监管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1908" w:type="dxa"/>
            <w:vMerge w:val="restart"/>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许昌市政府采购服务中心</w:t>
            </w: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孟 莉</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0374-2968687</w:t>
            </w:r>
          </w:p>
        </w:tc>
        <w:tc>
          <w:tcPr>
            <w:tcW w:w="3794" w:type="dxa"/>
            <w:shd w:val="clear" w:color="auto" w:fill="auto"/>
            <w:vAlign w:val="center"/>
          </w:tcPr>
          <w:p>
            <w:pPr>
              <w:contextualSpacing/>
              <w:jc w:val="center"/>
              <w:rPr>
                <w:rFonts w:asciiTheme="minorEastAsia" w:hAnsiTheme="minorEastAsia"/>
                <w:color w:val="auto"/>
                <w:szCs w:val="21"/>
              </w:rPr>
            </w:pPr>
            <w:r>
              <w:rPr>
                <w:rFonts w:hint="eastAsia" w:asciiTheme="minorEastAsia" w:hAnsiTheme="minorEastAsia"/>
                <w:color w:val="auto"/>
                <w:szCs w:val="21"/>
              </w:rPr>
              <w:t>优化政府采购营商环境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李 轩</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0374-2968687</w:t>
            </w:r>
          </w:p>
        </w:tc>
        <w:tc>
          <w:tcPr>
            <w:tcW w:w="3794" w:type="dxa"/>
            <w:shd w:val="clear" w:color="auto" w:fill="auto"/>
            <w:vAlign w:val="center"/>
          </w:tcPr>
          <w:p>
            <w:pPr>
              <w:contextualSpacing/>
              <w:jc w:val="left"/>
              <w:rPr>
                <w:rFonts w:asciiTheme="minorEastAsia" w:hAnsiTheme="minorEastAsia"/>
                <w:color w:val="auto"/>
                <w:szCs w:val="21"/>
              </w:rPr>
            </w:pPr>
            <w:r>
              <w:rPr>
                <w:rFonts w:hint="eastAsia" w:asciiTheme="minorEastAsia" w:hAnsiTheme="minorEastAsia"/>
                <w:color w:val="auto"/>
                <w:szCs w:val="21"/>
              </w:rPr>
              <w:t>集采交易文件编制，信息（公告、文件）发布，集采项目答疑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沙 鑫</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0374-2968687</w:t>
            </w:r>
          </w:p>
        </w:tc>
        <w:tc>
          <w:tcPr>
            <w:tcW w:w="3794" w:type="dxa"/>
            <w:shd w:val="clear" w:color="auto" w:fill="auto"/>
            <w:vAlign w:val="center"/>
          </w:tcPr>
          <w:p>
            <w:pPr>
              <w:contextualSpacing/>
              <w:rPr>
                <w:rFonts w:asciiTheme="minorEastAsia" w:hAnsiTheme="minorEastAsia"/>
                <w:color w:val="auto"/>
                <w:szCs w:val="21"/>
              </w:rPr>
            </w:pPr>
            <w:r>
              <w:rPr>
                <w:rFonts w:hint="eastAsia" w:asciiTheme="minorEastAsia" w:hAnsiTheme="minorEastAsia"/>
                <w:color w:val="auto"/>
                <w:szCs w:val="21"/>
              </w:rPr>
              <w:t>交易文件编制、核验，信息（公告、文件）发布，集采项目答疑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黄莹莹</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0374-2968687</w:t>
            </w:r>
          </w:p>
        </w:tc>
        <w:tc>
          <w:tcPr>
            <w:tcW w:w="3794" w:type="dxa"/>
            <w:shd w:val="clear" w:color="auto" w:fill="auto"/>
            <w:vAlign w:val="center"/>
          </w:tcPr>
          <w:p>
            <w:pPr>
              <w:contextualSpacing/>
              <w:rPr>
                <w:rFonts w:asciiTheme="minorEastAsia" w:hAnsiTheme="minorEastAsia"/>
                <w:color w:val="auto"/>
                <w:szCs w:val="21"/>
              </w:rPr>
            </w:pPr>
            <w:r>
              <w:rPr>
                <w:rFonts w:hint="eastAsia" w:asciiTheme="minorEastAsia" w:hAnsiTheme="minorEastAsia"/>
                <w:color w:val="auto"/>
                <w:szCs w:val="21"/>
              </w:rPr>
              <w:t>交易文件编制、核验，信息（公告、文件）发布，集采项目答疑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shd w:val="clear" w:color="auto" w:fill="auto"/>
          </w:tcPr>
          <w:p>
            <w:pPr>
              <w:spacing w:line="360" w:lineRule="auto"/>
              <w:jc w:val="center"/>
              <w:rPr>
                <w:rFonts w:asciiTheme="minorEastAsia" w:hAnsiTheme="minorEastAsia"/>
                <w:color w:val="auto"/>
                <w:szCs w:val="21"/>
              </w:rPr>
            </w:pPr>
          </w:p>
        </w:tc>
        <w:tc>
          <w:tcPr>
            <w:tcW w:w="1620"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张玲霞</w:t>
            </w:r>
          </w:p>
        </w:tc>
        <w:tc>
          <w:tcPr>
            <w:tcW w:w="1717" w:type="dxa"/>
            <w:shd w:val="clear" w:color="auto" w:fill="auto"/>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0374-2968687</w:t>
            </w:r>
          </w:p>
        </w:tc>
        <w:tc>
          <w:tcPr>
            <w:tcW w:w="3794" w:type="dxa"/>
            <w:shd w:val="clear" w:color="auto" w:fill="auto"/>
            <w:vAlign w:val="center"/>
          </w:tcPr>
          <w:p>
            <w:pPr>
              <w:contextualSpacing/>
              <w:rPr>
                <w:rFonts w:asciiTheme="minorEastAsia" w:hAnsiTheme="minorEastAsia"/>
                <w:color w:val="auto"/>
                <w:szCs w:val="21"/>
              </w:rPr>
            </w:pPr>
            <w:r>
              <w:rPr>
                <w:rFonts w:hint="eastAsia" w:asciiTheme="minorEastAsia" w:hAnsiTheme="minorEastAsia"/>
                <w:color w:val="auto"/>
                <w:szCs w:val="21"/>
              </w:rPr>
              <w:t>交易文件编制，交易数据统计，集采项目答疑</w:t>
            </w:r>
          </w:p>
        </w:tc>
      </w:tr>
    </w:tbl>
    <w:p>
      <w:pPr>
        <w:pStyle w:val="45"/>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咨询途径： </w:t>
      </w:r>
    </w:p>
    <w:p>
      <w:pPr>
        <w:autoSpaceDE w:val="0"/>
        <w:autoSpaceDN w:val="0"/>
        <w:spacing w:line="360" w:lineRule="auto"/>
        <w:ind w:left="964" w:firstLine="27" w:firstLineChars="13"/>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（1）电话咨询：采购人、供应商对照助手团队人员，通过电话方式直接咨询。</w:t>
      </w:r>
    </w:p>
    <w:p>
      <w:pPr>
        <w:autoSpaceDE w:val="0"/>
        <w:autoSpaceDN w:val="0"/>
        <w:spacing w:line="360" w:lineRule="auto"/>
        <w:ind w:left="993"/>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（2）邮箱咨询：</w:t>
      </w:r>
    </w:p>
    <w:p>
      <w:pPr>
        <w:wordWrap w:val="0"/>
        <w:autoSpaceDE w:val="0"/>
        <w:autoSpaceDN w:val="0"/>
        <w:spacing w:line="360" w:lineRule="auto"/>
        <w:ind w:left="1418"/>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①发送电子邮件至许昌市政府采购监督管理办公室咨询邮箱，邮箱地址：</w:t>
      </w:r>
      <w:r>
        <w:rPr>
          <w:color w:val="auto"/>
        </w:rPr>
        <w:fldChar w:fldCharType="begin"/>
      </w:r>
      <w:r>
        <w:rPr>
          <w:color w:val="auto"/>
        </w:rPr>
        <w:instrText xml:space="preserve"> HYPERLINK "mailto:xcscgb@126.com" </w:instrText>
      </w:r>
      <w:r>
        <w:rPr>
          <w:color w:val="auto"/>
        </w:rPr>
        <w:fldChar w:fldCharType="separate"/>
      </w:r>
      <w:r>
        <w:rPr>
          <w:rStyle w:val="27"/>
          <w:rFonts w:hint="eastAsia" w:cs="宋体" w:asciiTheme="minorEastAsia" w:hAnsiTheme="minorEastAsia"/>
          <w:color w:val="auto"/>
          <w:kern w:val="0"/>
          <w:szCs w:val="21"/>
        </w:rPr>
        <w:t>xcscgb@126.com</w:t>
      </w:r>
      <w:r>
        <w:rPr>
          <w:rStyle w:val="27"/>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autoSpaceDE w:val="0"/>
        <w:autoSpaceDN w:val="0"/>
        <w:spacing w:line="360" w:lineRule="auto"/>
        <w:ind w:left="964" w:firstLine="453" w:firstLineChars="21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②发送电子邮件至许昌市政府采购中心咨询邮箱，邮箱地址：</w:t>
      </w:r>
      <w:r>
        <w:rPr>
          <w:color w:val="auto"/>
        </w:rPr>
        <w:fldChar w:fldCharType="begin"/>
      </w:r>
      <w:r>
        <w:rPr>
          <w:color w:val="auto"/>
        </w:rPr>
        <w:instrText xml:space="preserve"> HYPERLINK "mailto:xcszfcgzx@126.com" </w:instrText>
      </w:r>
      <w:r>
        <w:rPr>
          <w:color w:val="auto"/>
        </w:rPr>
        <w:fldChar w:fldCharType="separate"/>
      </w:r>
      <w:r>
        <w:rPr>
          <w:rStyle w:val="27"/>
          <w:rFonts w:hint="eastAsia" w:cs="宋体" w:asciiTheme="minorEastAsia" w:hAnsiTheme="minorEastAsia"/>
          <w:color w:val="auto"/>
          <w:kern w:val="0"/>
          <w:szCs w:val="21"/>
        </w:rPr>
        <w:t>xcszfcgzx@126.com</w:t>
      </w:r>
      <w:r>
        <w:rPr>
          <w:rStyle w:val="27"/>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autoSpaceDE w:val="0"/>
        <w:autoSpaceDN w:val="0"/>
        <w:spacing w:line="360" w:lineRule="auto"/>
        <w:ind w:left="993"/>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（3）微信咨询：有咨询需求的供应商拨打电话申请加入微信群，在线提出咨询问题。</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一、节约能源、保护环境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3"/>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ascii="ˎ̥" w:hAnsi="ˎ̥"/>
          <w:color w:val="auto"/>
        </w:rPr>
      </w:pPr>
      <w:r>
        <w:rPr>
          <w:rFonts w:hint="eastAsia" w:ascii="ˎ̥" w:hAnsi="ˎ̥"/>
          <w:color w:val="auto"/>
        </w:rPr>
        <w:t>（一）</w:t>
      </w:r>
      <w:r>
        <w:rPr>
          <w:rFonts w:hint="eastAsia" w:cs="仿宋_GB2312" w:asciiTheme="minorEastAsia" w:hAnsiTheme="minorEastAsia"/>
          <w:color w:val="auto"/>
          <w:szCs w:val="21"/>
          <w:lang w:val="zh-CN"/>
        </w:rPr>
        <w:t>专门面向中小企业预留采购份额</w:t>
      </w:r>
    </w:p>
    <w:p>
      <w:pPr>
        <w:topLinePunct/>
        <w:spacing w:line="360" w:lineRule="auto"/>
        <w:ind w:firstLine="420" w:firstLineChars="200"/>
        <w:contextualSpacing/>
        <w:rPr>
          <w:rFonts w:ascii="ˎ̥" w:hAnsi="ˎ̥"/>
          <w:color w:val="auto"/>
        </w:rPr>
      </w:pPr>
      <w:r>
        <w:rPr>
          <w:rFonts w:hint="eastAsia" w:ascii="ˎ̥" w:hAnsi="ˎ̥"/>
          <w:color w:val="auto"/>
        </w:rPr>
        <w:t>（二）非</w:t>
      </w:r>
      <w:r>
        <w:rPr>
          <w:rFonts w:hint="eastAsia" w:cs="仿宋_GB2312" w:asciiTheme="minorEastAsia" w:hAnsiTheme="minorEastAsia"/>
          <w:color w:val="auto"/>
          <w:szCs w:val="21"/>
          <w:lang w:val="zh-CN"/>
        </w:rPr>
        <w:t>专门面向中小企业预留采购份额</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ascii="ˎ̥" w:hAnsi="ˎ̥"/>
          <w:color w:val="auto"/>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color w:val="auto"/>
          <w:szCs w:val="21"/>
          <w:lang w:val="zh-CN"/>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Theme="minorEastAsia" w:hAnsiTheme="minorEastAsia"/>
          <w:bCs/>
          <w:color w:val="auto"/>
          <w:szCs w:val="21"/>
        </w:rPr>
      </w:pPr>
      <w:r>
        <w:rPr>
          <w:rFonts w:hint="eastAsia" w:asciiTheme="minorEastAsia" w:hAnsiTheme="minorEastAsia"/>
          <w:bCs/>
          <w:color w:val="auto"/>
          <w:szCs w:val="21"/>
        </w:rPr>
        <w:t>（一）</w:t>
      </w:r>
      <w:r>
        <w:rPr>
          <w:rFonts w:asciiTheme="minorEastAsia" w:hAnsiTheme="minorEastAsia"/>
          <w:bCs/>
          <w:color w:val="auto"/>
          <w:szCs w:val="21"/>
        </w:rPr>
        <w:t>开标结束后，</w:t>
      </w:r>
      <w:r>
        <w:rPr>
          <w:rFonts w:hint="eastAsia" w:asciiTheme="minorEastAsia" w:hAnsiTheme="minorEastAsia"/>
          <w:bCs/>
          <w:color w:val="auto"/>
          <w:szCs w:val="21"/>
        </w:rPr>
        <w:t>采购人依法对投标人资格进行审查</w:t>
      </w:r>
      <w:r>
        <w:rPr>
          <w:rFonts w:asciiTheme="minorEastAsia" w:hAnsiTheme="minorEastAsia"/>
          <w:bCs/>
          <w:color w:val="auto"/>
          <w:szCs w:val="21"/>
        </w:rPr>
        <w:t>。</w:t>
      </w:r>
      <w:r>
        <w:rPr>
          <w:rFonts w:hint="eastAsia" w:asciiTheme="minorEastAsia" w:hAnsiTheme="minorEastAsia"/>
          <w:bCs/>
          <w:color w:val="auto"/>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中小微企业</w:t>
            </w:r>
          </w:p>
        </w:tc>
        <w:tc>
          <w:tcPr>
            <w:tcW w:w="5954" w:type="dxa"/>
            <w:vAlign w:val="center"/>
          </w:tcPr>
          <w:p>
            <w:pPr>
              <w:spacing w:line="360" w:lineRule="auto"/>
              <w:jc w:val="left"/>
              <w:rPr>
                <w:rFonts w:ascii="宋体" w:hAnsi="宋体" w:eastAsia="宋体" w:cs="Times New Roman"/>
                <w:bCs/>
                <w:color w:val="auto"/>
                <w:szCs w:val="21"/>
              </w:rPr>
            </w:pPr>
            <w:r>
              <w:rPr>
                <w:rFonts w:hint="eastAsia" w:asciiTheme="minorEastAsia" w:hAnsiTheme="minorEastAsia"/>
                <w:bCs/>
                <w:color w:val="auto"/>
                <w:szCs w:val="21"/>
              </w:rPr>
              <w:t>（1）</w:t>
            </w:r>
            <w:r>
              <w:rPr>
                <w:rFonts w:hint="eastAsia" w:ascii="宋体" w:hAnsi="宋体" w:eastAsia="宋体" w:cs="Times New Roman"/>
                <w:bCs/>
                <w:color w:val="auto"/>
                <w:szCs w:val="21"/>
              </w:rPr>
              <w:t>中、小、微型企业出具《中小企业声明函》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宋体" w:hAnsi="宋体" w:cs="微软雅黑"/>
                <w:bCs/>
                <w:color w:val="auto"/>
                <w:szCs w:val="21"/>
              </w:rPr>
            </w:pPr>
            <w:r>
              <w:rPr>
                <w:rFonts w:hint="eastAsia" w:ascii="宋体" w:hAnsi="宋体" w:eastAsia="宋体" w:cs="微软雅黑"/>
                <w:bCs/>
                <w:color w:val="auto"/>
                <w:szCs w:val="21"/>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asciiTheme="minorEastAsia" w:hAnsiTheme="minorEastAsia"/>
                <w:b/>
                <w:color w:val="auto"/>
                <w:szCs w:val="21"/>
              </w:rPr>
              <w:t>许昌市政府采购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bl>
    <w:p>
      <w:pPr>
        <w:pStyle w:val="13"/>
        <w:spacing w:line="360" w:lineRule="auto"/>
        <w:contextualSpacing/>
        <w:rPr>
          <w:rFonts w:cs="仿宋_GB2312" w:asciiTheme="minorEastAsia" w:hAnsiTheme="minorEastAsia" w:eastAsiaTheme="minorEastAsia"/>
          <w:b/>
          <w:color w:val="auto"/>
          <w:sz w:val="21"/>
          <w:szCs w:val="21"/>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spacing w:line="360" w:lineRule="auto"/>
        <w:ind w:firstLine="465"/>
        <w:contextualSpacing/>
        <w:jc w:val="left"/>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（4）网络关键设备、网络安全专用产品要求</w:t>
      </w:r>
    </w:p>
    <w:p>
      <w:pPr>
        <w:spacing w:line="360" w:lineRule="auto"/>
        <w:ind w:firstLine="420" w:firstLineChars="200"/>
        <w:contextualSpacing/>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1）</w:t>
      </w:r>
      <w:r>
        <w:rPr>
          <w:rFonts w:hint="eastAsia" w:cs="宋体" w:asciiTheme="minorEastAsia" w:hAnsiTheme="minorEastAsia"/>
          <w:bCs/>
          <w:color w:val="auto"/>
          <w:szCs w:val="21"/>
          <w:lang w:val="zh-CN"/>
        </w:rPr>
        <w:t>项目中涉及网络关键设备或网络安全专用产品的，至少符合以下条件之一：一是已由具备资格的机构安全认证合格或安全检测符合要求；二是已获得《计算机信息系统安全专用产品销售许可证》，且在有效期内。</w:t>
      </w:r>
    </w:p>
    <w:p>
      <w:pPr>
        <w:spacing w:line="360" w:lineRule="auto"/>
        <w:ind w:firstLine="420" w:firstLineChars="200"/>
        <w:contextualSpacing/>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提供资料（下列资料任意一项）</w:t>
      </w:r>
    </w:p>
    <w:p>
      <w:pPr>
        <w:spacing w:line="360" w:lineRule="auto"/>
        <w:ind w:firstLine="420" w:firstLineChars="200"/>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1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①</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网络关键设备和网络安全专用产品安全认证证书；</w:t>
      </w:r>
    </w:p>
    <w:p>
      <w:pPr>
        <w:spacing w:line="360" w:lineRule="auto"/>
        <w:ind w:firstLine="420" w:firstLineChars="200"/>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2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②</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网络关键设备安全检测证书、网络安全专用产品安全检测证书；</w:t>
      </w:r>
    </w:p>
    <w:p>
      <w:pPr>
        <w:spacing w:line="360" w:lineRule="auto"/>
        <w:ind w:firstLine="420" w:firstLineChars="200"/>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3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③</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计算机信息系统安全专用产品销售许可证；</w:t>
      </w:r>
    </w:p>
    <w:p>
      <w:pPr>
        <w:pStyle w:val="13"/>
        <w:spacing w:line="360" w:lineRule="auto"/>
        <w:ind w:firstLine="465"/>
        <w:contextualSpacing/>
        <w:jc w:val="left"/>
        <w:rPr>
          <w:rFonts w:cs="宋体" w:asciiTheme="minorEastAsia" w:hAnsiTheme="minorEastAsia" w:eastAsiaTheme="minorEastAsia"/>
          <w:bCs/>
          <w:color w:val="auto"/>
          <w:sz w:val="21"/>
          <w:szCs w:val="21"/>
          <w:lang w:val="zh-CN"/>
        </w:rPr>
      </w:pPr>
      <w:r>
        <w:rPr>
          <w:rFonts w:cs="宋体" w:asciiTheme="minorEastAsia" w:hAnsiTheme="minorEastAsia" w:eastAsiaTheme="minorEastAsia"/>
          <w:bCs/>
          <w:color w:val="auto"/>
          <w:sz w:val="21"/>
          <w:szCs w:val="21"/>
          <w:lang w:val="zh-CN"/>
        </w:rPr>
        <w:fldChar w:fldCharType="begin"/>
      </w:r>
      <w:r>
        <w:rPr>
          <w:rFonts w:cs="宋体" w:asciiTheme="minorEastAsia" w:hAnsiTheme="minorEastAsia" w:eastAsiaTheme="minorEastAsia"/>
          <w:bCs/>
          <w:color w:val="auto"/>
          <w:sz w:val="21"/>
          <w:szCs w:val="21"/>
          <w:lang w:val="zh-CN"/>
        </w:rPr>
        <w:instrText xml:space="preserve"> </w:instrText>
      </w:r>
      <w:r>
        <w:rPr>
          <w:rFonts w:hint="eastAsia" w:cs="宋体" w:asciiTheme="minorEastAsia" w:hAnsiTheme="minorEastAsia" w:eastAsiaTheme="minorEastAsia"/>
          <w:bCs/>
          <w:color w:val="auto"/>
          <w:sz w:val="21"/>
          <w:szCs w:val="21"/>
          <w:lang w:val="zh-CN"/>
        </w:rPr>
        <w:instrText xml:space="preserve">= 4 \* GB3</w:instrText>
      </w:r>
      <w:r>
        <w:rPr>
          <w:rFonts w:cs="宋体" w:asciiTheme="minorEastAsia" w:hAnsiTheme="minorEastAsia" w:eastAsiaTheme="minorEastAsia"/>
          <w:bCs/>
          <w:color w:val="auto"/>
          <w:sz w:val="21"/>
          <w:szCs w:val="21"/>
          <w:lang w:val="zh-CN"/>
        </w:rPr>
        <w:instrText xml:space="preserve"> </w:instrText>
      </w:r>
      <w:r>
        <w:rPr>
          <w:rFonts w:cs="宋体" w:asciiTheme="minorEastAsia" w:hAnsiTheme="minorEastAsia" w:eastAsiaTheme="minorEastAsia"/>
          <w:bCs/>
          <w:color w:val="auto"/>
          <w:sz w:val="21"/>
          <w:szCs w:val="21"/>
          <w:lang w:val="zh-CN"/>
        </w:rPr>
        <w:fldChar w:fldCharType="separate"/>
      </w:r>
      <w:r>
        <w:rPr>
          <w:rFonts w:hint="eastAsia" w:cs="宋体" w:asciiTheme="minorEastAsia" w:hAnsiTheme="minorEastAsia" w:eastAsiaTheme="minorEastAsia"/>
          <w:bCs/>
          <w:color w:val="auto"/>
          <w:sz w:val="21"/>
          <w:szCs w:val="21"/>
          <w:lang w:val="zh-CN"/>
        </w:rPr>
        <w:t>④</w:t>
      </w:r>
      <w:r>
        <w:rPr>
          <w:rFonts w:cs="宋体" w:asciiTheme="minorEastAsia" w:hAnsiTheme="minorEastAsia" w:eastAsiaTheme="minorEastAsia"/>
          <w:bCs/>
          <w:color w:val="auto"/>
          <w:sz w:val="21"/>
          <w:szCs w:val="21"/>
          <w:lang w:val="zh-CN"/>
        </w:rPr>
        <w:fldChar w:fldCharType="end"/>
      </w:r>
      <w:r>
        <w:rPr>
          <w:rFonts w:hint="eastAsia" w:cs="宋体" w:asciiTheme="minorEastAsia" w:hAnsiTheme="minorEastAsia" w:eastAsiaTheme="minorEastAsia"/>
          <w:bCs/>
          <w:color w:val="auto"/>
          <w:sz w:val="21"/>
          <w:szCs w:val="21"/>
          <w:lang w:val="zh-CN"/>
        </w:rPr>
        <w:t>中国网信网</w:t>
      </w:r>
      <w:r>
        <w:rPr>
          <w:rFonts w:hint="eastAsia" w:cs="宋体" w:asciiTheme="minorEastAsia" w:hAnsiTheme="minorEastAsia" w:eastAsiaTheme="minorEastAsia"/>
          <w:b/>
          <w:bCs/>
          <w:color w:val="auto"/>
          <w:sz w:val="21"/>
          <w:szCs w:val="21"/>
          <w:lang w:val="zh-CN"/>
        </w:rPr>
        <w:t>或</w:t>
      </w:r>
      <w:r>
        <w:rPr>
          <w:rFonts w:hint="eastAsia" w:cs="宋体" w:asciiTheme="minorEastAsia" w:hAnsiTheme="minorEastAsia" w:eastAsiaTheme="minorEastAsia"/>
          <w:bCs/>
          <w:color w:val="auto"/>
          <w:sz w:val="21"/>
          <w:szCs w:val="21"/>
          <w:lang w:val="zh-CN"/>
        </w:rPr>
        <w:t>工业和信息化部网站</w:t>
      </w:r>
      <w:r>
        <w:rPr>
          <w:rFonts w:hint="eastAsia" w:cs="宋体" w:asciiTheme="minorEastAsia" w:hAnsiTheme="minorEastAsia" w:eastAsiaTheme="minorEastAsia"/>
          <w:b/>
          <w:bCs/>
          <w:color w:val="auto"/>
          <w:sz w:val="21"/>
          <w:szCs w:val="21"/>
          <w:lang w:val="zh-CN"/>
        </w:rPr>
        <w:t>或</w:t>
      </w:r>
      <w:r>
        <w:rPr>
          <w:rFonts w:hint="eastAsia" w:cs="宋体" w:asciiTheme="minorEastAsia" w:hAnsiTheme="minorEastAsia" w:eastAsiaTheme="minorEastAsia"/>
          <w:bCs/>
          <w:color w:val="auto"/>
          <w:sz w:val="21"/>
          <w:szCs w:val="21"/>
          <w:lang w:val="zh-CN"/>
        </w:rPr>
        <w:t>公安部网站</w:t>
      </w:r>
      <w:r>
        <w:rPr>
          <w:rFonts w:hint="eastAsia" w:cs="宋体" w:asciiTheme="minorEastAsia" w:hAnsiTheme="minorEastAsia" w:eastAsiaTheme="minorEastAsia"/>
          <w:b/>
          <w:bCs/>
          <w:color w:val="auto"/>
          <w:sz w:val="21"/>
          <w:szCs w:val="21"/>
          <w:lang w:val="zh-CN"/>
        </w:rPr>
        <w:t>或</w:t>
      </w:r>
      <w:r>
        <w:rPr>
          <w:rFonts w:hint="eastAsia" w:cs="宋体" w:asciiTheme="minorEastAsia" w:hAnsiTheme="minorEastAsia" w:eastAsiaTheme="minorEastAsia"/>
          <w:bCs/>
          <w:color w:val="auto"/>
          <w:sz w:val="21"/>
          <w:szCs w:val="21"/>
          <w:lang w:val="zh-CN"/>
        </w:rPr>
        <w:t xml:space="preserve">国家认证认可监督管理委员会网站公布的认证、检测结果（提供公布安全认证、安全检测结果页面网址和安全认证、检测结果截图）。   </w:t>
      </w:r>
    </w:p>
    <w:p>
      <w:pPr>
        <w:pStyle w:val="13"/>
        <w:spacing w:line="360" w:lineRule="auto"/>
        <w:ind w:firstLine="465"/>
        <w:contextualSpacing/>
        <w:jc w:val="left"/>
        <w:rPr>
          <w:rFonts w:cs="仿宋_GB2312" w:asciiTheme="minorEastAsia" w:hAnsiTheme="minorEastAsia"/>
          <w:b/>
          <w:color w:val="auto"/>
          <w:szCs w:val="21"/>
          <w:lang w:val="zh-CN"/>
        </w:rPr>
      </w:pPr>
      <w:r>
        <w:rPr>
          <w:rFonts w:hint="eastAsia" w:asciiTheme="minorEastAsia" w:hAnsiTheme="minorEastAsia" w:eastAsiaTheme="minorEastAsia"/>
          <w:b/>
          <w:color w:val="auto"/>
          <w:sz w:val="21"/>
          <w:szCs w:val="21"/>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gridSpan w:val="2"/>
            <w:vAlign w:val="center"/>
          </w:tcPr>
          <w:p>
            <w:pPr>
              <w:widowControl/>
              <w:spacing w:line="360" w:lineRule="auto"/>
              <w:jc w:val="center"/>
              <w:rPr>
                <w:rFonts w:ascii="宋体" w:hAnsi="宋体" w:cs="宋体"/>
                <w:color w:val="auto"/>
                <w:kern w:val="0"/>
                <w:szCs w:val="24"/>
              </w:rPr>
            </w:pPr>
            <w:r>
              <w:rPr>
                <w:rFonts w:hint="eastAsia" w:ascii="宋体" w:hAnsi="宋体"/>
                <w:color w:val="auto"/>
                <w:szCs w:val="21"/>
              </w:rPr>
              <w:t>分值构成</w:t>
            </w:r>
          </w:p>
          <w:p>
            <w:pPr>
              <w:widowControl/>
              <w:spacing w:line="360" w:lineRule="auto"/>
              <w:jc w:val="center"/>
              <w:rPr>
                <w:rFonts w:ascii="宋体" w:hAnsi="宋体" w:cs="宋体"/>
                <w:color w:val="auto"/>
                <w:kern w:val="0"/>
                <w:szCs w:val="24"/>
              </w:rPr>
            </w:pPr>
            <w:r>
              <w:rPr>
                <w:rFonts w:hint="eastAsia" w:ascii="宋体" w:hAnsi="宋体"/>
                <w:color w:val="auto"/>
                <w:szCs w:val="21"/>
              </w:rPr>
              <w:t>(总分100分)</w:t>
            </w:r>
          </w:p>
        </w:tc>
        <w:tc>
          <w:tcPr>
            <w:tcW w:w="6236" w:type="dxa"/>
            <w:vAlign w:val="center"/>
          </w:tcPr>
          <w:p>
            <w:pPr>
              <w:widowControl/>
              <w:spacing w:line="360" w:lineRule="auto"/>
              <w:ind w:firstLine="420" w:firstLineChars="200"/>
              <w:jc w:val="left"/>
              <w:rPr>
                <w:rFonts w:ascii="宋体" w:hAnsi="宋体" w:cs="宋体"/>
                <w:color w:val="auto"/>
                <w:kern w:val="0"/>
                <w:szCs w:val="24"/>
              </w:rPr>
            </w:pPr>
            <w:r>
              <w:rPr>
                <w:rFonts w:hint="eastAsia" w:ascii="宋体" w:hAnsi="宋体"/>
                <w:color w:val="auto"/>
                <w:szCs w:val="21"/>
              </w:rPr>
              <w:t>价格分值：</w:t>
            </w:r>
            <w:r>
              <w:rPr>
                <w:rFonts w:hint="eastAsia" w:ascii="宋体" w:hAnsi="宋体" w:cs="宋体"/>
                <w:color w:val="auto"/>
                <w:kern w:val="0"/>
                <w:szCs w:val="21"/>
                <w:lang w:val="en-US" w:eastAsia="zh-CN"/>
              </w:rPr>
              <w:t>40</w:t>
            </w:r>
            <w:r>
              <w:rPr>
                <w:rFonts w:hint="eastAsia" w:ascii="宋体" w:hAnsi="宋体"/>
                <w:color w:val="auto"/>
                <w:szCs w:val="21"/>
              </w:rPr>
              <w:t>分</w:t>
            </w:r>
          </w:p>
          <w:p>
            <w:pPr>
              <w:widowControl/>
              <w:spacing w:line="360" w:lineRule="auto"/>
              <w:ind w:firstLine="420" w:firstLineChars="200"/>
              <w:jc w:val="left"/>
              <w:rPr>
                <w:rFonts w:ascii="宋体" w:hAnsi="宋体" w:cs="宋体"/>
                <w:color w:val="auto"/>
                <w:kern w:val="0"/>
                <w:szCs w:val="24"/>
              </w:rPr>
            </w:pPr>
            <w:r>
              <w:rPr>
                <w:rFonts w:hint="eastAsia" w:ascii="宋体" w:hAnsi="宋体"/>
                <w:color w:val="auto"/>
                <w:szCs w:val="21"/>
              </w:rPr>
              <w:t>技术部分：</w:t>
            </w:r>
            <w:r>
              <w:rPr>
                <w:rFonts w:hint="eastAsia" w:ascii="宋体" w:hAnsi="宋体" w:cs="宋体"/>
                <w:color w:val="auto"/>
                <w:kern w:val="0"/>
                <w:szCs w:val="21"/>
                <w:lang w:val="en-US" w:eastAsia="zh-CN"/>
              </w:rPr>
              <w:t>4</w:t>
            </w:r>
            <w:r>
              <w:rPr>
                <w:rFonts w:ascii="宋体" w:hAnsi="宋体" w:cs="宋体"/>
                <w:color w:val="auto"/>
                <w:kern w:val="0"/>
                <w:szCs w:val="21"/>
              </w:rPr>
              <w:t>6</w:t>
            </w:r>
            <w:r>
              <w:rPr>
                <w:rFonts w:hint="eastAsia" w:ascii="宋体" w:hAnsi="宋体" w:cs="宋体"/>
                <w:color w:val="auto"/>
                <w:kern w:val="0"/>
                <w:szCs w:val="21"/>
              </w:rPr>
              <w:t xml:space="preserve"> </w:t>
            </w:r>
            <w:r>
              <w:rPr>
                <w:rFonts w:hint="eastAsia" w:ascii="宋体" w:hAnsi="宋体"/>
                <w:color w:val="auto"/>
                <w:szCs w:val="21"/>
              </w:rPr>
              <w:t>分</w:t>
            </w:r>
          </w:p>
          <w:p>
            <w:pPr>
              <w:widowControl/>
              <w:spacing w:line="360" w:lineRule="auto"/>
              <w:ind w:firstLine="420" w:firstLineChars="200"/>
              <w:jc w:val="left"/>
              <w:rPr>
                <w:rFonts w:ascii="宋体" w:hAnsi="宋体" w:cs="宋体"/>
                <w:color w:val="auto"/>
                <w:kern w:val="0"/>
                <w:szCs w:val="24"/>
              </w:rPr>
            </w:pPr>
            <w:r>
              <w:rPr>
                <w:rFonts w:hint="eastAsia" w:ascii="宋体" w:hAnsi="宋体"/>
                <w:color w:val="auto"/>
                <w:szCs w:val="21"/>
              </w:rPr>
              <w:t>商务部分：</w:t>
            </w:r>
            <w:r>
              <w:rPr>
                <w:rFonts w:ascii="宋体" w:hAnsi="宋体" w:cs="宋体"/>
                <w:color w:val="auto"/>
                <w:kern w:val="0"/>
                <w:szCs w:val="21"/>
              </w:rPr>
              <w:t>14</w:t>
            </w:r>
            <w:r>
              <w:rPr>
                <w:rFonts w:hint="eastAsia" w:ascii="宋体" w:hAnsi="宋体" w:cs="宋体"/>
                <w:color w:val="auto"/>
                <w:kern w:val="0"/>
                <w:szCs w:val="21"/>
              </w:rPr>
              <w:t xml:space="preserve"> </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jc w:val="center"/>
              <w:rPr>
                <w:rFonts w:ascii="宋体" w:hAnsi="宋体" w:cs="宋体"/>
                <w:color w:val="auto"/>
                <w:kern w:val="0"/>
                <w:szCs w:val="24"/>
              </w:rPr>
            </w:pPr>
            <w:r>
              <w:rPr>
                <w:rFonts w:hint="eastAsia" w:ascii="宋体" w:hAnsi="宋体" w:cs="宋体"/>
                <w:b/>
                <w:bCs/>
                <w:color w:val="auto"/>
                <w:kern w:val="0"/>
                <w:szCs w:val="21"/>
              </w:rPr>
              <w:t>评审项</w:t>
            </w:r>
          </w:p>
        </w:tc>
        <w:tc>
          <w:tcPr>
            <w:tcW w:w="1560" w:type="dxa"/>
            <w:vAlign w:val="center"/>
          </w:tcPr>
          <w:p>
            <w:pPr>
              <w:widowControl/>
              <w:spacing w:line="360" w:lineRule="auto"/>
              <w:jc w:val="center"/>
              <w:rPr>
                <w:rFonts w:ascii="宋体" w:hAnsi="宋体" w:cs="宋体"/>
                <w:color w:val="auto"/>
                <w:kern w:val="0"/>
                <w:szCs w:val="24"/>
              </w:rPr>
            </w:pPr>
            <w:r>
              <w:rPr>
                <w:rFonts w:hint="eastAsia" w:ascii="宋体" w:hAnsi="宋体" w:cs="宋体"/>
                <w:b/>
                <w:bCs/>
                <w:color w:val="auto"/>
                <w:kern w:val="0"/>
                <w:szCs w:val="21"/>
              </w:rPr>
              <w:t>评分因素</w:t>
            </w:r>
          </w:p>
        </w:tc>
        <w:tc>
          <w:tcPr>
            <w:tcW w:w="6236" w:type="dxa"/>
            <w:vAlign w:val="center"/>
          </w:tcPr>
          <w:p>
            <w:pPr>
              <w:widowControl/>
              <w:spacing w:line="360" w:lineRule="auto"/>
              <w:jc w:val="center"/>
              <w:rPr>
                <w:rFonts w:ascii="宋体" w:hAnsi="宋体" w:cs="宋体"/>
                <w:color w:val="auto"/>
                <w:kern w:val="0"/>
                <w:szCs w:val="24"/>
              </w:rPr>
            </w:pPr>
            <w:r>
              <w:rPr>
                <w:rFonts w:hint="eastAsia" w:ascii="宋体" w:hAnsi="宋体" w:cs="宋体"/>
                <w:b/>
                <w:bCs/>
                <w:color w:val="auto"/>
                <w:kern w:val="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auto"/>
              <w:ind w:leftChars="-2" w:hanging="4" w:hangingChars="2"/>
              <w:jc w:val="center"/>
              <w:rPr>
                <w:rFonts w:ascii="宋体" w:hAnsi="宋体" w:cs="宋体"/>
                <w:color w:val="auto"/>
                <w:kern w:val="0"/>
                <w:szCs w:val="24"/>
              </w:rPr>
            </w:pPr>
            <w:r>
              <w:rPr>
                <w:rFonts w:hint="eastAsia" w:ascii="宋体" w:hAnsi="宋体" w:cs="宋体"/>
                <w:color w:val="auto"/>
                <w:szCs w:val="21"/>
              </w:rPr>
              <w:t>价格分</w:t>
            </w:r>
          </w:p>
          <w:p>
            <w:pPr>
              <w:widowControl/>
              <w:spacing w:line="360" w:lineRule="auto"/>
              <w:ind w:leftChars="-2" w:hanging="4" w:hangingChars="2"/>
              <w:jc w:val="center"/>
              <w:rPr>
                <w:rFonts w:ascii="宋体" w:hAnsi="宋体" w:cs="宋体"/>
                <w:color w:val="auto"/>
                <w:kern w:val="0"/>
                <w:szCs w:val="24"/>
              </w:rPr>
            </w:pPr>
            <w:r>
              <w:rPr>
                <w:rFonts w:hint="eastAsia" w:ascii="宋体" w:hAnsi="宋体" w:cs="宋体"/>
                <w:color w:val="auto"/>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0</w:t>
            </w:r>
            <w:r>
              <w:rPr>
                <w:rFonts w:hint="eastAsia" w:ascii="宋体" w:hAnsi="宋体" w:cs="宋体"/>
                <w:color w:val="auto"/>
                <w:szCs w:val="21"/>
              </w:rPr>
              <w:t>分）</w:t>
            </w:r>
          </w:p>
        </w:tc>
        <w:tc>
          <w:tcPr>
            <w:tcW w:w="1560" w:type="dxa"/>
            <w:vAlign w:val="center"/>
          </w:tcPr>
          <w:p>
            <w:pPr>
              <w:widowControl/>
              <w:spacing w:line="360" w:lineRule="auto"/>
              <w:jc w:val="center"/>
              <w:rPr>
                <w:rFonts w:ascii="宋体" w:hAnsi="宋体" w:cs="宋体"/>
                <w:color w:val="auto"/>
                <w:kern w:val="0"/>
                <w:szCs w:val="24"/>
              </w:rPr>
            </w:pPr>
            <w:r>
              <w:rPr>
                <w:rFonts w:hint="eastAsia" w:ascii="宋体" w:hAnsi="宋体" w:cs="宋体"/>
                <w:color w:val="auto"/>
                <w:szCs w:val="21"/>
              </w:rPr>
              <w:t>投标价格</w:t>
            </w:r>
          </w:p>
          <w:p>
            <w:pPr>
              <w:widowControl/>
              <w:spacing w:line="360" w:lineRule="auto"/>
              <w:jc w:val="center"/>
              <w:rPr>
                <w:rFonts w:ascii="宋体" w:hAnsi="宋体" w:cs="宋体"/>
                <w:color w:val="auto"/>
                <w:kern w:val="0"/>
                <w:szCs w:val="24"/>
              </w:rPr>
            </w:pPr>
            <w:r>
              <w:rPr>
                <w:rFonts w:hint="eastAsia" w:ascii="宋体" w:hAnsi="宋体" w:cs="宋体"/>
                <w:color w:val="auto"/>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0</w:t>
            </w:r>
            <w:r>
              <w:rPr>
                <w:rFonts w:hint="eastAsia" w:ascii="宋体" w:hAnsi="宋体" w:cs="宋体"/>
                <w:color w:val="auto"/>
                <w:szCs w:val="21"/>
              </w:rPr>
              <w:t>分）</w:t>
            </w:r>
          </w:p>
        </w:tc>
        <w:tc>
          <w:tcPr>
            <w:tcW w:w="6236" w:type="dxa"/>
            <w:vAlign w:val="center"/>
          </w:tcPr>
          <w:p>
            <w:pPr>
              <w:widowControl/>
              <w:spacing w:line="360" w:lineRule="auto"/>
              <w:jc w:val="left"/>
              <w:rPr>
                <w:rFonts w:ascii="宋体" w:hAnsi="宋体"/>
                <w:color w:val="auto"/>
                <w:szCs w:val="21"/>
              </w:rPr>
            </w:pPr>
            <w:r>
              <w:rPr>
                <w:rFonts w:hint="eastAsia" w:ascii="宋体" w:hAnsi="宋体"/>
                <w:color w:val="auto"/>
                <w:szCs w:val="21"/>
              </w:rPr>
              <w:t>满足招标文件要求且投标价格最低的投标报价为评标基准价，其价格</w:t>
            </w:r>
            <w:r>
              <w:rPr>
                <w:rFonts w:hint="eastAsia" w:ascii="宋体" w:hAnsi="宋体" w:cs="仿宋_GB2312"/>
                <w:color w:val="auto"/>
                <w:szCs w:val="21"/>
              </w:rPr>
              <w:t>分为</w:t>
            </w:r>
            <w:r>
              <w:rPr>
                <w:rFonts w:hint="eastAsia" w:ascii="宋体" w:hAnsi="宋体"/>
                <w:color w:val="auto"/>
                <w:szCs w:val="21"/>
              </w:rPr>
              <w:t>满分。其他合格投标人的价格分统一按照下列公式计算：</w:t>
            </w:r>
          </w:p>
          <w:p>
            <w:pPr>
              <w:widowControl/>
              <w:spacing w:line="360" w:lineRule="auto"/>
              <w:jc w:val="left"/>
              <w:rPr>
                <w:rFonts w:ascii="宋体" w:hAnsi="宋体" w:cs="宋体"/>
                <w:color w:val="auto"/>
                <w:kern w:val="0"/>
                <w:szCs w:val="24"/>
              </w:rPr>
            </w:pPr>
            <w:r>
              <w:rPr>
                <w:rFonts w:hint="eastAsia" w:ascii="宋体" w:hAnsi="宋体"/>
                <w:color w:val="auto"/>
                <w:szCs w:val="21"/>
              </w:rPr>
              <w:t>投标报价得分=（评标基准价/投标报价）×</w:t>
            </w:r>
            <w:r>
              <w:rPr>
                <w:rFonts w:hint="eastAsia" w:ascii="宋体" w:hAnsi="宋体"/>
                <w:color w:val="auto"/>
                <w:szCs w:val="21"/>
                <w:lang w:val="en-US" w:eastAsia="zh-CN"/>
              </w:rPr>
              <w:t>4</w:t>
            </w:r>
            <w:r>
              <w:rPr>
                <w:rFonts w:hint="eastAsia" w:ascii="宋体" w:hAnsi="宋体"/>
                <w:color w:val="auto"/>
                <w:szCs w:val="21"/>
              </w:rPr>
              <w:t>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auto"/>
              <w:ind w:leftChars="-2" w:hanging="4" w:hangingChars="2"/>
              <w:jc w:val="center"/>
              <w:rPr>
                <w:rFonts w:ascii="宋体" w:hAnsi="宋体" w:cs="宋体"/>
                <w:color w:val="auto"/>
                <w:szCs w:val="21"/>
              </w:rPr>
            </w:pPr>
            <w:r>
              <w:rPr>
                <w:rFonts w:hint="eastAsia" w:ascii="宋体" w:hAnsi="宋体" w:cs="宋体"/>
                <w:color w:val="auto"/>
                <w:szCs w:val="21"/>
              </w:rPr>
              <w:t>技术部分</w:t>
            </w:r>
          </w:p>
          <w:p>
            <w:pPr>
              <w:widowControl/>
              <w:spacing w:line="360" w:lineRule="auto"/>
              <w:ind w:leftChars="-2" w:hanging="4" w:hangingChars="2"/>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ascii="宋体" w:hAnsi="宋体" w:cs="宋体"/>
                <w:color w:val="auto"/>
                <w:szCs w:val="21"/>
              </w:rPr>
              <w:t>6</w:t>
            </w:r>
            <w:r>
              <w:rPr>
                <w:rFonts w:hint="eastAsia" w:ascii="宋体" w:hAnsi="宋体" w:cs="宋体"/>
                <w:color w:val="auto"/>
                <w:szCs w:val="21"/>
              </w:rPr>
              <w:t>分）</w:t>
            </w:r>
          </w:p>
        </w:tc>
        <w:tc>
          <w:tcPr>
            <w:tcW w:w="1560" w:type="dxa"/>
            <w:vAlign w:val="center"/>
          </w:tcPr>
          <w:p>
            <w:pPr>
              <w:widowControl/>
              <w:spacing w:line="360" w:lineRule="auto"/>
              <w:jc w:val="center"/>
              <w:rPr>
                <w:rFonts w:ascii="宋体" w:hAnsi="宋体" w:cs="宋体"/>
                <w:color w:val="auto"/>
                <w:szCs w:val="21"/>
              </w:rPr>
            </w:pPr>
            <w:r>
              <w:rPr>
                <w:rFonts w:hint="eastAsia" w:ascii="宋体" w:hAnsi="宋体" w:cs="宋体"/>
                <w:color w:val="auto"/>
                <w:szCs w:val="21"/>
              </w:rPr>
              <w:t>技术规格、参数与要求响应</w:t>
            </w:r>
          </w:p>
          <w:p>
            <w:pPr>
              <w:widowControl/>
              <w:spacing w:line="360" w:lineRule="auto"/>
              <w:jc w:val="center"/>
              <w:rPr>
                <w:rFonts w:ascii="宋体" w:hAnsi="宋体" w:cs="宋体"/>
                <w:b/>
                <w:bCs/>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ascii="宋体" w:hAnsi="宋体" w:cs="宋体"/>
                <w:color w:val="auto"/>
                <w:szCs w:val="21"/>
              </w:rPr>
              <w:t>8</w:t>
            </w:r>
            <w:r>
              <w:rPr>
                <w:rFonts w:hint="eastAsia" w:ascii="宋体" w:hAnsi="宋体" w:cs="宋体"/>
                <w:color w:val="auto"/>
                <w:szCs w:val="21"/>
              </w:rPr>
              <w:t>分）</w:t>
            </w:r>
          </w:p>
        </w:tc>
        <w:tc>
          <w:tcPr>
            <w:tcW w:w="6236" w:type="dxa"/>
            <w:vAlign w:val="center"/>
          </w:tcPr>
          <w:p>
            <w:pPr>
              <w:widowControl/>
              <w:spacing w:line="360" w:lineRule="auto"/>
              <w:jc w:val="left"/>
              <w:rPr>
                <w:rFonts w:ascii="宋体" w:hAnsi="宋体" w:cs="仿宋_GB2312"/>
                <w:color w:val="auto"/>
                <w:szCs w:val="21"/>
              </w:rPr>
            </w:pPr>
            <w:r>
              <w:rPr>
                <w:rFonts w:hint="eastAsia" w:ascii="宋体" w:hAnsi="宋体" w:cs="仿宋_GB2312"/>
                <w:color w:val="auto"/>
                <w:szCs w:val="21"/>
              </w:rPr>
              <w:t>投标文件所投产品技术参数优于招标文件采购清单加</w:t>
            </w:r>
            <w:r>
              <w:rPr>
                <w:rFonts w:hint="eastAsia" w:hAnsi="宋体"/>
                <w:color w:val="auto"/>
              </w:rPr>
              <w:t>◆</w:t>
            </w:r>
            <w:r>
              <w:rPr>
                <w:rFonts w:hint="eastAsia" w:ascii="宋体" w:hAnsi="宋体" w:cs="仿宋_GB2312"/>
                <w:color w:val="auto"/>
                <w:szCs w:val="21"/>
              </w:rPr>
              <w:t>项技术参数及功能要求的，</w:t>
            </w:r>
            <w:r>
              <w:rPr>
                <w:rFonts w:ascii="宋体" w:hAnsi="宋体" w:cs="仿宋_GB2312"/>
                <w:color w:val="auto"/>
                <w:szCs w:val="21"/>
              </w:rPr>
              <w:t>(</w:t>
            </w:r>
            <w:r>
              <w:rPr>
                <w:rFonts w:hint="eastAsia" w:ascii="宋体" w:hAnsi="宋体" w:cs="仿宋_GB2312"/>
                <w:color w:val="auto"/>
                <w:szCs w:val="21"/>
              </w:rPr>
              <w:t>需提供功能截图或网站截图或配套教材等资料证明)每提供一项得</w:t>
            </w:r>
            <w:r>
              <w:rPr>
                <w:rFonts w:ascii="宋体" w:hAnsi="宋体" w:cs="仿宋_GB2312"/>
                <w:color w:val="auto"/>
                <w:szCs w:val="21"/>
              </w:rPr>
              <w:t>2</w:t>
            </w:r>
            <w:r>
              <w:rPr>
                <w:rFonts w:hint="eastAsia" w:ascii="宋体" w:hAnsi="宋体" w:cs="仿宋_GB2312"/>
                <w:color w:val="auto"/>
                <w:szCs w:val="21"/>
              </w:rPr>
              <w:t>分，满分</w:t>
            </w:r>
            <w:r>
              <w:rPr>
                <w:rFonts w:hint="eastAsia" w:ascii="宋体" w:hAnsi="宋体" w:cs="仿宋_GB2312"/>
                <w:color w:val="auto"/>
                <w:szCs w:val="21"/>
                <w:lang w:val="en-US" w:eastAsia="zh-CN"/>
              </w:rPr>
              <w:t>16</w:t>
            </w:r>
            <w:r>
              <w:rPr>
                <w:rFonts w:hint="eastAsia" w:ascii="宋体" w:hAnsi="宋体" w:cs="仿宋_GB2312"/>
                <w:color w:val="auto"/>
                <w:szCs w:val="21"/>
              </w:rPr>
              <w:t>分。</w:t>
            </w:r>
          </w:p>
          <w:p>
            <w:pPr>
              <w:widowControl/>
              <w:spacing w:line="360" w:lineRule="auto"/>
              <w:jc w:val="left"/>
              <w:rPr>
                <w:rFonts w:hint="eastAsia" w:ascii="宋体" w:hAnsi="宋体" w:cs="仿宋_GB2312"/>
                <w:color w:val="auto"/>
                <w:szCs w:val="21"/>
              </w:rPr>
            </w:pPr>
            <w:r>
              <w:rPr>
                <w:rFonts w:hint="eastAsia" w:ascii="宋体" w:hAnsi="宋体" w:cs="仿宋_GB2312"/>
                <w:color w:val="auto"/>
                <w:szCs w:val="21"/>
              </w:rPr>
              <w:t>投标文件提供</w:t>
            </w:r>
            <w:r>
              <w:rPr>
                <w:rFonts w:hint="eastAsia" w:ascii="宋体" w:hAnsi="宋体" w:cs="仿宋_GB2312"/>
                <w:color w:val="auto"/>
                <w:szCs w:val="21"/>
                <w:lang w:val="en-US" w:eastAsia="zh-CN"/>
              </w:rPr>
              <w:t>与</w:t>
            </w:r>
            <w:r>
              <w:rPr>
                <w:rFonts w:hint="eastAsia" w:ascii="宋体" w:hAnsi="宋体" w:cs="仿宋_GB2312"/>
                <w:color w:val="auto"/>
                <w:szCs w:val="21"/>
              </w:rPr>
              <w:t>采购清单序号</w:t>
            </w:r>
            <w:r>
              <w:rPr>
                <w:rFonts w:ascii="宋体" w:hAnsi="宋体" w:cs="仿宋_GB2312"/>
                <w:color w:val="auto"/>
                <w:szCs w:val="21"/>
              </w:rPr>
              <w:t>1</w:t>
            </w:r>
            <w:r>
              <w:rPr>
                <w:rFonts w:hint="eastAsia" w:ascii="宋体" w:hAnsi="宋体" w:cs="仿宋_GB2312"/>
                <w:color w:val="auto"/>
                <w:szCs w:val="21"/>
              </w:rPr>
              <w:t>中加</w:t>
            </w:r>
            <w:r>
              <w:rPr>
                <w:rFonts w:hint="eastAsia" w:hAnsi="宋体"/>
                <w:color w:val="auto"/>
              </w:rPr>
              <w:t>▲</w:t>
            </w:r>
            <w:r>
              <w:rPr>
                <w:rFonts w:hint="eastAsia" w:ascii="宋体" w:hAnsi="宋体" w:cs="仿宋_GB2312"/>
                <w:color w:val="auto"/>
                <w:szCs w:val="21"/>
              </w:rPr>
              <w:t>项“</w:t>
            </w:r>
            <w:r>
              <w:rPr>
                <w:color w:val="auto"/>
              </w:rPr>
              <w:t>实验装置电源管理系统</w:t>
            </w:r>
            <w:r>
              <w:rPr>
                <w:rFonts w:hint="eastAsia" w:ascii="宋体" w:hAnsi="宋体" w:cs="仿宋_GB2312"/>
                <w:color w:val="auto"/>
                <w:szCs w:val="21"/>
              </w:rPr>
              <w:t>”、“</w:t>
            </w:r>
            <w:r>
              <w:rPr>
                <w:rFonts w:hint="eastAsia"/>
                <w:color w:val="auto"/>
              </w:rPr>
              <w:t>通讯管理系统”</w:t>
            </w:r>
            <w:r>
              <w:rPr>
                <w:rFonts w:hint="eastAsia" w:ascii="宋体" w:hAnsi="宋体" w:cs="仿宋_GB2312"/>
                <w:color w:val="auto"/>
                <w:szCs w:val="21"/>
              </w:rPr>
              <w:t>、“</w:t>
            </w:r>
            <w:r>
              <w:rPr>
                <w:rFonts w:hint="eastAsia"/>
                <w:color w:val="auto"/>
              </w:rPr>
              <w:t>P</w:t>
            </w:r>
            <w:r>
              <w:rPr>
                <w:color w:val="auto"/>
              </w:rPr>
              <w:t>LC</w:t>
            </w:r>
            <w:r>
              <w:rPr>
                <w:rFonts w:hint="eastAsia"/>
                <w:color w:val="auto"/>
              </w:rPr>
              <w:t>半实物仿真模块”</w:t>
            </w:r>
            <w:r>
              <w:rPr>
                <w:rFonts w:hint="eastAsia" w:ascii="宋体" w:hAnsi="宋体" w:cs="仿宋_GB2312"/>
                <w:color w:val="auto"/>
                <w:szCs w:val="21"/>
              </w:rPr>
              <w:t>，“</w:t>
            </w:r>
            <w:r>
              <w:rPr>
                <w:color w:val="auto"/>
              </w:rPr>
              <w:t>数字化</w:t>
            </w:r>
            <w:r>
              <w:rPr>
                <w:rFonts w:hint="eastAsia"/>
                <w:color w:val="auto"/>
              </w:rPr>
              <w:t>硬件在环</w:t>
            </w:r>
            <w:r>
              <w:rPr>
                <w:color w:val="auto"/>
              </w:rPr>
              <w:t>虚拟工厂实训系统</w:t>
            </w:r>
            <w:r>
              <w:rPr>
                <w:rFonts w:hint="eastAsia"/>
                <w:color w:val="auto"/>
              </w:rPr>
              <w:t>”</w:t>
            </w:r>
            <w:r>
              <w:rPr>
                <w:rFonts w:hint="eastAsia" w:ascii="宋体" w:hAnsi="宋体" w:cs="仿宋_GB2312"/>
                <w:color w:val="auto"/>
                <w:szCs w:val="21"/>
              </w:rPr>
              <w:t xml:space="preserve"> 相关</w:t>
            </w:r>
            <w:r>
              <w:rPr>
                <w:rFonts w:hint="eastAsia" w:ascii="宋体" w:hAnsi="宋体" w:cs="仿宋_GB2312"/>
                <w:color w:val="auto"/>
                <w:szCs w:val="21"/>
                <w:lang w:val="en-US" w:eastAsia="zh-CN"/>
              </w:rPr>
              <w:t>的</w:t>
            </w:r>
            <w:r>
              <w:rPr>
                <w:rFonts w:hint="eastAsia" w:ascii="宋体" w:hAnsi="宋体" w:cs="仿宋_GB2312"/>
                <w:color w:val="auto"/>
                <w:szCs w:val="21"/>
              </w:rPr>
              <w:t>软件著作权登记证书，每提供一项得</w:t>
            </w:r>
            <w:r>
              <w:rPr>
                <w:rFonts w:hint="eastAsia" w:ascii="宋体" w:hAnsi="宋体" w:cs="仿宋_GB2312"/>
                <w:color w:val="auto"/>
                <w:szCs w:val="21"/>
                <w:lang w:val="en-US" w:eastAsia="zh-CN"/>
              </w:rPr>
              <w:t>3</w:t>
            </w:r>
            <w:r>
              <w:rPr>
                <w:rFonts w:hint="eastAsia" w:ascii="宋体" w:hAnsi="宋体" w:cs="仿宋_GB2312"/>
                <w:color w:val="auto"/>
                <w:szCs w:val="21"/>
              </w:rPr>
              <w:t>分，不提供不得分，满分</w:t>
            </w:r>
            <w:r>
              <w:rPr>
                <w:rFonts w:hint="eastAsia" w:ascii="宋体" w:hAnsi="宋体" w:cs="仿宋_GB2312"/>
                <w:color w:val="auto"/>
                <w:szCs w:val="21"/>
                <w:lang w:val="en-US" w:eastAsia="zh-CN"/>
              </w:rPr>
              <w:t>12</w:t>
            </w:r>
            <w:r>
              <w:rPr>
                <w:rFonts w:hint="eastAsia" w:ascii="宋体" w:hAnsi="宋体" w:cs="仿宋_GB2312"/>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auto"/>
              <w:ind w:leftChars="-2" w:hanging="4" w:hangingChars="2"/>
              <w:jc w:val="center"/>
              <w:rPr>
                <w:rFonts w:ascii="宋体" w:hAnsi="宋体" w:cs="宋体"/>
                <w:color w:val="auto"/>
                <w:szCs w:val="21"/>
              </w:rPr>
            </w:pPr>
          </w:p>
        </w:tc>
        <w:tc>
          <w:tcPr>
            <w:tcW w:w="1560" w:type="dxa"/>
            <w:vAlign w:val="center"/>
          </w:tcPr>
          <w:p>
            <w:pPr>
              <w:widowControl/>
              <w:spacing w:line="360" w:lineRule="auto"/>
              <w:jc w:val="center"/>
              <w:rPr>
                <w:rFonts w:ascii="宋体" w:hAnsi="宋体" w:cs="宋体"/>
                <w:color w:val="auto"/>
                <w:kern w:val="0"/>
                <w:szCs w:val="24"/>
              </w:rPr>
            </w:pPr>
            <w:r>
              <w:rPr>
                <w:rFonts w:hint="eastAsia" w:ascii="宋体" w:hAnsi="宋体" w:cs="宋体"/>
                <w:color w:val="auto"/>
                <w:szCs w:val="21"/>
              </w:rPr>
              <w:t>售后服务</w:t>
            </w:r>
          </w:p>
          <w:p>
            <w:pPr>
              <w:widowControl/>
              <w:spacing w:line="360" w:lineRule="auto"/>
              <w:jc w:val="center"/>
              <w:rPr>
                <w:rFonts w:ascii="宋体" w:hAnsi="宋体" w:cs="宋体"/>
                <w:color w:val="auto"/>
                <w:kern w:val="0"/>
                <w:szCs w:val="24"/>
              </w:rPr>
            </w:pPr>
            <w:r>
              <w:rPr>
                <w:rFonts w:hint="eastAsia" w:ascii="宋体" w:hAnsi="宋体" w:cs="宋体"/>
                <w:color w:val="auto"/>
                <w:szCs w:val="21"/>
              </w:rPr>
              <w:t>（1</w:t>
            </w:r>
            <w:r>
              <w:rPr>
                <w:rFonts w:ascii="宋体" w:hAnsi="宋体" w:cs="宋体"/>
                <w:color w:val="auto"/>
                <w:szCs w:val="21"/>
              </w:rPr>
              <w:t>8</w:t>
            </w:r>
            <w:r>
              <w:rPr>
                <w:rFonts w:hint="eastAsia" w:ascii="宋体" w:hAnsi="宋体" w:cs="宋体"/>
                <w:color w:val="auto"/>
                <w:szCs w:val="21"/>
              </w:rPr>
              <w:t>分）</w:t>
            </w:r>
          </w:p>
        </w:tc>
        <w:tc>
          <w:tcPr>
            <w:tcW w:w="6236" w:type="dxa"/>
            <w:vAlign w:val="center"/>
          </w:tcPr>
          <w:p>
            <w:pPr>
              <w:widowControl/>
              <w:spacing w:line="360" w:lineRule="auto"/>
              <w:jc w:val="left"/>
              <w:rPr>
                <w:rFonts w:ascii="宋体" w:hAnsi="宋体" w:cs="仿宋_GB2312"/>
                <w:color w:val="auto"/>
                <w:szCs w:val="21"/>
              </w:rPr>
            </w:pPr>
            <w:r>
              <w:rPr>
                <w:rFonts w:hint="eastAsia" w:ascii="宋体" w:hAnsi="宋体" w:cs="仿宋_GB2312"/>
                <w:color w:val="auto"/>
                <w:szCs w:val="21"/>
              </w:rPr>
              <w:t>1、</w:t>
            </w:r>
            <w:r>
              <w:rPr>
                <w:rFonts w:hint="eastAsia" w:ascii="宋体" w:hAnsi="宋体" w:cs="仿宋_GB2312"/>
                <w:color w:val="auto"/>
                <w:szCs w:val="21"/>
                <w:lang w:val="en-US" w:eastAsia="zh-CN"/>
              </w:rPr>
              <w:t>承诺</w:t>
            </w:r>
            <w:r>
              <w:rPr>
                <w:rFonts w:hint="eastAsia" w:ascii="宋体" w:hAnsi="宋体" w:cs="仿宋_GB2312"/>
                <w:color w:val="auto"/>
                <w:szCs w:val="21"/>
              </w:rPr>
              <w:t>故障响应时间小于2小时，上门时间小于5小时，解决问题时间小于24小时，得</w:t>
            </w:r>
            <w:r>
              <w:rPr>
                <w:rFonts w:hint="eastAsia" w:ascii="宋体" w:hAnsi="宋体" w:cs="仿宋_GB2312"/>
                <w:color w:val="auto"/>
                <w:szCs w:val="21"/>
                <w:lang w:val="en-US" w:eastAsia="zh-CN"/>
              </w:rPr>
              <w:t>2</w:t>
            </w:r>
            <w:r>
              <w:rPr>
                <w:rFonts w:hint="eastAsia" w:ascii="宋体" w:hAnsi="宋体" w:cs="仿宋_GB2312"/>
                <w:color w:val="auto"/>
                <w:szCs w:val="21"/>
              </w:rPr>
              <w:t>分，不满足不得分。</w:t>
            </w:r>
          </w:p>
          <w:p>
            <w:pPr>
              <w:widowControl/>
              <w:spacing w:line="360" w:lineRule="auto"/>
              <w:jc w:val="left"/>
              <w:rPr>
                <w:rFonts w:ascii="宋体" w:hAnsi="宋体" w:cs="仿宋_GB2312"/>
                <w:color w:val="auto"/>
                <w:szCs w:val="21"/>
              </w:rPr>
            </w:pPr>
            <w:r>
              <w:rPr>
                <w:rFonts w:hint="eastAsia" w:ascii="宋体" w:hAnsi="宋体" w:cs="仿宋_GB2312"/>
                <w:color w:val="auto"/>
                <w:szCs w:val="21"/>
              </w:rPr>
              <w:t>2、提供免费质量保障，满足</w:t>
            </w:r>
            <w:r>
              <w:rPr>
                <w:rFonts w:hint="eastAsia" w:ascii="宋体" w:hAnsi="宋体" w:cs="仿宋_GB2312"/>
                <w:color w:val="auto"/>
                <w:szCs w:val="21"/>
                <w:lang w:val="en-US" w:eastAsia="zh-CN"/>
              </w:rPr>
              <w:t>5</w:t>
            </w:r>
            <w:r>
              <w:rPr>
                <w:rFonts w:hint="eastAsia" w:ascii="宋体" w:hAnsi="宋体" w:cs="仿宋_GB2312"/>
                <w:color w:val="auto"/>
                <w:szCs w:val="21"/>
              </w:rPr>
              <w:t>年免费质保的基础上，每延长1年得1分，共</w:t>
            </w:r>
            <w:r>
              <w:rPr>
                <w:rFonts w:hint="eastAsia" w:ascii="宋体" w:hAnsi="宋体" w:cs="仿宋_GB2312"/>
                <w:color w:val="auto"/>
                <w:szCs w:val="21"/>
                <w:lang w:val="en-US" w:eastAsia="zh-CN"/>
              </w:rPr>
              <w:t>3</w:t>
            </w:r>
            <w:r>
              <w:rPr>
                <w:rFonts w:hint="eastAsia" w:ascii="宋体" w:hAnsi="宋体" w:cs="仿宋_GB2312"/>
                <w:color w:val="auto"/>
                <w:szCs w:val="21"/>
              </w:rPr>
              <w:t>分。</w:t>
            </w:r>
          </w:p>
          <w:p>
            <w:pPr>
              <w:widowControl/>
              <w:spacing w:line="360" w:lineRule="auto"/>
              <w:jc w:val="left"/>
              <w:rPr>
                <w:rFonts w:ascii="宋体" w:hAnsi="宋体" w:cs="仿宋_GB2312"/>
                <w:color w:val="auto"/>
                <w:szCs w:val="21"/>
              </w:rPr>
            </w:pPr>
            <w:r>
              <w:rPr>
                <w:rFonts w:hint="eastAsia" w:ascii="宋体" w:hAnsi="宋体" w:cs="仿宋_GB2312"/>
                <w:color w:val="auto"/>
                <w:szCs w:val="21"/>
              </w:rPr>
              <w:t>3、投标人</w:t>
            </w:r>
            <w:r>
              <w:rPr>
                <w:rFonts w:hint="eastAsia" w:ascii="宋体" w:hAnsi="宋体" w:cs="仿宋_GB2312"/>
                <w:color w:val="auto"/>
                <w:szCs w:val="21"/>
                <w:lang w:val="en-US" w:eastAsia="zh-CN"/>
              </w:rPr>
              <w:t>根据本项目实际需求提供的技术方案（包括</w:t>
            </w:r>
            <w:r>
              <w:rPr>
                <w:rFonts w:hint="eastAsia" w:ascii="宋体" w:hAnsi="宋体" w:cs="仿宋_GB2312"/>
                <w:color w:val="auto"/>
                <w:szCs w:val="21"/>
              </w:rPr>
              <w:t>售后服务方案、质量保证措施方案、安装调试方案</w:t>
            </w:r>
            <w:r>
              <w:rPr>
                <w:rFonts w:hint="eastAsia" w:ascii="宋体" w:hAnsi="宋体" w:cs="仿宋_GB2312"/>
                <w:color w:val="auto"/>
                <w:szCs w:val="21"/>
                <w:lang w:eastAsia="zh-CN"/>
              </w:rPr>
              <w:t>）</w:t>
            </w:r>
            <w:r>
              <w:rPr>
                <w:rFonts w:hint="eastAsia" w:ascii="宋体" w:hAnsi="宋体" w:cs="仿宋_GB2312"/>
                <w:color w:val="auto"/>
                <w:szCs w:val="21"/>
              </w:rPr>
              <w:t>方案</w:t>
            </w:r>
            <w:r>
              <w:rPr>
                <w:rFonts w:hint="eastAsia" w:ascii="宋体" w:hAnsi="宋体" w:cs="仿宋_GB2312"/>
                <w:color w:val="auto"/>
                <w:szCs w:val="21"/>
                <w:lang w:val="en-US" w:eastAsia="zh-CN"/>
              </w:rPr>
              <w:t>切合项目实际情况，描述完整</w:t>
            </w:r>
            <w:r>
              <w:rPr>
                <w:rFonts w:hint="eastAsia" w:ascii="宋体" w:hAnsi="宋体" w:cs="仿宋_GB2312"/>
                <w:color w:val="auto"/>
                <w:szCs w:val="21"/>
              </w:rPr>
              <w:t>详细的得3分、</w:t>
            </w:r>
            <w:r>
              <w:rPr>
                <w:rFonts w:hint="eastAsia" w:ascii="宋体" w:hAnsi="宋体" w:cs="仿宋_GB2312"/>
                <w:color w:val="auto"/>
                <w:szCs w:val="21"/>
                <w:lang w:val="en-US" w:eastAsia="zh-CN"/>
              </w:rPr>
              <w:t>不缺项且</w:t>
            </w:r>
            <w:r>
              <w:rPr>
                <w:rFonts w:hint="eastAsia" w:ascii="宋体" w:hAnsi="宋体" w:cs="仿宋_GB2312"/>
                <w:color w:val="auto"/>
                <w:szCs w:val="21"/>
              </w:rPr>
              <w:t>仅有简单描述的得</w:t>
            </w:r>
            <w:r>
              <w:rPr>
                <w:rFonts w:hint="eastAsia" w:ascii="宋体" w:hAnsi="宋体" w:cs="仿宋_GB2312"/>
                <w:color w:val="auto"/>
                <w:szCs w:val="21"/>
                <w:lang w:val="en-US" w:eastAsia="zh-CN"/>
              </w:rPr>
              <w:t>2.5</w:t>
            </w:r>
            <w:r>
              <w:rPr>
                <w:rFonts w:hint="eastAsia" w:ascii="宋体" w:hAnsi="宋体" w:cs="仿宋_GB2312"/>
                <w:color w:val="auto"/>
                <w:szCs w:val="21"/>
              </w:rPr>
              <w:t>分，不提供不得分。</w:t>
            </w:r>
          </w:p>
          <w:p>
            <w:pPr>
              <w:widowControl/>
              <w:spacing w:line="360" w:lineRule="auto"/>
              <w:jc w:val="left"/>
              <w:rPr>
                <w:rFonts w:ascii="宋体" w:hAnsi="宋体" w:cs="仿宋_GB2312"/>
                <w:color w:val="auto"/>
                <w:szCs w:val="21"/>
              </w:rPr>
            </w:pPr>
            <w:r>
              <w:rPr>
                <w:rFonts w:hint="eastAsia" w:ascii="宋体" w:hAnsi="宋体" w:cs="仿宋_GB2312"/>
                <w:color w:val="auto"/>
                <w:szCs w:val="21"/>
              </w:rPr>
              <w:t>4</w:t>
            </w:r>
            <w:r>
              <w:rPr>
                <w:rFonts w:hint="eastAsia" w:ascii="宋体" w:hAnsi="宋体" w:cs="仿宋_GB2312"/>
                <w:color w:val="auto"/>
                <w:szCs w:val="21"/>
                <w:lang w:val="en-US" w:eastAsia="zh-CN"/>
              </w:rPr>
              <w:t>.投标人根据本项目实际需求提供的实施方案包括（项目实施团队、实训场地布置方案、实训场地设计效果图）方案切合项目实际情况，描述完整详细的得6分、不缺项且仅有简单描述的得4.5分，不提供不得分。</w:t>
            </w:r>
          </w:p>
          <w:p>
            <w:pPr>
              <w:widowControl/>
              <w:spacing w:line="360" w:lineRule="auto"/>
              <w:jc w:val="left"/>
              <w:rPr>
                <w:rFonts w:ascii="宋体" w:hAnsi="宋体" w:cs="仿宋_GB2312"/>
                <w:color w:val="auto"/>
                <w:szCs w:val="21"/>
              </w:rPr>
            </w:pPr>
            <w:r>
              <w:rPr>
                <w:rFonts w:hint="eastAsia" w:ascii="宋体" w:hAnsi="宋体" w:cs="仿宋_GB2312"/>
                <w:color w:val="auto"/>
                <w:szCs w:val="21"/>
              </w:rPr>
              <w:t>5、投标人根据本项目实际需求提供项目培训实施方案</w:t>
            </w:r>
            <w:r>
              <w:rPr>
                <w:rFonts w:hint="eastAsia" w:ascii="宋体" w:hAnsi="宋体" w:cs="仿宋_GB2312"/>
                <w:color w:val="auto"/>
                <w:szCs w:val="21"/>
                <w:lang w:eastAsia="zh-CN"/>
              </w:rPr>
              <w:t>（</w:t>
            </w:r>
            <w:r>
              <w:rPr>
                <w:rFonts w:hint="eastAsia" w:ascii="宋体" w:hAnsi="宋体" w:cs="仿宋_GB2312"/>
                <w:color w:val="auto"/>
                <w:szCs w:val="21"/>
              </w:rPr>
              <w:t>包括培训计划</w:t>
            </w:r>
            <w:r>
              <w:rPr>
                <w:rFonts w:hint="eastAsia" w:ascii="宋体" w:hAnsi="宋体" w:cs="仿宋_GB2312"/>
                <w:color w:val="auto"/>
                <w:szCs w:val="21"/>
                <w:lang w:eastAsia="zh-CN"/>
              </w:rPr>
              <w:t>、</w:t>
            </w:r>
            <w:r>
              <w:rPr>
                <w:rFonts w:hint="eastAsia" w:ascii="宋体" w:hAnsi="宋体" w:cs="仿宋_GB2312"/>
                <w:color w:val="auto"/>
                <w:szCs w:val="21"/>
              </w:rPr>
              <w:t>培训方案</w:t>
            </w:r>
            <w:r>
              <w:rPr>
                <w:rFonts w:hint="eastAsia" w:ascii="宋体" w:hAnsi="宋体" w:cs="仿宋_GB2312"/>
                <w:color w:val="auto"/>
                <w:szCs w:val="21"/>
                <w:lang w:eastAsia="zh-CN"/>
              </w:rPr>
              <w:t>）</w:t>
            </w:r>
            <w:r>
              <w:rPr>
                <w:rFonts w:hint="eastAsia" w:ascii="宋体" w:hAnsi="宋体" w:cs="仿宋_GB2312"/>
                <w:color w:val="auto"/>
                <w:szCs w:val="21"/>
                <w:lang w:val="en-US" w:eastAsia="zh-CN"/>
              </w:rPr>
              <w:t>方案切合项目实际情况，描述完整详细的得4分、不缺项且仅有简单描述的得3分，不提供不得分。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auto"/>
              <w:ind w:leftChars="-2" w:hanging="4" w:hangingChars="2"/>
              <w:jc w:val="center"/>
              <w:rPr>
                <w:rFonts w:ascii="宋体" w:hAnsi="宋体" w:cs="宋体"/>
                <w:color w:val="auto"/>
                <w:kern w:val="0"/>
                <w:szCs w:val="24"/>
              </w:rPr>
            </w:pPr>
            <w:r>
              <w:rPr>
                <w:rFonts w:hint="eastAsia" w:ascii="宋体" w:hAnsi="宋体" w:cs="宋体"/>
                <w:color w:val="auto"/>
                <w:szCs w:val="21"/>
              </w:rPr>
              <w:t>商务部分</w:t>
            </w:r>
          </w:p>
          <w:p>
            <w:pPr>
              <w:widowControl/>
              <w:spacing w:line="360" w:lineRule="auto"/>
              <w:ind w:leftChars="-2" w:hanging="4" w:hangingChars="2"/>
              <w:jc w:val="center"/>
              <w:rPr>
                <w:rFonts w:ascii="宋体" w:hAnsi="宋体" w:cs="宋体"/>
                <w:color w:val="auto"/>
                <w:kern w:val="0"/>
                <w:szCs w:val="24"/>
              </w:rPr>
            </w:pPr>
            <w:r>
              <w:rPr>
                <w:rFonts w:hint="eastAsia" w:ascii="宋体" w:hAnsi="宋体" w:cs="宋体"/>
                <w:color w:val="auto"/>
                <w:szCs w:val="21"/>
              </w:rPr>
              <w:t>（14分）</w:t>
            </w:r>
          </w:p>
        </w:tc>
        <w:tc>
          <w:tcPr>
            <w:tcW w:w="1560" w:type="dxa"/>
            <w:vAlign w:val="center"/>
          </w:tcPr>
          <w:p>
            <w:pPr>
              <w:widowControl/>
              <w:spacing w:line="360" w:lineRule="auto"/>
              <w:jc w:val="center"/>
              <w:rPr>
                <w:rFonts w:ascii="宋体" w:hAnsi="宋体" w:cs="宋体"/>
                <w:color w:val="auto"/>
                <w:kern w:val="0"/>
                <w:szCs w:val="24"/>
              </w:rPr>
            </w:pPr>
            <w:r>
              <w:rPr>
                <w:rFonts w:hint="eastAsia" w:ascii="宋体" w:hAnsi="宋体"/>
                <w:color w:val="auto"/>
                <w:szCs w:val="21"/>
              </w:rPr>
              <w:t>业绩</w:t>
            </w:r>
          </w:p>
          <w:p>
            <w:pPr>
              <w:widowControl/>
              <w:spacing w:line="360" w:lineRule="auto"/>
              <w:jc w:val="center"/>
              <w:rPr>
                <w:rFonts w:ascii="宋体" w:hAnsi="宋体" w:cs="宋体"/>
                <w:color w:val="auto"/>
                <w:kern w:val="0"/>
                <w:szCs w:val="24"/>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分）</w:t>
            </w:r>
          </w:p>
        </w:tc>
        <w:tc>
          <w:tcPr>
            <w:tcW w:w="6236" w:type="dxa"/>
            <w:vAlign w:val="center"/>
          </w:tcPr>
          <w:p>
            <w:pPr>
              <w:widowControl/>
              <w:spacing w:line="360" w:lineRule="auto"/>
              <w:jc w:val="left"/>
              <w:rPr>
                <w:rFonts w:ascii="宋体" w:hAnsi="宋体" w:cs="仿宋_GB2312"/>
                <w:color w:val="auto"/>
                <w:szCs w:val="21"/>
              </w:rPr>
            </w:pPr>
            <w:r>
              <w:rPr>
                <w:rFonts w:hint="eastAsia" w:ascii="宋体" w:hAnsi="宋体" w:cs="仿宋_GB2312"/>
                <w:color w:val="auto"/>
                <w:szCs w:val="21"/>
              </w:rPr>
              <w:t>投标人提供20</w:t>
            </w:r>
            <w:r>
              <w:rPr>
                <w:rFonts w:hint="eastAsia" w:ascii="宋体" w:hAnsi="宋体" w:cs="仿宋_GB2312"/>
                <w:color w:val="auto"/>
                <w:szCs w:val="21"/>
                <w:lang w:val="en-US" w:eastAsia="zh-CN"/>
              </w:rPr>
              <w:t>20</w:t>
            </w:r>
            <w:r>
              <w:rPr>
                <w:rFonts w:hint="eastAsia" w:ascii="宋体" w:hAnsi="宋体" w:cs="仿宋_GB2312"/>
                <w:color w:val="auto"/>
                <w:szCs w:val="21"/>
              </w:rPr>
              <w:t>年1月1日以来完成的类似型项目的案例（政府采购项目需提供中标通知书、合同和验收报告，非政府采购项目需要提供合同、验收报告），每个案例得</w:t>
            </w:r>
            <w:r>
              <w:rPr>
                <w:rFonts w:ascii="宋体" w:hAnsi="宋体" w:cs="仿宋_GB2312"/>
                <w:color w:val="auto"/>
                <w:szCs w:val="21"/>
              </w:rPr>
              <w:t>2</w:t>
            </w:r>
            <w:r>
              <w:rPr>
                <w:rFonts w:hint="eastAsia" w:ascii="宋体" w:hAnsi="宋体" w:cs="仿宋_GB2312"/>
                <w:color w:val="auto"/>
                <w:szCs w:val="21"/>
              </w:rPr>
              <w:t>分，满分</w:t>
            </w:r>
            <w:r>
              <w:rPr>
                <w:rFonts w:ascii="宋体" w:hAnsi="宋体" w:cs="仿宋_GB2312"/>
                <w:color w:val="auto"/>
                <w:szCs w:val="21"/>
              </w:rPr>
              <w:t>6</w:t>
            </w:r>
            <w:r>
              <w:rPr>
                <w:rFonts w:hint="eastAsia" w:ascii="宋体" w:hAnsi="宋体" w:cs="仿宋_GB2312"/>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jc w:val="left"/>
              <w:rPr>
                <w:rFonts w:ascii="宋体" w:hAnsi="宋体" w:cs="宋体"/>
                <w:color w:val="auto"/>
                <w:kern w:val="0"/>
                <w:szCs w:val="24"/>
              </w:rPr>
            </w:pPr>
          </w:p>
        </w:tc>
        <w:tc>
          <w:tcPr>
            <w:tcW w:w="1560" w:type="dxa"/>
            <w:vAlign w:val="center"/>
          </w:tcPr>
          <w:p>
            <w:pPr>
              <w:widowControl/>
              <w:spacing w:line="360" w:lineRule="auto"/>
              <w:jc w:val="center"/>
              <w:rPr>
                <w:rFonts w:ascii="宋体" w:hAnsi="宋体" w:cs="宋体"/>
                <w:color w:val="auto"/>
                <w:kern w:val="0"/>
                <w:szCs w:val="24"/>
              </w:rPr>
            </w:pPr>
            <w:r>
              <w:rPr>
                <w:rFonts w:hint="eastAsia" w:ascii="宋体" w:hAnsi="宋体"/>
                <w:color w:val="auto"/>
                <w:szCs w:val="21"/>
              </w:rPr>
              <w:t>管理体系</w:t>
            </w:r>
          </w:p>
          <w:p>
            <w:pPr>
              <w:widowControl/>
              <w:spacing w:line="360" w:lineRule="auto"/>
              <w:jc w:val="center"/>
              <w:rPr>
                <w:rFonts w:ascii="宋体" w:hAnsi="宋体" w:cs="宋体"/>
                <w:color w:val="auto"/>
                <w:kern w:val="0"/>
                <w:szCs w:val="24"/>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分）</w:t>
            </w:r>
          </w:p>
        </w:tc>
        <w:tc>
          <w:tcPr>
            <w:tcW w:w="6236" w:type="dxa"/>
            <w:vAlign w:val="center"/>
          </w:tcPr>
          <w:p>
            <w:pPr>
              <w:widowControl/>
              <w:spacing w:line="360" w:lineRule="auto"/>
              <w:jc w:val="left"/>
              <w:rPr>
                <w:rFonts w:ascii="宋体" w:hAnsi="宋体" w:cs="仿宋_GB2312"/>
                <w:color w:val="auto"/>
                <w:szCs w:val="21"/>
              </w:rPr>
            </w:pPr>
            <w:r>
              <w:rPr>
                <w:rFonts w:hint="eastAsia" w:ascii="宋体" w:hAnsi="宋体" w:cs="仿宋_GB2312"/>
                <w:color w:val="auto"/>
                <w:szCs w:val="21"/>
              </w:rPr>
              <w:t>1、投标人具有国家认证认可监督管理委员会认可的从业机构出具的有效期内ISO9001质量体系认证证书得</w:t>
            </w:r>
            <w:r>
              <w:rPr>
                <w:rFonts w:ascii="宋体" w:hAnsi="宋体" w:cs="仿宋_GB2312"/>
                <w:color w:val="auto"/>
                <w:szCs w:val="21"/>
              </w:rPr>
              <w:t>2</w:t>
            </w:r>
            <w:r>
              <w:rPr>
                <w:rFonts w:hint="eastAsia" w:ascii="宋体" w:hAnsi="宋体" w:cs="仿宋_GB2312"/>
                <w:color w:val="auto"/>
                <w:szCs w:val="21"/>
              </w:rPr>
              <w:t>分（如认证证书注明应进行年度监审，须附监审标识或年审报告等有关证明材料）。</w:t>
            </w:r>
          </w:p>
          <w:p>
            <w:pPr>
              <w:widowControl/>
              <w:spacing w:line="360" w:lineRule="auto"/>
              <w:jc w:val="left"/>
              <w:rPr>
                <w:rFonts w:ascii="宋体" w:hAnsi="宋体" w:cs="仿宋_GB2312"/>
                <w:color w:val="auto"/>
                <w:szCs w:val="21"/>
              </w:rPr>
            </w:pPr>
            <w:r>
              <w:rPr>
                <w:rFonts w:hint="eastAsia" w:ascii="宋体" w:hAnsi="宋体" w:cs="仿宋_GB2312"/>
                <w:color w:val="auto"/>
                <w:szCs w:val="21"/>
              </w:rPr>
              <w:t>2、投标人具有国家认证认可监督管理委员会认可的从业机构出具的有效期内ISO14001环境管理体系认证证书得</w:t>
            </w:r>
            <w:r>
              <w:rPr>
                <w:rFonts w:ascii="宋体" w:hAnsi="宋体" w:cs="仿宋_GB2312"/>
                <w:color w:val="auto"/>
                <w:szCs w:val="21"/>
              </w:rPr>
              <w:t>2</w:t>
            </w:r>
            <w:r>
              <w:rPr>
                <w:rFonts w:hint="eastAsia" w:ascii="宋体" w:hAnsi="宋体" w:cs="仿宋_GB2312"/>
                <w:color w:val="auto"/>
                <w:szCs w:val="21"/>
              </w:rPr>
              <w:t>分（如认证证书注明应进行年度监审，须附监审标识或年审报告等有关证明材料）。</w:t>
            </w:r>
          </w:p>
          <w:p>
            <w:pPr>
              <w:widowControl/>
              <w:spacing w:line="360" w:lineRule="auto"/>
              <w:contextualSpacing/>
              <w:jc w:val="left"/>
              <w:rPr>
                <w:rFonts w:ascii="楷体" w:hAnsi="楷体" w:eastAsia="楷体" w:cs="宋体"/>
                <w:i/>
                <w:color w:val="auto"/>
                <w:kern w:val="0"/>
                <w:szCs w:val="24"/>
              </w:rPr>
            </w:pPr>
            <w:r>
              <w:rPr>
                <w:rFonts w:hint="eastAsia" w:ascii="宋体" w:hAnsi="宋体" w:cs="仿宋_GB2312"/>
                <w:color w:val="auto"/>
                <w:szCs w:val="21"/>
              </w:rPr>
              <w:t>3、投标人具有国家认证认可监督管理委员会认可的从业机构出具的有效期内ISO45001职业健康安全管理体系认证证书得</w:t>
            </w:r>
            <w:r>
              <w:rPr>
                <w:rFonts w:ascii="宋体" w:hAnsi="宋体" w:cs="仿宋_GB2312"/>
                <w:color w:val="auto"/>
                <w:szCs w:val="21"/>
              </w:rPr>
              <w:t>2</w:t>
            </w:r>
            <w:r>
              <w:rPr>
                <w:rFonts w:hint="eastAsia" w:ascii="宋体" w:hAnsi="宋体" w:cs="仿宋_GB2312"/>
                <w:color w:val="auto"/>
                <w:szCs w:val="21"/>
              </w:rPr>
              <w:t>分（如认证证书注明应进行年度监审，须附监审标识或年审报告等有关证明材料）。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jc w:val="left"/>
              <w:rPr>
                <w:rFonts w:ascii="宋体" w:hAnsi="宋体" w:cs="宋体"/>
                <w:color w:val="auto"/>
                <w:kern w:val="0"/>
                <w:szCs w:val="24"/>
              </w:rPr>
            </w:pPr>
          </w:p>
        </w:tc>
        <w:tc>
          <w:tcPr>
            <w:tcW w:w="1560" w:type="dxa"/>
            <w:vAlign w:val="center"/>
          </w:tcPr>
          <w:p>
            <w:pPr>
              <w:widowControl/>
              <w:spacing w:line="360" w:lineRule="auto"/>
              <w:jc w:val="center"/>
              <w:rPr>
                <w:rFonts w:ascii="宋体" w:hAnsi="宋体"/>
                <w:color w:val="auto"/>
                <w:szCs w:val="21"/>
              </w:rPr>
            </w:pPr>
            <w:r>
              <w:rPr>
                <w:rFonts w:hint="eastAsia" w:ascii="宋体" w:hAnsi="宋体"/>
                <w:color w:val="auto"/>
                <w:szCs w:val="21"/>
              </w:rPr>
              <w:t>节约能源、保护环境政策</w:t>
            </w:r>
          </w:p>
          <w:p>
            <w:pPr>
              <w:widowControl/>
              <w:spacing w:line="360" w:lineRule="auto"/>
              <w:jc w:val="center"/>
              <w:rPr>
                <w:rFonts w:ascii="宋体" w:hAnsi="宋体" w:cs="宋体"/>
                <w:color w:val="auto"/>
                <w:kern w:val="0"/>
                <w:szCs w:val="24"/>
              </w:rPr>
            </w:pPr>
            <w:r>
              <w:rPr>
                <w:rFonts w:hint="eastAsia" w:ascii="宋体" w:hAnsi="宋体"/>
                <w:color w:val="auto"/>
                <w:szCs w:val="21"/>
              </w:rPr>
              <w:t>加分</w:t>
            </w:r>
          </w:p>
          <w:p>
            <w:pPr>
              <w:widowControl/>
              <w:spacing w:line="360" w:lineRule="auto"/>
              <w:jc w:val="center"/>
              <w:rPr>
                <w:rFonts w:ascii="宋体" w:hAnsi="宋体" w:cs="宋体"/>
                <w:color w:val="auto"/>
                <w:kern w:val="0"/>
                <w:szCs w:val="24"/>
              </w:rPr>
            </w:pPr>
            <w:r>
              <w:rPr>
                <w:rFonts w:hint="eastAsia" w:ascii="宋体" w:hAnsi="宋体"/>
                <w:color w:val="auto"/>
                <w:szCs w:val="21"/>
              </w:rPr>
              <w:t>（2分）</w:t>
            </w:r>
          </w:p>
        </w:tc>
        <w:tc>
          <w:tcPr>
            <w:tcW w:w="6236" w:type="dxa"/>
            <w:vAlign w:val="center"/>
          </w:tcPr>
          <w:p>
            <w:pPr>
              <w:widowControl/>
              <w:spacing w:line="360" w:lineRule="auto"/>
              <w:jc w:val="left"/>
              <w:rPr>
                <w:rFonts w:ascii="宋体" w:hAnsi="宋体" w:cs="宋体"/>
                <w:color w:val="auto"/>
                <w:kern w:val="0"/>
                <w:szCs w:val="24"/>
              </w:rPr>
            </w:pPr>
            <w:r>
              <w:rPr>
                <w:rFonts w:hint="eastAsia" w:ascii="宋体" w:hAnsi="宋体" w:cs="宋体"/>
                <w:color w:val="auto"/>
                <w:kern w:val="0"/>
                <w:szCs w:val="21"/>
              </w:rPr>
              <w:t>1、除政府强制采购的节能产品外，投标人所投产品属于“节能产品政府采购品目清单”优先采购产品，</w:t>
            </w:r>
            <w:r>
              <w:rPr>
                <w:rFonts w:hint="eastAsia" w:ascii="宋体" w:hAnsi="宋体" w:cs="仿宋_GB2312"/>
                <w:color w:val="auto"/>
                <w:szCs w:val="21"/>
              </w:rPr>
              <w:t>投标</w:t>
            </w:r>
            <w:r>
              <w:rPr>
                <w:rFonts w:hint="eastAsia" w:ascii="宋体" w:hAnsi="宋体"/>
                <w:color w:val="auto"/>
                <w:szCs w:val="21"/>
              </w:rPr>
              <w:t>文件中提供具有国家确定的认证机构出具的、处于有效期之内的节能产品认证证书。每项0.5分，满分1分。</w:t>
            </w:r>
          </w:p>
          <w:p>
            <w:pPr>
              <w:widowControl/>
              <w:spacing w:line="360" w:lineRule="auto"/>
              <w:contextualSpacing/>
              <w:jc w:val="left"/>
              <w:rPr>
                <w:rFonts w:ascii="宋体" w:hAnsi="宋体" w:cs="宋体"/>
                <w:color w:val="auto"/>
                <w:kern w:val="0"/>
                <w:szCs w:val="24"/>
                <w:u w:val="single"/>
              </w:rPr>
            </w:pPr>
            <w:r>
              <w:rPr>
                <w:rFonts w:hint="eastAsia" w:ascii="宋体" w:hAnsi="宋体" w:cs="宋体"/>
                <w:color w:val="auto"/>
                <w:kern w:val="0"/>
                <w:szCs w:val="21"/>
              </w:rPr>
              <w:t>2、投标人所投产品属于“环境标志产品政府采购品目清单”内产品，</w:t>
            </w:r>
            <w:r>
              <w:rPr>
                <w:rFonts w:hint="eastAsia" w:ascii="宋体" w:hAnsi="宋体" w:cs="仿宋_GB2312"/>
                <w:color w:val="auto"/>
                <w:szCs w:val="21"/>
              </w:rPr>
              <w:t>投标文件中提供</w:t>
            </w:r>
            <w:r>
              <w:rPr>
                <w:rFonts w:hint="eastAsia" w:ascii="宋体" w:hAnsi="宋体"/>
                <w:color w:val="auto"/>
                <w:szCs w:val="21"/>
              </w:rPr>
              <w:t>具有国家确定的认证机构出具的、处于有效期之内的</w:t>
            </w:r>
            <w:r>
              <w:rPr>
                <w:rFonts w:hint="eastAsia" w:ascii="宋体" w:hAnsi="宋体" w:cs="宋体"/>
                <w:color w:val="auto"/>
                <w:kern w:val="0"/>
                <w:szCs w:val="21"/>
              </w:rPr>
              <w:t>环境标志</w:t>
            </w:r>
            <w:r>
              <w:rPr>
                <w:rFonts w:hint="eastAsia" w:ascii="宋体" w:hAnsi="宋体"/>
                <w:color w:val="auto"/>
                <w:szCs w:val="21"/>
              </w:rPr>
              <w:t>产品认证证书</w:t>
            </w:r>
            <w:r>
              <w:rPr>
                <w:rFonts w:hint="eastAsia" w:ascii="宋体" w:hAnsi="宋体" w:cs="仿宋_GB2312"/>
                <w:color w:val="auto"/>
                <w:szCs w:val="21"/>
              </w:rPr>
              <w:t>。</w:t>
            </w:r>
            <w:r>
              <w:rPr>
                <w:rFonts w:hint="eastAsia" w:ascii="宋体" w:hAnsi="宋体" w:cs="宋体"/>
                <w:color w:val="auto"/>
                <w:kern w:val="0"/>
                <w:szCs w:val="21"/>
              </w:rPr>
              <w:t>每项0.5分，满分1分。</w:t>
            </w:r>
          </w:p>
        </w:tc>
      </w:tr>
    </w:tbl>
    <w:p>
      <w:pPr>
        <w:pStyle w:val="13"/>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（9）</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numPr>
          <w:ilvl w:val="0"/>
          <w:numId w:val="0"/>
        </w:numPr>
        <w:rPr>
          <w:color w:val="auto"/>
        </w:rPr>
      </w:pPr>
    </w:p>
    <w:p>
      <w:pPr>
        <w:rPr>
          <w:rFonts w:cs="宋体" w:asciiTheme="majorEastAsia" w:hAnsiTheme="majorEastAsia" w:eastAsiaTheme="majorEastAsia"/>
          <w:b/>
          <w:color w:val="auto"/>
          <w:kern w:val="0"/>
          <w:sz w:val="32"/>
          <w:szCs w:val="32"/>
        </w:rPr>
      </w:pPr>
    </w:p>
    <w:p>
      <w:pPr>
        <w:pStyle w:val="2"/>
        <w:numPr>
          <w:ilvl w:val="0"/>
          <w:numId w:val="0"/>
        </w:numPr>
        <w:rPr>
          <w:color w:val="auto"/>
        </w:rPr>
      </w:pPr>
    </w:p>
    <w:p>
      <w:pPr>
        <w:rPr>
          <w:color w:val="auto"/>
        </w:rPr>
      </w:pPr>
    </w:p>
    <w:p>
      <w:pPr>
        <w:pStyle w:val="2"/>
        <w:numPr>
          <w:ilvl w:val="0"/>
          <w:numId w:val="0"/>
        </w:numPr>
        <w:ind w:left="288" w:leftChars="0"/>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拟签订的合同文本</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甲方：</w:t>
      </w:r>
      <w:r>
        <w:rPr>
          <w:rFonts w:hint="eastAsia" w:ascii="宋体" w:hAnsi="宋体" w:eastAsia="宋体"/>
          <w:color w:val="auto"/>
          <w:sz w:val="21"/>
          <w:szCs w:val="21"/>
          <w:lang w:val="en-US" w:eastAsia="zh-CN"/>
        </w:rPr>
        <w:t>许昌职业技术学院</w:t>
      </w:r>
      <w:r>
        <w:rPr>
          <w:rFonts w:ascii="宋体" w:hAnsi="宋体" w:eastAsia="宋体"/>
          <w:color w:val="auto"/>
          <w:sz w:val="21"/>
          <w:szCs w:val="21"/>
        </w:rPr>
        <w:t xml:space="preserve"> </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 xml:space="preserve">乙方： </w:t>
      </w:r>
    </w:p>
    <w:p>
      <w:pPr>
        <w:pStyle w:val="20"/>
        <w:spacing w:before="75" w:after="75" w:line="360" w:lineRule="auto"/>
        <w:ind w:firstLine="482"/>
        <w:rPr>
          <w:rFonts w:ascii="宋体" w:hAnsi="宋体" w:eastAsia="宋体"/>
          <w:color w:val="auto"/>
          <w:sz w:val="21"/>
          <w:szCs w:val="21"/>
        </w:rPr>
      </w:pPr>
      <w:r>
        <w:rPr>
          <w:rFonts w:ascii="宋体" w:hAnsi="宋体" w:eastAsia="宋体"/>
          <w:color w:val="auto"/>
          <w:sz w:val="21"/>
          <w:szCs w:val="21"/>
        </w:rPr>
        <w:t>根据招标编号为</w:t>
      </w:r>
      <w:r>
        <w:rPr>
          <w:rFonts w:ascii="宋体" w:hAnsi="宋体" w:eastAsia="宋体"/>
          <w:color w:val="auto"/>
          <w:sz w:val="21"/>
          <w:szCs w:val="21"/>
          <w:u w:val="single"/>
        </w:rPr>
        <w:t>            </w:t>
      </w:r>
      <w:r>
        <w:rPr>
          <w:rFonts w:ascii="宋体" w:hAnsi="宋体" w:eastAsia="宋体"/>
          <w:color w:val="auto"/>
          <w:sz w:val="21"/>
          <w:szCs w:val="21"/>
        </w:rPr>
        <w:t>的</w:t>
      </w:r>
      <w:r>
        <w:rPr>
          <w:rFonts w:hint="eastAsia" w:ascii="宋体" w:hAnsi="宋体" w:eastAsia="宋体"/>
          <w:color w:val="auto"/>
          <w:sz w:val="21"/>
          <w:szCs w:val="21"/>
          <w:u w:val="single"/>
          <w:lang w:eastAsia="zh-CN"/>
        </w:rPr>
        <w:t>许昌职业技术学院PLC/单片机多功能实训室项目</w:t>
      </w:r>
      <w:r>
        <w:rPr>
          <w:rFonts w:ascii="宋体" w:hAnsi="宋体" w:eastAsia="宋体"/>
          <w:color w:val="auto"/>
          <w:sz w:val="21"/>
          <w:szCs w:val="21"/>
        </w:rPr>
        <w:t>（以下简称：“本项目”）的招标结果，乙方为中标人。现经甲乙双方友好协商，就以下事项达成一致并签订本合同：</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w:t>
      </w:r>
      <w:r>
        <w:rPr>
          <w:rFonts w:ascii="宋体" w:hAnsi="宋体" w:eastAsia="宋体"/>
          <w:color w:val="auto"/>
          <w:sz w:val="21"/>
          <w:szCs w:val="21"/>
        </w:rPr>
        <w:t>、合同标的</w:t>
      </w:r>
    </w:p>
    <w:tbl>
      <w:tblPr>
        <w:tblStyle w:val="22"/>
        <w:tblpPr w:leftFromText="180" w:rightFromText="180" w:vertAnchor="text" w:horzAnchor="page" w:tblpX="2272" w:tblpY="335"/>
        <w:tblOverlap w:val="never"/>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739"/>
        <w:gridCol w:w="673"/>
        <w:gridCol w:w="1124"/>
        <w:gridCol w:w="119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26" w:type="dxa"/>
            <w:noWrap/>
            <w:vAlign w:val="top"/>
          </w:tcPr>
          <w:p>
            <w:pPr>
              <w:spacing w:line="360" w:lineRule="auto"/>
              <w:jc w:val="center"/>
              <w:rPr>
                <w:rFonts w:ascii="宋体" w:hAnsi="宋体" w:cs="Times New Roman"/>
                <w:color w:val="auto"/>
                <w:szCs w:val="21"/>
              </w:rPr>
            </w:pPr>
            <w:r>
              <w:rPr>
                <w:rFonts w:hint="eastAsia" w:ascii="宋体" w:hAnsi="宋体" w:cs="Times New Roman"/>
                <w:color w:val="auto"/>
                <w:szCs w:val="21"/>
              </w:rPr>
              <w:t>名   称</w:t>
            </w:r>
          </w:p>
        </w:tc>
        <w:tc>
          <w:tcPr>
            <w:tcW w:w="1559" w:type="dxa"/>
            <w:noWrap/>
            <w:vAlign w:val="top"/>
          </w:tcPr>
          <w:p>
            <w:pPr>
              <w:spacing w:line="360" w:lineRule="auto"/>
              <w:jc w:val="center"/>
              <w:rPr>
                <w:rFonts w:ascii="宋体" w:hAnsi="宋体" w:cs="Times New Roman"/>
                <w:color w:val="auto"/>
                <w:szCs w:val="21"/>
              </w:rPr>
            </w:pPr>
            <w:r>
              <w:rPr>
                <w:rFonts w:hint="eastAsia" w:ascii="宋体" w:hAnsi="宋体" w:cs="Times New Roman"/>
                <w:color w:val="auto"/>
                <w:szCs w:val="21"/>
              </w:rPr>
              <w:t>规格型号</w:t>
            </w:r>
          </w:p>
        </w:tc>
        <w:tc>
          <w:tcPr>
            <w:tcW w:w="739" w:type="dxa"/>
            <w:noWrap/>
            <w:vAlign w:val="top"/>
          </w:tcPr>
          <w:p>
            <w:pPr>
              <w:spacing w:line="360" w:lineRule="auto"/>
              <w:jc w:val="center"/>
              <w:rPr>
                <w:rFonts w:ascii="宋体" w:hAnsi="宋体" w:cs="Times New Roman"/>
                <w:color w:val="auto"/>
                <w:szCs w:val="21"/>
              </w:rPr>
            </w:pPr>
            <w:r>
              <w:rPr>
                <w:rFonts w:hint="eastAsia" w:ascii="宋体" w:hAnsi="宋体" w:cs="Times New Roman"/>
                <w:color w:val="auto"/>
                <w:szCs w:val="21"/>
              </w:rPr>
              <w:t>数量</w:t>
            </w:r>
          </w:p>
        </w:tc>
        <w:tc>
          <w:tcPr>
            <w:tcW w:w="673" w:type="dxa"/>
            <w:noWrap/>
            <w:vAlign w:val="top"/>
          </w:tcPr>
          <w:p>
            <w:pPr>
              <w:spacing w:line="360" w:lineRule="auto"/>
              <w:jc w:val="center"/>
              <w:rPr>
                <w:rFonts w:ascii="宋体" w:hAnsi="宋体" w:cs="Times New Roman"/>
                <w:color w:val="auto"/>
                <w:szCs w:val="21"/>
              </w:rPr>
            </w:pPr>
            <w:r>
              <w:rPr>
                <w:rFonts w:hint="eastAsia" w:ascii="宋体" w:hAnsi="宋体" w:cs="Times New Roman"/>
                <w:color w:val="auto"/>
                <w:szCs w:val="21"/>
              </w:rPr>
              <w:t>单位</w:t>
            </w:r>
          </w:p>
        </w:tc>
        <w:tc>
          <w:tcPr>
            <w:tcW w:w="1124" w:type="dxa"/>
            <w:noWrap/>
            <w:vAlign w:val="top"/>
          </w:tcPr>
          <w:p>
            <w:pPr>
              <w:spacing w:line="360" w:lineRule="auto"/>
              <w:jc w:val="center"/>
              <w:rPr>
                <w:rFonts w:ascii="宋体" w:hAnsi="宋体" w:cs="Times New Roman"/>
                <w:color w:val="auto"/>
                <w:szCs w:val="21"/>
              </w:rPr>
            </w:pPr>
            <w:r>
              <w:rPr>
                <w:rFonts w:hint="eastAsia" w:ascii="宋体" w:hAnsi="宋体" w:cs="Times New Roman"/>
                <w:color w:val="auto"/>
                <w:szCs w:val="21"/>
              </w:rPr>
              <w:t>单价(元)</w:t>
            </w:r>
          </w:p>
        </w:tc>
        <w:tc>
          <w:tcPr>
            <w:tcW w:w="1194" w:type="dxa"/>
            <w:noWrap/>
            <w:vAlign w:val="top"/>
          </w:tcPr>
          <w:p>
            <w:pPr>
              <w:spacing w:line="360" w:lineRule="auto"/>
              <w:jc w:val="center"/>
              <w:rPr>
                <w:rFonts w:ascii="宋体" w:hAnsi="宋体" w:cs="Times New Roman"/>
                <w:color w:val="auto"/>
                <w:szCs w:val="21"/>
              </w:rPr>
            </w:pPr>
            <w:r>
              <w:rPr>
                <w:rFonts w:hint="eastAsia" w:ascii="宋体" w:hAnsi="宋体" w:cs="Times New Roman"/>
                <w:color w:val="auto"/>
                <w:szCs w:val="21"/>
              </w:rPr>
              <w:t>总价(元)</w:t>
            </w:r>
          </w:p>
        </w:tc>
        <w:tc>
          <w:tcPr>
            <w:tcW w:w="1450" w:type="dxa"/>
            <w:noWrap/>
            <w:vAlign w:val="top"/>
          </w:tcPr>
          <w:p>
            <w:pPr>
              <w:spacing w:line="360" w:lineRule="auto"/>
              <w:jc w:val="center"/>
              <w:rPr>
                <w:rFonts w:ascii="宋体" w:hAnsi="宋体" w:cs="Times New Roman"/>
                <w:color w:val="auto"/>
                <w:szCs w:val="21"/>
              </w:rPr>
            </w:pPr>
            <w:r>
              <w:rPr>
                <w:rFonts w:hint="eastAsia" w:ascii="宋体" w:hAnsi="宋体" w:cs="Times New Roman"/>
                <w:color w:val="auto"/>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526" w:type="dxa"/>
            <w:noWrap/>
            <w:vAlign w:val="center"/>
          </w:tcPr>
          <w:p>
            <w:pPr>
              <w:spacing w:line="360" w:lineRule="auto"/>
              <w:jc w:val="center"/>
              <w:rPr>
                <w:rFonts w:ascii="宋体" w:hAnsi="宋体" w:cs="Times New Roman"/>
                <w:color w:val="auto"/>
                <w:szCs w:val="21"/>
              </w:rPr>
            </w:pPr>
          </w:p>
        </w:tc>
        <w:tc>
          <w:tcPr>
            <w:tcW w:w="1559" w:type="dxa"/>
            <w:noWrap/>
            <w:vAlign w:val="center"/>
          </w:tcPr>
          <w:p>
            <w:pPr>
              <w:spacing w:line="360" w:lineRule="auto"/>
              <w:jc w:val="center"/>
              <w:rPr>
                <w:rFonts w:ascii="宋体" w:hAnsi="宋体" w:cs="Times New Roman"/>
                <w:color w:val="auto"/>
                <w:szCs w:val="21"/>
              </w:rPr>
            </w:pPr>
          </w:p>
        </w:tc>
        <w:tc>
          <w:tcPr>
            <w:tcW w:w="739" w:type="dxa"/>
            <w:noWrap/>
            <w:vAlign w:val="center"/>
          </w:tcPr>
          <w:p>
            <w:pPr>
              <w:spacing w:line="360" w:lineRule="auto"/>
              <w:jc w:val="center"/>
              <w:rPr>
                <w:rFonts w:ascii="宋体" w:hAnsi="宋体" w:cs="Times New Roman"/>
                <w:color w:val="auto"/>
                <w:szCs w:val="21"/>
              </w:rPr>
            </w:pPr>
          </w:p>
        </w:tc>
        <w:tc>
          <w:tcPr>
            <w:tcW w:w="673" w:type="dxa"/>
            <w:noWrap/>
            <w:vAlign w:val="center"/>
          </w:tcPr>
          <w:p>
            <w:pPr>
              <w:spacing w:line="360" w:lineRule="auto"/>
              <w:jc w:val="center"/>
              <w:rPr>
                <w:rFonts w:ascii="宋体" w:hAnsi="宋体" w:cs="Times New Roman"/>
                <w:color w:val="auto"/>
                <w:szCs w:val="21"/>
              </w:rPr>
            </w:pPr>
          </w:p>
        </w:tc>
        <w:tc>
          <w:tcPr>
            <w:tcW w:w="1124" w:type="dxa"/>
            <w:noWrap/>
            <w:vAlign w:val="center"/>
          </w:tcPr>
          <w:p>
            <w:pPr>
              <w:spacing w:line="360" w:lineRule="auto"/>
              <w:jc w:val="center"/>
              <w:rPr>
                <w:rFonts w:ascii="宋体" w:hAnsi="宋体" w:cs="Times New Roman"/>
                <w:color w:val="auto"/>
                <w:szCs w:val="21"/>
              </w:rPr>
            </w:pPr>
          </w:p>
        </w:tc>
        <w:tc>
          <w:tcPr>
            <w:tcW w:w="1194" w:type="dxa"/>
            <w:noWrap/>
            <w:vAlign w:val="center"/>
          </w:tcPr>
          <w:p>
            <w:pPr>
              <w:spacing w:line="360" w:lineRule="auto"/>
              <w:jc w:val="center"/>
              <w:rPr>
                <w:rFonts w:ascii="宋体" w:hAnsi="宋体" w:cs="Times New Roman"/>
                <w:color w:val="auto"/>
                <w:szCs w:val="21"/>
              </w:rPr>
            </w:pPr>
          </w:p>
        </w:tc>
        <w:tc>
          <w:tcPr>
            <w:tcW w:w="1450" w:type="dxa"/>
            <w:noWrap/>
            <w:vAlign w:val="center"/>
          </w:tcPr>
          <w:p>
            <w:pPr>
              <w:spacing w:line="360" w:lineRule="auto"/>
              <w:jc w:val="center"/>
              <w:rPr>
                <w:rFonts w:ascii="宋体" w:hAnsi="宋体" w:cs="Times New Roman"/>
                <w:color w:val="auto"/>
                <w:szCs w:val="21"/>
              </w:rPr>
            </w:pPr>
          </w:p>
        </w:tc>
      </w:tr>
    </w:tbl>
    <w:p>
      <w:pPr>
        <w:pStyle w:val="20"/>
        <w:spacing w:before="75" w:after="75" w:line="360" w:lineRule="auto"/>
        <w:rPr>
          <w:rFonts w:ascii="宋体" w:hAnsi="宋体" w:eastAsia="宋体"/>
          <w:color w:val="auto"/>
          <w:sz w:val="21"/>
          <w:szCs w:val="21"/>
        </w:rPr>
      </w:pPr>
    </w:p>
    <w:p>
      <w:pPr>
        <w:pStyle w:val="20"/>
        <w:spacing w:before="75" w:after="75" w:line="360" w:lineRule="auto"/>
        <w:rPr>
          <w:rFonts w:ascii="宋体" w:hAnsi="宋体" w:eastAsia="宋体"/>
          <w:color w:val="auto"/>
          <w:sz w:val="21"/>
          <w:szCs w:val="21"/>
        </w:rPr>
      </w:pPr>
    </w:p>
    <w:p>
      <w:pPr>
        <w:pStyle w:val="20"/>
        <w:spacing w:before="75" w:after="75" w:line="360" w:lineRule="auto"/>
        <w:rPr>
          <w:rFonts w:ascii="宋体" w:hAnsi="宋体" w:eastAsia="宋体"/>
          <w:color w:val="auto"/>
          <w:sz w:val="21"/>
          <w:szCs w:val="21"/>
        </w:rPr>
      </w:pPr>
    </w:p>
    <w:p>
      <w:pPr>
        <w:pStyle w:val="20"/>
        <w:spacing w:before="75" w:after="75" w:line="360" w:lineRule="auto"/>
        <w:ind w:left="420" w:leftChars="200" w:firstLine="0" w:firstLineChars="0"/>
        <w:rPr>
          <w:rFonts w:ascii="宋体" w:hAnsi="宋体" w:eastAsia="宋体"/>
          <w:color w:val="auto"/>
          <w:sz w:val="21"/>
          <w:szCs w:val="21"/>
        </w:rPr>
      </w:pPr>
      <w:r>
        <w:rPr>
          <w:rFonts w:hint="eastAsia" w:ascii="宋体" w:hAnsi="宋体"/>
          <w:color w:val="auto"/>
          <w:sz w:val="21"/>
          <w:szCs w:val="21"/>
          <w:lang w:val="en-US" w:eastAsia="zh-CN"/>
        </w:rPr>
        <w:t>22</w:t>
      </w:r>
      <w:r>
        <w:rPr>
          <w:rFonts w:ascii="宋体" w:hAnsi="宋体" w:eastAsia="宋体"/>
          <w:color w:val="auto"/>
          <w:sz w:val="21"/>
          <w:szCs w:val="21"/>
        </w:rPr>
        <w:t>、合同总金额</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2</w:t>
      </w:r>
      <w:r>
        <w:rPr>
          <w:rFonts w:ascii="宋体" w:hAnsi="宋体" w:eastAsia="宋体"/>
          <w:color w:val="auto"/>
          <w:sz w:val="21"/>
          <w:szCs w:val="21"/>
        </w:rPr>
        <w:t>.1合同总金额为人民币大写：</w:t>
      </w:r>
      <w:r>
        <w:rPr>
          <w:rFonts w:ascii="宋体" w:hAnsi="宋体" w:eastAsia="宋体"/>
          <w:color w:val="auto"/>
          <w:sz w:val="21"/>
          <w:szCs w:val="21"/>
          <w:u w:val="single"/>
        </w:rPr>
        <w:t>           </w:t>
      </w:r>
      <w:r>
        <w:rPr>
          <w:rFonts w:ascii="宋体" w:hAnsi="宋体" w:eastAsia="宋体"/>
          <w:color w:val="auto"/>
          <w:sz w:val="21"/>
          <w:szCs w:val="21"/>
        </w:rPr>
        <w:t>元（￥</w:t>
      </w:r>
      <w:r>
        <w:rPr>
          <w:rFonts w:ascii="宋体" w:hAnsi="宋体" w:eastAsia="宋体"/>
          <w:color w:val="auto"/>
          <w:sz w:val="21"/>
          <w:szCs w:val="21"/>
          <w:u w:val="single"/>
        </w:rPr>
        <w:t>          </w:t>
      </w:r>
      <w:r>
        <w:rPr>
          <w:rFonts w:ascii="宋体" w:hAnsi="宋体" w:eastAsia="宋体"/>
          <w:color w:val="auto"/>
          <w:sz w:val="21"/>
          <w:szCs w:val="21"/>
        </w:rPr>
        <w:t>）。</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3</w:t>
      </w:r>
      <w:r>
        <w:rPr>
          <w:rFonts w:ascii="宋体" w:hAnsi="宋体" w:eastAsia="宋体"/>
          <w:color w:val="auto"/>
          <w:sz w:val="21"/>
          <w:szCs w:val="21"/>
        </w:rPr>
        <w:t>、合同标的交付时间、地点和条件</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3</w:t>
      </w:r>
      <w:r>
        <w:rPr>
          <w:rFonts w:ascii="宋体" w:hAnsi="宋体" w:eastAsia="宋体"/>
          <w:color w:val="auto"/>
          <w:sz w:val="21"/>
          <w:szCs w:val="21"/>
        </w:rPr>
        <w:t>.1交付时间：</w:t>
      </w:r>
      <w:r>
        <w:rPr>
          <w:rFonts w:ascii="宋体" w:hAnsi="宋体" w:eastAsia="宋体"/>
          <w:color w:val="auto"/>
          <w:sz w:val="21"/>
          <w:szCs w:val="21"/>
          <w:u w:val="single"/>
        </w:rPr>
        <w:t> </w:t>
      </w:r>
      <w:r>
        <w:rPr>
          <w:rFonts w:hint="eastAsia" w:ascii="宋体" w:hAnsi="宋体" w:eastAsia="宋体"/>
          <w:color w:val="auto"/>
          <w:sz w:val="21"/>
          <w:szCs w:val="21"/>
          <w:u w:val="single"/>
        </w:rPr>
        <w:t xml:space="preserve">                         ；</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3</w:t>
      </w:r>
      <w:r>
        <w:rPr>
          <w:rFonts w:ascii="宋体" w:hAnsi="宋体" w:eastAsia="宋体"/>
          <w:color w:val="auto"/>
          <w:sz w:val="21"/>
          <w:szCs w:val="21"/>
        </w:rPr>
        <w:t>.2交付地点：</w:t>
      </w:r>
      <w:r>
        <w:rPr>
          <w:rFonts w:ascii="宋体" w:hAnsi="宋体" w:eastAsia="宋体"/>
          <w:color w:val="auto"/>
          <w:sz w:val="21"/>
          <w:szCs w:val="21"/>
          <w:u w:val="single"/>
        </w:rPr>
        <w:t> </w:t>
      </w:r>
      <w:r>
        <w:rPr>
          <w:rFonts w:hint="eastAsia" w:ascii="宋体" w:hAnsi="宋体" w:eastAsia="宋体"/>
          <w:color w:val="auto"/>
          <w:sz w:val="21"/>
          <w:szCs w:val="21"/>
          <w:u w:val="single"/>
          <w:lang w:val="en-US" w:eastAsia="zh-CN"/>
        </w:rPr>
        <w:t>许昌职业技术学院</w:t>
      </w:r>
      <w:r>
        <w:rPr>
          <w:rFonts w:hint="eastAsia" w:ascii="宋体" w:hAnsi="宋体" w:eastAsia="宋体"/>
          <w:color w:val="auto"/>
          <w:sz w:val="21"/>
          <w:szCs w:val="21"/>
          <w:u w:val="single"/>
        </w:rPr>
        <w:t xml:space="preserve"> </w:t>
      </w:r>
      <w:r>
        <w:rPr>
          <w:rFonts w:ascii="宋体" w:hAnsi="宋体" w:eastAsia="宋体"/>
          <w:color w:val="auto"/>
          <w:sz w:val="21"/>
          <w:szCs w:val="21"/>
        </w:rPr>
        <w:t>；</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3</w:t>
      </w:r>
      <w:r>
        <w:rPr>
          <w:rFonts w:ascii="宋体" w:hAnsi="宋体" w:eastAsia="宋体"/>
          <w:color w:val="auto"/>
          <w:sz w:val="21"/>
          <w:szCs w:val="21"/>
        </w:rPr>
        <w:t>.3交付条件：</w:t>
      </w:r>
      <w:r>
        <w:rPr>
          <w:rFonts w:ascii="宋体" w:hAnsi="宋体" w:eastAsia="宋体"/>
          <w:color w:val="auto"/>
          <w:sz w:val="21"/>
          <w:szCs w:val="21"/>
          <w:u w:val="single"/>
        </w:rPr>
        <w:t> </w:t>
      </w:r>
      <w:r>
        <w:rPr>
          <w:rFonts w:hint="eastAsia" w:ascii="宋体" w:hAnsi="宋体" w:eastAsia="宋体"/>
          <w:color w:val="auto"/>
          <w:sz w:val="21"/>
          <w:szCs w:val="21"/>
          <w:u w:val="single"/>
        </w:rPr>
        <w:t>乙方将原装新品货物，保证质量运到甲方指定地点并调试安装完毕，交付使用。运输、装卸、安装调试、现场培训费用由乙方承担。本项目为交钥匙工程（包括设备、材料、元件等购置、安装调试、验收、与其它施工单位协作所产生的费用等）</w:t>
      </w:r>
      <w:r>
        <w:rPr>
          <w:rFonts w:ascii="宋体" w:hAnsi="宋体" w:eastAsia="宋体"/>
          <w:color w:val="auto"/>
          <w:sz w:val="21"/>
          <w:szCs w:val="21"/>
        </w:rPr>
        <w:t>。</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4</w:t>
      </w:r>
      <w:r>
        <w:rPr>
          <w:rFonts w:ascii="宋体" w:hAnsi="宋体" w:eastAsia="宋体"/>
          <w:color w:val="auto"/>
          <w:sz w:val="21"/>
          <w:szCs w:val="21"/>
        </w:rPr>
        <w:t>、合同标的应符合招标文件、乙方投标文件的规定或约定，具体如下：</w:t>
      </w:r>
    </w:p>
    <w:p>
      <w:pPr>
        <w:pStyle w:val="20"/>
        <w:spacing w:before="75" w:after="75" w:line="360" w:lineRule="auto"/>
        <w:ind w:firstLine="482"/>
        <w:rPr>
          <w:rFonts w:ascii="宋体" w:hAnsi="宋体" w:eastAsia="宋体"/>
          <w:color w:val="auto"/>
          <w:sz w:val="21"/>
          <w:szCs w:val="21"/>
          <w:u w:val="single"/>
        </w:rPr>
      </w:pPr>
      <w:r>
        <w:rPr>
          <w:rFonts w:hint="eastAsia" w:ascii="宋体" w:hAnsi="宋体"/>
          <w:color w:val="auto"/>
          <w:sz w:val="21"/>
          <w:szCs w:val="21"/>
          <w:lang w:val="en-US" w:eastAsia="zh-CN"/>
        </w:rPr>
        <w:t>4</w:t>
      </w:r>
      <w:r>
        <w:rPr>
          <w:rFonts w:hint="eastAsia" w:ascii="宋体" w:hAnsi="宋体" w:eastAsia="宋体"/>
          <w:color w:val="auto"/>
          <w:sz w:val="21"/>
          <w:szCs w:val="21"/>
        </w:rPr>
        <w:t>.1技术服务：</w:t>
      </w:r>
      <w:r>
        <w:rPr>
          <w:rFonts w:hint="eastAsia" w:ascii="宋体" w:hAnsi="宋体" w:eastAsia="宋体"/>
          <w:color w:val="auto"/>
          <w:sz w:val="21"/>
          <w:szCs w:val="21"/>
          <w:u w:val="single"/>
        </w:rPr>
        <w:t>安装调试完毕后，乙方对甲方使用人员进行现场培训。</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.2售后服务：</w:t>
      </w:r>
    </w:p>
    <w:p>
      <w:pPr>
        <w:pStyle w:val="20"/>
        <w:spacing w:before="75" w:after="75" w:line="360" w:lineRule="auto"/>
        <w:ind w:firstLine="482"/>
        <w:rPr>
          <w:rFonts w:ascii="宋体" w:hAnsi="宋体" w:eastAsia="宋体"/>
          <w:color w:val="auto"/>
          <w:sz w:val="21"/>
          <w:szCs w:val="21"/>
          <w:u w:val="single"/>
        </w:rPr>
      </w:pPr>
      <w:r>
        <w:rPr>
          <w:rFonts w:hint="eastAsia" w:ascii="宋体" w:hAnsi="宋体"/>
          <w:color w:val="auto"/>
          <w:sz w:val="21"/>
          <w:szCs w:val="21"/>
          <w:lang w:val="en-US" w:eastAsia="zh-CN"/>
        </w:rPr>
        <w:t>4</w:t>
      </w:r>
      <w:r>
        <w:rPr>
          <w:rFonts w:hint="eastAsia" w:ascii="宋体" w:hAnsi="宋体" w:eastAsia="宋体"/>
          <w:color w:val="auto"/>
          <w:sz w:val="21"/>
          <w:szCs w:val="21"/>
        </w:rPr>
        <w:t>.2.1设备整机保修：</w:t>
      </w:r>
      <w:r>
        <w:rPr>
          <w:rFonts w:hint="eastAsia" w:ascii="宋体" w:hAnsi="宋体" w:eastAsia="宋体"/>
          <w:color w:val="auto"/>
          <w:sz w:val="21"/>
          <w:szCs w:val="21"/>
          <w:u w:val="single"/>
        </w:rPr>
        <w:t xml:space="preserve">    年，在保修期内设备发生所有故障均由乙方负责免费进行维修（包含更换零部件）。保修时间按甲方验收合格之日起计算。保修期内对设备进行维修的，保修日期按维修后验收时间往后顺延。</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5</w:t>
      </w:r>
      <w:r>
        <w:rPr>
          <w:rFonts w:ascii="宋体" w:hAnsi="宋体" w:eastAsia="宋体"/>
          <w:color w:val="auto"/>
          <w:sz w:val="21"/>
          <w:szCs w:val="21"/>
        </w:rPr>
        <w:t>、验收</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5</w:t>
      </w:r>
      <w:r>
        <w:rPr>
          <w:rFonts w:ascii="宋体" w:hAnsi="宋体" w:eastAsia="宋体"/>
          <w:color w:val="auto"/>
          <w:sz w:val="21"/>
          <w:szCs w:val="21"/>
        </w:rPr>
        <w:t>.1验收应按照招标文件、乙方投标文件的规定或约定进行，具体如下：</w:t>
      </w:r>
    </w:p>
    <w:p>
      <w:pPr>
        <w:pStyle w:val="20"/>
        <w:spacing w:before="75" w:after="75" w:line="360" w:lineRule="auto"/>
        <w:ind w:firstLine="482"/>
        <w:rPr>
          <w:rFonts w:ascii="宋体" w:hAnsi="宋体" w:eastAsia="宋体"/>
          <w:color w:val="auto"/>
          <w:sz w:val="21"/>
          <w:szCs w:val="21"/>
        </w:rPr>
      </w:pPr>
      <w:r>
        <w:rPr>
          <w:rFonts w:hint="eastAsia" w:ascii="宋体" w:hAnsi="宋体" w:eastAsia="宋体"/>
          <w:color w:val="auto"/>
          <w:sz w:val="21"/>
          <w:szCs w:val="21"/>
          <w:u w:val="single"/>
        </w:rPr>
        <w:t>投标人完成的项目应达到的质量标准应符合国家质量检测标准，验收条件</w:t>
      </w:r>
      <w:r>
        <w:rPr>
          <w:rFonts w:ascii="宋体" w:hAnsi="宋体" w:eastAsia="宋体"/>
          <w:color w:val="auto"/>
          <w:sz w:val="21"/>
          <w:szCs w:val="21"/>
          <w:u w:val="single"/>
        </w:rPr>
        <w:t>应符合</w:t>
      </w:r>
      <w:r>
        <w:rPr>
          <w:rFonts w:hint="eastAsia" w:ascii="宋体" w:hAnsi="宋体" w:eastAsia="宋体"/>
          <w:color w:val="auto"/>
          <w:sz w:val="21"/>
          <w:szCs w:val="21"/>
          <w:u w:val="single"/>
        </w:rPr>
        <w:t>甲方招标文件</w:t>
      </w:r>
      <w:r>
        <w:rPr>
          <w:rFonts w:ascii="宋体" w:hAnsi="宋体" w:eastAsia="宋体"/>
          <w:color w:val="auto"/>
          <w:sz w:val="21"/>
          <w:szCs w:val="21"/>
          <w:u w:val="single"/>
        </w:rPr>
        <w:t>、乙方</w:t>
      </w:r>
      <w:r>
        <w:rPr>
          <w:rFonts w:hint="eastAsia" w:ascii="宋体" w:hAnsi="宋体" w:eastAsia="宋体"/>
          <w:color w:val="auto"/>
          <w:sz w:val="21"/>
          <w:szCs w:val="21"/>
          <w:u w:val="single"/>
        </w:rPr>
        <w:t>投标</w:t>
      </w:r>
      <w:r>
        <w:rPr>
          <w:rFonts w:ascii="宋体" w:hAnsi="宋体" w:eastAsia="宋体"/>
          <w:color w:val="auto"/>
          <w:sz w:val="21"/>
          <w:szCs w:val="21"/>
          <w:u w:val="single"/>
        </w:rPr>
        <w:t>文件的规定或约定</w:t>
      </w:r>
      <w:r>
        <w:rPr>
          <w:rFonts w:hint="eastAsia" w:ascii="宋体" w:hAnsi="宋体" w:eastAsia="宋体"/>
          <w:color w:val="auto"/>
          <w:sz w:val="21"/>
          <w:szCs w:val="21"/>
          <w:u w:val="single"/>
        </w:rPr>
        <w:t>，以有利于甲方为原则进行。设备安装调试及现场培训结束后，乙方及时通知甲方组织验收，甲方应在一周内组织相关人员进行验收。验收时乙方人员应同时在场。甲方原因造成验收逾期，视为验收合格；乙方原因造成验收逾期，乙方负责，视为逾期交付。验收时乙方人员应提供公司资质、产品资质、产品使用说明等相关文件，进口产品必须提供报关单和商检证明及中文使用说明。乙方提供文件不全影响验收，由乙方负责。</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6</w:t>
      </w:r>
      <w:r>
        <w:rPr>
          <w:rFonts w:ascii="宋体" w:hAnsi="宋体" w:eastAsia="宋体"/>
          <w:color w:val="auto"/>
          <w:sz w:val="21"/>
          <w:szCs w:val="21"/>
        </w:rPr>
        <w:t>、合同款项的支付应按照招标文件的规定进行，具体如下：</w:t>
      </w:r>
      <w:r>
        <w:rPr>
          <w:rFonts w:hint="eastAsia" w:ascii="宋体" w:hAnsi="宋体" w:eastAsia="宋体"/>
          <w:color w:val="auto"/>
          <w:sz w:val="21"/>
          <w:szCs w:val="21"/>
          <w:u w:val="single"/>
        </w:rPr>
        <w:t xml:space="preserve"> 支付时间及条件：</w:t>
      </w:r>
      <w:r>
        <w:rPr>
          <w:rFonts w:hint="eastAsia" w:ascii="宋体" w:hAnsi="宋体" w:eastAsia="宋体"/>
          <w:color w:val="auto"/>
          <w:sz w:val="21"/>
          <w:szCs w:val="21"/>
          <w:u w:val="single"/>
          <w:lang w:val="zh-CN"/>
        </w:rPr>
        <w:t>经验收合格采购人收到发票后5个工作日内一次付清。</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7</w:t>
      </w:r>
      <w:r>
        <w:rPr>
          <w:rFonts w:ascii="宋体" w:hAnsi="宋体" w:eastAsia="宋体"/>
          <w:color w:val="auto"/>
          <w:sz w:val="21"/>
          <w:szCs w:val="21"/>
        </w:rPr>
        <w:t>、合同有效期</w:t>
      </w:r>
    </w:p>
    <w:p>
      <w:pPr>
        <w:pStyle w:val="20"/>
        <w:spacing w:before="75" w:after="75" w:line="360" w:lineRule="auto"/>
        <w:ind w:firstLine="482"/>
        <w:rPr>
          <w:rFonts w:ascii="宋体" w:hAnsi="宋体" w:eastAsia="宋体"/>
          <w:color w:val="auto"/>
          <w:sz w:val="21"/>
          <w:szCs w:val="21"/>
        </w:rPr>
      </w:pPr>
      <w:r>
        <w:rPr>
          <w:rFonts w:hint="eastAsia" w:ascii="宋体" w:hAnsi="宋体" w:eastAsia="宋体"/>
          <w:color w:val="auto"/>
          <w:sz w:val="21"/>
          <w:szCs w:val="21"/>
          <w:u w:val="single"/>
        </w:rPr>
        <w:t>自合同生效之日起至保修结束后双方义务履行完毕且无异议，合同自动终止</w:t>
      </w:r>
      <w:r>
        <w:rPr>
          <w:rFonts w:ascii="宋体" w:hAnsi="宋体" w:eastAsia="宋体"/>
          <w:color w:val="auto"/>
          <w:sz w:val="21"/>
          <w:szCs w:val="21"/>
        </w:rPr>
        <w:t>。</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8</w:t>
      </w:r>
      <w:r>
        <w:rPr>
          <w:rFonts w:ascii="宋体" w:hAnsi="宋体" w:eastAsia="宋体"/>
          <w:color w:val="auto"/>
          <w:sz w:val="21"/>
          <w:szCs w:val="21"/>
        </w:rPr>
        <w:t>、违约责任</w:t>
      </w:r>
    </w:p>
    <w:p>
      <w:pPr>
        <w:spacing w:line="360" w:lineRule="auto"/>
        <w:ind w:firstLine="420" w:firstLineChars="200"/>
        <w:jc w:val="left"/>
        <w:rPr>
          <w:rFonts w:hint="eastAsia" w:ascii="宋体" w:hAnsi="宋体" w:eastAsia="宋体"/>
          <w:color w:val="auto"/>
          <w:szCs w:val="21"/>
          <w:u w:val="single"/>
          <w:lang w:eastAsia="zh-CN"/>
        </w:rPr>
      </w:pPr>
      <w:r>
        <w:rPr>
          <w:rFonts w:hint="eastAsia" w:ascii="宋体" w:hAnsi="宋体"/>
          <w:color w:val="auto"/>
          <w:szCs w:val="21"/>
          <w:u w:val="single"/>
        </w:rPr>
        <w:t>如果乙方不能按合同约定时间或交付货物存在质量问题且经维修仍不符合合同约定的，甲方有权终止合同，并由乙方应向甲方一次性赔付总货款的5%作为赔偿；如果乙方不能按合同约定的时间供货，甲方要求乙方继续供货的，则乙方按每日总货款的2%的标准自合同约定交货之日起直至货到并经验收合格之日为止向甲方支付违约金。</w:t>
      </w:r>
      <w:r>
        <w:rPr>
          <w:rFonts w:hint="eastAsia" w:ascii="宋体" w:hAnsi="宋体"/>
          <w:color w:val="auto"/>
          <w:szCs w:val="21"/>
          <w:u w:val="single"/>
          <w:lang w:val="en-US" w:eastAsia="zh-CN"/>
        </w:rPr>
        <w:t>如因甲方</w:t>
      </w:r>
      <w:r>
        <w:rPr>
          <w:rFonts w:hint="eastAsia" w:ascii="宋体" w:hAnsi="宋体"/>
          <w:color w:val="auto"/>
          <w:szCs w:val="21"/>
          <w:u w:val="single"/>
        </w:rPr>
        <w:t>原因导致变更、中止或者终止政府采购合同</w:t>
      </w:r>
      <w:r>
        <w:rPr>
          <w:rFonts w:hint="eastAsia" w:ascii="宋体" w:hAnsi="宋体"/>
          <w:color w:val="auto"/>
          <w:szCs w:val="21"/>
          <w:u w:val="single"/>
          <w:lang w:val="en-US" w:eastAsia="zh-CN"/>
        </w:rPr>
        <w:t>的，</w:t>
      </w:r>
      <w:r>
        <w:rPr>
          <w:rFonts w:hint="eastAsia" w:ascii="宋体" w:hAnsi="宋体"/>
          <w:color w:val="auto"/>
          <w:szCs w:val="21"/>
          <w:u w:val="single"/>
        </w:rPr>
        <w:t>应向</w:t>
      </w:r>
      <w:r>
        <w:rPr>
          <w:rFonts w:hint="eastAsia" w:ascii="宋体" w:hAnsi="宋体"/>
          <w:color w:val="auto"/>
          <w:szCs w:val="21"/>
          <w:u w:val="single"/>
          <w:lang w:val="en-US" w:eastAsia="zh-CN"/>
        </w:rPr>
        <w:t>乙</w:t>
      </w:r>
      <w:r>
        <w:rPr>
          <w:rFonts w:hint="eastAsia" w:ascii="宋体" w:hAnsi="宋体"/>
          <w:color w:val="auto"/>
          <w:szCs w:val="21"/>
          <w:u w:val="single"/>
        </w:rPr>
        <w:t>方支付无正当理由拒收设备金额5%的违约金</w:t>
      </w:r>
      <w:r>
        <w:rPr>
          <w:rFonts w:hint="eastAsia" w:ascii="宋体" w:hAnsi="宋体"/>
          <w:color w:val="auto"/>
          <w:szCs w:val="21"/>
          <w:u w:val="single"/>
          <w:lang w:eastAsia="zh-CN"/>
        </w:rPr>
        <w:t>。</w:t>
      </w:r>
      <w:r>
        <w:rPr>
          <w:rFonts w:hint="eastAsia" w:ascii="宋体" w:hAnsi="宋体"/>
          <w:color w:val="auto"/>
          <w:szCs w:val="21"/>
          <w:u w:val="single"/>
        </w:rPr>
        <w:t>如甲方逾期付款，则乙方有权要求甲方从逾期之日按同期贷款市场报价利率承担未付款利息直至甲方付清拖欠货款时止。</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9</w:t>
      </w:r>
      <w:r>
        <w:rPr>
          <w:rFonts w:ascii="宋体" w:hAnsi="宋体" w:eastAsia="宋体"/>
          <w:color w:val="auto"/>
          <w:sz w:val="21"/>
          <w:szCs w:val="21"/>
        </w:rPr>
        <w:t>、知识产权</w:t>
      </w:r>
    </w:p>
    <w:p>
      <w:pPr>
        <w:spacing w:line="360" w:lineRule="auto"/>
        <w:ind w:firstLine="420" w:firstLineChars="200"/>
        <w:jc w:val="left"/>
        <w:rPr>
          <w:rFonts w:ascii="宋体" w:hAnsi="宋体"/>
          <w:color w:val="auto"/>
          <w:szCs w:val="21"/>
        </w:rPr>
      </w:pPr>
      <w:r>
        <w:rPr>
          <w:rFonts w:hint="eastAsia" w:ascii="宋体" w:hAnsi="宋体"/>
          <w:color w:val="auto"/>
          <w:szCs w:val="21"/>
          <w:lang w:val="en-US" w:eastAsia="zh-CN"/>
        </w:rPr>
        <w:t>9</w:t>
      </w:r>
      <w:r>
        <w:rPr>
          <w:rFonts w:ascii="宋体" w:hAnsi="宋体"/>
          <w:color w:val="auto"/>
          <w:szCs w:val="21"/>
        </w:rPr>
        <w:t>.1乙方提供的采购标的应符合国家知识产权法律、法规的规定且非假冒伪劣品</w:t>
      </w:r>
      <w:r>
        <w:rPr>
          <w:rFonts w:hint="eastAsia" w:ascii="宋体" w:hAnsi="宋体"/>
          <w:color w:val="auto"/>
          <w:szCs w:val="21"/>
        </w:rPr>
        <w:t>的全新正品现货</w:t>
      </w:r>
      <w:r>
        <w:rPr>
          <w:rFonts w:ascii="宋体" w:hAnsi="宋体"/>
          <w:color w:val="auto"/>
          <w:szCs w:val="21"/>
        </w:rPr>
        <w:t>；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rPr>
          <w:rFonts w:hint="eastAsia" w:ascii="宋体" w:hAnsi="宋体"/>
          <w:color w:val="auto"/>
          <w:szCs w:val="21"/>
        </w:rPr>
        <w:t>，该损失包括但不限于直接损失、间接损失、诉讼费用、保全保险费、保全费、律师费用、及其他与追溯违约方责任有关的所有费用。</w:t>
      </w:r>
    </w:p>
    <w:p>
      <w:pPr>
        <w:pStyle w:val="20"/>
        <w:spacing w:before="75" w:after="75" w:line="360" w:lineRule="auto"/>
        <w:ind w:firstLine="420" w:firstLineChars="200"/>
        <w:rPr>
          <w:rFonts w:ascii="宋体" w:hAnsi="宋体" w:eastAsia="宋体"/>
          <w:color w:val="auto"/>
          <w:sz w:val="21"/>
          <w:szCs w:val="21"/>
        </w:rPr>
      </w:pPr>
      <w:r>
        <w:rPr>
          <w:rFonts w:hint="eastAsia" w:ascii="宋体" w:hAnsi="宋体"/>
          <w:color w:val="auto"/>
          <w:sz w:val="21"/>
          <w:szCs w:val="21"/>
          <w:lang w:val="en-US" w:eastAsia="zh-CN"/>
        </w:rPr>
        <w:t>9</w:t>
      </w:r>
      <w:r>
        <w:rPr>
          <w:rFonts w:ascii="宋体" w:hAnsi="宋体" w:eastAsia="宋体"/>
          <w:color w:val="auto"/>
          <w:sz w:val="21"/>
          <w:szCs w:val="21"/>
        </w:rPr>
        <w:t>.2若乙方提供的采购标的不符合国家知识产权法律、法规的规定或被有关主管机关认定为假冒伪劣品，则乙方中标资格将被取消；甲方还将按照有关法律、法规和规章的规定进行处理。</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10</w:t>
      </w:r>
      <w:r>
        <w:rPr>
          <w:rFonts w:ascii="宋体" w:hAnsi="宋体" w:eastAsia="宋体"/>
          <w:color w:val="auto"/>
          <w:sz w:val="21"/>
          <w:szCs w:val="21"/>
        </w:rPr>
        <w:t>、解决争议的方法</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10</w:t>
      </w:r>
      <w:r>
        <w:rPr>
          <w:rFonts w:ascii="宋体" w:hAnsi="宋体" w:eastAsia="宋体"/>
          <w:color w:val="auto"/>
          <w:sz w:val="21"/>
          <w:szCs w:val="21"/>
        </w:rPr>
        <w:t>.1甲、乙双方协商解决。</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10</w:t>
      </w:r>
      <w:r>
        <w:rPr>
          <w:rFonts w:ascii="宋体" w:hAnsi="宋体" w:eastAsia="宋体"/>
          <w:color w:val="auto"/>
          <w:sz w:val="21"/>
          <w:szCs w:val="21"/>
        </w:rPr>
        <w:t>.2若协商解决不成，则通过向人民法院提起诉讼</w:t>
      </w:r>
      <w:r>
        <w:rPr>
          <w:rFonts w:hint="eastAsia" w:ascii="宋体" w:hAnsi="宋体" w:eastAsia="宋体"/>
          <w:color w:val="auto"/>
          <w:sz w:val="21"/>
          <w:szCs w:val="21"/>
        </w:rPr>
        <w:t>解决</w:t>
      </w:r>
      <w:r>
        <w:rPr>
          <w:rFonts w:ascii="宋体" w:hAnsi="宋体" w:eastAsia="宋体"/>
          <w:color w:val="auto"/>
          <w:sz w:val="21"/>
          <w:szCs w:val="21"/>
        </w:rPr>
        <w:t>，具体如下：</w:t>
      </w:r>
    </w:p>
    <w:p>
      <w:pPr>
        <w:pStyle w:val="20"/>
        <w:spacing w:before="75" w:after="75" w:line="360" w:lineRule="auto"/>
        <w:ind w:firstLine="482"/>
        <w:rPr>
          <w:rFonts w:ascii="宋体" w:hAnsi="宋体" w:eastAsia="宋体"/>
          <w:color w:val="auto"/>
          <w:sz w:val="21"/>
          <w:szCs w:val="21"/>
        </w:rPr>
      </w:pPr>
      <w:r>
        <w:rPr>
          <w:rFonts w:hint="eastAsia" w:ascii="宋体" w:hAnsi="宋体" w:eastAsia="宋体"/>
          <w:color w:val="auto"/>
          <w:sz w:val="21"/>
          <w:szCs w:val="21"/>
          <w:u w:val="single"/>
        </w:rPr>
        <w:t>如协商不成，可向甲方所在地人民法院起诉</w:t>
      </w:r>
      <w:r>
        <w:rPr>
          <w:rFonts w:ascii="宋体" w:hAnsi="宋体" w:eastAsia="宋体"/>
          <w:color w:val="auto"/>
          <w:sz w:val="21"/>
          <w:szCs w:val="21"/>
          <w:u w:val="single"/>
        </w:rPr>
        <w:t>。</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11</w:t>
      </w:r>
      <w:r>
        <w:rPr>
          <w:rFonts w:ascii="宋体" w:hAnsi="宋体" w:eastAsia="宋体"/>
          <w:color w:val="auto"/>
          <w:sz w:val="21"/>
          <w:szCs w:val="21"/>
        </w:rPr>
        <w:t>、不可抗力</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11</w:t>
      </w:r>
      <w:r>
        <w:rPr>
          <w:rFonts w:ascii="宋体" w:hAnsi="宋体" w:eastAsia="宋体"/>
          <w:color w:val="auto"/>
          <w:sz w:val="21"/>
          <w:szCs w:val="21"/>
        </w:rPr>
        <w:t>.1因不可抗力造成违约的，遭受不可抗力一方应及时向对方通报不能履行或不能完全履行的理由，并在随后取得有关主管机关证明后的15日内向另一方提供不可抗力发生及持续期间的充分证据</w:t>
      </w:r>
      <w:r>
        <w:rPr>
          <w:rFonts w:hint="eastAsia" w:ascii="宋体" w:hAnsi="宋体" w:eastAsia="宋体"/>
          <w:color w:val="auto"/>
          <w:sz w:val="21"/>
          <w:szCs w:val="21"/>
        </w:rPr>
        <w:t>，逾期提供不适用该条款</w:t>
      </w:r>
      <w:r>
        <w:rPr>
          <w:rFonts w:ascii="宋体" w:hAnsi="宋体" w:eastAsia="宋体"/>
          <w:color w:val="auto"/>
          <w:sz w:val="21"/>
          <w:szCs w:val="21"/>
        </w:rPr>
        <w:t>。基于以上行为，允许遭受不可抗力一方延期履行、部分履行或不履行合同，并根据情况可部分或全部免于承担违约责任。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11</w:t>
      </w:r>
      <w:r>
        <w:rPr>
          <w:rFonts w:ascii="宋体" w:hAnsi="宋体" w:eastAsia="宋体"/>
          <w:color w:val="auto"/>
          <w:sz w:val="21"/>
          <w:szCs w:val="21"/>
        </w:rPr>
        <w:t>.2本合同中的不可抗力指不能预见、不能避免、不能克服的客观情况，包括但不限于：自然灾害如地震、台风、洪水、火灾及政府行为、法律规定或其适用的变化或其他任何无法预见、避免或控制的事件。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12</w:t>
      </w:r>
      <w:r>
        <w:rPr>
          <w:rFonts w:ascii="宋体" w:hAnsi="宋体" w:eastAsia="宋体"/>
          <w:color w:val="auto"/>
          <w:sz w:val="21"/>
          <w:szCs w:val="21"/>
        </w:rPr>
        <w:t>、合同条款</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12</w:t>
      </w:r>
      <w:r>
        <w:rPr>
          <w:rFonts w:hint="eastAsia" w:ascii="宋体" w:hAnsi="宋体" w:eastAsia="宋体"/>
          <w:color w:val="auto"/>
          <w:sz w:val="21"/>
          <w:szCs w:val="21"/>
        </w:rPr>
        <w:t>.1：质量鉴定：</w:t>
      </w:r>
      <w:r>
        <w:rPr>
          <w:rFonts w:hint="eastAsia" w:ascii="宋体" w:hAnsi="宋体" w:eastAsia="宋体"/>
          <w:color w:val="auto"/>
          <w:sz w:val="21"/>
          <w:szCs w:val="21"/>
          <w:u w:val="single"/>
        </w:rPr>
        <w:t>因质量问题发生争议，由许昌市质量技术监督局或其指定机构进行质量鉴定，该鉴定结论是最终结论，双方均应接受此鉴定结论</w:t>
      </w:r>
      <w:r>
        <w:rPr>
          <w:rFonts w:ascii="宋体" w:hAnsi="宋体" w:eastAsia="宋体"/>
          <w:color w:val="auto"/>
          <w:sz w:val="21"/>
          <w:szCs w:val="21"/>
        </w:rPr>
        <w:t>。</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13</w:t>
      </w:r>
      <w:r>
        <w:rPr>
          <w:rFonts w:ascii="宋体" w:hAnsi="宋体" w:eastAsia="宋体"/>
          <w:color w:val="auto"/>
          <w:sz w:val="21"/>
          <w:szCs w:val="21"/>
        </w:rPr>
        <w:t>、其他约定</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13</w:t>
      </w:r>
      <w:r>
        <w:rPr>
          <w:rFonts w:ascii="宋体" w:hAnsi="宋体" w:eastAsia="宋体"/>
          <w:color w:val="auto"/>
          <w:sz w:val="21"/>
          <w:szCs w:val="21"/>
        </w:rPr>
        <w:t>.1合同文件与本合同具有同等法律效力。</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13</w:t>
      </w:r>
      <w:r>
        <w:rPr>
          <w:rFonts w:ascii="宋体" w:hAnsi="宋体" w:eastAsia="宋体"/>
          <w:color w:val="auto"/>
          <w:sz w:val="21"/>
          <w:szCs w:val="21"/>
        </w:rPr>
        <w:t>.2本合同未尽事宜，双方可另行补充。</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13</w:t>
      </w:r>
      <w:r>
        <w:rPr>
          <w:rFonts w:ascii="宋体" w:hAnsi="宋体" w:eastAsia="宋体"/>
          <w:color w:val="auto"/>
          <w:sz w:val="21"/>
          <w:szCs w:val="21"/>
        </w:rPr>
        <w:t>.3合同生效：自签订之日起生效。</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13</w:t>
      </w:r>
      <w:r>
        <w:rPr>
          <w:rFonts w:ascii="宋体" w:hAnsi="宋体" w:eastAsia="宋体"/>
          <w:color w:val="auto"/>
          <w:sz w:val="21"/>
          <w:szCs w:val="21"/>
        </w:rPr>
        <w:t>.4本合同</w:t>
      </w:r>
      <w:r>
        <w:rPr>
          <w:rFonts w:hint="eastAsia" w:ascii="宋体" w:hAnsi="宋体" w:eastAsia="宋体"/>
          <w:color w:val="auto"/>
          <w:sz w:val="21"/>
          <w:szCs w:val="21"/>
        </w:rPr>
        <w:t>生效文本</w:t>
      </w:r>
      <w:r>
        <w:rPr>
          <w:rFonts w:ascii="宋体" w:hAnsi="宋体" w:eastAsia="宋体"/>
          <w:color w:val="auto"/>
          <w:sz w:val="21"/>
          <w:szCs w:val="21"/>
        </w:rPr>
        <w:t>一式</w:t>
      </w:r>
      <w:r>
        <w:rPr>
          <w:rFonts w:hint="eastAsia" w:ascii="宋体" w:hAnsi="宋体" w:eastAsia="宋体"/>
          <w:color w:val="auto"/>
          <w:sz w:val="21"/>
          <w:szCs w:val="21"/>
          <w:u w:val="single"/>
        </w:rPr>
        <w:t>5</w:t>
      </w:r>
      <w:r>
        <w:rPr>
          <w:rFonts w:ascii="宋体" w:hAnsi="宋体" w:eastAsia="宋体"/>
          <w:color w:val="auto"/>
          <w:sz w:val="21"/>
          <w:szCs w:val="21"/>
        </w:rPr>
        <w:t>份，经双方</w:t>
      </w:r>
      <w:r>
        <w:rPr>
          <w:rFonts w:hint="eastAsia" w:ascii="宋体" w:hAnsi="宋体" w:eastAsia="宋体"/>
          <w:color w:val="auto"/>
          <w:sz w:val="21"/>
          <w:szCs w:val="21"/>
        </w:rPr>
        <w:t>法定代表人或者委托代理人</w:t>
      </w:r>
      <w:r>
        <w:rPr>
          <w:rFonts w:ascii="宋体" w:hAnsi="宋体" w:eastAsia="宋体"/>
          <w:color w:val="auto"/>
          <w:sz w:val="21"/>
          <w:szCs w:val="21"/>
        </w:rPr>
        <w:t>签字并盖章后生效。甲方、乙方各执</w:t>
      </w:r>
      <w:r>
        <w:rPr>
          <w:rFonts w:hint="eastAsia" w:ascii="宋体" w:hAnsi="宋体" w:eastAsia="宋体"/>
          <w:color w:val="auto"/>
          <w:sz w:val="21"/>
          <w:szCs w:val="21"/>
          <w:u w:val="single"/>
        </w:rPr>
        <w:t>2</w:t>
      </w:r>
      <w:r>
        <w:rPr>
          <w:rFonts w:ascii="宋体" w:hAnsi="宋体" w:eastAsia="宋体"/>
          <w:color w:val="auto"/>
          <w:sz w:val="21"/>
          <w:szCs w:val="21"/>
        </w:rPr>
        <w:t>份，送</w:t>
      </w:r>
      <w:r>
        <w:rPr>
          <w:rFonts w:hint="eastAsia" w:ascii="宋体" w:hAnsi="宋体" w:eastAsia="宋体"/>
          <w:color w:val="auto"/>
          <w:sz w:val="21"/>
          <w:szCs w:val="21"/>
          <w:u w:val="single"/>
        </w:rPr>
        <w:t>许昌市财政局采购办</w:t>
      </w:r>
      <w:r>
        <w:rPr>
          <w:rFonts w:ascii="宋体" w:hAnsi="宋体" w:eastAsia="宋体"/>
          <w:color w:val="auto"/>
          <w:sz w:val="21"/>
          <w:szCs w:val="21"/>
        </w:rPr>
        <w:t>备案</w:t>
      </w:r>
      <w:r>
        <w:rPr>
          <w:rFonts w:hint="eastAsia" w:ascii="宋体" w:hAnsi="宋体" w:eastAsia="宋体"/>
          <w:color w:val="auto"/>
          <w:sz w:val="21"/>
          <w:szCs w:val="21"/>
          <w:u w:val="single"/>
        </w:rPr>
        <w:t>1</w:t>
      </w:r>
      <w:r>
        <w:rPr>
          <w:rFonts w:ascii="宋体" w:hAnsi="宋体" w:eastAsia="宋体"/>
          <w:color w:val="auto"/>
          <w:sz w:val="21"/>
          <w:szCs w:val="21"/>
        </w:rPr>
        <w:t>份，具有同等效力。</w:t>
      </w:r>
    </w:p>
    <w:p>
      <w:pPr>
        <w:pStyle w:val="20"/>
        <w:spacing w:before="75" w:after="75" w:line="360" w:lineRule="auto"/>
        <w:ind w:firstLine="482"/>
        <w:rPr>
          <w:rFonts w:ascii="宋体" w:hAnsi="宋体" w:eastAsia="宋体"/>
          <w:color w:val="auto"/>
          <w:sz w:val="21"/>
          <w:szCs w:val="21"/>
        </w:rPr>
      </w:pPr>
      <w:r>
        <w:rPr>
          <w:rFonts w:hint="eastAsia" w:ascii="宋体" w:hAnsi="宋体"/>
          <w:color w:val="auto"/>
          <w:sz w:val="21"/>
          <w:szCs w:val="21"/>
          <w:lang w:val="en-US" w:eastAsia="zh-CN"/>
        </w:rPr>
        <w:t>13</w:t>
      </w:r>
      <w:r>
        <w:rPr>
          <w:rFonts w:ascii="宋体" w:hAnsi="宋体" w:eastAsia="宋体"/>
          <w:color w:val="auto"/>
          <w:sz w:val="21"/>
          <w:szCs w:val="21"/>
        </w:rPr>
        <w:t>.5其他：</w:t>
      </w:r>
      <w:r>
        <w:rPr>
          <w:rFonts w:ascii="宋体" w:hAnsi="宋体" w:eastAsia="宋体"/>
          <w:color w:val="auto"/>
          <w:sz w:val="21"/>
          <w:szCs w:val="21"/>
        </w:rPr>
        <w:sym w:font="Wingdings 2" w:char="0052"/>
      </w:r>
      <w:r>
        <w:rPr>
          <w:rFonts w:ascii="宋体" w:hAnsi="宋体" w:eastAsia="宋体"/>
          <w:color w:val="auto"/>
          <w:sz w:val="21"/>
          <w:szCs w:val="21"/>
        </w:rPr>
        <w:t>无。□</w:t>
      </w:r>
      <w:r>
        <w:rPr>
          <w:rFonts w:ascii="宋体" w:hAnsi="宋体" w:eastAsia="宋体"/>
          <w:color w:val="auto"/>
          <w:sz w:val="21"/>
          <w:szCs w:val="21"/>
          <w:u w:val="single"/>
        </w:rPr>
        <w:t>（按照实际情况编制填写需要增加的内容）</w:t>
      </w:r>
      <w:r>
        <w:rPr>
          <w:rFonts w:ascii="宋体" w:hAnsi="宋体" w:eastAsia="宋体"/>
          <w:color w:val="auto"/>
          <w:sz w:val="21"/>
          <w:szCs w:val="21"/>
        </w:rPr>
        <w:t>。</w:t>
      </w:r>
    </w:p>
    <w:p>
      <w:pPr>
        <w:pStyle w:val="20"/>
        <w:spacing w:before="75" w:after="75" w:line="360" w:lineRule="auto"/>
        <w:rPr>
          <w:rFonts w:ascii="宋体" w:hAnsi="宋体" w:eastAsia="宋体"/>
          <w:color w:val="auto"/>
          <w:sz w:val="21"/>
          <w:szCs w:val="21"/>
        </w:rPr>
      </w:pP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甲方：</w:t>
      </w:r>
      <w:r>
        <w:rPr>
          <w:rFonts w:hint="eastAsia" w:ascii="宋体" w:hAnsi="宋体" w:eastAsia="宋体"/>
          <w:color w:val="auto"/>
          <w:sz w:val="21"/>
          <w:szCs w:val="21"/>
        </w:rPr>
        <w:t xml:space="preserve">              </w:t>
      </w:r>
      <w:r>
        <w:rPr>
          <w:rFonts w:ascii="宋体" w:hAnsi="宋体" w:eastAsia="宋体"/>
          <w:color w:val="auto"/>
          <w:sz w:val="21"/>
          <w:szCs w:val="21"/>
        </w:rPr>
        <w:t>         </w:t>
      </w: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乙方：</w:t>
      </w:r>
    </w:p>
    <w:p>
      <w:pPr>
        <w:pStyle w:val="20"/>
        <w:spacing w:before="75" w:after="75" w:line="360" w:lineRule="auto"/>
        <w:rPr>
          <w:rFonts w:ascii="宋体" w:hAnsi="宋体" w:eastAsia="宋体"/>
          <w:color w:val="auto"/>
          <w:sz w:val="21"/>
          <w:szCs w:val="21"/>
        </w:rPr>
      </w:pPr>
      <w:r>
        <w:rPr>
          <w:rFonts w:hint="eastAsia" w:ascii="宋体" w:hAnsi="宋体" w:eastAsia="宋体"/>
          <w:color w:val="auto"/>
          <w:sz w:val="21"/>
          <w:szCs w:val="21"/>
        </w:rPr>
        <w:t>地址</w:t>
      </w:r>
      <w:r>
        <w:rPr>
          <w:rFonts w:ascii="宋体" w:hAnsi="宋体" w:eastAsia="宋体"/>
          <w:color w:val="auto"/>
          <w:sz w:val="21"/>
          <w:szCs w:val="21"/>
        </w:rPr>
        <w:t>：</w:t>
      </w:r>
      <w:r>
        <w:rPr>
          <w:rFonts w:hint="eastAsia" w:ascii="宋体" w:hAnsi="宋体" w:eastAsia="宋体"/>
          <w:color w:val="auto"/>
          <w:sz w:val="21"/>
          <w:szCs w:val="21"/>
        </w:rPr>
        <w:t xml:space="preserve">                   </w:t>
      </w:r>
      <w:r>
        <w:rPr>
          <w:rFonts w:ascii="宋体" w:hAnsi="宋体" w:eastAsia="宋体"/>
          <w:color w:val="auto"/>
          <w:sz w:val="21"/>
          <w:szCs w:val="21"/>
        </w:rPr>
        <w:t>       </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  </w:t>
      </w:r>
      <w:r>
        <w:rPr>
          <w:rFonts w:hint="eastAsia" w:ascii="宋体" w:hAnsi="宋体" w:eastAsia="宋体"/>
          <w:color w:val="auto"/>
          <w:sz w:val="21"/>
          <w:szCs w:val="21"/>
        </w:rPr>
        <w:t xml:space="preserve"> 地址</w:t>
      </w:r>
      <w:r>
        <w:rPr>
          <w:rFonts w:ascii="宋体" w:hAnsi="宋体" w:eastAsia="宋体"/>
          <w:color w:val="auto"/>
          <w:sz w:val="21"/>
          <w:szCs w:val="21"/>
        </w:rPr>
        <w:t>：</w:t>
      </w:r>
    </w:p>
    <w:p>
      <w:pPr>
        <w:pStyle w:val="20"/>
        <w:spacing w:before="75" w:after="75" w:line="360" w:lineRule="auto"/>
        <w:rPr>
          <w:rFonts w:ascii="宋体" w:hAnsi="宋体" w:eastAsia="宋体"/>
          <w:color w:val="auto"/>
          <w:sz w:val="21"/>
          <w:szCs w:val="21"/>
        </w:rPr>
      </w:pPr>
      <w:r>
        <w:rPr>
          <w:rFonts w:hint="eastAsia" w:ascii="宋体" w:hAnsi="宋体" w:eastAsia="宋体"/>
          <w:color w:val="auto"/>
          <w:sz w:val="21"/>
          <w:szCs w:val="21"/>
        </w:rPr>
        <w:t>法定代表人或委托代理人</w:t>
      </w:r>
      <w:r>
        <w:rPr>
          <w:rFonts w:ascii="宋体" w:hAnsi="宋体" w:eastAsia="宋体"/>
          <w:color w:val="auto"/>
          <w:sz w:val="21"/>
          <w:szCs w:val="21"/>
        </w:rPr>
        <w:t>：          </w:t>
      </w:r>
      <w:r>
        <w:rPr>
          <w:rFonts w:hint="eastAsia" w:ascii="宋体" w:hAnsi="宋体" w:eastAsia="宋体"/>
          <w:color w:val="auto"/>
          <w:sz w:val="21"/>
          <w:szCs w:val="21"/>
        </w:rPr>
        <w:t xml:space="preserve">  法定代表人或委托代理人</w:t>
      </w:r>
      <w:r>
        <w:rPr>
          <w:rFonts w:ascii="宋体" w:hAnsi="宋体" w:eastAsia="宋体"/>
          <w:color w:val="auto"/>
          <w:sz w:val="21"/>
          <w:szCs w:val="21"/>
        </w:rPr>
        <w:t>：</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联系方法：                  联系方法：</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开户银行：                  开户银行：</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账号：                    账号：</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 </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 </w:t>
      </w:r>
    </w:p>
    <w:p>
      <w:pPr>
        <w:pStyle w:val="20"/>
        <w:spacing w:before="75" w:after="75" w:line="360" w:lineRule="auto"/>
        <w:rPr>
          <w:rFonts w:ascii="宋体" w:hAnsi="宋体" w:eastAsia="宋体"/>
          <w:color w:val="auto"/>
          <w:sz w:val="21"/>
          <w:szCs w:val="21"/>
        </w:rPr>
      </w:pPr>
      <w:r>
        <w:rPr>
          <w:rFonts w:ascii="宋体" w:hAnsi="宋体" w:eastAsia="宋体"/>
          <w:color w:val="auto"/>
          <w:sz w:val="21"/>
          <w:szCs w:val="21"/>
        </w:rPr>
        <w:t>签订地点：</w:t>
      </w:r>
      <w:r>
        <w:rPr>
          <w:rFonts w:ascii="宋体" w:hAnsi="宋体" w:eastAsia="宋体"/>
          <w:color w:val="auto"/>
          <w:sz w:val="21"/>
          <w:szCs w:val="21"/>
          <w:u w:val="single"/>
        </w:rPr>
        <w:t>                </w:t>
      </w:r>
    </w:p>
    <w:p>
      <w:pPr>
        <w:rPr>
          <w:color w:val="auto"/>
        </w:rPr>
      </w:pPr>
      <w:r>
        <w:rPr>
          <w:rFonts w:ascii="宋体" w:hAnsi="宋体" w:eastAsia="宋体"/>
          <w:color w:val="auto"/>
          <w:sz w:val="21"/>
          <w:szCs w:val="21"/>
        </w:rPr>
        <w:t>签订日期：</w:t>
      </w:r>
      <w:r>
        <w:rPr>
          <w:rFonts w:ascii="宋体" w:hAnsi="宋体" w:eastAsia="宋体"/>
          <w:color w:val="auto"/>
          <w:sz w:val="21"/>
          <w:szCs w:val="21"/>
          <w:u w:val="single"/>
        </w:rPr>
        <w:t>    </w:t>
      </w:r>
      <w:r>
        <w:rPr>
          <w:rFonts w:ascii="宋体" w:hAnsi="宋体" w:eastAsia="宋体"/>
          <w:color w:val="auto"/>
          <w:sz w:val="21"/>
          <w:szCs w:val="21"/>
        </w:rPr>
        <w:t>年</w:t>
      </w:r>
      <w:r>
        <w:rPr>
          <w:rFonts w:ascii="宋体" w:hAnsi="宋体" w:eastAsia="宋体"/>
          <w:color w:val="auto"/>
          <w:sz w:val="21"/>
          <w:szCs w:val="21"/>
          <w:u w:val="single"/>
        </w:rPr>
        <w:t>   </w:t>
      </w:r>
      <w:r>
        <w:rPr>
          <w:rFonts w:ascii="宋体" w:hAnsi="宋体" w:eastAsia="宋体"/>
          <w:color w:val="auto"/>
          <w:sz w:val="21"/>
          <w:szCs w:val="21"/>
        </w:rPr>
        <w:t>月</w:t>
      </w:r>
      <w:r>
        <w:rPr>
          <w:rFonts w:ascii="宋体" w:hAnsi="宋体" w:eastAsia="宋体"/>
          <w:color w:val="auto"/>
          <w:sz w:val="21"/>
          <w:szCs w:val="21"/>
          <w:u w:val="single"/>
        </w:rPr>
        <w:t>   </w:t>
      </w:r>
      <w:r>
        <w:rPr>
          <w:rFonts w:ascii="宋体" w:hAnsi="宋体" w:eastAsia="宋体"/>
          <w:color w:val="auto"/>
          <w:sz w:val="21"/>
          <w:szCs w:val="21"/>
        </w:rPr>
        <w:t>日</w:t>
      </w:r>
    </w:p>
    <w:p>
      <w:pPr>
        <w:pStyle w:val="13"/>
        <w:spacing w:line="360" w:lineRule="auto"/>
        <w:contextualSpacing/>
        <w:jc w:val="both"/>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both"/>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86274126"/>
      <w:bookmarkStart w:id="3" w:name="_Toc174185203"/>
      <w:bookmarkStart w:id="4" w:name="_Toc184023138"/>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残疾人福利企业声明函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许昌市政府采购供应商信用承诺函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vAlign w:val="center"/>
          </w:tcPr>
          <w:p>
            <w:pPr>
              <w:kinsoku w:val="0"/>
              <w:overflowPunct w:val="0"/>
              <w:autoSpaceDE w:val="0"/>
              <w:autoSpaceDN w:val="0"/>
              <w:spacing w:line="320" w:lineRule="exact"/>
              <w:rPr>
                <w:rFonts w:ascii="宋体" w:hAnsi="宋体" w:eastAsia="宋体"/>
                <w:color w:val="auto"/>
                <w:szCs w:val="21"/>
                <w:lang w:val="en-GB"/>
              </w:rPr>
            </w:pPr>
            <w:r>
              <w:rPr>
                <w:rFonts w:hint="eastAsia" w:cs="宋体" w:asciiTheme="minorEastAsia" w:hAnsiTheme="minorEastAsia"/>
                <w:bCs/>
                <w:color w:val="auto"/>
                <w:szCs w:val="21"/>
                <w:lang w:val="zh-CN"/>
              </w:rPr>
              <w:t>网络关键设备和网络安全专用产品</w:t>
            </w:r>
            <w:r>
              <w:rPr>
                <w:rFonts w:hint="eastAsia" w:ascii="宋体" w:hAnsi="宋体" w:eastAsia="宋体"/>
                <w:color w:val="auto"/>
                <w:szCs w:val="21"/>
                <w:lang w:val="en-GB"/>
              </w:rPr>
              <w:t>（下列资料任意一项）：</w:t>
            </w:r>
          </w:p>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tcBorders>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3"/>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i/>
          <w:snapToGrid w:val="0"/>
          <w:color w:val="auto"/>
          <w:kern w:val="0"/>
          <w:szCs w:val="21"/>
          <w:u w:val="single"/>
        </w:rPr>
        <w:t>项目编号、项目名称</w:t>
      </w:r>
      <w:r>
        <w:rPr>
          <w:rFonts w:hint="eastAsia" w:asciiTheme="minorEastAsia" w:hAnsiTheme="minorEastAsia"/>
          <w:snapToGrid w:val="0"/>
          <w:color w:val="auto"/>
          <w:kern w:val="0"/>
          <w:szCs w:val="21"/>
        </w:rPr>
        <w:t>）采购的招标公告及投标邀请，</w:t>
      </w:r>
      <w:r>
        <w:rPr>
          <w:rFonts w:hint="eastAsia" w:asciiTheme="minorEastAsia" w:hAnsiTheme="minorEastAsia"/>
          <w:i/>
          <w:snapToGrid w:val="0"/>
          <w:color w:val="auto"/>
          <w:kern w:val="0"/>
          <w:szCs w:val="21"/>
          <w:u w:val="single"/>
        </w:rPr>
        <w:t>（姓名和职务）</w:t>
      </w:r>
      <w:r>
        <w:rPr>
          <w:rFonts w:hint="eastAsia" w:asciiTheme="minorEastAsia" w:hAnsiTheme="minorEastAsia"/>
          <w:snapToGrid w:val="0"/>
          <w:color w:val="auto"/>
          <w:kern w:val="0"/>
          <w:szCs w:val="21"/>
        </w:rPr>
        <w:t>被正式授权并代表投标人</w:t>
      </w:r>
      <w:r>
        <w:rPr>
          <w:rFonts w:hint="eastAsia" w:asciiTheme="minorEastAsia" w:hAnsiTheme="minorEastAsia"/>
          <w:i/>
          <w:snapToGrid w:val="0"/>
          <w:color w:val="auto"/>
          <w:kern w:val="0"/>
          <w:szCs w:val="21"/>
          <w:u w:val="single"/>
        </w:rPr>
        <w:t>（投标人名称、地址）</w:t>
      </w:r>
      <w:r>
        <w:rPr>
          <w:rFonts w:hint="eastAsia" w:asciiTheme="minorEastAsia" w:hAnsiTheme="minorEastAsia"/>
          <w:snapToGrid w:val="0"/>
          <w:color w:val="auto"/>
          <w:kern w:val="0"/>
          <w:szCs w:val="21"/>
        </w:rPr>
        <w:t>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i/>
          <w:snapToGrid w:val="0"/>
          <w:color w:val="auto"/>
          <w:kern w:val="0"/>
          <w:sz w:val="21"/>
          <w:szCs w:val="21"/>
          <w:u w:val="single"/>
        </w:rPr>
        <w:t>（项目编号、项目名称）</w:t>
      </w:r>
      <w:r>
        <w:rPr>
          <w:rFonts w:hint="eastAsia" w:asciiTheme="minorEastAsia" w:hAnsiTheme="minorEastAsia" w:eastAsiaTheme="minorEastAsia"/>
          <w:snapToGrid w:val="0"/>
          <w:color w:val="auto"/>
          <w:kern w:val="0"/>
          <w:sz w:val="21"/>
          <w:szCs w:val="21"/>
        </w:rPr>
        <w:t>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投标人代表姓名：.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990" w:firstLineChars="1900"/>
        <w:rPr>
          <w:rFonts w:cs="宋体" w:asciiTheme="minorEastAsia" w:hAnsiTheme="minorEastAsia"/>
          <w:color w:val="auto"/>
          <w:szCs w:val="21"/>
        </w:rPr>
      </w:pPr>
      <w:r>
        <w:rPr>
          <w:rFonts w:hint="eastAsia" w:cs="宋体" w:asciiTheme="minorEastAsia" w:hAnsiTheme="minorEastAsia"/>
          <w:color w:val="auto"/>
          <w:szCs w:val="21"/>
        </w:rPr>
        <w:t>投标人名称（并加盖公章）：</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968" w:firstLineChars="189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7"/>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47"/>
        <w:spacing w:line="480" w:lineRule="auto"/>
        <w:ind w:firstLine="472" w:firstLineChars="225"/>
        <w:jc w:val="left"/>
        <w:rPr>
          <w:rFonts w:asciiTheme="minorEastAsia" w:hAnsiTheme="minorEastAsia"/>
          <w:color w:val="auto"/>
          <w:sz w:val="21"/>
          <w:szCs w:val="21"/>
        </w:rPr>
      </w:pPr>
    </w:p>
    <w:p>
      <w:pPr>
        <w:pStyle w:val="47"/>
        <w:spacing w:line="480" w:lineRule="auto"/>
        <w:ind w:firstLine="472" w:firstLineChars="225"/>
        <w:jc w:val="left"/>
        <w:rPr>
          <w:rFonts w:asciiTheme="minorEastAsia" w:hAnsiTheme="minorEastAsia"/>
          <w:color w:val="auto"/>
          <w:sz w:val="21"/>
          <w:szCs w:val="21"/>
        </w:rPr>
      </w:pPr>
    </w:p>
    <w:p>
      <w:pPr>
        <w:pStyle w:val="4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5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asciiTheme="minorEastAsia" w:hAnsiTheme="minorEastAsia"/>
          <w:i/>
          <w:snapToGrid w:val="0"/>
          <w:color w:val="auto"/>
          <w:szCs w:val="21"/>
          <w:u w:val="single"/>
        </w:rPr>
        <w:t>投标人名称</w:t>
      </w:r>
      <w:r>
        <w:rPr>
          <w:rFonts w:hint="eastAsia" w:cs="Arial" w:asciiTheme="minorEastAsia" w:hAnsiTheme="minorEastAsia"/>
          <w:color w:val="auto"/>
          <w:szCs w:val="21"/>
        </w:rPr>
        <w:t>）的法定代表人（单位负责人），现委托（</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hint="eastAsia" w:asciiTheme="minorEastAsia" w:hAnsiTheme="minorEastAsia"/>
          <w:i/>
          <w:snapToGrid w:val="0"/>
          <w:color w:val="auto"/>
          <w:kern w:val="0"/>
          <w:szCs w:val="21"/>
          <w:u w:val="single"/>
        </w:rPr>
        <w:t>（项目编号、项目名称）</w:t>
      </w:r>
      <w:r>
        <w:rPr>
          <w:rFonts w:hint="eastAsia" w:cs="Arial" w:asciiTheme="minorEastAsia" w:hAnsiTheme="minorEastAsia"/>
          <w:color w:val="auto"/>
          <w:szCs w:val="21"/>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5" w:name="_资格证明文件"/>
            <w:bookmarkEnd w:id="5"/>
            <w:bookmarkStart w:id="6"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6"/>
          </w:p>
        </w:tc>
        <w:tc>
          <w:tcPr>
            <w:tcW w:w="4492" w:type="dxa"/>
            <w:gridSpan w:val="2"/>
            <w:vAlign w:val="center"/>
          </w:tcPr>
          <w:p>
            <w:pPr>
              <w:jc w:val="center"/>
              <w:rPr>
                <w:rFonts w:asciiTheme="minorEastAsia" w:hAnsiTheme="minorEastAsia"/>
                <w:color w:val="auto"/>
                <w:szCs w:val="21"/>
              </w:rPr>
            </w:pPr>
            <w:bookmarkStart w:id="7"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7"/>
          </w:p>
        </w:tc>
      </w:tr>
    </w:tbl>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3.4 </w:t>
      </w:r>
      <w:r>
        <w:rPr>
          <w:rFonts w:ascii="宋体" w:hAnsi="宋体"/>
          <w:b/>
          <w:bCs/>
          <w:color w:val="auto"/>
          <w:sz w:val="24"/>
          <w:szCs w:val="24"/>
        </w:rPr>
        <w:t>中小企业声明函（货物）</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3、货物类《中小企业声明函》中</w:t>
      </w:r>
      <w:r>
        <w:rPr>
          <w:rFonts w:hint="eastAsia" w:ascii="宋体" w:hAnsi="宋体" w:cs="Arial"/>
          <w:color w:val="auto"/>
          <w:kern w:val="0"/>
          <w:szCs w:val="21"/>
          <w:u w:val="single"/>
        </w:rPr>
        <w:t>标的名称</w:t>
      </w:r>
      <w:r>
        <w:rPr>
          <w:rFonts w:hint="eastAsia" w:ascii="宋体" w:hAnsi="宋体" w:cs="Arial"/>
          <w:color w:val="auto"/>
          <w:kern w:val="0"/>
          <w:szCs w:val="21"/>
        </w:rPr>
        <w:t>须按照本项目采购清单中货物（标的）名称，逐项进行声明。在</w:t>
      </w:r>
      <w:r>
        <w:rPr>
          <w:rFonts w:hint="eastAsia" w:ascii="宋体" w:hAnsi="宋体" w:cs="Arial"/>
          <w:color w:val="auto"/>
          <w:kern w:val="0"/>
          <w:szCs w:val="21"/>
          <w:u w:val="single"/>
        </w:rPr>
        <w:t>标的名称</w:t>
      </w:r>
      <w:r>
        <w:rPr>
          <w:rFonts w:hint="eastAsia" w:ascii="宋体" w:hAnsi="宋体" w:cs="Arial"/>
          <w:color w:val="auto"/>
          <w:kern w:val="0"/>
          <w:szCs w:val="21"/>
        </w:rPr>
        <w:t>处填写项目名称或标的填写不全的，视为《中小企业声明函》无效。</w:t>
      </w:r>
    </w:p>
    <w:p>
      <w:pPr>
        <w:widowControl/>
        <w:spacing w:before="100" w:beforeAutospacing="1" w:after="100" w:afterAutospacing="1" w:line="360" w:lineRule="auto"/>
        <w:contextualSpacing/>
        <w:jc w:val="left"/>
        <w:rPr>
          <w:rFonts w:ascii="宋体" w:hAnsi="宋体" w:cs="Arial"/>
          <w:color w:val="auto"/>
          <w:kern w:val="0"/>
          <w:szCs w:val="21"/>
        </w:rPr>
      </w:pPr>
    </w:p>
    <w:p>
      <w:pPr>
        <w:autoSpaceDE w:val="0"/>
        <w:autoSpaceDN w:val="0"/>
        <w:adjustRightInd w:val="0"/>
        <w:spacing w:line="360" w:lineRule="auto"/>
        <w:jc w:val="center"/>
        <w:outlineLvl w:val="0"/>
        <w:rPr>
          <w:rFonts w:ascii="宋体" w:hAnsi="宋体"/>
          <w:b/>
          <w:bCs/>
          <w:color w:val="auto"/>
          <w:sz w:val="24"/>
          <w:szCs w:val="24"/>
        </w:rPr>
      </w:pPr>
      <w:bookmarkStart w:id="8" w:name="OLE_LINK13"/>
      <w:bookmarkStart w:id="9" w:name="OLE_LINK14"/>
      <w:r>
        <w:rPr>
          <w:rFonts w:hint="eastAsia" w:ascii="宋体" w:hAnsi="宋体"/>
          <w:b/>
          <w:bCs/>
          <w:color w:val="auto"/>
          <w:sz w:val="24"/>
          <w:szCs w:val="24"/>
        </w:rPr>
        <w:t>3.5 残疾人福利性单位声明函</w:t>
      </w:r>
    </w:p>
    <w:bookmarkEnd w:id="8"/>
    <w:bookmarkEnd w:id="9"/>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adjustRightInd w:val="0"/>
        <w:snapToGrid w:val="0"/>
        <w:spacing w:line="360" w:lineRule="auto"/>
        <w:ind w:firstLine="5386" w:firstLineChars="2565"/>
        <w:rPr>
          <w:rFonts w:cs="宋体" w:asciiTheme="minorEastAsia" w:hAnsiTheme="minorEastAsia"/>
          <w:color w:val="auto"/>
          <w:szCs w:val="21"/>
        </w:rPr>
      </w:pPr>
      <w:r>
        <w:rPr>
          <w:rFonts w:hint="eastAsia" w:ascii="宋体" w:hAnsi="宋体"/>
          <w:color w:val="auto"/>
          <w:szCs w:val="21"/>
        </w:rPr>
        <w:t>单位名称（盖章）</w:t>
      </w:r>
      <w:r>
        <w:rPr>
          <w:rFonts w:hint="eastAsia" w:cs="宋体" w:asciiTheme="minorEastAsia" w:hAnsiTheme="minorEastAsia"/>
          <w:color w:val="auto"/>
          <w:szCs w:val="21"/>
        </w:rPr>
        <w:t>：</w:t>
      </w:r>
    </w:p>
    <w:p>
      <w:pPr>
        <w:spacing w:line="480" w:lineRule="auto"/>
        <w:ind w:firstLine="5386" w:firstLineChars="2565"/>
        <w:rPr>
          <w:rFonts w:cs="Arial" w:asciiTheme="minorEastAsia" w:hAnsiTheme="minorEastAsia"/>
          <w:color w:val="auto"/>
          <w:szCs w:val="21"/>
        </w:rPr>
      </w:pPr>
      <w:r>
        <w:rPr>
          <w:rFonts w:hint="eastAsia" w:cs="Arial" w:asciiTheme="minorEastAsia" w:hAnsiTheme="minorEastAsia"/>
          <w:color w:val="auto"/>
          <w:szCs w:val="21"/>
        </w:rPr>
        <w:t>日期：      年    月    日</w:t>
      </w:r>
    </w:p>
    <w:p>
      <w:pPr>
        <w:spacing w:line="480" w:lineRule="auto"/>
        <w:ind w:left="4358" w:leftChars="2075"/>
        <w:rPr>
          <w:rFonts w:cs="Arial" w:asciiTheme="minorEastAsia" w:hAnsiTheme="minorEastAsia"/>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3.6投标承诺函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许昌市政府采购服务中心</w:t>
      </w:r>
      <w:r>
        <w:rPr>
          <w:rFonts w:ascii="宋体" w:hAnsi="宋体" w:eastAsia="宋体" w:cs="宋体"/>
          <w:color w:val="auto"/>
          <w:szCs w:val="21"/>
          <w:lang w:val="zh-CN"/>
        </w:rPr>
        <w:t>：</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cs="宋体" w:asciiTheme="minorEastAsia" w:hAnsiTheme="minorEastAsia"/>
          <w:i/>
          <w:color w:val="auto"/>
          <w:szCs w:val="21"/>
          <w:u w:val="single"/>
          <w:lang w:val="zh-CN"/>
        </w:rPr>
        <w:t>（项目编号、项目名称）</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投标人名称（并加盖公章）：</w:t>
      </w:r>
    </w:p>
    <w:p>
      <w:pPr>
        <w:adjustRightInd w:val="0"/>
        <w:snapToGrid w:val="0"/>
        <w:spacing w:line="360" w:lineRule="auto"/>
        <w:ind w:firstLine="4410" w:firstLineChars="2100"/>
        <w:rPr>
          <w:rFonts w:cs="宋体" w:asciiTheme="minorEastAsia" w:hAnsiTheme="minorEastAsia"/>
          <w:color w:val="auto"/>
          <w:szCs w:val="21"/>
        </w:rPr>
      </w:pPr>
      <w:r>
        <w:rPr>
          <w:rFonts w:hint="eastAsia" w:cs="宋体" w:asciiTheme="minorEastAsia" w:hAnsiTheme="minorEastAsia"/>
          <w:color w:val="auto"/>
          <w:szCs w:val="21"/>
        </w:rPr>
        <w:t>日期：   年   月   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jc w:val="center"/>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t xml:space="preserve">3.7 </w:t>
      </w:r>
      <w:r>
        <w:rPr>
          <w:rFonts w:hint="eastAsia" w:cs="方正小标宋简体" w:asciiTheme="minorEastAsia" w:hAnsiTheme="minorEastAsia"/>
          <w:b/>
          <w:color w:val="auto"/>
          <w:sz w:val="24"/>
          <w:szCs w:val="24"/>
        </w:rPr>
        <w:t>许昌市政府采购供应商信用承诺函</w:t>
      </w:r>
    </w:p>
    <w:p>
      <w:pPr>
        <w:rPr>
          <w:rFonts w:ascii="仿宋_GB2312" w:hAnsi="仿宋_GB2312" w:eastAsia="仿宋_GB2312" w:cs="仿宋_GB2312"/>
          <w:color w:val="auto"/>
          <w:sz w:val="32"/>
          <w:szCs w:val="32"/>
        </w:rPr>
      </w:pPr>
    </w:p>
    <w:p>
      <w:pPr>
        <w:spacing w:line="600" w:lineRule="exact"/>
        <w:rPr>
          <w:rFonts w:ascii="宋体" w:hAnsi="宋体" w:eastAsia="宋体" w:cs="仿宋_GB2312"/>
          <w:color w:val="auto"/>
          <w:szCs w:val="21"/>
        </w:rPr>
      </w:pPr>
      <w:r>
        <w:rPr>
          <w:rFonts w:hint="eastAsia" w:ascii="宋体" w:hAnsi="宋体" w:eastAsia="宋体" w:cs="仿宋_GB2312"/>
          <w:color w:val="auto"/>
          <w:szCs w:val="21"/>
        </w:rPr>
        <w:t>致</w:t>
      </w:r>
      <w:r>
        <w:rPr>
          <w:rFonts w:hint="eastAsia" w:ascii="宋体" w:hAnsi="宋体" w:eastAsia="宋体" w:cs="仿宋_GB2312"/>
          <w:color w:val="auto"/>
          <w:szCs w:val="21"/>
          <w:u w:val="single"/>
        </w:rPr>
        <w:t>（采购人或采购代理机构）</w:t>
      </w:r>
      <w:r>
        <w:rPr>
          <w:rFonts w:hint="eastAsia" w:ascii="宋体" w:hAnsi="宋体" w:eastAsia="宋体" w:cs="仿宋_GB2312"/>
          <w:color w:val="auto"/>
          <w:szCs w:val="21"/>
        </w:rPr>
        <w:t>：</w:t>
      </w:r>
    </w:p>
    <w:p>
      <w:pPr>
        <w:spacing w:line="600" w:lineRule="exact"/>
        <w:ind w:firstLine="376" w:firstLineChars="200"/>
        <w:rPr>
          <w:rFonts w:ascii="宋体" w:hAnsi="宋体" w:eastAsia="宋体" w:cs="仿宋_GB2312"/>
          <w:color w:val="auto"/>
          <w:spacing w:val="-11"/>
          <w:szCs w:val="21"/>
          <w:u w:val="single"/>
        </w:rPr>
      </w:pPr>
      <w:r>
        <w:rPr>
          <w:rFonts w:hint="eastAsia" w:ascii="宋体" w:hAnsi="宋体" w:eastAsia="宋体" w:cs="仿宋_GB2312"/>
          <w:color w:val="auto"/>
          <w:spacing w:val="-11"/>
          <w:szCs w:val="21"/>
        </w:rPr>
        <w:t>单位名称（自然人姓名）:</w:t>
      </w:r>
      <w:r>
        <w:rPr>
          <w:rFonts w:hint="eastAsia" w:ascii="宋体" w:hAnsi="宋体" w:eastAsia="宋体" w:cs="仿宋_GB2312"/>
          <w:color w:val="auto"/>
          <w:spacing w:val="-11"/>
          <w:szCs w:val="21"/>
          <w:u w:val="single"/>
        </w:rPr>
        <w:t xml:space="preserve">                             </w:t>
      </w:r>
    </w:p>
    <w:p>
      <w:pPr>
        <w:spacing w:line="600" w:lineRule="exact"/>
        <w:ind w:firstLine="376" w:firstLineChars="200"/>
        <w:rPr>
          <w:rFonts w:ascii="宋体" w:hAnsi="宋体" w:eastAsia="宋体" w:cs="仿宋_GB2312"/>
          <w:color w:val="auto"/>
          <w:spacing w:val="-11"/>
          <w:szCs w:val="21"/>
          <w:u w:val="single"/>
        </w:rPr>
      </w:pPr>
      <w:r>
        <w:rPr>
          <w:rFonts w:hint="eastAsia" w:ascii="宋体" w:hAnsi="宋体" w:eastAsia="宋体" w:cs="仿宋_GB2312"/>
          <w:color w:val="auto"/>
          <w:spacing w:val="-11"/>
          <w:szCs w:val="21"/>
        </w:rPr>
        <w:t>统一社会信用代码（身份证号码）:</w:t>
      </w:r>
      <w:r>
        <w:rPr>
          <w:rFonts w:hint="eastAsia" w:ascii="宋体" w:hAnsi="宋体" w:eastAsia="宋体" w:cs="仿宋_GB2312"/>
          <w:color w:val="auto"/>
          <w:spacing w:val="-11"/>
          <w:szCs w:val="21"/>
          <w:u w:val="single"/>
        </w:rPr>
        <w:t xml:space="preserve">                     </w:t>
      </w:r>
    </w:p>
    <w:p>
      <w:pPr>
        <w:spacing w:line="600" w:lineRule="exact"/>
        <w:ind w:firstLine="376" w:firstLineChars="200"/>
        <w:rPr>
          <w:rFonts w:ascii="宋体" w:hAnsi="宋体" w:eastAsia="宋体" w:cs="仿宋_GB2312"/>
          <w:color w:val="auto"/>
          <w:spacing w:val="-11"/>
          <w:szCs w:val="21"/>
          <w:u w:val="single"/>
        </w:rPr>
      </w:pPr>
      <w:r>
        <w:rPr>
          <w:rFonts w:hint="eastAsia" w:ascii="宋体" w:hAnsi="宋体" w:eastAsia="宋体" w:cs="仿宋_GB2312"/>
          <w:color w:val="auto"/>
          <w:spacing w:val="-11"/>
          <w:szCs w:val="21"/>
        </w:rPr>
        <w:t>法定代表人（负责人）:</w:t>
      </w:r>
      <w:r>
        <w:rPr>
          <w:rFonts w:hint="eastAsia" w:ascii="宋体" w:hAnsi="宋体" w:eastAsia="宋体" w:cs="仿宋_GB2312"/>
          <w:color w:val="auto"/>
          <w:spacing w:val="-11"/>
          <w:szCs w:val="21"/>
          <w:u w:val="single"/>
        </w:rPr>
        <w:t xml:space="preserve">                               </w:t>
      </w:r>
    </w:p>
    <w:p>
      <w:pPr>
        <w:spacing w:line="600" w:lineRule="exact"/>
        <w:ind w:firstLine="376" w:firstLineChars="200"/>
        <w:rPr>
          <w:rFonts w:ascii="宋体" w:hAnsi="宋体" w:eastAsia="宋体" w:cs="仿宋_GB2312"/>
          <w:color w:val="auto"/>
          <w:spacing w:val="-11"/>
          <w:szCs w:val="21"/>
          <w:u w:val="single"/>
        </w:rPr>
      </w:pPr>
      <w:r>
        <w:rPr>
          <w:rFonts w:hint="eastAsia" w:ascii="宋体" w:hAnsi="宋体" w:eastAsia="宋体" w:cs="仿宋_GB2312"/>
          <w:color w:val="auto"/>
          <w:spacing w:val="-11"/>
          <w:szCs w:val="21"/>
        </w:rPr>
        <w:t>联系地址和电话：</w:t>
      </w:r>
      <w:r>
        <w:rPr>
          <w:rFonts w:hint="eastAsia" w:ascii="宋体" w:hAnsi="宋体" w:eastAsia="宋体" w:cs="仿宋_GB2312"/>
          <w:color w:val="auto"/>
          <w:spacing w:val="-11"/>
          <w:szCs w:val="21"/>
          <w:u w:val="single"/>
        </w:rPr>
        <w:t xml:space="preserve">                                    </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为维护公平、公正、公开的政府采购市场秩序，树立诚实守信的政府采购供应商形象，我单位（本人）自愿作出以下承诺：</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（一）具有独立承担民事责任的能力；</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（二）具有良好的商业信誉和健全的财务会计制度；</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（三）具有履行合同所必需的设备和专业技术能力；</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（四）有依法缴纳税收和社会保障资金的良好记录；</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（五）参加政府采购活动前三年内，在经营活动中没有重大违法记录；</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（六）未</w:t>
      </w:r>
      <w:r>
        <w:rPr>
          <w:rFonts w:hint="eastAsia" w:ascii="宋体" w:hAnsi="宋体" w:eastAsia="宋体" w:cs="仿宋_GB2312"/>
          <w:color w:val="auto"/>
          <w:spacing w:val="-6"/>
          <w:szCs w:val="21"/>
        </w:rPr>
        <w:t>被列入失信被执行人、重大税收违法案件当事人名单、政府采购严重违法失信行为记录名单、严重违法失信社会组织</w:t>
      </w:r>
      <w:r>
        <w:rPr>
          <w:rFonts w:hint="eastAsia" w:ascii="宋体" w:hAnsi="宋体" w:eastAsia="宋体" w:cs="仿宋_GB2312"/>
          <w:color w:val="auto"/>
          <w:spacing w:val="-11"/>
          <w:szCs w:val="21"/>
        </w:rPr>
        <w:t>；</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（七）与参加本项目投标的其他供应商之间，单位负责人不为同一人并且不存在直接控股、管理关系；</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（八）未为本项目提供整体设计、规范编制或者项目管理、监理、检测等服务；</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（九）符合法律、行政法规规定的其他条件。</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供应商（电子章）:</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法定代表人、负责人、本人、或授权代表（签字或电子印章）:</w:t>
      </w:r>
    </w:p>
    <w:p>
      <w:pPr>
        <w:spacing w:line="600" w:lineRule="exact"/>
        <w:ind w:firstLine="376" w:firstLineChars="200"/>
        <w:rPr>
          <w:rFonts w:ascii="宋体" w:hAnsi="宋体" w:eastAsia="宋体" w:cs="仿宋_GB2312"/>
          <w:color w:val="auto"/>
          <w:spacing w:val="-11"/>
          <w:szCs w:val="21"/>
        </w:rPr>
      </w:pPr>
      <w:r>
        <w:rPr>
          <w:rFonts w:hint="eastAsia" w:ascii="宋体" w:hAnsi="宋体" w:eastAsia="宋体" w:cs="仿宋_GB2312"/>
          <w:color w:val="auto"/>
          <w:spacing w:val="-11"/>
          <w:szCs w:val="21"/>
        </w:rPr>
        <w:t>日期：    年   月  日</w:t>
      </w:r>
    </w:p>
    <w:p>
      <w:pPr>
        <w:rPr>
          <w:rFonts w:ascii="仿宋_GB2312" w:hAnsi="仿宋_GB2312" w:eastAsia="仿宋_GB2312" w:cs="仿宋_GB2312"/>
          <w:color w:val="auto"/>
          <w:szCs w:val="21"/>
        </w:rPr>
      </w:pPr>
    </w:p>
    <w:p>
      <w:pPr>
        <w:rPr>
          <w:rFonts w:ascii="华文仿宋" w:hAnsi="华文仿宋" w:eastAsia="华文仿宋" w:cs="华文仿宋"/>
          <w:color w:val="auto"/>
          <w:szCs w:val="21"/>
        </w:rPr>
      </w:pPr>
    </w:p>
    <w:p>
      <w:pPr>
        <w:rPr>
          <w:rFonts w:ascii="华文仿宋" w:hAnsi="华文仿宋" w:eastAsia="华文仿宋" w:cs="华文仿宋"/>
          <w:color w:val="auto"/>
          <w:szCs w:val="21"/>
        </w:rPr>
      </w:pPr>
    </w:p>
    <w:p>
      <w:pPr>
        <w:rPr>
          <w:rFonts w:ascii="华文仿宋" w:hAnsi="华文仿宋" w:eastAsia="华文仿宋" w:cs="华文仿宋"/>
          <w:color w:val="auto"/>
          <w:szCs w:val="21"/>
        </w:rPr>
      </w:pPr>
    </w:p>
    <w:p>
      <w:pPr>
        <w:rPr>
          <w:rFonts w:ascii="华文仿宋" w:hAnsi="华文仿宋" w:eastAsia="华文仿宋" w:cs="华文仿宋"/>
          <w:color w:val="auto"/>
          <w:szCs w:val="21"/>
        </w:rPr>
      </w:pPr>
    </w:p>
    <w:p>
      <w:pPr>
        <w:rPr>
          <w:rFonts w:ascii="华文仿宋" w:hAnsi="华文仿宋" w:eastAsia="华文仿宋" w:cs="华文仿宋"/>
          <w:color w:val="auto"/>
          <w:szCs w:val="21"/>
        </w:rPr>
      </w:pPr>
    </w:p>
    <w:p>
      <w:pPr>
        <w:rPr>
          <w:rFonts w:ascii="华文仿宋" w:hAnsi="华文仿宋" w:eastAsia="华文仿宋" w:cs="华文仿宋"/>
          <w:color w:val="auto"/>
          <w:szCs w:val="21"/>
        </w:rPr>
      </w:pPr>
      <w:r>
        <w:rPr>
          <w:rFonts w:hint="eastAsia" w:ascii="华文仿宋" w:hAnsi="华文仿宋" w:eastAsia="华文仿宋" w:cs="华文仿宋"/>
          <w:color w:val="auto"/>
          <w:szCs w:val="21"/>
        </w:rPr>
        <w:t>注：1.投标人须在投标文件中按此模板提供承诺函，未提供视为未实质性响应招标文件要求，按无效投标处理。</w:t>
      </w:r>
    </w:p>
    <w:p>
      <w:pPr>
        <w:rPr>
          <w:rFonts w:ascii="华文仿宋" w:hAnsi="华文仿宋" w:eastAsia="华文仿宋" w:cs="华文仿宋"/>
          <w:color w:val="auto"/>
          <w:szCs w:val="21"/>
        </w:rPr>
      </w:pPr>
      <w:r>
        <w:rPr>
          <w:rFonts w:hint="eastAsia" w:ascii="华文仿宋" w:hAnsi="华文仿宋" w:eastAsia="华文仿宋" w:cs="华文仿宋"/>
          <w:color w:val="auto"/>
          <w:szCs w:val="21"/>
        </w:rPr>
        <w:t>2.投标人的法定代表人或者授权代表的签字或盖章应真实、有效，如由授权代表签字或盖章的，应提供“法定代表人授权书”。</w:t>
      </w:r>
    </w:p>
    <w:p>
      <w:pPr>
        <w:spacing w:line="360" w:lineRule="auto"/>
        <w:jc w:val="center"/>
        <w:rPr>
          <w:rFonts w:ascii="仿宋_GB2312" w:hAnsi="华文仿宋" w:eastAsia="仿宋_GB2312" w:cs="华文仿宋"/>
          <w:color w:val="auto"/>
          <w:szCs w:val="21"/>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widowControl/>
        <w:jc w:val="center"/>
        <w:rPr>
          <w:rFonts w:ascii="宋体" w:hAnsi="宋体"/>
          <w:b/>
          <w:bCs/>
          <w:color w:val="auto"/>
          <w:sz w:val="24"/>
          <w:szCs w:val="24"/>
        </w:rPr>
      </w:pPr>
      <w:r>
        <w:rPr>
          <w:rFonts w:hint="eastAsia" w:ascii="宋体" w:hAnsi="宋体"/>
          <w:b/>
          <w:bCs/>
          <w:color w:val="auto"/>
          <w:sz w:val="24"/>
          <w:szCs w:val="24"/>
        </w:rPr>
        <w:t>3.8 其他资格证书或材料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Theme="minorEastAsia" w:hAnsiTheme="minorEastAsia"/>
          <w:color w:val="auto"/>
          <w:szCs w:val="21"/>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842"/>
        <w:gridCol w:w="3402"/>
        <w:gridCol w:w="851"/>
        <w:gridCol w:w="992"/>
        <w:gridCol w:w="851"/>
        <w:gridCol w:w="928"/>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8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厂家、品牌、</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9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23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02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tbl>
      <w:tblPr>
        <w:tblStyle w:val="22"/>
        <w:tblW w:w="9118" w:type="dxa"/>
        <w:tblInd w:w="0" w:type="dxa"/>
        <w:tblLayout w:type="fixed"/>
        <w:tblCellMar>
          <w:top w:w="0" w:type="dxa"/>
          <w:left w:w="108" w:type="dxa"/>
          <w:bottom w:w="0" w:type="dxa"/>
          <w:right w:w="108" w:type="dxa"/>
        </w:tblCellMar>
      </w:tblPr>
      <w:tblGrid>
        <w:gridCol w:w="779"/>
        <w:gridCol w:w="1636"/>
        <w:gridCol w:w="1472"/>
        <w:gridCol w:w="1798"/>
        <w:gridCol w:w="1634"/>
        <w:gridCol w:w="1799"/>
      </w:tblGrid>
      <w:tr>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63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4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厂家、品牌</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7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6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7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r>
      <w:tr>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63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r>
      <w:tr>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63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r>
      <w:tr>
        <w:tblPrEx>
          <w:tblCellMar>
            <w:top w:w="0" w:type="dxa"/>
            <w:left w:w="108" w:type="dxa"/>
            <w:bottom w:w="0" w:type="dxa"/>
            <w:right w:w="108" w:type="dxa"/>
          </w:tblCellMar>
        </w:tblPrEx>
        <w:trPr>
          <w:trHeight w:val="819" w:hRule="atLeast"/>
        </w:trPr>
        <w:tc>
          <w:tcPr>
            <w:tcW w:w="7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63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7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asciiTheme="minorEastAsia" w:hAnsiTheme="minorEastAsia"/>
          <w:color w:val="auto"/>
          <w:szCs w:val="21"/>
        </w:rPr>
      </w:pPr>
      <w:r>
        <w:rPr>
          <w:rFonts w:hint="eastAsia" w:asciiTheme="minorEastAsia" w:hAnsiTheme="minorEastAsia"/>
          <w:color w:val="auto"/>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rPr>
        <w:t>投标人名称（并加盖公章）：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737" w:type="pct"/>
            <w:vAlign w:val="center"/>
          </w:tcPr>
          <w:p>
            <w:pPr>
              <w:pStyle w:val="7"/>
              <w:spacing w:line="360" w:lineRule="auto"/>
              <w:rPr>
                <w:rFonts w:ascii="宋体" w:hAnsi="宋体" w:eastAsia="宋体" w:cs="Times New Roman"/>
                <w:color w:val="auto"/>
                <w:sz w:val="21"/>
                <w:szCs w:val="21"/>
              </w:rPr>
            </w:pPr>
          </w:p>
        </w:tc>
        <w:tc>
          <w:tcPr>
            <w:tcW w:w="814" w:type="pct"/>
            <w:vAlign w:val="center"/>
          </w:tcPr>
          <w:p>
            <w:pPr>
              <w:pStyle w:val="7"/>
              <w:spacing w:line="360" w:lineRule="auto"/>
              <w:rPr>
                <w:rFonts w:ascii="宋体" w:hAnsi="宋体" w:eastAsia="宋体" w:cs="Times New Roman"/>
                <w:color w:val="auto"/>
                <w:sz w:val="21"/>
                <w:szCs w:val="21"/>
              </w:rPr>
            </w:pPr>
          </w:p>
        </w:tc>
        <w:tc>
          <w:tcPr>
            <w:tcW w:w="665" w:type="pct"/>
          </w:tcPr>
          <w:p>
            <w:pPr>
              <w:pStyle w:val="7"/>
              <w:spacing w:line="360" w:lineRule="auto"/>
              <w:rPr>
                <w:rFonts w:ascii="宋体" w:hAnsi="宋体" w:eastAsia="宋体" w:cs="Times New Roman"/>
                <w:color w:val="auto"/>
                <w:sz w:val="21"/>
                <w:szCs w:val="21"/>
              </w:rPr>
            </w:pPr>
          </w:p>
        </w:tc>
        <w:tc>
          <w:tcPr>
            <w:tcW w:w="884" w:type="pct"/>
          </w:tcPr>
          <w:p>
            <w:pPr>
              <w:pStyle w:val="7"/>
              <w:spacing w:line="360" w:lineRule="auto"/>
              <w:rPr>
                <w:rFonts w:ascii="宋体" w:hAnsi="宋体" w:eastAsia="宋体" w:cs="Times New Roman"/>
                <w:color w:val="auto"/>
                <w:sz w:val="21"/>
                <w:szCs w:val="21"/>
              </w:rPr>
            </w:pPr>
          </w:p>
        </w:tc>
        <w:tc>
          <w:tcPr>
            <w:tcW w:w="858" w:type="pct"/>
          </w:tcPr>
          <w:p>
            <w:pPr>
              <w:pStyle w:val="7"/>
              <w:spacing w:line="360" w:lineRule="auto"/>
              <w:rPr>
                <w:rFonts w:ascii="宋体" w:hAnsi="宋体" w:eastAsia="宋体" w:cs="Times New Roman"/>
                <w:color w:val="auto"/>
                <w:sz w:val="21"/>
                <w:szCs w:val="21"/>
              </w:rPr>
            </w:pPr>
          </w:p>
        </w:tc>
        <w:tc>
          <w:tcPr>
            <w:tcW w:w="760" w:type="pct"/>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spacing w:line="360" w:lineRule="auto"/>
        <w:rPr>
          <w:rFonts w:ascii="宋体" w:hAnsi="宋体"/>
          <w:b/>
          <w:bCs/>
          <w:color w:val="auto"/>
          <w:sz w:val="36"/>
          <w:szCs w:val="36"/>
        </w:rPr>
      </w:pPr>
      <w:r>
        <w:rPr>
          <w:rFonts w:hint="eastAsia" w:cs="宋体" w:asciiTheme="minorEastAsia" w:hAnsiTheme="minorEastAsia"/>
          <w:color w:val="auto"/>
          <w:szCs w:val="21"/>
          <w:lang w:val="zh-CN"/>
        </w:rPr>
        <w:t>说明：所投产品环境标志产品认证证书须附后。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rPr>
          <w:color w:val="auto"/>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6"/>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0">
    <w:nsid w:val="0F7E068E"/>
    <w:multiLevelType w:val="multilevel"/>
    <w:tmpl w:val="0F7E068E"/>
    <w:lvl w:ilvl="0" w:tentative="0">
      <w:start w:val="1"/>
      <w:numFmt w:val="decimal"/>
      <w:lvlText w:val="%1.1"/>
      <w:lvlJc w:val="left"/>
      <w:pPr>
        <w:ind w:left="840" w:hanging="420"/>
      </w:pPr>
      <w:rPr>
        <w:rFonts w:hint="eastAsia"/>
      </w:rPr>
    </w:lvl>
    <w:lvl w:ilvl="1" w:tentative="0">
      <w:start w:val="2"/>
      <w:numFmt w:val="decimal"/>
      <w:lvlText w:val="3.%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CE543D"/>
    <w:multiLevelType w:val="multilevel"/>
    <w:tmpl w:val="18CE543D"/>
    <w:lvl w:ilvl="0" w:tentative="0">
      <w:start w:val="1"/>
      <w:numFmt w:val="decimal"/>
      <w:lvlText w:val="7.%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DA4814"/>
    <w:multiLevelType w:val="multilevel"/>
    <w:tmpl w:val="1ADA4814"/>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1C612"/>
    <w:multiLevelType w:val="singleLevel"/>
    <w:tmpl w:val="2601C612"/>
    <w:lvl w:ilvl="0" w:tentative="0">
      <w:start w:val="5"/>
      <w:numFmt w:val="decimal"/>
      <w:suff w:val="nothing"/>
      <w:lvlText w:val="%1、"/>
      <w:lvlJc w:val="left"/>
    </w:lvl>
  </w:abstractNum>
  <w:abstractNum w:abstractNumId="31">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5">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5BF2D80"/>
    <w:multiLevelType w:val="multilevel"/>
    <w:tmpl w:val="35BF2D8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1">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9033D27"/>
    <w:multiLevelType w:val="multilevel"/>
    <w:tmpl w:val="49033D27"/>
    <w:lvl w:ilvl="0" w:tentative="0">
      <w:start w:val="2"/>
      <w:numFmt w:val="decimal"/>
      <w:lvlText w:val="%1.1"/>
      <w:lvlJc w:val="left"/>
      <w:pPr>
        <w:ind w:left="840" w:hanging="420"/>
      </w:pPr>
      <w:rPr>
        <w:rFonts w:hint="eastAsia"/>
      </w:rPr>
    </w:lvl>
    <w:lvl w:ilvl="1" w:tentative="0">
      <w:start w:val="4"/>
      <w:numFmt w:val="decimal"/>
      <w:lvlText w:val="%2.1 "/>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8">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9">
    <w:nsid w:val="4DC66576"/>
    <w:multiLevelType w:val="multilevel"/>
    <w:tmpl w:val="4DC66576"/>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0">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1">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6">
    <w:nsid w:val="59F817C2"/>
    <w:multiLevelType w:val="singleLevel"/>
    <w:tmpl w:val="59F817C2"/>
    <w:lvl w:ilvl="0" w:tentative="0">
      <w:start w:val="2"/>
      <w:numFmt w:val="chineseCounting"/>
      <w:suff w:val="space"/>
      <w:lvlText w:val="第%1章"/>
      <w:lvlJc w:val="left"/>
    </w:lvl>
  </w:abstractNum>
  <w:abstractNum w:abstractNumId="57">
    <w:nsid w:val="59F817E8"/>
    <w:multiLevelType w:val="singleLevel"/>
    <w:tmpl w:val="59F817E8"/>
    <w:lvl w:ilvl="0" w:tentative="0">
      <w:start w:val="1"/>
      <w:numFmt w:val="chineseCounting"/>
      <w:pStyle w:val="55"/>
      <w:suff w:val="nothing"/>
      <w:lvlText w:val="%1、"/>
      <w:lvlJc w:val="left"/>
    </w:lvl>
  </w:abstractNum>
  <w:abstractNum w:abstractNumId="5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8">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0">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1">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4">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D242C66"/>
    <w:multiLevelType w:val="multilevel"/>
    <w:tmpl w:val="7D242C6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8">
    <w:nsid w:val="7D6C6529"/>
    <w:multiLevelType w:val="multilevel"/>
    <w:tmpl w:val="7D6C6529"/>
    <w:lvl w:ilvl="0" w:tentative="0">
      <w:start w:val="3"/>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57"/>
  </w:num>
  <w:num w:numId="4">
    <w:abstractNumId w:val="87"/>
  </w:num>
  <w:num w:numId="5">
    <w:abstractNumId w:val="40"/>
  </w:num>
  <w:num w:numId="6">
    <w:abstractNumId w:val="15"/>
  </w:num>
  <w:num w:numId="7">
    <w:abstractNumId w:val="13"/>
  </w:num>
  <w:num w:numId="8">
    <w:abstractNumId w:val="7"/>
  </w:num>
  <w:num w:numId="9">
    <w:abstractNumId w:val="20"/>
  </w:num>
  <w:num w:numId="10">
    <w:abstractNumId w:val="10"/>
  </w:num>
  <w:num w:numId="11">
    <w:abstractNumId w:val="63"/>
  </w:num>
  <w:num w:numId="12">
    <w:abstractNumId w:val="47"/>
  </w:num>
  <w:num w:numId="13">
    <w:abstractNumId w:val="81"/>
  </w:num>
  <w:num w:numId="14">
    <w:abstractNumId w:val="86"/>
  </w:num>
  <w:num w:numId="15">
    <w:abstractNumId w:val="45"/>
  </w:num>
  <w:num w:numId="16">
    <w:abstractNumId w:val="51"/>
  </w:num>
  <w:num w:numId="17">
    <w:abstractNumId w:val="53"/>
  </w:num>
  <w:num w:numId="18">
    <w:abstractNumId w:val="75"/>
  </w:num>
  <w:num w:numId="19">
    <w:abstractNumId w:val="39"/>
  </w:num>
  <w:num w:numId="20">
    <w:abstractNumId w:val="36"/>
  </w:num>
  <w:num w:numId="21">
    <w:abstractNumId w:val="17"/>
  </w:num>
  <w:num w:numId="22">
    <w:abstractNumId w:val="56"/>
  </w:num>
  <w:num w:numId="23">
    <w:abstractNumId w:val="49"/>
  </w:num>
  <w:num w:numId="24">
    <w:abstractNumId w:val="30"/>
  </w:num>
  <w:num w:numId="25">
    <w:abstractNumId w:val="27"/>
  </w:num>
  <w:num w:numId="26">
    <w:abstractNumId w:val="70"/>
  </w:num>
  <w:num w:numId="27">
    <w:abstractNumId w:val="34"/>
  </w:num>
  <w:num w:numId="28">
    <w:abstractNumId w:val="37"/>
  </w:num>
  <w:num w:numId="29">
    <w:abstractNumId w:val="66"/>
  </w:num>
  <w:num w:numId="30">
    <w:abstractNumId w:val="18"/>
  </w:num>
  <w:num w:numId="31">
    <w:abstractNumId w:val="21"/>
  </w:num>
  <w:num w:numId="32">
    <w:abstractNumId w:val="85"/>
  </w:num>
  <w:num w:numId="33">
    <w:abstractNumId w:val="62"/>
  </w:num>
  <w:num w:numId="34">
    <w:abstractNumId w:val="82"/>
  </w:num>
  <w:num w:numId="35">
    <w:abstractNumId w:val="8"/>
  </w:num>
  <w:num w:numId="36">
    <w:abstractNumId w:val="11"/>
  </w:num>
  <w:num w:numId="37">
    <w:abstractNumId w:val="60"/>
  </w:num>
  <w:num w:numId="38">
    <w:abstractNumId w:val="32"/>
  </w:num>
  <w:num w:numId="39">
    <w:abstractNumId w:val="58"/>
  </w:num>
  <w:num w:numId="40">
    <w:abstractNumId w:val="69"/>
  </w:num>
  <w:num w:numId="41">
    <w:abstractNumId w:val="42"/>
  </w:num>
  <w:num w:numId="42">
    <w:abstractNumId w:val="33"/>
  </w:num>
  <w:num w:numId="43">
    <w:abstractNumId w:val="5"/>
  </w:num>
  <w:num w:numId="44">
    <w:abstractNumId w:val="24"/>
  </w:num>
  <w:num w:numId="45">
    <w:abstractNumId w:val="23"/>
  </w:num>
  <w:num w:numId="46">
    <w:abstractNumId w:val="80"/>
  </w:num>
  <w:num w:numId="47">
    <w:abstractNumId w:val="71"/>
  </w:num>
  <w:num w:numId="48">
    <w:abstractNumId w:val="65"/>
  </w:num>
  <w:num w:numId="49">
    <w:abstractNumId w:val="74"/>
  </w:num>
  <w:num w:numId="50">
    <w:abstractNumId w:val="52"/>
  </w:num>
  <w:num w:numId="51">
    <w:abstractNumId w:val="12"/>
  </w:num>
  <w:num w:numId="52">
    <w:abstractNumId w:val="26"/>
  </w:num>
  <w:num w:numId="53">
    <w:abstractNumId w:val="67"/>
  </w:num>
  <w:num w:numId="54">
    <w:abstractNumId w:val="38"/>
  </w:num>
  <w:num w:numId="55">
    <w:abstractNumId w:val="50"/>
  </w:num>
  <w:num w:numId="56">
    <w:abstractNumId w:val="72"/>
  </w:num>
  <w:num w:numId="57">
    <w:abstractNumId w:val="59"/>
  </w:num>
  <w:num w:numId="58">
    <w:abstractNumId w:val="41"/>
  </w:num>
  <w:num w:numId="59">
    <w:abstractNumId w:val="28"/>
  </w:num>
  <w:num w:numId="60">
    <w:abstractNumId w:val="29"/>
  </w:num>
  <w:num w:numId="61">
    <w:abstractNumId w:val="79"/>
  </w:num>
  <w:num w:numId="62">
    <w:abstractNumId w:val="31"/>
  </w:num>
  <w:num w:numId="63">
    <w:abstractNumId w:val="25"/>
  </w:num>
  <w:num w:numId="64">
    <w:abstractNumId w:val="9"/>
  </w:num>
  <w:num w:numId="65">
    <w:abstractNumId w:val="55"/>
  </w:num>
  <w:num w:numId="66">
    <w:abstractNumId w:val="48"/>
  </w:num>
  <w:num w:numId="67">
    <w:abstractNumId w:val="4"/>
  </w:num>
  <w:num w:numId="68">
    <w:abstractNumId w:val="6"/>
  </w:num>
  <w:num w:numId="69">
    <w:abstractNumId w:val="19"/>
  </w:num>
  <w:num w:numId="70">
    <w:abstractNumId w:val="64"/>
  </w:num>
  <w:num w:numId="71">
    <w:abstractNumId w:val="54"/>
  </w:num>
  <w:num w:numId="72">
    <w:abstractNumId w:val="78"/>
  </w:num>
  <w:num w:numId="73">
    <w:abstractNumId w:val="44"/>
  </w:num>
  <w:num w:numId="74">
    <w:abstractNumId w:val="84"/>
  </w:num>
  <w:num w:numId="75">
    <w:abstractNumId w:val="89"/>
  </w:num>
  <w:num w:numId="76">
    <w:abstractNumId w:val="22"/>
  </w:num>
  <w:num w:numId="77">
    <w:abstractNumId w:val="14"/>
  </w:num>
  <w:num w:numId="78">
    <w:abstractNumId w:val="46"/>
  </w:num>
  <w:num w:numId="79">
    <w:abstractNumId w:val="76"/>
  </w:num>
  <w:num w:numId="80">
    <w:abstractNumId w:val="73"/>
  </w:num>
  <w:num w:numId="81">
    <w:abstractNumId w:val="61"/>
  </w:num>
  <w:num w:numId="82">
    <w:abstractNumId w:val="3"/>
  </w:num>
  <w:num w:numId="83">
    <w:abstractNumId w:val="77"/>
  </w:num>
  <w:num w:numId="84">
    <w:abstractNumId w:val="2"/>
  </w:num>
  <w:num w:numId="85">
    <w:abstractNumId w:val="16"/>
  </w:num>
  <w:num w:numId="86">
    <w:abstractNumId w:val="68"/>
  </w:num>
  <w:num w:numId="87">
    <w:abstractNumId w:val="35"/>
  </w:num>
  <w:num w:numId="88">
    <w:abstractNumId w:val="43"/>
  </w:num>
  <w:num w:numId="89">
    <w:abstractNumId w:val="83"/>
  </w:num>
  <w:num w:numId="90">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97"/>
    <w:rsid w:val="00002E8B"/>
    <w:rsid w:val="000466E0"/>
    <w:rsid w:val="0007194A"/>
    <w:rsid w:val="0008607D"/>
    <w:rsid w:val="000A5836"/>
    <w:rsid w:val="000B5BCC"/>
    <w:rsid w:val="000F23D9"/>
    <w:rsid w:val="000F4C3E"/>
    <w:rsid w:val="002D39B8"/>
    <w:rsid w:val="00383E53"/>
    <w:rsid w:val="00466D39"/>
    <w:rsid w:val="00496094"/>
    <w:rsid w:val="005142E3"/>
    <w:rsid w:val="00517B97"/>
    <w:rsid w:val="005F361E"/>
    <w:rsid w:val="006A5D7D"/>
    <w:rsid w:val="00704040"/>
    <w:rsid w:val="007136DC"/>
    <w:rsid w:val="008A358D"/>
    <w:rsid w:val="00944391"/>
    <w:rsid w:val="009A5067"/>
    <w:rsid w:val="009D3278"/>
    <w:rsid w:val="00A31258"/>
    <w:rsid w:val="00A77520"/>
    <w:rsid w:val="00A84279"/>
    <w:rsid w:val="00AC153C"/>
    <w:rsid w:val="00AE6716"/>
    <w:rsid w:val="00BB4341"/>
    <w:rsid w:val="00C01AB7"/>
    <w:rsid w:val="00C458D9"/>
    <w:rsid w:val="00C53279"/>
    <w:rsid w:val="00C6622F"/>
    <w:rsid w:val="00CE2AD4"/>
    <w:rsid w:val="00D34A5C"/>
    <w:rsid w:val="00D41883"/>
    <w:rsid w:val="00E06973"/>
    <w:rsid w:val="00E21908"/>
    <w:rsid w:val="00EB5F2D"/>
    <w:rsid w:val="00EF4BF7"/>
    <w:rsid w:val="00F65A19"/>
    <w:rsid w:val="00F97D97"/>
    <w:rsid w:val="00FA1194"/>
    <w:rsid w:val="00FB6801"/>
    <w:rsid w:val="00FE1522"/>
    <w:rsid w:val="391816F4"/>
    <w:rsid w:val="396E07FB"/>
    <w:rsid w:val="438A356E"/>
    <w:rsid w:val="44B43097"/>
    <w:rsid w:val="4E17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8"/>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1"/>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Hyperlink"/>
    <w:basedOn w:val="24"/>
    <w:unhideWhenUsed/>
    <w:qFormat/>
    <w:uiPriority w:val="99"/>
    <w:rPr>
      <w:color w:val="0000FF"/>
      <w:u w:val="single"/>
    </w:rPr>
  </w:style>
  <w:style w:type="character" w:customStyle="1" w:styleId="28">
    <w:name w:val="标题 1 Char"/>
    <w:basedOn w:val="24"/>
    <w:link w:val="2"/>
    <w:qFormat/>
    <w:uiPriority w:val="0"/>
    <w:rPr>
      <w:rFonts w:ascii="Calibri" w:hAnsi="Calibri" w:eastAsia="宋体" w:cs="Times New Roman"/>
      <w:b/>
      <w:bCs/>
      <w:kern w:val="44"/>
      <w:sz w:val="44"/>
      <w:szCs w:val="44"/>
    </w:rPr>
  </w:style>
  <w:style w:type="character" w:customStyle="1" w:styleId="29">
    <w:name w:val="标题 2 Char"/>
    <w:basedOn w:val="24"/>
    <w:link w:val="3"/>
    <w:qFormat/>
    <w:uiPriority w:val="0"/>
    <w:rPr>
      <w:rFonts w:ascii="Arial" w:hAnsi="Arial" w:eastAsia="黑体" w:cs="Times New Roman"/>
      <w:b/>
      <w:bCs/>
      <w:kern w:val="0"/>
      <w:sz w:val="32"/>
      <w:szCs w:val="32"/>
    </w:rPr>
  </w:style>
  <w:style w:type="character" w:customStyle="1" w:styleId="30">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5"/>
    <w:qFormat/>
    <w:uiPriority w:val="0"/>
    <w:rPr>
      <w:rFonts w:ascii="Arial" w:hAnsi="Arial" w:eastAsia="黑体" w:cs="Times New Roman"/>
      <w:b/>
      <w:bCs/>
      <w:kern w:val="0"/>
      <w:sz w:val="28"/>
      <w:szCs w:val="28"/>
    </w:rPr>
  </w:style>
  <w:style w:type="character" w:customStyle="1" w:styleId="32">
    <w:name w:val="正文文本 3 Char"/>
    <w:basedOn w:val="24"/>
    <w:link w:val="8"/>
    <w:qFormat/>
    <w:uiPriority w:val="0"/>
    <w:rPr>
      <w:rFonts w:ascii="Times New Roman" w:hAnsi="Times New Roman" w:eastAsia="宋体" w:cs="Times New Roman"/>
      <w:color w:val="FF0000"/>
      <w:sz w:val="24"/>
      <w:szCs w:val="24"/>
    </w:rPr>
  </w:style>
  <w:style w:type="character" w:customStyle="1" w:styleId="33">
    <w:name w:val="正文文本 Char"/>
    <w:basedOn w:val="24"/>
    <w:link w:val="9"/>
    <w:semiHidden/>
    <w:qFormat/>
    <w:uiPriority w:val="99"/>
  </w:style>
  <w:style w:type="character" w:customStyle="1" w:styleId="34">
    <w:name w:val="正文文本缩进 Char"/>
    <w:basedOn w:val="24"/>
    <w:qFormat/>
    <w:uiPriority w:val="0"/>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批注框文本 Char"/>
    <w:basedOn w:val="24"/>
    <w:semiHidden/>
    <w:qFormat/>
    <w:uiPriority w:val="99"/>
    <w:rPr>
      <w:sz w:val="18"/>
      <w:szCs w:val="18"/>
    </w:rPr>
  </w:style>
  <w:style w:type="character" w:customStyle="1" w:styleId="38">
    <w:name w:val="页脚 Char"/>
    <w:basedOn w:val="24"/>
    <w:link w:val="16"/>
    <w:qFormat/>
    <w:uiPriority w:val="99"/>
    <w:rPr>
      <w:sz w:val="18"/>
      <w:szCs w:val="18"/>
    </w:rPr>
  </w:style>
  <w:style w:type="character" w:customStyle="1" w:styleId="39">
    <w:name w:val="页眉 Char"/>
    <w:basedOn w:val="24"/>
    <w:link w:val="17"/>
    <w:qFormat/>
    <w:uiPriority w:val="99"/>
    <w:rPr>
      <w:sz w:val="18"/>
      <w:szCs w:val="18"/>
    </w:rPr>
  </w:style>
  <w:style w:type="character" w:customStyle="1" w:styleId="40">
    <w:name w:val="HTML 预设格式 Char"/>
    <w:basedOn w:val="24"/>
    <w:semiHidden/>
    <w:qFormat/>
    <w:uiPriority w:val="99"/>
    <w:rPr>
      <w:rFonts w:ascii="Courier New" w:hAnsi="Courier New" w:cs="Courier New"/>
      <w:sz w:val="20"/>
      <w:szCs w:val="20"/>
    </w:rPr>
  </w:style>
  <w:style w:type="character" w:customStyle="1" w:styleId="41">
    <w:name w:val="正文首行缩进 Char"/>
    <w:basedOn w:val="33"/>
    <w:link w:val="21"/>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next w:val="17"/>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4">
    <w:name w:val="列出段落1"/>
    <w:basedOn w:val="1"/>
    <w:qFormat/>
    <w:uiPriority w:val="0"/>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4"/>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HTML 预设格式 Char1"/>
    <w:basedOn w:val="24"/>
    <w:link w:val="19"/>
    <w:semiHidden/>
    <w:qFormat/>
    <w:uiPriority w:val="99"/>
    <w:rPr>
      <w:rFonts w:ascii="宋体" w:hAnsi="宋体" w:eastAsia="宋体" w:cs="宋体"/>
      <w:kern w:val="0"/>
      <w:sz w:val="24"/>
      <w:szCs w:val="24"/>
    </w:rPr>
  </w:style>
  <w:style w:type="character" w:customStyle="1" w:styleId="57">
    <w:name w:val="正文文本缩进 Char1"/>
    <w:basedOn w:val="24"/>
    <w:link w:val="10"/>
    <w:qFormat/>
    <w:uiPriority w:val="0"/>
    <w:rPr>
      <w:sz w:val="24"/>
    </w:rPr>
  </w:style>
  <w:style w:type="character" w:customStyle="1" w:styleId="58">
    <w:name w:val="批注框文本 Char1"/>
    <w:basedOn w:val="24"/>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42212</Words>
  <Characters>44873</Characters>
  <Lines>255</Lines>
  <Paragraphs>71</Paragraphs>
  <TotalTime>5</TotalTime>
  <ScaleCrop>false</ScaleCrop>
  <LinksUpToDate>false</LinksUpToDate>
  <CharactersWithSpaces>46022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2023-07-28T02:49:00Z</dcterms:created>
  <dc:creator>许昌市公共资源交易中心:孟莉</dc:creator>
  <cp:lastModifiedBy>许昌市公共资源交易中心:李轩</cp:lastModifiedBy>
  <dcterms:modified xsi:type="dcterms:W3CDTF">2023-08-23T00:21:19Z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490CBBAB99DE4237923E6E2934E2E648</vt:lpwstr>
  </property>
</Properties>
</file>