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 xml:space="preserve"> </w:t>
      </w:r>
    </w:p>
    <w:p>
      <w:pPr>
        <w:rPr>
          <w:rFonts w:asciiTheme="majorEastAsia" w:hAnsiTheme="majorEastAsia" w:eastAsiaTheme="majorEastAsia"/>
          <w:b/>
          <w:color w:val="000000"/>
          <w:sz w:val="48"/>
          <w:szCs w:val="52"/>
        </w:rPr>
      </w:pPr>
      <w:r>
        <w:rPr>
          <w:rFonts w:hint="eastAsia" w:asciiTheme="majorEastAsia" w:hAnsiTheme="majorEastAsia" w:eastAsiaTheme="majorEastAsia"/>
          <w:b/>
          <w:color w:val="000000"/>
          <w:sz w:val="44"/>
          <w:szCs w:val="48"/>
        </w:rPr>
        <w:t>襄城县公安局办案中心改扩建项目</w:t>
      </w:r>
      <w:r>
        <w:rPr>
          <w:rFonts w:hint="eastAsia" w:asciiTheme="majorEastAsia" w:hAnsiTheme="majorEastAsia" w:eastAsiaTheme="majorEastAsia" w:cstheme="majorEastAsia"/>
          <w:b/>
          <w:bCs/>
          <w:sz w:val="44"/>
          <w:szCs w:val="40"/>
          <w:shd w:val="clear" w:color="auto" w:fill="FFFFFF"/>
        </w:rPr>
        <w:t>（不见面开标）</w:t>
      </w:r>
    </w:p>
    <w:p>
      <w:pPr>
        <w:rPr>
          <w:rFonts w:ascii="微软简隶书" w:eastAsia="微软简隶书"/>
        </w:rPr>
      </w:pPr>
    </w:p>
    <w:p>
      <w:pPr>
        <w:jc w:val="center"/>
        <w:rPr>
          <w:rFonts w:ascii="微软简隶书" w:eastAsia="微软简隶书"/>
          <w:sz w:val="72"/>
          <w:szCs w:val="72"/>
        </w:rPr>
      </w:pPr>
    </w:p>
    <w:p>
      <w:pPr>
        <w:jc w:val="center"/>
        <w:rPr>
          <w:rFonts w:ascii="微软简隶书" w:eastAsia="微软简隶书"/>
          <w:sz w:val="72"/>
          <w:szCs w:val="72"/>
        </w:rPr>
      </w:pPr>
    </w:p>
    <w:p>
      <w:pPr>
        <w:jc w:val="center"/>
        <w:rPr>
          <w:rFonts w:asciiTheme="majorEastAsia" w:hAnsiTheme="majorEastAsia" w:eastAsiaTheme="majorEastAsia"/>
          <w:bCs/>
          <w:w w:val="90"/>
          <w:sz w:val="72"/>
          <w:szCs w:val="110"/>
        </w:rPr>
      </w:pPr>
      <w:r>
        <w:rPr>
          <w:rFonts w:hint="eastAsia" w:asciiTheme="majorEastAsia" w:hAnsiTheme="majorEastAsia" w:eastAsiaTheme="majorEastAsia"/>
          <w:bCs/>
          <w:w w:val="90"/>
          <w:sz w:val="72"/>
          <w:szCs w:val="11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260" w:firstLineChars="350"/>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项目编号：襄财竞谈-202</w:t>
      </w:r>
      <w:r>
        <w:rPr>
          <w:rFonts w:hint="eastAsia" w:asciiTheme="majorEastAsia" w:hAnsiTheme="majorEastAsia" w:eastAsiaTheme="majorEastAsia" w:cstheme="majorEastAsia"/>
          <w:b w:val="0"/>
          <w:bCs w:val="0"/>
          <w:sz w:val="36"/>
          <w:szCs w:val="36"/>
          <w:lang w:val="en-US" w:eastAsia="zh-CN"/>
        </w:rPr>
        <w:t>3</w:t>
      </w:r>
      <w:r>
        <w:rPr>
          <w:rFonts w:hint="eastAsia" w:asciiTheme="majorEastAsia" w:hAnsiTheme="majorEastAsia" w:eastAsiaTheme="majorEastAsia" w:cstheme="majorEastAsia"/>
          <w:b w:val="0"/>
          <w:bCs w:val="0"/>
          <w:sz w:val="36"/>
          <w:szCs w:val="36"/>
        </w:rPr>
        <w:t>-</w:t>
      </w:r>
      <w:r>
        <w:rPr>
          <w:rFonts w:hint="eastAsia" w:asciiTheme="majorEastAsia" w:hAnsiTheme="majorEastAsia" w:eastAsiaTheme="majorEastAsia" w:cstheme="majorEastAsia"/>
          <w:b w:val="0"/>
          <w:bCs w:val="0"/>
          <w:sz w:val="36"/>
          <w:szCs w:val="36"/>
          <w:lang w:val="en-US" w:eastAsia="zh-CN"/>
        </w:rPr>
        <w:t>22</w:t>
      </w:r>
    </w:p>
    <w:p>
      <w:pPr>
        <w:ind w:firstLine="1260" w:firstLineChars="35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采购单位：襄城县</w:t>
      </w:r>
      <w:r>
        <w:rPr>
          <w:rFonts w:hint="eastAsia" w:asciiTheme="majorEastAsia" w:hAnsiTheme="majorEastAsia" w:eastAsiaTheme="majorEastAsia" w:cstheme="majorEastAsia"/>
          <w:b w:val="0"/>
          <w:bCs w:val="0"/>
          <w:sz w:val="36"/>
          <w:szCs w:val="36"/>
          <w:lang w:val="en-US" w:eastAsia="zh-CN"/>
        </w:rPr>
        <w:t>公安局</w:t>
      </w:r>
    </w:p>
    <w:p>
      <w:pPr>
        <w:ind w:firstLine="1260" w:firstLineChars="35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集中采购机构：襄城县政府采购中心</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八</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hint="eastAsia"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rPr>
          <w:sz w:val="32"/>
          <w:szCs w:val="32"/>
        </w:rPr>
      </w:pPr>
    </w:p>
    <w:p>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widowControl/>
        <w:jc w:val="left"/>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项目概况</w:t>
      </w:r>
    </w:p>
    <w:tbl>
      <w:tblPr>
        <w:tblStyle w:val="29"/>
        <w:tblW w:w="4904" w:type="pct"/>
        <w:tblCellSpacing w:w="15" w:type="dxa"/>
        <w:tblInd w:w="187" w:type="dxa"/>
        <w:tblLayout w:type="autofit"/>
        <w:tblCellMar>
          <w:top w:w="0" w:type="dxa"/>
          <w:left w:w="108" w:type="dxa"/>
          <w:bottom w:w="0" w:type="dxa"/>
          <w:right w:w="108" w:type="dxa"/>
        </w:tblCellMar>
      </w:tblPr>
      <w:tblGrid>
        <w:gridCol w:w="9327"/>
        <w:gridCol w:w="326"/>
      </w:tblGrid>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b/>
                <w:color w:val="000000"/>
                <w:kern w:val="0"/>
                <w:sz w:val="24"/>
                <w:szCs w:val="24"/>
              </w:rPr>
            </w:pPr>
            <w:r>
              <w:rPr>
                <w:rFonts w:hint="eastAsia" w:ascii="宋体" w:hAnsi="宋体" w:eastAsia="宋体" w:cs="Arial"/>
                <w:bCs/>
                <w:color w:val="000000"/>
                <w:kern w:val="0"/>
                <w:sz w:val="24"/>
                <w:szCs w:val="24"/>
              </w:rPr>
              <w:t>襄城县</w:t>
            </w:r>
            <w:r>
              <w:rPr>
                <w:rFonts w:hint="eastAsia" w:ascii="宋体" w:hAnsi="宋体" w:eastAsia="宋体" w:cs="Arial"/>
                <w:bCs/>
                <w:color w:val="000000"/>
                <w:kern w:val="0"/>
                <w:sz w:val="24"/>
                <w:szCs w:val="24"/>
                <w:lang w:val="en-US" w:eastAsia="zh-CN"/>
              </w:rPr>
              <w:t>公安局</w:t>
            </w:r>
            <w:r>
              <w:rPr>
                <w:rFonts w:hint="eastAsia" w:ascii="宋体" w:hAnsi="宋体" w:eastAsia="宋体" w:cs="Arial"/>
                <w:color w:val="000000"/>
                <w:kern w:val="0"/>
                <w:sz w:val="24"/>
                <w:szCs w:val="24"/>
              </w:rPr>
              <w:t>“襄城县公安局办案中心改扩建项目（不见面开标）”采购项目的潜在投标人应在《全国公共资源交易平台（河南省•许昌市）》（http://ggzy.xuchang.gov.cn/）获取招标文件，并于202</w:t>
            </w:r>
            <w:r>
              <w:rPr>
                <w:rFonts w:hint="eastAsia" w:ascii="宋体" w:hAnsi="宋体" w:eastAsia="宋体" w:cs="Arial"/>
                <w:color w:val="000000"/>
                <w:kern w:val="0"/>
                <w:sz w:val="24"/>
                <w:szCs w:val="24"/>
                <w:lang w:val="en-US" w:eastAsia="zh-CN"/>
              </w:rPr>
              <w:t>3</w:t>
            </w:r>
            <w:r>
              <w:rPr>
                <w:rFonts w:hint="eastAsia" w:ascii="宋体" w:hAnsi="宋体" w:eastAsia="宋体" w:cs="Arial"/>
                <w:color w:val="000000"/>
                <w:kern w:val="0"/>
                <w:sz w:val="24"/>
                <w:szCs w:val="24"/>
              </w:rPr>
              <w:t>年</w:t>
            </w:r>
            <w:r>
              <w:rPr>
                <w:rFonts w:hint="eastAsia" w:ascii="宋体" w:hAnsi="宋体" w:eastAsia="宋体" w:cs="Arial"/>
                <w:color w:val="000000"/>
                <w:kern w:val="0"/>
                <w:sz w:val="24"/>
                <w:szCs w:val="24"/>
                <w:lang w:val="en-US" w:eastAsia="zh-CN"/>
              </w:rPr>
              <w:t>08</w:t>
            </w:r>
            <w:r>
              <w:rPr>
                <w:rFonts w:hint="eastAsia" w:ascii="宋体" w:hAnsi="宋体" w:eastAsia="宋体" w:cs="Arial"/>
                <w:color w:val="000000"/>
                <w:kern w:val="0"/>
                <w:sz w:val="24"/>
                <w:szCs w:val="24"/>
              </w:rPr>
              <w:t>月</w:t>
            </w:r>
            <w:r>
              <w:rPr>
                <w:rFonts w:hint="eastAsia" w:ascii="宋体" w:hAnsi="宋体" w:eastAsia="宋体" w:cs="Arial"/>
                <w:color w:val="000000"/>
                <w:kern w:val="0"/>
                <w:sz w:val="24"/>
                <w:szCs w:val="24"/>
                <w:lang w:val="en-US" w:eastAsia="zh-CN"/>
              </w:rPr>
              <w:t>23</w:t>
            </w:r>
            <w:r>
              <w:rPr>
                <w:rFonts w:hint="eastAsia" w:ascii="宋体" w:hAnsi="宋体" w:eastAsia="宋体" w:cs="Arial"/>
                <w:color w:val="000000"/>
                <w:kern w:val="0"/>
                <w:sz w:val="24"/>
                <w:szCs w:val="24"/>
              </w:rPr>
              <w:t>日</w:t>
            </w:r>
            <w:r>
              <w:rPr>
                <w:rFonts w:hint="eastAsia" w:ascii="宋体" w:hAnsi="宋体" w:eastAsia="宋体" w:cs="Arial"/>
                <w:color w:val="000000"/>
                <w:kern w:val="0"/>
                <w:sz w:val="24"/>
                <w:szCs w:val="24"/>
                <w:lang w:val="en-US" w:eastAsia="zh-CN"/>
              </w:rPr>
              <w:t>09</w:t>
            </w:r>
            <w:r>
              <w:rPr>
                <w:rFonts w:hint="eastAsia" w:ascii="宋体" w:hAnsi="宋体" w:eastAsia="宋体" w:cs="Arial"/>
                <w:color w:val="000000"/>
                <w:kern w:val="0"/>
                <w:sz w:val="24"/>
                <w:szCs w:val="24"/>
              </w:rPr>
              <w:t>点00分（北京时间）前提交（上传）投标文件。</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一、项目基本情况</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1.项目编号：襄财竞谈-202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22</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2.项目名称：襄城县公安局办案中心改扩建项目</w:t>
            </w:r>
            <w:r>
              <w:rPr>
                <w:rFonts w:hint="eastAsia" w:ascii="宋体" w:hAnsi="宋体" w:eastAsia="宋体" w:cs="Arial"/>
                <w:color w:val="000000"/>
                <w:kern w:val="0"/>
                <w:sz w:val="24"/>
                <w:szCs w:val="24"/>
              </w:rPr>
              <w:t>（不见面开标）</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3.采购方式：竞争性谈判</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4.预算金额：</w:t>
            </w:r>
            <w:r>
              <w:rPr>
                <w:rFonts w:hint="eastAsia" w:eastAsia="宋体" w:asciiTheme="minorEastAsia" w:hAnsiTheme="minorEastAsia"/>
                <w:bCs/>
                <w:color w:val="000000"/>
                <w:sz w:val="24"/>
                <w:szCs w:val="24"/>
                <w:lang w:val="en-US" w:eastAsia="zh-CN"/>
              </w:rPr>
              <w:t>916297.58</w:t>
            </w:r>
            <w:r>
              <w:rPr>
                <w:rFonts w:hint="eastAsia" w:ascii="宋体" w:hAnsi="宋体" w:eastAsia="宋体" w:cs="宋体"/>
                <w:color w:val="000000"/>
                <w:kern w:val="0"/>
                <w:sz w:val="24"/>
                <w:szCs w:val="24"/>
                <w:shd w:val="clear" w:color="auto" w:fill="FFFFFF"/>
              </w:rPr>
              <w:t>元</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ind w:firstLine="240" w:firstLineChars="1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最高限价：</w:t>
            </w:r>
            <w:r>
              <w:rPr>
                <w:rFonts w:hint="eastAsia" w:eastAsia="宋体" w:asciiTheme="minorEastAsia" w:hAnsiTheme="minorEastAsia"/>
                <w:bCs/>
                <w:color w:val="000000"/>
                <w:sz w:val="24"/>
                <w:szCs w:val="24"/>
                <w:lang w:val="en-US" w:eastAsia="zh-CN"/>
              </w:rPr>
              <w:t>916297.58</w:t>
            </w:r>
            <w:r>
              <w:rPr>
                <w:rFonts w:hint="eastAsia" w:ascii="宋体" w:hAnsi="宋体" w:eastAsia="宋体" w:cs="宋体"/>
                <w:color w:val="000000"/>
                <w:kern w:val="0"/>
                <w:sz w:val="24"/>
                <w:szCs w:val="24"/>
                <w:shd w:val="clear" w:color="auto" w:fill="FFFFFF"/>
              </w:rPr>
              <w:t>元</w:t>
            </w:r>
          </w:p>
        </w:tc>
      </w:tr>
      <w:tr>
        <w:tblPrEx>
          <w:tblCellMar>
            <w:top w:w="0" w:type="dxa"/>
            <w:left w:w="108" w:type="dxa"/>
            <w:bottom w:w="0" w:type="dxa"/>
            <w:right w:w="108" w:type="dxa"/>
          </w:tblCellMar>
        </w:tblPrEx>
        <w:trPr>
          <w:tblCellSpacing w:w="15" w:type="dxa"/>
        </w:trPr>
        <w:tc>
          <w:tcPr>
            <w:tcW w:w="4969" w:type="pct"/>
            <w:gridSpan w:val="2"/>
            <w:tcMar>
              <w:top w:w="15" w:type="dxa"/>
              <w:left w:w="15" w:type="dxa"/>
              <w:bottom w:w="15" w:type="dxa"/>
              <w:right w:w="15" w:type="dxa"/>
            </w:tcMar>
            <w:vAlign w:val="center"/>
          </w:tcPr>
          <w:tbl>
            <w:tblPr>
              <w:tblStyle w:val="29"/>
              <w:tblW w:w="4847"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3"/>
              <w:gridCol w:w="2405"/>
              <w:gridCol w:w="1681"/>
              <w:gridCol w:w="1899"/>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序号</w:t>
                  </w:r>
                </w:p>
              </w:tc>
              <w:tc>
                <w:tcPr>
                  <w:tcW w:w="12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包号</w:t>
                  </w:r>
                </w:p>
              </w:tc>
              <w:tc>
                <w:tcPr>
                  <w:tcW w:w="9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包名称</w:t>
                  </w:r>
                </w:p>
              </w:tc>
              <w:tc>
                <w:tcPr>
                  <w:tcW w:w="10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包预算（元）</w:t>
                  </w:r>
                </w:p>
              </w:tc>
              <w:tc>
                <w:tcPr>
                  <w:tcW w:w="14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129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4"/>
                      <w:szCs w:val="24"/>
                      <w:lang w:val="en-US" w:eastAsia="zh-CN"/>
                    </w:rPr>
                  </w:pPr>
                  <w:r>
                    <w:rPr>
                      <w:rFonts w:hint="eastAsia" w:ascii="宋体" w:hAnsi="宋体" w:eastAsia="宋体" w:cs="宋体"/>
                      <w:color w:val="000000"/>
                      <w:kern w:val="0"/>
                      <w:sz w:val="24"/>
                      <w:szCs w:val="24"/>
                      <w:shd w:val="clear" w:color="auto" w:fill="FFFFFF"/>
                    </w:rPr>
                    <w:t>襄财竞谈-202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22</w:t>
                  </w:r>
                </w:p>
              </w:tc>
              <w:tc>
                <w:tcPr>
                  <w:tcW w:w="907" w:type="pct"/>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宋体" w:hAnsi="宋体" w:eastAsia="宋体"/>
                      <w:color w:val="000000"/>
                      <w:sz w:val="24"/>
                      <w:szCs w:val="24"/>
                    </w:rPr>
                  </w:pPr>
                  <w:r>
                    <w:rPr>
                      <w:rFonts w:hint="eastAsia" w:ascii="宋体" w:hAnsi="宋体" w:eastAsia="宋体" w:cs="Arial"/>
                      <w:color w:val="000000"/>
                      <w:kern w:val="0"/>
                      <w:sz w:val="24"/>
                      <w:szCs w:val="24"/>
                    </w:rPr>
                    <w:t>第一标段</w:t>
                  </w:r>
                </w:p>
              </w:tc>
              <w:tc>
                <w:tcPr>
                  <w:tcW w:w="10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eastAsia="宋体" w:asciiTheme="minorEastAsia" w:hAnsiTheme="minorEastAsia"/>
                      <w:bCs/>
                      <w:color w:val="000000"/>
                      <w:sz w:val="24"/>
                      <w:szCs w:val="24"/>
                      <w:lang w:val="en-US" w:eastAsia="zh-CN"/>
                    </w:rPr>
                    <w:t>916297.58</w:t>
                  </w:r>
                </w:p>
              </w:tc>
              <w:tc>
                <w:tcPr>
                  <w:tcW w:w="14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eastAsia="宋体" w:asciiTheme="minorEastAsia" w:hAnsiTheme="minorEastAsia"/>
                      <w:bCs/>
                      <w:color w:val="000000"/>
                      <w:sz w:val="24"/>
                      <w:szCs w:val="24"/>
                      <w:lang w:val="en-US" w:eastAsia="zh-CN"/>
                    </w:rPr>
                    <w:t>916297.58</w:t>
                  </w:r>
                </w:p>
              </w:tc>
            </w:tr>
          </w:tbl>
          <w:p>
            <w:pPr>
              <w:widowControl/>
              <w:jc w:val="left"/>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5、采购需求（包括但不限于标的的名称、数量、简要技术需求或服务要求等）</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ind w:firstLine="120" w:firstLineChars="50"/>
              <w:jc w:val="left"/>
              <w:rPr>
                <w:rFonts w:ascii="宋体" w:hAnsi="宋体" w:eastAsia="宋体" w:cs="Arial"/>
                <w:color w:val="000000"/>
                <w:kern w:val="0"/>
                <w:sz w:val="24"/>
                <w:szCs w:val="24"/>
              </w:rPr>
            </w:pPr>
            <w:r>
              <w:rPr>
                <w:rFonts w:hint="eastAsia" w:asciiTheme="majorEastAsia" w:hAnsiTheme="majorEastAsia" w:eastAsiaTheme="majorEastAsia"/>
                <w:color w:val="000000"/>
                <w:sz w:val="24"/>
                <w:szCs w:val="24"/>
              </w:rPr>
              <w:t>项目采购</w:t>
            </w:r>
            <w:r>
              <w:rPr>
                <w:rFonts w:hint="eastAsia" w:ascii="宋体" w:hAnsi="宋体" w:eastAsia="宋体" w:cs="宋体"/>
                <w:color w:val="000000"/>
                <w:kern w:val="0"/>
                <w:sz w:val="24"/>
                <w:szCs w:val="24"/>
                <w:shd w:val="clear" w:color="auto" w:fill="FFFFFF"/>
              </w:rPr>
              <w:t>襄城县公安局办案中心改扩建</w:t>
            </w:r>
            <w:r>
              <w:rPr>
                <w:rFonts w:hint="eastAsia" w:ascii="宋体" w:hAnsi="宋体" w:eastAsia="宋体" w:cs="仿宋"/>
                <w:sz w:val="24"/>
                <w:szCs w:val="24"/>
              </w:rPr>
              <w:t>（具体要求详见谈判文件）。</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6、合同履行期限：</w:t>
            </w:r>
            <w:r>
              <w:rPr>
                <w:rFonts w:hint="eastAsia" w:ascii="宋体" w:hAnsi="宋体" w:eastAsia="宋体" w:cs="Arial"/>
                <w:color w:val="000000"/>
                <w:kern w:val="0"/>
                <w:sz w:val="24"/>
                <w:szCs w:val="24"/>
                <w:lang w:eastAsia="zh-CN"/>
              </w:rPr>
              <w:t>合同签订之日起</w:t>
            </w:r>
            <w:r>
              <w:rPr>
                <w:rFonts w:hint="eastAsia" w:ascii="宋体" w:hAnsi="宋体" w:eastAsia="宋体" w:cs="Arial"/>
                <w:color w:val="000000"/>
                <w:kern w:val="0"/>
                <w:sz w:val="24"/>
                <w:szCs w:val="24"/>
                <w:lang w:val="en-US" w:eastAsia="zh-CN"/>
              </w:rPr>
              <w:t>60日内施工完毕</w:t>
            </w:r>
            <w:r>
              <w:rPr>
                <w:rFonts w:hint="eastAsia" w:ascii="宋体" w:hAnsi="宋体" w:eastAsia="宋体" w:cs="仿宋"/>
                <w:kern w:val="0"/>
                <w:sz w:val="24"/>
                <w:szCs w:val="24"/>
                <w:shd w:val="clear" w:color="auto" w:fill="FFFFFF"/>
              </w:rPr>
              <w:t>。</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7、本项目是否接受联合体投标：否</w:t>
            </w:r>
          </w:p>
        </w:tc>
        <w:tc>
          <w:tcPr>
            <w:tcW w:w="0" w:type="auto"/>
            <w:vAlign w:val="center"/>
          </w:tcPr>
          <w:p>
            <w:pPr>
              <w:widowControl/>
              <w:jc w:val="left"/>
              <w:rPr>
                <w:rFonts w:ascii="Times New Roman" w:hAnsi="Times New Roman" w:eastAsia="宋体" w:cs="Times New Roman"/>
                <w:kern w:val="0"/>
                <w:sz w:val="20"/>
                <w:szCs w:val="20"/>
              </w:rPr>
            </w:pPr>
          </w:p>
        </w:tc>
      </w:tr>
      <w:tr>
        <w:trPr>
          <w:tblCellSpacing w:w="15" w:type="dxa"/>
        </w:trPr>
        <w:tc>
          <w:tcPr>
            <w:tcW w:w="4823" w:type="pct"/>
            <w:tcMar>
              <w:top w:w="15" w:type="dxa"/>
              <w:left w:w="15" w:type="dxa"/>
              <w:bottom w:w="15" w:type="dxa"/>
              <w:right w:w="15" w:type="dxa"/>
            </w:tcMar>
            <w:vAlign w:val="center"/>
          </w:tcPr>
          <w:p>
            <w:pPr>
              <w:widowControl/>
              <w:numPr>
                <w:ilvl w:val="0"/>
                <w:numId w:val="4"/>
              </w:numPr>
              <w:spacing w:line="360" w:lineRule="auto"/>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是否接受进口产品：否</w:t>
            </w:r>
          </w:p>
          <w:p>
            <w:pPr>
              <w:widowControl/>
              <w:numPr>
                <w:ilvl w:val="0"/>
                <w:numId w:val="0"/>
              </w:numPr>
              <w:spacing w:line="360" w:lineRule="auto"/>
              <w:jc w:val="left"/>
              <w:rPr>
                <w:rFonts w:hint="eastAsia" w:ascii="宋体" w:hAnsi="宋体" w:cs="Arial" w:eastAsiaTheme="minorEastAsia"/>
                <w:color w:val="000000"/>
                <w:kern w:val="0"/>
                <w:sz w:val="24"/>
                <w:szCs w:val="24"/>
                <w:lang w:val="en-US" w:eastAsia="zh-CN"/>
              </w:rPr>
            </w:pPr>
            <w:r>
              <w:rPr>
                <w:rFonts w:hint="eastAsia" w:ascii="宋体" w:hAnsi="宋体" w:cs="Arial"/>
                <w:color w:val="000000"/>
                <w:kern w:val="0"/>
                <w:sz w:val="24"/>
                <w:szCs w:val="24"/>
              </w:rPr>
              <w:t>9</w:t>
            </w:r>
            <w:r>
              <w:rPr>
                <w:rFonts w:hint="eastAsia" w:ascii="宋体" w:hAnsi="宋体" w:cs="Arial"/>
                <w:color w:val="000000"/>
                <w:kern w:val="0"/>
                <w:sz w:val="24"/>
                <w:szCs w:val="24"/>
                <w:lang w:eastAsia="zh-CN"/>
              </w:rPr>
              <w:t>、</w:t>
            </w:r>
            <w:r>
              <w:rPr>
                <w:rFonts w:hint="eastAsia" w:ascii="宋体" w:hAnsi="宋体" w:cs="Arial"/>
                <w:color w:val="000000"/>
                <w:kern w:val="0"/>
                <w:sz w:val="24"/>
                <w:szCs w:val="24"/>
              </w:rPr>
              <w:t>是否专门面向中小企业：</w:t>
            </w:r>
            <w:r>
              <w:rPr>
                <w:rFonts w:hint="eastAsia" w:ascii="宋体" w:hAnsi="宋体" w:cs="Arial"/>
                <w:color w:val="000000"/>
                <w:kern w:val="0"/>
                <w:sz w:val="24"/>
                <w:szCs w:val="24"/>
                <w:lang w:val="en-US" w:eastAsia="zh-CN"/>
              </w:rPr>
              <w:t>是</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二、申请人资格要求：</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1、满足《中华人民共和国政府采购法》第二十二条之规定；</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2、落实政府采购政策满足的资格要求：</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本项目落实节能环保、中小微型企业、监狱企业、残疾人福利性单位扶持等相关政府采购政策。</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3、本项目的特定资格要求</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shd w:val="clear" w:color="auto" w:fill="FFFFFF"/>
              <w:spacing w:line="360" w:lineRule="auto"/>
              <w:ind w:firstLine="240" w:firstLineChars="100"/>
              <w:rPr>
                <w:rFonts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lang w:val="en-US" w:eastAsia="zh-CN"/>
              </w:rPr>
              <w:t>供应商须具有建设行政主管部门核发的建筑工程施工总承包叁级及以上资质且具有有效的安全生产许可证。拟任项目经理须具有建筑工程二级及以上注册建造师资格（不含临时），具备有效的安全生产考核合格证，提供项目经理无在建承诺书、劳动合同及近三个月社保个人权益记录单；拟任本项目技术负责人具有相关专业中级及以上工程技术职称，提供技术负责人无在建承诺书、劳动合同及近三个月社保个人权益记录单。</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三、获取采购文件</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1.时间：202</w:t>
            </w:r>
            <w:r>
              <w:rPr>
                <w:rFonts w:hint="eastAsia" w:ascii="宋体" w:hAnsi="宋体" w:eastAsia="宋体" w:cs="Arial"/>
                <w:color w:val="000000"/>
                <w:kern w:val="0"/>
                <w:sz w:val="24"/>
                <w:szCs w:val="24"/>
                <w:lang w:val="en-US" w:eastAsia="zh-CN"/>
              </w:rPr>
              <w:t>3</w:t>
            </w:r>
            <w:r>
              <w:rPr>
                <w:rFonts w:hint="eastAsia" w:ascii="宋体" w:hAnsi="宋体" w:eastAsia="宋体" w:cs="Arial"/>
                <w:color w:val="000000"/>
                <w:kern w:val="0"/>
                <w:sz w:val="24"/>
                <w:szCs w:val="24"/>
              </w:rPr>
              <w:t>年</w:t>
            </w:r>
            <w:r>
              <w:rPr>
                <w:rFonts w:hint="eastAsia" w:ascii="宋体" w:hAnsi="宋体" w:eastAsia="宋体" w:cs="Arial"/>
                <w:color w:val="000000"/>
                <w:kern w:val="0"/>
                <w:sz w:val="24"/>
                <w:szCs w:val="24"/>
                <w:lang w:val="en-US" w:eastAsia="zh-CN"/>
              </w:rPr>
              <w:t>8</w:t>
            </w:r>
            <w:r>
              <w:rPr>
                <w:rFonts w:hint="eastAsia" w:ascii="宋体" w:hAnsi="宋体" w:eastAsia="宋体" w:cs="Arial"/>
                <w:color w:val="000000"/>
                <w:kern w:val="0"/>
                <w:sz w:val="24"/>
                <w:szCs w:val="24"/>
              </w:rPr>
              <w:t>月1</w:t>
            </w:r>
            <w:r>
              <w:rPr>
                <w:rFonts w:hint="eastAsia" w:ascii="宋体" w:hAnsi="宋体" w:eastAsia="宋体" w:cs="Arial"/>
                <w:color w:val="000000"/>
                <w:kern w:val="0"/>
                <w:sz w:val="24"/>
                <w:szCs w:val="24"/>
                <w:lang w:val="en-US" w:eastAsia="zh-CN"/>
              </w:rPr>
              <w:t>7</w:t>
            </w:r>
            <w:r>
              <w:rPr>
                <w:rFonts w:hint="eastAsia" w:ascii="宋体" w:hAnsi="宋体" w:eastAsia="宋体" w:cs="Arial"/>
                <w:color w:val="000000"/>
                <w:kern w:val="0"/>
                <w:sz w:val="24"/>
                <w:szCs w:val="24"/>
              </w:rPr>
              <w:t>日 至 202</w:t>
            </w:r>
            <w:r>
              <w:rPr>
                <w:rFonts w:hint="eastAsia" w:ascii="宋体" w:hAnsi="宋体" w:eastAsia="宋体" w:cs="Arial"/>
                <w:color w:val="000000"/>
                <w:kern w:val="0"/>
                <w:sz w:val="24"/>
                <w:szCs w:val="24"/>
                <w:lang w:val="en-US" w:eastAsia="zh-CN"/>
              </w:rPr>
              <w:t>3</w:t>
            </w:r>
            <w:r>
              <w:rPr>
                <w:rFonts w:hint="eastAsia" w:ascii="宋体" w:hAnsi="宋体" w:eastAsia="宋体" w:cs="Arial"/>
                <w:color w:val="000000"/>
                <w:kern w:val="0"/>
                <w:sz w:val="24"/>
                <w:szCs w:val="24"/>
              </w:rPr>
              <w:t>年</w:t>
            </w:r>
            <w:r>
              <w:rPr>
                <w:rFonts w:hint="eastAsia" w:ascii="宋体" w:hAnsi="宋体" w:eastAsia="宋体" w:cs="Arial"/>
                <w:color w:val="000000"/>
                <w:kern w:val="0"/>
                <w:sz w:val="24"/>
                <w:szCs w:val="24"/>
                <w:lang w:val="en-US" w:eastAsia="zh-CN"/>
              </w:rPr>
              <w:t>8</w:t>
            </w:r>
            <w:r>
              <w:rPr>
                <w:rFonts w:hint="eastAsia" w:ascii="宋体" w:hAnsi="宋体" w:eastAsia="宋体" w:cs="Arial"/>
                <w:color w:val="000000"/>
                <w:kern w:val="0"/>
                <w:sz w:val="24"/>
                <w:szCs w:val="24"/>
              </w:rPr>
              <w:t>月</w:t>
            </w:r>
            <w:r>
              <w:rPr>
                <w:rFonts w:hint="eastAsia" w:ascii="宋体" w:hAnsi="宋体" w:eastAsia="宋体" w:cs="Arial"/>
                <w:color w:val="000000"/>
                <w:kern w:val="0"/>
                <w:sz w:val="24"/>
                <w:szCs w:val="24"/>
                <w:lang w:val="en-US" w:eastAsia="zh-CN"/>
              </w:rPr>
              <w:t>23</w:t>
            </w:r>
            <w:r>
              <w:rPr>
                <w:rFonts w:hint="eastAsia" w:ascii="宋体" w:hAnsi="宋体" w:eastAsia="宋体" w:cs="Arial"/>
                <w:color w:val="000000"/>
                <w:kern w:val="0"/>
                <w:sz w:val="24"/>
                <w:szCs w:val="24"/>
              </w:rPr>
              <w:t>日，每天上午00:00至12:00，下午12:00至23:59（北京时间，法定节假日除外。）</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2.地点：《全国公共资源交易平台（河南省？许昌市）》（http://ggzy.xuchang.gov.cn/）</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3.方式：在线下载</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4.售价：0元</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四、响应文件提交</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1.时间：</w:t>
            </w:r>
            <w:r>
              <w:rPr>
                <w:rFonts w:hint="eastAsia" w:ascii="宋体" w:hAnsi="宋体" w:eastAsia="宋体" w:cs="宋体"/>
                <w:color w:val="000000"/>
                <w:kern w:val="0"/>
                <w:sz w:val="24"/>
                <w:szCs w:val="24"/>
                <w:shd w:val="clear" w:color="auto" w:fill="FFFFFF"/>
              </w:rPr>
              <w:t>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年</w:t>
            </w:r>
            <w:r>
              <w:rPr>
                <w:rFonts w:hint="eastAsia" w:ascii="宋体" w:hAnsi="宋体" w:eastAsia="宋体" w:cs="宋体"/>
                <w:color w:val="000000"/>
                <w:kern w:val="0"/>
                <w:sz w:val="24"/>
                <w:szCs w:val="24"/>
                <w:shd w:val="clear" w:color="auto" w:fill="FFFFFF"/>
                <w:lang w:val="en-US" w:eastAsia="zh-CN"/>
              </w:rPr>
              <w:t>08</w:t>
            </w:r>
            <w:r>
              <w:rPr>
                <w:rFonts w:hint="eastAsia" w:ascii="宋体" w:hAnsi="宋体" w:eastAsia="宋体" w:cs="宋体"/>
                <w:color w:val="000000"/>
                <w:kern w:val="0"/>
                <w:sz w:val="24"/>
                <w:szCs w:val="24"/>
                <w:shd w:val="clear" w:color="auto" w:fill="FFFFFF"/>
              </w:rPr>
              <w:t>月</w:t>
            </w:r>
            <w:r>
              <w:rPr>
                <w:rFonts w:hint="eastAsia" w:ascii="宋体" w:hAnsi="宋体" w:eastAsia="宋体" w:cs="宋体"/>
                <w:color w:val="000000"/>
                <w:kern w:val="0"/>
                <w:sz w:val="24"/>
                <w:szCs w:val="24"/>
                <w:shd w:val="clear" w:color="auto" w:fill="FFFFFF"/>
                <w:lang w:val="en-US" w:eastAsia="zh-CN"/>
              </w:rPr>
              <w:t>23</w:t>
            </w:r>
            <w:r>
              <w:rPr>
                <w:rFonts w:hint="eastAsia" w:ascii="宋体" w:hAnsi="宋体" w:eastAsia="宋体" w:cs="宋体"/>
                <w:color w:val="000000"/>
                <w:kern w:val="0"/>
                <w:sz w:val="24"/>
                <w:szCs w:val="24"/>
                <w:shd w:val="clear" w:color="auto" w:fill="FFFFFF"/>
              </w:rPr>
              <w:t>日</w:t>
            </w:r>
            <w:r>
              <w:rPr>
                <w:rFonts w:hint="eastAsia" w:ascii="宋体" w:hAnsi="宋体" w:eastAsia="宋体" w:cs="宋体"/>
                <w:color w:val="000000"/>
                <w:kern w:val="0"/>
                <w:sz w:val="24"/>
                <w:szCs w:val="24"/>
                <w:shd w:val="clear" w:color="auto" w:fill="FFFFFF"/>
                <w:lang w:val="en-US" w:eastAsia="zh-CN"/>
              </w:rPr>
              <w:t>09</w:t>
            </w:r>
            <w:r>
              <w:rPr>
                <w:rFonts w:hint="eastAsia" w:ascii="宋体" w:hAnsi="宋体" w:eastAsia="宋体" w:cs="宋体"/>
                <w:color w:val="000000"/>
                <w:kern w:val="0"/>
                <w:sz w:val="24"/>
                <w:szCs w:val="24"/>
                <w:shd w:val="clear" w:color="auto" w:fill="FFFFFF"/>
              </w:rPr>
              <w:t>点00分</w:t>
            </w:r>
            <w:r>
              <w:rPr>
                <w:rFonts w:hint="eastAsia" w:ascii="宋体" w:hAnsi="宋体" w:eastAsia="宋体" w:cs="Arial"/>
                <w:color w:val="000000"/>
                <w:kern w:val="0"/>
                <w:sz w:val="24"/>
                <w:szCs w:val="24"/>
              </w:rPr>
              <w:t>（北京时间）</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五、响应文件开启</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1.时间：</w:t>
            </w:r>
            <w:r>
              <w:rPr>
                <w:rFonts w:hint="eastAsia" w:ascii="宋体" w:hAnsi="宋体" w:eastAsia="宋体" w:cs="宋体"/>
                <w:color w:val="000000"/>
                <w:kern w:val="0"/>
                <w:sz w:val="24"/>
                <w:szCs w:val="24"/>
                <w:shd w:val="clear" w:color="auto" w:fill="FFFFFF"/>
              </w:rPr>
              <w:t>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年</w:t>
            </w:r>
            <w:r>
              <w:rPr>
                <w:rFonts w:hint="eastAsia" w:ascii="宋体" w:hAnsi="宋体" w:eastAsia="宋体" w:cs="宋体"/>
                <w:color w:val="000000"/>
                <w:kern w:val="0"/>
                <w:sz w:val="24"/>
                <w:szCs w:val="24"/>
                <w:shd w:val="clear" w:color="auto" w:fill="FFFFFF"/>
                <w:lang w:val="en-US" w:eastAsia="zh-CN"/>
              </w:rPr>
              <w:t>08</w:t>
            </w:r>
            <w:r>
              <w:rPr>
                <w:rFonts w:hint="eastAsia" w:ascii="宋体" w:hAnsi="宋体" w:eastAsia="宋体" w:cs="宋体"/>
                <w:color w:val="000000"/>
                <w:kern w:val="0"/>
                <w:sz w:val="24"/>
                <w:szCs w:val="24"/>
                <w:shd w:val="clear" w:color="auto" w:fill="FFFFFF"/>
              </w:rPr>
              <w:t>月</w:t>
            </w:r>
            <w:r>
              <w:rPr>
                <w:rFonts w:hint="eastAsia" w:ascii="宋体" w:hAnsi="宋体" w:eastAsia="宋体" w:cs="宋体"/>
                <w:color w:val="000000"/>
                <w:kern w:val="0"/>
                <w:sz w:val="24"/>
                <w:szCs w:val="24"/>
                <w:shd w:val="clear" w:color="auto" w:fill="FFFFFF"/>
                <w:lang w:val="en-US" w:eastAsia="zh-CN"/>
              </w:rPr>
              <w:t>23</w:t>
            </w:r>
            <w:r>
              <w:rPr>
                <w:rFonts w:hint="eastAsia" w:ascii="宋体" w:hAnsi="宋体" w:eastAsia="宋体" w:cs="宋体"/>
                <w:color w:val="000000"/>
                <w:kern w:val="0"/>
                <w:sz w:val="24"/>
                <w:szCs w:val="24"/>
                <w:shd w:val="clear" w:color="auto" w:fill="FFFFFF"/>
              </w:rPr>
              <w:t>日</w:t>
            </w:r>
            <w:r>
              <w:rPr>
                <w:rFonts w:hint="eastAsia" w:ascii="宋体" w:hAnsi="宋体" w:eastAsia="宋体" w:cs="宋体"/>
                <w:color w:val="000000"/>
                <w:kern w:val="0"/>
                <w:sz w:val="24"/>
                <w:szCs w:val="24"/>
                <w:shd w:val="clear" w:color="auto" w:fill="FFFFFF"/>
                <w:lang w:val="en-US" w:eastAsia="zh-CN"/>
              </w:rPr>
              <w:t>09</w:t>
            </w:r>
            <w:r>
              <w:rPr>
                <w:rFonts w:hint="eastAsia" w:ascii="宋体" w:hAnsi="宋体" w:eastAsia="宋体" w:cs="宋体"/>
                <w:color w:val="000000"/>
                <w:kern w:val="0"/>
                <w:sz w:val="24"/>
                <w:szCs w:val="24"/>
                <w:shd w:val="clear" w:color="auto" w:fill="FFFFFF"/>
              </w:rPr>
              <w:t>点00分</w:t>
            </w:r>
            <w:r>
              <w:rPr>
                <w:rFonts w:hint="eastAsia" w:ascii="宋体" w:hAnsi="宋体" w:eastAsia="宋体" w:cs="Arial"/>
                <w:color w:val="000000"/>
                <w:kern w:val="0"/>
                <w:sz w:val="24"/>
                <w:szCs w:val="24"/>
              </w:rPr>
              <w:t>（北京时间）</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2.地点：</w:t>
            </w:r>
            <w:r>
              <w:rPr>
                <w:rFonts w:ascii="宋体" w:hAnsi="宋体" w:eastAsia="宋体" w:cs="Arial"/>
                <w:color w:val="000000"/>
                <w:kern w:val="0"/>
                <w:sz w:val="24"/>
                <w:szCs w:val="24"/>
              </w:rPr>
              <w:t>项目采用远程不见面开标，投标人无须到现场</w:t>
            </w:r>
            <w:r>
              <w:rPr>
                <w:rFonts w:hint="eastAsia" w:ascii="宋体" w:hAnsi="宋体" w:eastAsia="宋体" w:cs="Arial"/>
                <w:color w:val="000000"/>
                <w:kern w:val="0"/>
                <w:sz w:val="24"/>
                <w:szCs w:val="24"/>
              </w:rPr>
              <w:t>，开标时间前，投标人使用</w:t>
            </w:r>
            <w:r>
              <w:rPr>
                <w:rFonts w:ascii="宋体" w:hAnsi="宋体" w:eastAsia="宋体" w:cs="Arial"/>
                <w:color w:val="000000"/>
                <w:kern w:val="0"/>
                <w:sz w:val="24"/>
                <w:szCs w:val="24"/>
              </w:rPr>
              <w:t xml:space="preserve">CA </w:t>
            </w:r>
            <w:r>
              <w:rPr>
                <w:rFonts w:hint="eastAsia" w:ascii="宋体" w:hAnsi="宋体" w:eastAsia="宋体" w:cs="Arial"/>
                <w:color w:val="000000"/>
                <w:kern w:val="0"/>
                <w:sz w:val="24"/>
                <w:szCs w:val="24"/>
              </w:rPr>
              <w:t>数字证书登录全国公共资源交易平台（河南省·许昌市）——进入公共资源交易系统（</w:t>
            </w:r>
            <w:r>
              <w:rPr>
                <w:rFonts w:ascii="宋体" w:hAnsi="宋体" w:eastAsia="宋体" w:cs="Arial"/>
                <w:color w:val="000000"/>
                <w:kern w:val="0"/>
                <w:sz w:val="24"/>
                <w:szCs w:val="24"/>
              </w:rPr>
              <w:t>http://ggzy.xuchang.gov.cn:8088/ggzy/</w:t>
            </w:r>
            <w:r>
              <w:rPr>
                <w:rFonts w:hint="eastAsia" w:ascii="宋体" w:hAnsi="宋体" w:eastAsia="宋体" w:cs="Arial"/>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六、发布公告的媒介及招标公告期限</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ind w:firstLine="240" w:firstLineChars="10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本次招标公告在《河南省政府采购网》、《许昌市政府采购网》、《全国公共资源交易平台（河南省？许昌市）》上发布,招标公告期限为三个工作日。 </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七、其他补充事宜</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hint="eastAsia" w:ascii="宋体" w:hAnsi="宋体" w:eastAsia="宋体" w:cs="Arial"/>
                <w:color w:val="000000"/>
                <w:kern w:val="0"/>
                <w:sz w:val="24"/>
                <w:szCs w:val="24"/>
              </w:rPr>
              <w:br w:type="textWrapping"/>
            </w:r>
            <w:r>
              <w:rPr>
                <w:rFonts w:hint="eastAsia" w:ascii="宋体" w:hAnsi="宋体" w:eastAsia="宋体" w:cs="Arial"/>
                <w:color w:val="000000"/>
                <w:kern w:val="0"/>
                <w:sz w:val="24"/>
                <w:szCs w:val="24"/>
              </w:rPr>
              <w:t>2.投标供应商在电子系统使用过程中遇到涉及系统使用的问题，可致电0374-2961598进行咨询。</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八、凡对本次招标提出询问，请按照以下方式联系</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 采购人信息</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hint="eastAsia" w:ascii="宋体" w:hAnsi="宋体" w:eastAsia="宋体" w:cs="Arial"/>
                <w:color w:val="000000"/>
                <w:kern w:val="0"/>
                <w:sz w:val="24"/>
                <w:szCs w:val="24"/>
                <w:lang w:eastAsia="zh-CN"/>
              </w:rPr>
            </w:pPr>
            <w:r>
              <w:rPr>
                <w:rFonts w:hint="eastAsia" w:ascii="宋体" w:hAnsi="宋体" w:eastAsia="宋体" w:cs="Arial"/>
                <w:color w:val="000000"/>
                <w:kern w:val="0"/>
                <w:sz w:val="24"/>
                <w:szCs w:val="24"/>
              </w:rPr>
              <w:t>名称：襄城县</w:t>
            </w:r>
            <w:r>
              <w:rPr>
                <w:rFonts w:hint="eastAsia" w:ascii="宋体" w:hAnsi="宋体" w:eastAsia="宋体" w:cs="Arial"/>
                <w:color w:val="000000"/>
                <w:kern w:val="0"/>
                <w:sz w:val="24"/>
                <w:szCs w:val="24"/>
                <w:lang w:val="en-US" w:eastAsia="zh-CN"/>
              </w:rPr>
              <w:t>公安局</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地址：襄城县</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tcPr>
          <w:p>
            <w:pPr>
              <w:spacing w:line="411" w:lineRule="atLeas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联系方式：</w:t>
            </w:r>
            <w:bookmarkStart w:id="0" w:name="_Toc28359086"/>
            <w:bookmarkEnd w:id="0"/>
            <w:bookmarkStart w:id="1" w:name="_Toc28359009"/>
            <w:bookmarkEnd w:id="1"/>
            <w:r>
              <w:rPr>
                <w:rFonts w:hint="eastAsia" w:ascii="宋体" w:hAnsi="宋体" w:eastAsia="宋体" w:cs="宋体"/>
                <w:color w:val="000000"/>
                <w:kern w:val="0"/>
                <w:sz w:val="24"/>
                <w:szCs w:val="24"/>
                <w:shd w:val="clear" w:color="auto" w:fill="FFFFFF"/>
                <w:lang w:val="en-US" w:eastAsia="zh-CN"/>
              </w:rPr>
              <w:t>田许印</w:t>
            </w:r>
            <w:r>
              <w:rPr>
                <w:rFonts w:hint="eastAsia" w:ascii="宋体" w:hAnsi="宋体" w:eastAsia="宋体" w:cs="宋体"/>
                <w:color w:val="000000"/>
                <w:kern w:val="0"/>
                <w:sz w:val="24"/>
                <w:szCs w:val="24"/>
                <w:shd w:val="clear" w:color="auto" w:fill="FFFFFF"/>
              </w:rPr>
              <w:t>  </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tcPr>
          <w:p>
            <w:pPr>
              <w:spacing w:line="411" w:lineRule="atLeast"/>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联系电话：</w:t>
            </w:r>
            <w:r>
              <w:rPr>
                <w:rFonts w:hint="eastAsia" w:eastAsia="宋体" w:cs="仿宋_GB2312" w:asciiTheme="minorEastAsia" w:hAnsiTheme="minorEastAsia"/>
                <w:sz w:val="24"/>
                <w:szCs w:val="24"/>
                <w:lang w:val="en-US" w:eastAsia="zh-CN"/>
              </w:rPr>
              <w:t>18637465771</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2.采购代理机构信息（如有）</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名称：</w:t>
            </w:r>
            <w:r>
              <w:rPr>
                <w:rFonts w:hint="eastAsia" w:ascii="宋体" w:hAnsi="宋体" w:eastAsia="宋体"/>
                <w:bCs/>
                <w:color w:val="000000"/>
                <w:sz w:val="24"/>
                <w:szCs w:val="24"/>
              </w:rPr>
              <w:t>襄城县政府采购中心</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地址：</w:t>
            </w:r>
            <w:bookmarkStart w:id="11" w:name="_GoBack"/>
            <w:r>
              <w:rPr>
                <w:rFonts w:hint="eastAsia" w:ascii="宋体" w:hAnsi="宋体" w:eastAsia="宋体" w:cs="Arial"/>
                <w:color w:val="000000"/>
                <w:kern w:val="0"/>
                <w:sz w:val="24"/>
                <w:szCs w:val="24"/>
              </w:rPr>
              <w:t>襄城县八七路东段电子产业园12楼1204室</w:t>
            </w:r>
            <w:bookmarkEnd w:id="11"/>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联系人：陈先生</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联系方式：0374-3998026</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3.项目联系方式</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项目联系人：陈先生</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联系方式：0374-3998026</w:t>
            </w:r>
          </w:p>
        </w:tc>
        <w:tc>
          <w:tcPr>
            <w:tcW w:w="0" w:type="auto"/>
            <w:vAlign w:val="center"/>
          </w:tcPr>
          <w:p>
            <w:pPr>
              <w:widowControl/>
              <w:jc w:val="left"/>
              <w:rPr>
                <w:rFonts w:ascii="Times New Roman" w:hAnsi="Times New Roman" w:eastAsia="宋体" w:cs="Times New Roman"/>
                <w:kern w:val="0"/>
                <w:sz w:val="20"/>
                <w:szCs w:val="20"/>
              </w:rPr>
            </w:pPr>
          </w:p>
        </w:tc>
      </w:tr>
    </w:tbl>
    <w:p>
      <w:pPr>
        <w:widowControl/>
        <w:shd w:val="clear" w:color="auto" w:fill="FFFFFF"/>
        <w:spacing w:line="360" w:lineRule="auto"/>
        <w:ind w:firstLine="6505" w:firstLineChars="2700"/>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ind w:firstLine="6505" w:firstLineChars="2700"/>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r>
        <w:rPr>
          <w:rFonts w:hint="eastAsia" w:ascii="宋体" w:hAnsi="宋体" w:eastAsia="宋体" w:cs="宋体"/>
          <w:b/>
          <w:color w:val="000000"/>
          <w:kern w:val="0"/>
          <w:sz w:val="24"/>
          <w:szCs w:val="24"/>
          <w:shd w:val="clear" w:color="040000" w:fill="FFFFFF"/>
        </w:rPr>
        <w:t>温馨提示：</w:t>
      </w:r>
    </w:p>
    <w:p>
      <w:pPr>
        <w:adjustRightInd w:val="0"/>
        <w:snapToGrid w:val="0"/>
        <w:spacing w:line="432" w:lineRule="exact"/>
        <w:ind w:firstLine="482" w:firstLineChars="200"/>
        <w:rPr>
          <w:rFonts w:ascii="宋体" w:cs="宋体"/>
          <w:b/>
          <w:bCs/>
          <w:sz w:val="24"/>
        </w:rPr>
      </w:pPr>
      <w:r>
        <w:rPr>
          <w:rFonts w:hint="eastAsia" w:ascii="宋体" w:cs="宋体"/>
          <w:b/>
          <w:bCs/>
          <w:sz w:val="24"/>
        </w:rPr>
        <w:t>本项目为全流程电子化交易项目，请认真阅读招标文件，并注意以下事项。</w:t>
      </w:r>
    </w:p>
    <w:p>
      <w:pPr>
        <w:adjustRightInd w:val="0"/>
        <w:snapToGrid w:val="0"/>
        <w:spacing w:line="432" w:lineRule="exact"/>
        <w:ind w:firstLine="482" w:firstLineChars="200"/>
        <w:rPr>
          <w:rFonts w:ascii="宋体" w:cs="宋体"/>
          <w:b/>
          <w:bCs/>
          <w:sz w:val="24"/>
        </w:rPr>
      </w:pPr>
      <w:r>
        <w:rPr>
          <w:rFonts w:hint="eastAsia" w:ascii="宋体" w:cs="宋体"/>
          <w:b/>
          <w:bCs/>
          <w:sz w:val="24"/>
        </w:rPr>
        <w:t>1.投标人应按招标文件规定编制、提交、解密电子投标文件。</w:t>
      </w:r>
    </w:p>
    <w:p>
      <w:pPr>
        <w:adjustRightInd w:val="0"/>
        <w:snapToGrid w:val="0"/>
        <w:spacing w:line="432" w:lineRule="exact"/>
        <w:ind w:firstLine="482" w:firstLineChars="200"/>
        <w:rPr>
          <w:rFonts w:ascii="宋体" w:cs="宋体"/>
          <w:b/>
          <w:bCs/>
          <w:sz w:val="24"/>
        </w:rPr>
      </w:pPr>
      <w:r>
        <w:rPr>
          <w:rFonts w:hint="eastAsia" w:ascii="宋体" w:cs="宋体"/>
          <w:b/>
          <w:bCs/>
          <w:sz w:val="24"/>
        </w:rPr>
        <w:t>2.电子文件下载、制作、提交期间和远程不见面开标（电子投标文件的解密）环节，投标人须使用同一个CA数字证书（证书须在有效期内并可正常使用）。</w:t>
      </w:r>
    </w:p>
    <w:p>
      <w:pPr>
        <w:adjustRightInd w:val="0"/>
        <w:snapToGrid w:val="0"/>
        <w:spacing w:line="432" w:lineRule="exact"/>
        <w:ind w:firstLine="482" w:firstLineChars="200"/>
        <w:rPr>
          <w:rFonts w:ascii="宋体" w:cs="宋体"/>
          <w:b/>
          <w:bCs/>
          <w:sz w:val="24"/>
        </w:rPr>
      </w:pPr>
      <w:r>
        <w:rPr>
          <w:rFonts w:hint="eastAsia" w:ascii="宋体" w:cs="宋体"/>
          <w:b/>
          <w:bCs/>
          <w:sz w:val="24"/>
        </w:rPr>
        <w:t>3.电子投标文件的制作</w:t>
      </w:r>
    </w:p>
    <w:p>
      <w:pPr>
        <w:adjustRightInd w:val="0"/>
        <w:snapToGrid w:val="0"/>
        <w:spacing w:line="432" w:lineRule="exact"/>
        <w:ind w:firstLine="480" w:firstLineChars="200"/>
        <w:rPr>
          <w:rFonts w:ascii="宋体" w:cs="宋体"/>
          <w:bCs/>
          <w:sz w:val="24"/>
        </w:rPr>
      </w:pPr>
      <w:r>
        <w:rPr>
          <w:rFonts w:ascii="宋体" w:cs="宋体"/>
          <w:bCs/>
          <w:sz w:val="24"/>
        </w:rPr>
        <w:t xml:space="preserve">3.1 </w:t>
      </w:r>
      <w:r>
        <w:rPr>
          <w:rFonts w:hint="eastAsia" w:ascii="宋体" w:cs="宋体"/>
          <w:bCs/>
          <w:sz w:val="24"/>
        </w:rPr>
        <w:t>投标人登录《全国公共资源交易平台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）下载“许昌投标文件制作系统</w:t>
      </w:r>
      <w:r>
        <w:rPr>
          <w:rFonts w:ascii="宋体" w:cs="宋体"/>
          <w:bCs/>
          <w:sz w:val="24"/>
        </w:rPr>
        <w:t xml:space="preserve">SEARUN </w:t>
      </w:r>
      <w:r>
        <w:rPr>
          <w:rFonts w:hint="eastAsia" w:ascii="宋体" w:cs="宋体"/>
          <w:bCs/>
          <w:sz w:val="24"/>
        </w:rPr>
        <w:t>最新版本”，按招标文件要求制作电子投标文件。</w:t>
      </w:r>
    </w:p>
    <w:p>
      <w:pPr>
        <w:adjustRightInd w:val="0"/>
        <w:snapToGrid w:val="0"/>
        <w:spacing w:line="432" w:lineRule="exact"/>
        <w:ind w:firstLine="480" w:firstLineChars="200"/>
        <w:rPr>
          <w:rFonts w:ascii="宋体" w:cs="宋体"/>
          <w:bCs/>
          <w:sz w:val="24"/>
        </w:rPr>
      </w:pPr>
      <w:r>
        <w:rPr>
          <w:rFonts w:hint="eastAsia" w:ascii="宋体" w:cs="宋体"/>
          <w:bCs/>
          <w:sz w:val="24"/>
        </w:rPr>
        <w:t>电子投标文件的制作，参考《全国公共资源交易平台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》公共资源交易系统——组件下载——交易系统操作手册（投标人、供应商）。</w:t>
      </w:r>
    </w:p>
    <w:p>
      <w:pPr>
        <w:adjustRightInd w:val="0"/>
        <w:snapToGrid w:val="0"/>
        <w:spacing w:line="432" w:lineRule="exact"/>
        <w:ind w:firstLine="480" w:firstLineChars="200"/>
        <w:rPr>
          <w:rFonts w:ascii="宋体" w:cs="宋体"/>
          <w:bCs/>
          <w:sz w:val="24"/>
        </w:rPr>
      </w:pPr>
      <w:r>
        <w:rPr>
          <w:rFonts w:hint="eastAsia" w:ascii="宋体" w:cs="宋体"/>
          <w:bCs/>
          <w:sz w:val="24"/>
        </w:rPr>
        <w:t>3.2 投标人须将招标文件要求的资质、业绩、荣誉及相关人员证明材料等资料原件扫描件（或图片）制作到所提交的电子投标文件中。</w:t>
      </w:r>
    </w:p>
    <w:p>
      <w:pPr>
        <w:adjustRightInd w:val="0"/>
        <w:snapToGrid w:val="0"/>
        <w:spacing w:line="432" w:lineRule="exact"/>
        <w:ind w:firstLine="480" w:firstLineChars="200"/>
        <w:rPr>
          <w:rFonts w:ascii="宋体" w:cs="宋体"/>
          <w:bCs/>
          <w:sz w:val="24"/>
        </w:rPr>
      </w:pPr>
      <w:r>
        <w:rPr>
          <w:rFonts w:hint="eastAsia" w:ascii="宋体" w:cs="宋体"/>
          <w:bCs/>
          <w:sz w:val="24"/>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32" w:lineRule="exact"/>
        <w:ind w:firstLine="480" w:firstLineChars="200"/>
        <w:rPr>
          <w:rFonts w:ascii="宋体" w:cs="宋体"/>
          <w:bCs/>
          <w:sz w:val="24"/>
        </w:rPr>
      </w:pPr>
      <w:r>
        <w:rPr>
          <w:rFonts w:hint="eastAsia" w:ascii="宋体" w:cs="宋体"/>
          <w:bCs/>
          <w:sz w:val="24"/>
        </w:rPr>
        <w:t>一个标段对应生成一个文件夹（xxxx项目xx标段）,其中后缀名为“.file”的文件用于电子投标使用。</w:t>
      </w:r>
    </w:p>
    <w:p>
      <w:pPr>
        <w:adjustRightInd w:val="0"/>
        <w:snapToGrid w:val="0"/>
        <w:spacing w:line="432" w:lineRule="exact"/>
        <w:ind w:firstLine="482" w:firstLineChars="200"/>
        <w:rPr>
          <w:rFonts w:ascii="宋体" w:cs="宋体"/>
          <w:b/>
          <w:bCs/>
          <w:sz w:val="24"/>
        </w:rPr>
      </w:pPr>
      <w:r>
        <w:rPr>
          <w:rFonts w:hint="eastAsia" w:ascii="宋体" w:cs="宋体"/>
          <w:b/>
          <w:bCs/>
          <w:sz w:val="24"/>
        </w:rPr>
        <w:t>4.加密电子投标文件的提交</w:t>
      </w:r>
    </w:p>
    <w:p>
      <w:pPr>
        <w:adjustRightInd w:val="0"/>
        <w:snapToGrid w:val="0"/>
        <w:spacing w:line="432" w:lineRule="exact"/>
        <w:ind w:firstLine="480" w:firstLineChars="200"/>
        <w:rPr>
          <w:rFonts w:ascii="宋体" w:cs="宋体"/>
          <w:bCs/>
          <w:sz w:val="24"/>
        </w:rPr>
      </w:pPr>
      <w:r>
        <w:rPr>
          <w:rFonts w:ascii="宋体" w:cs="宋体"/>
          <w:bCs/>
          <w:sz w:val="24"/>
        </w:rPr>
        <w:t xml:space="preserve">  4.1</w:t>
      </w:r>
      <w:r>
        <w:rPr>
          <w:rFonts w:hint="eastAsia" w:ascii="宋体" w:cs="宋体"/>
          <w:bCs/>
          <w:sz w:val="24"/>
        </w:rPr>
        <w:t>加密电子投标文件应按规定在投标截止时间（开标时间）之前成功提交至《全国公共资源交易平台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w:t>
      </w:r>
    </w:p>
    <w:p>
      <w:pPr>
        <w:adjustRightInd w:val="0"/>
        <w:snapToGrid w:val="0"/>
        <w:spacing w:line="432" w:lineRule="exact"/>
        <w:ind w:firstLine="480" w:firstLineChars="200"/>
        <w:rPr>
          <w:rFonts w:ascii="宋体" w:cs="宋体"/>
          <w:bCs/>
          <w:sz w:val="24"/>
        </w:rPr>
      </w:pPr>
      <w:r>
        <w:rPr>
          <w:rFonts w:hint="eastAsia" w:ascii="宋体" w:cs="宋体"/>
          <w:bCs/>
          <w:sz w:val="24"/>
        </w:rPr>
        <w:t>投标人应充分考虑并预留技术处理和上传数据所需时间。</w:t>
      </w:r>
    </w:p>
    <w:p>
      <w:pPr>
        <w:adjustRightInd w:val="0"/>
        <w:snapToGrid w:val="0"/>
        <w:spacing w:line="432" w:lineRule="exact"/>
        <w:ind w:firstLine="480" w:firstLineChars="200"/>
        <w:rPr>
          <w:rFonts w:ascii="宋体" w:cs="宋体"/>
          <w:bCs/>
          <w:sz w:val="24"/>
        </w:rPr>
      </w:pPr>
      <w:r>
        <w:rPr>
          <w:rFonts w:hint="eastAsia" w:ascii="宋体" w:cs="宋体"/>
          <w:bCs/>
          <w:sz w:val="24"/>
        </w:rPr>
        <w:t>4.2 投标人对同一项目多个标段进行投标的，加密电子投标文件应按标段分别提交。</w:t>
      </w:r>
    </w:p>
    <w:p>
      <w:pPr>
        <w:adjustRightInd w:val="0"/>
        <w:snapToGrid w:val="0"/>
        <w:spacing w:line="432" w:lineRule="exact"/>
        <w:ind w:firstLine="480" w:firstLineChars="200"/>
        <w:rPr>
          <w:rFonts w:ascii="宋体" w:cs="宋体"/>
          <w:bCs/>
          <w:sz w:val="24"/>
        </w:rPr>
      </w:pPr>
      <w:r>
        <w:rPr>
          <w:rFonts w:hint="eastAsia" w:ascii="宋体" w:cs="宋体"/>
          <w:bCs/>
          <w:sz w:val="24"/>
        </w:rPr>
        <w:t>4.3 加密电子投标文件成功提交后，《全国公共资源交易平台(河南省.许昌市)》公共资源交易系统（http://ggzy.xuchang.gov.cn:8088/ggzy/）生成“投标文件提交回执单”。</w:t>
      </w:r>
    </w:p>
    <w:p>
      <w:pPr>
        <w:adjustRightInd w:val="0"/>
        <w:snapToGrid w:val="0"/>
        <w:spacing w:line="432" w:lineRule="exact"/>
        <w:ind w:firstLine="482" w:firstLineChars="200"/>
        <w:rPr>
          <w:rFonts w:ascii="宋体" w:cs="宋体"/>
          <w:b/>
          <w:bCs/>
          <w:sz w:val="24"/>
        </w:rPr>
      </w:pPr>
      <w:r>
        <w:rPr>
          <w:rFonts w:hint="eastAsia" w:ascii="宋体" w:cs="宋体"/>
          <w:b/>
          <w:bCs/>
          <w:sz w:val="24"/>
        </w:rPr>
        <w:t>5.远程不见面开标（电子投标文件的解密）</w:t>
      </w:r>
    </w:p>
    <w:p>
      <w:pPr>
        <w:adjustRightInd w:val="0"/>
        <w:snapToGrid w:val="0"/>
        <w:spacing w:line="432" w:lineRule="exact"/>
        <w:ind w:firstLine="480" w:firstLineChars="200"/>
        <w:rPr>
          <w:rFonts w:ascii="宋体" w:cs="宋体"/>
          <w:bCs/>
          <w:sz w:val="24"/>
        </w:rPr>
      </w:pPr>
      <w:r>
        <w:rPr>
          <w:rFonts w:hint="eastAsia" w:ascii="宋体" w:cs="宋体"/>
          <w:bCs/>
          <w:sz w:val="24"/>
        </w:rPr>
        <w:t>5.1 投标人应熟悉《许昌市不见面操作手册》，并提前设置不见面开标浏览器（设置流程详见《许昌市不见面操作手册》）。</w:t>
      </w:r>
    </w:p>
    <w:p>
      <w:pPr>
        <w:adjustRightInd w:val="0"/>
        <w:snapToGrid w:val="0"/>
        <w:spacing w:line="432" w:lineRule="exact"/>
        <w:ind w:firstLine="480" w:firstLineChars="200"/>
        <w:rPr>
          <w:rFonts w:ascii="宋体" w:cs="宋体"/>
          <w:bCs/>
          <w:sz w:val="24"/>
        </w:rPr>
      </w:pPr>
      <w:r>
        <w:rPr>
          <w:rFonts w:hint="eastAsia" w:ascii="宋体" w:cs="宋体"/>
          <w:bCs/>
          <w:sz w:val="24"/>
        </w:rPr>
        <w:t>5.2 《许昌市不见面操作手册》下载路径：全国公共资源交易平台（河南省•许昌市）—“资料下载”栏目。</w:t>
      </w:r>
    </w:p>
    <w:p>
      <w:pPr>
        <w:adjustRightInd w:val="0"/>
        <w:snapToGrid w:val="0"/>
        <w:spacing w:line="432" w:lineRule="exact"/>
        <w:ind w:firstLine="480" w:firstLineChars="200"/>
        <w:rPr>
          <w:rFonts w:ascii="宋体" w:cs="宋体"/>
          <w:bCs/>
          <w:sz w:val="24"/>
        </w:rPr>
      </w:pPr>
      <w:r>
        <w:rPr>
          <w:rFonts w:hint="eastAsia" w:ascii="宋体" w:cs="宋体"/>
          <w:bCs/>
          <w:sz w:val="24"/>
        </w:rPr>
        <w:t>5.3开标时间前投标人应登录本项目不见面开标大厅，按照招标文件确定的开标时间准时参加网上开标。</w:t>
      </w:r>
    </w:p>
    <w:p>
      <w:pPr>
        <w:adjustRightInd w:val="0"/>
        <w:snapToGrid w:val="0"/>
        <w:spacing w:line="432" w:lineRule="exact"/>
        <w:ind w:firstLine="480" w:firstLineChars="200"/>
        <w:rPr>
          <w:rFonts w:ascii="宋体" w:cs="宋体"/>
          <w:bCs/>
          <w:sz w:val="24"/>
        </w:rPr>
      </w:pPr>
      <w:r>
        <w:rPr>
          <w:rFonts w:hint="eastAsia" w:ascii="宋体" w:cs="宋体"/>
          <w:bCs/>
          <w:sz w:val="24"/>
        </w:rPr>
        <w:t>5.4投标人对开标过程和开标记录如有疑义，可在本项目不见面开标大厅“文字互动”对话框或“新增质疑”处在线提出询问。</w:t>
      </w:r>
    </w:p>
    <w:p>
      <w:pPr>
        <w:adjustRightInd w:val="0"/>
        <w:snapToGrid w:val="0"/>
        <w:spacing w:line="432" w:lineRule="exact"/>
        <w:ind w:firstLine="480" w:firstLineChars="200"/>
        <w:rPr>
          <w:rFonts w:ascii="宋体" w:cs="宋体"/>
          <w:bCs/>
          <w:sz w:val="24"/>
        </w:rPr>
      </w:pPr>
      <w:r>
        <w:rPr>
          <w:rFonts w:hint="eastAsia" w:ascii="宋体" w:cs="宋体"/>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adjustRightInd w:val="0"/>
        <w:snapToGrid w:val="0"/>
        <w:spacing w:line="432" w:lineRule="exact"/>
        <w:ind w:firstLine="480" w:firstLineChars="200"/>
        <w:rPr>
          <w:rFonts w:ascii="宋体" w:cs="宋体"/>
          <w:bCs/>
          <w:sz w:val="24"/>
        </w:rPr>
      </w:pPr>
      <w:r>
        <w:rPr>
          <w:rFonts w:hint="eastAsia" w:ascii="宋体" w:cs="宋体"/>
          <w:bCs/>
          <w:sz w:val="24"/>
        </w:rPr>
        <w:t>5.6项目远程不见面开标活动结束时，投标人应在《开标记录表》上进行电子签章。投标人未签章的，视同认可开标结果。</w:t>
      </w:r>
    </w:p>
    <w:p>
      <w:pPr>
        <w:adjustRightInd w:val="0"/>
        <w:snapToGrid w:val="0"/>
        <w:spacing w:line="432" w:lineRule="exact"/>
        <w:ind w:firstLine="482" w:firstLineChars="200"/>
        <w:rPr>
          <w:rFonts w:ascii="宋体" w:cs="宋体"/>
          <w:b/>
          <w:bCs/>
          <w:sz w:val="24"/>
        </w:rPr>
      </w:pPr>
      <w:r>
        <w:rPr>
          <w:rFonts w:hint="eastAsia" w:ascii="宋体" w:cs="宋体"/>
          <w:b/>
          <w:bCs/>
          <w:sz w:val="24"/>
        </w:rPr>
        <w:t>6.评标依据</w:t>
      </w:r>
    </w:p>
    <w:p>
      <w:pPr>
        <w:adjustRightInd w:val="0"/>
        <w:snapToGrid w:val="0"/>
        <w:spacing w:line="432" w:lineRule="exact"/>
        <w:ind w:firstLine="480" w:firstLineChars="200"/>
        <w:rPr>
          <w:rFonts w:ascii="宋体" w:cs="宋体"/>
          <w:bCs/>
          <w:sz w:val="24"/>
        </w:rPr>
      </w:pPr>
      <w:r>
        <w:rPr>
          <w:rFonts w:hint="eastAsia" w:ascii="宋体" w:cs="宋体"/>
          <w:bCs/>
          <w:sz w:val="24"/>
        </w:rPr>
        <w:t>6.1全流程电子化交易（不见面开标）项目，评标委员会以成功上传、解密的电子投标文件为依据评审。</w:t>
      </w:r>
    </w:p>
    <w:p>
      <w:pPr>
        <w:adjustRightInd w:val="0"/>
        <w:snapToGrid w:val="0"/>
        <w:spacing w:line="432" w:lineRule="exact"/>
        <w:ind w:firstLine="480" w:firstLineChars="200"/>
        <w:rPr>
          <w:rFonts w:ascii="宋体" w:cs="宋体"/>
          <w:bCs/>
          <w:sz w:val="24"/>
        </w:rPr>
      </w:pPr>
      <w:r>
        <w:rPr>
          <w:rFonts w:hint="eastAsia" w:ascii="宋体" w:cs="宋体"/>
          <w:bCs/>
          <w:sz w:val="24"/>
        </w:rPr>
        <w:t>6.2 评标期间，投标人应保持通讯手机畅通。评标委员会如要求投标人作出澄清、说明或者补正等，投标人应在评标委员会要求的评标期间合理的时间内通过电子邮件形式提供。</w:t>
      </w:r>
    </w:p>
    <w:p>
      <w:pPr>
        <w:adjustRightInd w:val="0"/>
        <w:snapToGrid w:val="0"/>
        <w:spacing w:line="432" w:lineRule="exact"/>
        <w:ind w:firstLine="480" w:firstLineChars="200"/>
        <w:rPr>
          <w:rFonts w:ascii="宋体" w:cs="宋体"/>
          <w:bCs/>
          <w:sz w:val="24"/>
        </w:rPr>
      </w:pPr>
      <w:r>
        <w:rPr>
          <w:rFonts w:hint="eastAsia" w:ascii="宋体" w:cs="宋体"/>
          <w:bCs/>
          <w:sz w:val="24"/>
        </w:rPr>
        <w:t>投标人通过电子邮件提供的书面说明或相关证明材料应加盖公章，或者由法定代表人或其授权的代表签字。</w:t>
      </w:r>
    </w:p>
    <w:p>
      <w:pPr>
        <w:adjustRightInd w:val="0"/>
        <w:snapToGrid w:val="0"/>
        <w:spacing w:line="432" w:lineRule="exact"/>
        <w:ind w:firstLine="480" w:firstLineChars="200"/>
        <w:rPr>
          <w:rFonts w:ascii="宋体" w:cs="宋体"/>
          <w:bCs/>
          <w:sz w:val="24"/>
        </w:rPr>
      </w:pPr>
      <w:r>
        <w:rPr>
          <w:rFonts w:hint="eastAsia" w:ascii="宋体" w:cs="宋体"/>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pPr>
        <w:jc w:val="center"/>
        <w:rPr>
          <w:rFonts w:cs="宋体" w:asciiTheme="majorEastAsia" w:hAnsiTheme="majorEastAsia" w:eastAsiaTheme="majorEastAsia"/>
          <w:b/>
          <w:kern w:val="0"/>
          <w:szCs w:val="21"/>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pacing w:line="360" w:lineRule="auto"/>
        <w:ind w:firstLine="964" w:firstLineChars="400"/>
        <w:rPr>
          <w:rFonts w:ascii="宋体" w:hAnsi="宋体" w:eastAsia="宋体" w:cs="Arial"/>
          <w:b/>
          <w:bCs/>
          <w:color w:val="000000"/>
          <w:kern w:val="0"/>
          <w:sz w:val="24"/>
          <w:szCs w:val="24"/>
        </w:rPr>
      </w:pPr>
      <w:r>
        <w:rPr>
          <w:rFonts w:hint="eastAsia" w:asciiTheme="majorEastAsia" w:hAnsiTheme="majorEastAsia" w:eastAsiaTheme="majorEastAsia"/>
          <w:b/>
          <w:bCs/>
          <w:color w:val="000000"/>
          <w:sz w:val="24"/>
          <w:szCs w:val="24"/>
        </w:rPr>
        <w:t>项目采购襄城县公安局办案中心改扩建</w:t>
      </w:r>
    </w:p>
    <w:p>
      <w:pPr>
        <w:spacing w:line="360" w:lineRule="auto"/>
        <w:ind w:firstLine="482" w:firstLineChars="200"/>
        <w:rPr>
          <w:rFonts w:ascii="宋体" w:hAnsi="宋体" w:cs="宋体"/>
          <w:b/>
          <w:sz w:val="24"/>
          <w:szCs w:val="24"/>
        </w:rPr>
      </w:pPr>
      <w:r>
        <w:rPr>
          <w:rFonts w:ascii="宋体" w:hAnsi="宋体" w:cs="宋体"/>
          <w:b/>
          <w:sz w:val="24"/>
          <w:szCs w:val="24"/>
        </w:rPr>
        <w:t>二、</w:t>
      </w:r>
      <w:r>
        <w:rPr>
          <w:rFonts w:hint="eastAsia" w:ascii="宋体" w:hAnsi="宋体" w:cs="宋体"/>
          <w:b/>
          <w:sz w:val="24"/>
          <w:szCs w:val="24"/>
        </w:rPr>
        <w:t>工程量清单：</w:t>
      </w:r>
    </w:p>
    <w:tbl>
      <w:tblPr>
        <w:tblStyle w:val="30"/>
        <w:tblpPr w:leftFromText="180" w:rightFromText="180" w:vertAnchor="text" w:horzAnchor="page" w:tblpX="1052" w:tblpY="319"/>
        <w:tblOverlap w:val="never"/>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44" w:type="pct"/>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4055" w:type="pc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trPr>
        <w:tc>
          <w:tcPr>
            <w:tcW w:w="944" w:type="pc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襄城县办案中心新建工程</w:t>
            </w:r>
          </w:p>
        </w:tc>
        <w:tc>
          <w:tcPr>
            <w:tcW w:w="4055" w:type="pct"/>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建筑地点：襄城县办案中心院内，建筑层数：地上一层，建筑结构：砖混结构，主体结构设计合理使用年限为50年，抗震防烈度为6度，耐火等级为二级。</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砖基础：砖品种、规格、强度等级:MU15烧结非粘土，砖基础类型:条基砂浆，强度等级、配合比:M10预拌水泥砂。</w:t>
            </w:r>
          </w:p>
          <w:p>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实心砖墙：砖品种、规格、强度等级:MU10烧结非粘土砖，基础类型:条基砂浆，强度等级、配合比:M5预拌混合砂浆，高度：3.6m以内。</w:t>
            </w:r>
          </w:p>
          <w:p>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垫层为C15砼，独立基础为C30砼，圈梁，过梁、构造柱、平板、悬挑板、雨篷、阳台板、天沟为C25砼。</w:t>
            </w:r>
          </w:p>
          <w:p>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屋面排水采用硬质UPVC110雨水管。</w:t>
            </w:r>
          </w:p>
          <w:p>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大门处新建门柱、门柱四周贴石材，电动伸缩门宽4m。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944" w:type="pc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厕所改造工程</w:t>
            </w:r>
          </w:p>
        </w:tc>
        <w:tc>
          <w:tcPr>
            <w:tcW w:w="4055" w:type="pct"/>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建筑结构的安全等级：二级，设计合理使用年限：同原有建筑，建筑抗震设防类别：丙类，建筑物耐火等级：二级，砌体施工质量控制等级：B类，抗震防烈度：6度。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44" w:type="pc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车子棚</w:t>
            </w:r>
          </w:p>
        </w:tc>
        <w:tc>
          <w:tcPr>
            <w:tcW w:w="4055" w:type="pct"/>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屋面为0.8厚蓝色透明阳光板，透影面积：30.81㎡。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44" w:type="pc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襄城县办案中心改建工程</w:t>
            </w:r>
          </w:p>
        </w:tc>
        <w:tc>
          <w:tcPr>
            <w:tcW w:w="4055" w:type="pct"/>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拆除老建筑屋面，拆除原卫生间隔断、蹲式大便器具、脸盆、管道、墩台、地坪、门口台阶。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拆除原值班室门窗、部分墙体，走廊连通。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原卫生间门洞改为1.5m成品套装平开门。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pct"/>
            <w:vAlign w:val="center"/>
          </w:tcPr>
          <w:p>
            <w:pPr>
              <w:jc w:val="center"/>
              <w:rPr>
                <w:rFonts w:hint="eastAsia" w:asciiTheme="minorEastAsia" w:hAnsiTheme="minorEastAsia" w:eastAsiaTheme="minorEastAsia" w:cstheme="minorEastAsia"/>
                <w:sz w:val="24"/>
                <w:szCs w:val="24"/>
              </w:rPr>
            </w:pPr>
          </w:p>
        </w:tc>
        <w:tc>
          <w:tcPr>
            <w:tcW w:w="4055" w:type="pct"/>
            <w:vAlign w:val="top"/>
          </w:tcPr>
          <w:p>
            <w:pPr>
              <w:rPr>
                <w:rFonts w:hint="eastAsia" w:asciiTheme="minorEastAsia" w:hAnsiTheme="minorEastAsia" w:eastAsiaTheme="minorEastAsia" w:cstheme="minorEastAsia"/>
                <w:sz w:val="24"/>
                <w:szCs w:val="24"/>
              </w:rPr>
            </w:pPr>
          </w:p>
        </w:tc>
      </w:tr>
    </w:tbl>
    <w:p>
      <w:pPr>
        <w:ind w:firstLine="482" w:firstLineChars="200"/>
        <w:rPr>
          <w:rFonts w:ascii="新宋体" w:hAnsi="新宋体" w:eastAsia="新宋体" w:cs="新宋体"/>
          <w:b/>
          <w:bCs/>
          <w:kern w:val="0"/>
          <w:sz w:val="24"/>
        </w:rPr>
      </w:pPr>
    </w:p>
    <w:tbl>
      <w:tblPr>
        <w:tblStyle w:val="29"/>
        <w:tblpPr w:leftFromText="180" w:rightFromText="180" w:vertAnchor="text" w:horzAnchor="page" w:tblpX="1142" w:tblpY="31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1021"/>
        <w:gridCol w:w="1675"/>
        <w:gridCol w:w="2069"/>
        <w:gridCol w:w="756"/>
        <w:gridCol w:w="815"/>
        <w:gridCol w:w="793"/>
        <w:gridCol w:w="1268"/>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43"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788"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468" w:type="pct"/>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12"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37"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7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408"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468" w:type="pct"/>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4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3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97"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36"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34"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4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3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9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3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2.弃土运距:自行考虑</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302.72</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 内</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198.67</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010101004001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 内</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1.密实度要求:夯填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143.96</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010103001002</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1.密实度要求:夯填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121.20</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砖基础</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1、砖品种、规格、强度等级:MU15烧结非粘土砖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2、基础类型:条基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3、砂浆强度等级、配合比:M10预拌水泥砂浆</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57.76</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010401003001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1、砖品种、规格、强度等级:MU10烧结非粘土砖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2、基础类型:条基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3、砂浆强度等级、配合比:M5预拌混合砂浆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4、高度：3.6m以内</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87.59</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010401003002</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1、砖品种、规格、强度等级:MU10烧结非粘土砖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2、基础类型:条基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3、砂浆强度等级、配合比:M5预拌混合砂浆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4、高度：3.6m以上</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2.混凝土强度等级:C30</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010502002001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构造柱</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010502003001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异形柱</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010503002001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矩形梁</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010503004001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17.75</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010503005001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9" w:type="pct"/>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36"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 w:hRule="atLeast"/>
        </w:trPr>
        <w:tc>
          <w:tcPr>
            <w:tcW w:w="353"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9"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636"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4"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43"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788"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468" w:type="pct"/>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12"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37"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7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408"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468" w:type="pct"/>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4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3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97"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36"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34"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4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3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9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3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010505003001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47.89</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010505007001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天沟（檐沟）、挑檐板</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0.74</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010505008001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雨蓬、悬挑板、阳台板</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散水、坡道</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1.散水做法：12YJ1 散3</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40.37</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010507001002</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散水、坡道</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1.残疾人坡道做法：12YJ12  2/25  7/21</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010507004001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台阶</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 台6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火烧面花岗岩面层台阶</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16.54</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010507004002</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台阶</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1.台阶平台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2.火烧面花岗岩面层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3.20厚1：3干硬性水泥砂浆结合层，表面撒水泥粉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4.素水泥浆一道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5.60厚C15混凝土找平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6.300厚3：7灰士分两步夯实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7.素土夯实</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37.29</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010507005001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窗台压顶</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1.钢筋种类、规格:现浇构件圆钢筋 钢筋HPB300 直径 ≤10mm</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0.063</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010515001002</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1.钢筋种类、规格:现浇构件带肋钢筋 带肋钢筋HRB400以内 直径 ≤10mm</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3.299</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010515001003</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1.钢筋种类、规格:现浇构件带肋钢筋 带肋钢筋HRB400以内 直径 ≤16mm</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3.301</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010515001004</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1.钢筋种类、规格:现浇构件带肋钢筋 带肋钢筋HRB400以内 直径 ≤25mm</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0.957</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010515001005</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1.钢筋种类、规格:箍筋 带肋钢筋HRB400以内 直径 ≤10mm</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0.833</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010515001006</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1.钢筋种类、规格:砌体内加固钢筋</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0.225</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010516003001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机械连接</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1.电渣压力焊接 ≤ф18</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010516003004</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机械连接</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直螺纹钢筋接头(钢筋直径mm) ≤25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9" w:type="pct"/>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36"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9"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636"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4"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43"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788"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468" w:type="pct"/>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12"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37"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7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408"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468" w:type="pct"/>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4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3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97"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36"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34"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4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3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9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3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010801002001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木质门带套</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1.门代号及洞口尺寸:M1024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2.成品套装平开门</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010801002002</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木质门带套</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1.门代号及洞口尺寸:M1824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2.成品套装平开门</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010805005001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全玻自由门</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1.门代号及洞口尺寸:QBM-1  5400*3100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 厚安全玻璃地弹门不锈钢边框</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1.88系列塑钢窗，中空玻璃规格：5透明+12空气+5透明</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55.44</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010901001001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瓦屋面</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1.坡屋面（不上人）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2.做法：12YJ1 屋302-2F1-70B1</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235.90</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010902001001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屋面卷材防水</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雨棚屋面防水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1、1层3mm 厚SBS 改性沥青防水卷材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2、刷基层处理剂一遍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3、20厚1:3水泥砂浆,砂浆中掺聚苯烯或锦纶-6纤维0.75-0.90kg/m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4、钢筋混凝土板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16.24</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010903004001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墙面变形缝</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1.外墙变形缝12YJ14  3/21</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010903004002</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墙面变形缝</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1.内墙变形缝12YJ14  4/13</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010903004003</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墙面变形缝</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1.地面变形缝12YJ14  1/3</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1.做法：12YJ1地201 800*800地砖面层</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269.58</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011105003001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块料踢脚线</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  踢3   H=150</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28.61</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1.做法：12YJ1内墙3A  混合砂浆内墙面</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569.79</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011201001002</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 外墙9A</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263.87</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011202001001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柱、梁面一般抹灰</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1.独立柱装修</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011301001001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天棚抹灰</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1.做法：12YJ1顶5  混合砂浆顶棚</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424.28</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 棚15</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266.44</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抹灰面油漆</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1.外墙面真石漆面层</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263.87</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9" w:type="pct"/>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36"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 w:hRule="atLeast"/>
        </w:trPr>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9"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636"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4"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43"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788"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468" w:type="pct"/>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12"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37"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7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408"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468" w:type="pct"/>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4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3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97"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36"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34"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4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3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9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3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1.做法：12YJ1 307涂  乳胶漆两遍</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569.79</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011407002001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1.做法：12YJ1 307涂  乳胶漆两遍</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424.28</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011601001001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砖砌体拆除</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拆除墙体，外运5KM</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011602002001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钢筋混凝土构件拆除</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拆除老建筑屋面,外运5KM</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011609002001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隔断隔墙拆除</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1.原卫生间隔断拆除</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37.80</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011612002001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卫生洁具拆除</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1.原卫生间蹲式大便器具拆除</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011601001002</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砖砌体拆除</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1.原卫生间墩台拆除</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011601001003</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砖砌体拆除</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1.原卫生间门口台阶拆除</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平面块料拆除</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1.原卫生间地坪拆除</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30.27</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011102003003</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1.做法：12YJ1地201 800*800地砖面层</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30.27</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010801002004</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木质门带套</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1.门代号及洞口尺寸:原卫生间门洞改门M1524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2.成品套装平开门</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综合脚手架</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1.综合脚手架</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302.00</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1.垫层模板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28.39</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011702001002</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1.独立基础模板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011702002001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1.矩形柱模板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011702003001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构造柱</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1.构造柱模板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88.09</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011702004001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异形柱</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1.圆柱模板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0.83</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011702006001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矩形梁</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1.矩形梁模板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35.06</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011702008001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1.圈梁模板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119.85</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011702009001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1.过梁模板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22.23</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011702016001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1.屋面斜板模板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406.41</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011702022001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天沟、檐沟</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1.檐沟模板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14.52</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011702023001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雨蓬、悬挑板、阳台板</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1.雨棚模板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16.96</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011702025001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其他现浇构件</w:t>
            </w:r>
          </w:p>
        </w:tc>
        <w:tc>
          <w:tcPr>
            <w:tcW w:w="103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1.窗台压顶模板</w:t>
            </w: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9" w:type="pct"/>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36"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9"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636"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4"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43"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788"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468" w:type="pct"/>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12"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37"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7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408"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468" w:type="pct"/>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4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3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97"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36"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34"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4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3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97"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3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011703001001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垂直运输</w:t>
            </w:r>
          </w:p>
        </w:tc>
        <w:tc>
          <w:tcPr>
            <w:tcW w:w="1037"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303.00</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011705001001</w:t>
            </w:r>
          </w:p>
        </w:tc>
        <w:tc>
          <w:tcPr>
            <w:tcW w:w="84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大型机械设备进出场及安拆费</w:t>
            </w:r>
          </w:p>
        </w:tc>
        <w:tc>
          <w:tcPr>
            <w:tcW w:w="1037"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40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7"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7"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7"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7"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3"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2"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7"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97"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29" w:type="pct"/>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36"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9" w:type="pct"/>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36"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29"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636"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4"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296"/>
        <w:gridCol w:w="2192"/>
        <w:gridCol w:w="1388"/>
        <w:gridCol w:w="604"/>
        <w:gridCol w:w="973"/>
        <w:gridCol w:w="987"/>
        <w:gridCol w:w="766"/>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94" w:type="pct"/>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998"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488" w:type="pct"/>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495"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3" w:type="pct"/>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0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48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9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金额(元)</w:t>
            </w:r>
          </w:p>
        </w:tc>
        <w:tc>
          <w:tcPr>
            <w:tcW w:w="63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安全文明施工费(环境保护费、文明施工费、安全施工费、临时设施费、扬尘污染防治增加费)</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011707008001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93" w:type="pct"/>
            <w:gridSpan w:val="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488"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                                        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93" w:type="pct"/>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488"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3" w:type="pct"/>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1709"/>
        <w:gridCol w:w="4027"/>
        <w:gridCol w:w="1178"/>
        <w:gridCol w:w="1240"/>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239" w:type="pct"/>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1212"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547" w:type="pct"/>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计算基础</w:t>
            </w:r>
          </w:p>
        </w:tc>
        <w:tc>
          <w:tcPr>
            <w:tcW w:w="59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计算费率(%)</w:t>
            </w:r>
          </w:p>
        </w:tc>
        <w:tc>
          <w:tcPr>
            <w:tcW w:w="54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其中：定额规费</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定额基价分析</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工程排污费</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按工程所在地环境保护部门收取标准、按实计入</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w:t>
            </w:r>
          </w:p>
        </w:tc>
        <w:tc>
          <w:tcPr>
            <w:tcW w:w="2019"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52" w:type="pct"/>
            <w:gridSpan w:val="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36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39" w:type="pct"/>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1760" w:type="pct"/>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239" w:type="pct"/>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591" w:type="pct"/>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21" w:type="pct"/>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547" w:type="pct"/>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296"/>
        <w:gridCol w:w="1726"/>
        <w:gridCol w:w="2103"/>
        <w:gridCol w:w="550"/>
        <w:gridCol w:w="819"/>
        <w:gridCol w:w="819"/>
        <w:gridCol w:w="1322"/>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90"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工程名称:安装</w:t>
            </w:r>
          </w:p>
        </w:tc>
        <w:tc>
          <w:tcPr>
            <w:tcW w:w="687"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521" w:type="pct"/>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66"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54"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76"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41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521" w:type="pct"/>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5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6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54"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7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63"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4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5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6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54"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7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6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1.照明配电箱TIX1-1</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1.单极单控开关</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030404034002</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1.单极双控开关</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1.单相组合插座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2.F160 10ZS</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030404035002</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1.单相空调插座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2.250V  25A</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030409002001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030409004001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均压环</w:t>
            </w: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030409005001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避雷网</w:t>
            </w: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66.00</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030409008001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等电位端子箱、测试板</w:t>
            </w: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1.穿线管PC16</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288.89</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030411001002</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1.穿线管PC20</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250.18</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030411001003</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1.穿线管SC20</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35.46</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1.BV-2.5</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428.53</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030411004002</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1.BV-4</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759.53</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030411004003</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1.NHBV-2.5</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71.93</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030502005001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1.五类四对对绞电缆</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139.75</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1.LED节能灯</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1.安全出口标志灯</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030412004002</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1.应急照明灯</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030412004003</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1.疏散指示灯</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030412005001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1.双管荧光灯</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030502010001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1.配线架</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030411006001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1.接线盒</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030411006002</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1.开关盒</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030502012001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信息插座</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1.信息插座</w:t>
            </w: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87" w:type="pct"/>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63"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 w:hRule="atLeast"/>
        </w:trPr>
        <w:tc>
          <w:tcPr>
            <w:tcW w:w="219"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87"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软件测评合格编号:HA-02-2017-RJ003</w:t>
            </w:r>
          </w:p>
        </w:tc>
        <w:tc>
          <w:tcPr>
            <w:tcW w:w="663"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9"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2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90"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工程名称:安装</w:t>
            </w:r>
          </w:p>
        </w:tc>
        <w:tc>
          <w:tcPr>
            <w:tcW w:w="687"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521" w:type="pct"/>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66"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54"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76"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41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521" w:type="pct"/>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5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6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54"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7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63"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4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5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6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54"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7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6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86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87" w:type="pct"/>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87" w:type="pct"/>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63"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2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87"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软件测评合格编号:HA-02-2017-RJ003</w:t>
            </w:r>
          </w:p>
        </w:tc>
        <w:tc>
          <w:tcPr>
            <w:tcW w:w="663"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9"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10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1296"/>
        <w:gridCol w:w="2368"/>
        <w:gridCol w:w="1505"/>
        <w:gridCol w:w="658"/>
        <w:gridCol w:w="1060"/>
        <w:gridCol w:w="1074"/>
        <w:gridCol w:w="838"/>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71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03"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工程名称:安装</w:t>
            </w:r>
          </w:p>
        </w:tc>
        <w:tc>
          <w:tcPr>
            <w:tcW w:w="2163"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060" w:type="dxa"/>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1074"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10"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36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65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10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07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8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金额(元)</w:t>
            </w:r>
          </w:p>
        </w:tc>
        <w:tc>
          <w:tcPr>
            <w:tcW w:w="137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031302001001</w:t>
            </w:r>
          </w:p>
        </w:tc>
        <w:tc>
          <w:tcPr>
            <w:tcW w:w="236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安全文明施工费(环境保护费、文明施工费、安全施工费、临时设施费、扬尘污染防治增加费)</w:t>
            </w:r>
          </w:p>
        </w:tc>
        <w:tc>
          <w:tcPr>
            <w:tcW w:w="1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65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15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031302002001</w:t>
            </w:r>
          </w:p>
        </w:tc>
        <w:tc>
          <w:tcPr>
            <w:tcW w:w="236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65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031302004001</w:t>
            </w:r>
          </w:p>
        </w:tc>
        <w:tc>
          <w:tcPr>
            <w:tcW w:w="236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65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031302005001</w:t>
            </w:r>
          </w:p>
        </w:tc>
        <w:tc>
          <w:tcPr>
            <w:tcW w:w="236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65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031302008001</w:t>
            </w:r>
          </w:p>
        </w:tc>
        <w:tc>
          <w:tcPr>
            <w:tcW w:w="236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5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5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5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6" w:type="dxa"/>
            <w:gridSpan w:val="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710" w:type="dxa"/>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                                        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710" w:type="dxa"/>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66"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软件测评合格编号:HA-02-2017-RJ003</w:t>
            </w:r>
          </w:p>
        </w:tc>
        <w:tc>
          <w:tcPr>
            <w:tcW w:w="106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74"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1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1709"/>
        <w:gridCol w:w="4027"/>
        <w:gridCol w:w="1178"/>
        <w:gridCol w:w="1240"/>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239" w:type="pct"/>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工程名称:安装</w:t>
            </w:r>
          </w:p>
        </w:tc>
        <w:tc>
          <w:tcPr>
            <w:tcW w:w="1212"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547" w:type="pct"/>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计算基础</w:t>
            </w:r>
          </w:p>
        </w:tc>
        <w:tc>
          <w:tcPr>
            <w:tcW w:w="59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计算费率(%)</w:t>
            </w:r>
          </w:p>
        </w:tc>
        <w:tc>
          <w:tcPr>
            <w:tcW w:w="54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其中：定额规费</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定额基价分析</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工程排污费</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按工程所在地环境保护部门收取标准、按实计入</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w:t>
            </w:r>
          </w:p>
        </w:tc>
        <w:tc>
          <w:tcPr>
            <w:tcW w:w="2019"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52" w:type="pct"/>
            <w:gridSpan w:val="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36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39" w:type="pct"/>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1760" w:type="pct"/>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239" w:type="pct"/>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软件测评合格编号:HA-02-2017-RJ003</w:t>
            </w:r>
          </w:p>
        </w:tc>
        <w:tc>
          <w:tcPr>
            <w:tcW w:w="591" w:type="pct"/>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21" w:type="pct"/>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547" w:type="pct"/>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4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
        <w:gridCol w:w="332"/>
        <w:gridCol w:w="200"/>
        <w:gridCol w:w="1140"/>
        <w:gridCol w:w="156"/>
        <w:gridCol w:w="1519"/>
        <w:gridCol w:w="859"/>
        <w:gridCol w:w="1190"/>
        <w:gridCol w:w="325"/>
        <w:gridCol w:w="431"/>
        <w:gridCol w:w="225"/>
        <w:gridCol w:w="581"/>
        <w:gridCol w:w="477"/>
        <w:gridCol w:w="317"/>
        <w:gridCol w:w="760"/>
        <w:gridCol w:w="508"/>
        <w:gridCol w:w="322"/>
        <w:gridCol w:w="546"/>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900" w:hRule="atLeast"/>
        </w:trPr>
        <w:tc>
          <w:tcPr>
            <w:tcW w:w="4617" w:type="pct"/>
            <w:gridSpan w:val="1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2539" w:type="pct"/>
            <w:gridSpan w:val="8"/>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722"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355" w:type="pct"/>
            <w:gridSpan w:val="6"/>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375" w:hRule="atLeast"/>
        </w:trPr>
        <w:tc>
          <w:tcPr>
            <w:tcW w:w="195"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20"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776"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47"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49"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372"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355" w:type="pct"/>
            <w:gridSpan w:val="6"/>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375" w:hRule="atLeast"/>
        </w:trPr>
        <w:tc>
          <w:tcPr>
            <w:tcW w:w="195"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20"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76"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47"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49"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2"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66"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87"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01" w:type="pct"/>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375" w:hRule="atLeast"/>
        </w:trPr>
        <w:tc>
          <w:tcPr>
            <w:tcW w:w="195"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20"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76"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47"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49"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2"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66"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87"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2.弃土运距:自行考虑</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35.84</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 内</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36.06</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010103001003</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1.密实度要求:夯填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26.52</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010103001004</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1.密实度要求:夯填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126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010401001002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砖基础</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1、砖品种、规格、强度等级:MU15烧结非粘土砖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2、基础类型:条基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3、砂浆强度等级、配合比:M10预拌水泥砂浆</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14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010401003003</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1、砖品种、规格、强度等级:MU10烧结非粘土砖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2、基础类型:条基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3、砂浆强度等级、配合比:M5预拌混合砂浆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4、高度：3.6m以内</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19.77</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010502002002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构造柱</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010503004002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010503005002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010505003002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010505008003</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雨蓬、悬挑板、阳台板</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010507001003</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散水、坡道</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1.散水做法：12YJ1 散3</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17.95</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010507004003</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台阶</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 台5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地砖面层台阶</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010507005002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压顶</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010515001007</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1.钢筋种类、规格:现浇构件带肋钢筋 带肋钢筋HRB400以内 直径 ≤10mm</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0.325</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3628" w:type="pct"/>
            <w:gridSpan w:val="1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87" w:type="pct"/>
            <w:gridSpan w:val="2"/>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5" w:type="pct"/>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2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2"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8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4617" w:type="pct"/>
            <w:gridSpan w:val="1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3628" w:type="pct"/>
            <w:gridSpan w:val="1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587" w:type="pct"/>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1" w:type="pct"/>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10" w:hRule="atLeast"/>
        </w:trPr>
        <w:tc>
          <w:tcPr>
            <w:tcW w:w="195"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2"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8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900" w:hRule="atLeast"/>
        </w:trPr>
        <w:tc>
          <w:tcPr>
            <w:tcW w:w="4617" w:type="pct"/>
            <w:gridSpan w:val="1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2539" w:type="pct"/>
            <w:gridSpan w:val="8"/>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722"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355" w:type="pct"/>
            <w:gridSpan w:val="6"/>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375" w:hRule="atLeast"/>
        </w:trPr>
        <w:tc>
          <w:tcPr>
            <w:tcW w:w="195"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20"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776"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47"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49"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372"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355" w:type="pct"/>
            <w:gridSpan w:val="6"/>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375" w:hRule="atLeast"/>
        </w:trPr>
        <w:tc>
          <w:tcPr>
            <w:tcW w:w="195"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20"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76"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47"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49"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2"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66"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87"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01" w:type="pct"/>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375" w:hRule="atLeast"/>
        </w:trPr>
        <w:tc>
          <w:tcPr>
            <w:tcW w:w="195"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20"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76"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47"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49"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2"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66"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87"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010515001008</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1.钢筋种类、规格:现浇构件带肋钢筋 带肋钢筋HRB400以内 直径 ≤16mm</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0.393</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010515001009</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1.钢筋种类、规格:箍筋 带肋钢筋HRB400以内 直径 ≤10mm</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0.081</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010515001010</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1.钢筋种类、规格:砌体内加固钢筋</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0.035</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010801002003</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木质门带套</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1.门代号及洞口尺寸:M1024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2.成品套装平开门</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1.88系列塑钢窗，中空玻璃规格：5透明+12空气+5透明</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010902001002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屋面卷材防水</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 屋108-2F1</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30.27</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102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010902004001</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屋面排水管</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1.做法：12YJ5-1   6/E2  C/E3  -/E7  2/E6  采用硬质UPVC雨水管d=110</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1.做法：12YJ1地201 F1  300*300地砖面层</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29.61</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011201001003</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 外墙6A</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89.42</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011204003001</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块料墙面</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  裙3A-F1 300*450墙砖面层</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91.48</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011210005001</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成品隔断</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1.成品浴厕隔断  12YJ1   1/102  高1800</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23.76</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011301001002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天棚抹灰</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1.做法：12YJ1顶6  水泥砂浆顶棚</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32.33</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抹灰面油漆</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1.外墙面乳胶漆面层</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73.14</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011407002002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1.做法：12YJ1 307涂  乳胶漆两遍</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32.33</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011701001002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综合脚手架</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1.综合脚手架</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35.84</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011702001003</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1.垫层模板</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011702003002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构造柱</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1.构造柱模板</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15.06</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011702008002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1.圈梁模板</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24.19</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011702009002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1.过梁模板</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3628" w:type="pct"/>
            <w:gridSpan w:val="1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87" w:type="pct"/>
            <w:gridSpan w:val="2"/>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120" w:hRule="atLeast"/>
        </w:trPr>
        <w:tc>
          <w:tcPr>
            <w:tcW w:w="195"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2"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8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4617" w:type="pct"/>
            <w:gridSpan w:val="1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3628" w:type="pct"/>
            <w:gridSpan w:val="1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587" w:type="pct"/>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1" w:type="pct"/>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10" w:hRule="atLeast"/>
        </w:trPr>
        <w:tc>
          <w:tcPr>
            <w:tcW w:w="195"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2"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8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900" w:hRule="atLeast"/>
        </w:trPr>
        <w:tc>
          <w:tcPr>
            <w:tcW w:w="4617" w:type="pct"/>
            <w:gridSpan w:val="1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2539" w:type="pct"/>
            <w:gridSpan w:val="8"/>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722"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355" w:type="pct"/>
            <w:gridSpan w:val="6"/>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375" w:hRule="atLeast"/>
        </w:trPr>
        <w:tc>
          <w:tcPr>
            <w:tcW w:w="195"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20"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776"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47"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49"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372"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355" w:type="pct"/>
            <w:gridSpan w:val="6"/>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375" w:hRule="atLeast"/>
        </w:trPr>
        <w:tc>
          <w:tcPr>
            <w:tcW w:w="195"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20"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76"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47"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49"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2"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66"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87"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01" w:type="pct"/>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375" w:hRule="atLeast"/>
        </w:trPr>
        <w:tc>
          <w:tcPr>
            <w:tcW w:w="195"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20"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76"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47"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49"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2"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66"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587"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011702016002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1.屋面斜板模板</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29.13</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011702023003</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雨蓬、悬挑板、阳台板</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1.雨棚模板</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011702025002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其他现浇构件</w:t>
            </w:r>
          </w:p>
        </w:tc>
        <w:tc>
          <w:tcPr>
            <w:tcW w:w="9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1.窗台压顶模板</w:t>
            </w: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011705001002</w:t>
            </w:r>
          </w:p>
        </w:tc>
        <w:tc>
          <w:tcPr>
            <w:tcW w:w="776"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大型机械设备进出场及安拆费</w:t>
            </w: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3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47"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49"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2"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66"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3628" w:type="pct"/>
            <w:gridSpan w:val="1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8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3628" w:type="pct"/>
            <w:gridSpan w:val="1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87" w:type="pct"/>
            <w:gridSpan w:val="2"/>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0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150" w:hRule="atLeast"/>
        </w:trPr>
        <w:tc>
          <w:tcPr>
            <w:tcW w:w="195"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2"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8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4617" w:type="pct"/>
            <w:gridSpan w:val="1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3628" w:type="pct"/>
            <w:gridSpan w:val="1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587" w:type="pct"/>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1" w:type="pct"/>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50" w:hRule="atLeast"/>
        </w:trPr>
        <w:tc>
          <w:tcPr>
            <w:tcW w:w="4958" w:type="pct"/>
            <w:gridSpan w:val="1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50" w:hRule="atLeast"/>
        </w:trPr>
        <w:tc>
          <w:tcPr>
            <w:tcW w:w="1948" w:type="pct"/>
            <w:gridSpan w:val="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1004"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489" w:type="pct"/>
            <w:gridSpan w:val="2"/>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497" w:type="pct"/>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19" w:type="pct"/>
            <w:gridSpan w:val="4"/>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81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7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03"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48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9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384"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金额(元)</w:t>
            </w:r>
          </w:p>
        </w:tc>
        <w:tc>
          <w:tcPr>
            <w:tcW w:w="635" w:type="pct"/>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102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安全文明施工费(环境保护费、文明施工费、安全施工费、临时设施费、扬尘污染防治增加费)</w:t>
            </w:r>
          </w:p>
        </w:tc>
        <w:tc>
          <w:tcPr>
            <w:tcW w:w="7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303"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9"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5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70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3"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9"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81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7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3"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9"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81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7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3"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89"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81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7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3"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9"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45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011707008001</w:t>
            </w: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70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3"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9"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450" w:hRule="atLeast"/>
        </w:trPr>
        <w:tc>
          <w:tcPr>
            <w:tcW w:w="24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1"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0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3"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9"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450" w:hRule="atLeast"/>
        </w:trPr>
        <w:tc>
          <w:tcPr>
            <w:tcW w:w="24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1"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0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3"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9"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50" w:hRule="atLeast"/>
        </w:trPr>
        <w:tc>
          <w:tcPr>
            <w:tcW w:w="24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1"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0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3"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9"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450" w:hRule="atLeast"/>
        </w:trPr>
        <w:tc>
          <w:tcPr>
            <w:tcW w:w="24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1"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0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3"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9"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50" w:hRule="atLeast"/>
        </w:trPr>
        <w:tc>
          <w:tcPr>
            <w:tcW w:w="24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1"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0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3"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9"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450" w:hRule="atLeast"/>
        </w:trPr>
        <w:tc>
          <w:tcPr>
            <w:tcW w:w="2952" w:type="pct"/>
            <w:gridSpan w:val="10"/>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489" w:type="pct"/>
            <w:gridSpan w:val="2"/>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7" w:type="pct"/>
            <w:gridSpan w:val="2"/>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gridSpan w:val="2"/>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150" w:hRule="atLeast"/>
        </w:trPr>
        <w:tc>
          <w:tcPr>
            <w:tcW w:w="247" w:type="pct"/>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99"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3"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9"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4"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5"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645" w:hRule="atLeast"/>
        </w:trPr>
        <w:tc>
          <w:tcPr>
            <w:tcW w:w="4958" w:type="pct"/>
            <w:gridSpan w:val="1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                                        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975" w:hRule="atLeast"/>
        </w:trPr>
        <w:tc>
          <w:tcPr>
            <w:tcW w:w="4958" w:type="pct"/>
            <w:gridSpan w:val="1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450" w:hRule="atLeast"/>
        </w:trPr>
        <w:tc>
          <w:tcPr>
            <w:tcW w:w="2952" w:type="pct"/>
            <w:gridSpan w:val="10"/>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489" w:type="pct"/>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7" w:type="pct"/>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19" w:type="pct"/>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1709"/>
        <w:gridCol w:w="4027"/>
        <w:gridCol w:w="1178"/>
        <w:gridCol w:w="1240"/>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5"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239" w:type="pct"/>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1212"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547" w:type="pct"/>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计算基础</w:t>
            </w:r>
          </w:p>
        </w:tc>
        <w:tc>
          <w:tcPr>
            <w:tcW w:w="59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计算费率(%)</w:t>
            </w:r>
          </w:p>
        </w:tc>
        <w:tc>
          <w:tcPr>
            <w:tcW w:w="54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其中：定额规费</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定额基价分析</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工程排污费</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按工程所在地环境保护部门收取标准、按实计入</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w:t>
            </w:r>
          </w:p>
        </w:tc>
        <w:tc>
          <w:tcPr>
            <w:tcW w:w="2019"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52" w:type="pct"/>
            <w:gridSpan w:val="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36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39" w:type="pct"/>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1760" w:type="pct"/>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239" w:type="pct"/>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591" w:type="pct"/>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21" w:type="pct"/>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547" w:type="pct"/>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296"/>
        <w:gridCol w:w="1731"/>
        <w:gridCol w:w="2104"/>
        <w:gridCol w:w="553"/>
        <w:gridCol w:w="820"/>
        <w:gridCol w:w="817"/>
        <w:gridCol w:w="1320"/>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86"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工程名称:安装</w:t>
            </w:r>
          </w:p>
        </w:tc>
        <w:tc>
          <w:tcPr>
            <w:tcW w:w="692"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521" w:type="pct"/>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3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7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56"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7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412"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521" w:type="pct"/>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3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7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5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63"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4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3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7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5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6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030404034003</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1.单极单控开关</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030412001002</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1.防水防尘灯</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030411001006</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1.穿线管PC16</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030411004006</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1.BV-2.5</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40.84</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031001006001</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 PP-R管 De20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5.含管卡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6.压力试验及吹、洗设计要求:管道压力试验</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031001006002</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3.材质、规格:PP-R管 De25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5.含管卡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6.压力试验及吹、洗设计要求:管道压力试验</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031001006003</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3.材质、规格:PP-R管 De32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5.含管卡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6.压力试验及吹、洗设计要求:管道压力试验</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031001006004</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3.材质、规格:PP-R管 De40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5.含管卡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6.压力试验及吹、洗设计要求:管道压力试验</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031001006005</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2.介质:排水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3.材质、规格:PVC-U管 De50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4.连接形式:粘接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5.含管卡</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88" w:type="pct"/>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63"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2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3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88"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软件测评合格编号:HA-02-2017-RJ003</w:t>
            </w:r>
          </w:p>
        </w:tc>
        <w:tc>
          <w:tcPr>
            <w:tcW w:w="663"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7"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2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86"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工程名称:安装</w:t>
            </w:r>
          </w:p>
        </w:tc>
        <w:tc>
          <w:tcPr>
            <w:tcW w:w="692"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521" w:type="pct"/>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3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7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56"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7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412"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521" w:type="pct"/>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3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7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5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63"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4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3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7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56"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7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0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6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031001006006</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2.介质:排水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3.材质、规格:PVC-U管 De75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4.连接形式:粘接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5.含管卡</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031001006007</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2.介质:排水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3.材质、规格:PVC-U管 De110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4.连接形式:粘接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5.含管卡</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031001006008</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2.介质:排水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3.材质、规格:PVC-U管 De160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4.连接形式:粘接</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031001006009</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2.介质:排水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3.材质、规格:PVC-U管 De200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4.连接形式:粘接</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031003001001</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1.类型:截止阀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2.规格、压力等级:De40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3.连接形式:螺纹连接</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031004003001</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洗脸盆</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1.规格、类型:台式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2.组装形式:成套</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031004007001</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小便器</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1.规格、类型:挂式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2.组装形式:成套</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031004014001</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给、排水附（配）件</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1.水龙头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2.型号、规格:DN15</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031004014002</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给、排水附（配）件</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1.防返溢地漏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2.型号、规格:DN50</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031004006001</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大便器</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1.规格、类型:蹲式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2.组装形式:成套</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040504008001</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105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1.05YS7-155  3#化粪池</w:t>
            </w: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87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105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1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20"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9"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20"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9"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20"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9"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09"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88" w:type="pct"/>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88" w:type="pct"/>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63"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88"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软件测评合格编号:HA-02-2017-RJ003</w:t>
            </w:r>
          </w:p>
        </w:tc>
        <w:tc>
          <w:tcPr>
            <w:tcW w:w="663"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7"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296"/>
        <w:gridCol w:w="2192"/>
        <w:gridCol w:w="1388"/>
        <w:gridCol w:w="604"/>
        <w:gridCol w:w="973"/>
        <w:gridCol w:w="987"/>
        <w:gridCol w:w="766"/>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94" w:type="pct"/>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工程名称:安装</w:t>
            </w:r>
          </w:p>
        </w:tc>
        <w:tc>
          <w:tcPr>
            <w:tcW w:w="998"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488" w:type="pct"/>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495"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3" w:type="pct"/>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0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48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9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金额(元)</w:t>
            </w:r>
          </w:p>
        </w:tc>
        <w:tc>
          <w:tcPr>
            <w:tcW w:w="63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安全文明施工费(环境保护费、文明施工费、安全施工费、临时设施费、扬尘污染防治增加费)</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031302002001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031302004001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031302005001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031302008001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993" w:type="pct"/>
            <w:gridSpan w:val="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488"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                                        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93" w:type="pct"/>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软件测评合格编号:HA-02-2017-RJ003</w:t>
            </w:r>
          </w:p>
        </w:tc>
        <w:tc>
          <w:tcPr>
            <w:tcW w:w="488"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3" w:type="pct"/>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1709"/>
        <w:gridCol w:w="4027"/>
        <w:gridCol w:w="1178"/>
        <w:gridCol w:w="1240"/>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239" w:type="pct"/>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工程名称:安装</w:t>
            </w:r>
          </w:p>
        </w:tc>
        <w:tc>
          <w:tcPr>
            <w:tcW w:w="1212"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547" w:type="pct"/>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计算基础</w:t>
            </w:r>
          </w:p>
        </w:tc>
        <w:tc>
          <w:tcPr>
            <w:tcW w:w="59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计算费率(%)</w:t>
            </w:r>
          </w:p>
        </w:tc>
        <w:tc>
          <w:tcPr>
            <w:tcW w:w="547"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其中：定额规费</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定额基价分析</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工程排污费</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按工程所在地环境保护部门收取标准、按实计入</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w:t>
            </w:r>
          </w:p>
        </w:tc>
        <w:tc>
          <w:tcPr>
            <w:tcW w:w="2019"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7"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0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w:t>
            </w:r>
          </w:p>
        </w:tc>
        <w:tc>
          <w:tcPr>
            <w:tcW w:w="59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7"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52" w:type="pct"/>
            <w:gridSpan w:val="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36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39" w:type="pct"/>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1760" w:type="pct"/>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239" w:type="pct"/>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软件测评合格编号:HA-02-2017-RJ003</w:t>
            </w:r>
          </w:p>
        </w:tc>
        <w:tc>
          <w:tcPr>
            <w:tcW w:w="591" w:type="pct"/>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21" w:type="pct"/>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547" w:type="pct"/>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4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
        <w:gridCol w:w="338"/>
        <w:gridCol w:w="193"/>
        <w:gridCol w:w="1147"/>
        <w:gridCol w:w="149"/>
        <w:gridCol w:w="1579"/>
        <w:gridCol w:w="801"/>
        <w:gridCol w:w="1302"/>
        <w:gridCol w:w="210"/>
        <w:gridCol w:w="333"/>
        <w:gridCol w:w="320"/>
        <w:gridCol w:w="497"/>
        <w:gridCol w:w="564"/>
        <w:gridCol w:w="255"/>
        <w:gridCol w:w="825"/>
        <w:gridCol w:w="488"/>
        <w:gridCol w:w="343"/>
        <w:gridCol w:w="544"/>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2" w:type="pct"/>
          <w:trHeight w:val="900" w:hRule="atLeast"/>
        </w:trPr>
        <w:tc>
          <w:tcPr>
            <w:tcW w:w="4617" w:type="pct"/>
            <w:gridSpan w:val="1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2591" w:type="pct"/>
            <w:gridSpan w:val="8"/>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629"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396" w:type="pct"/>
            <w:gridSpan w:val="6"/>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375" w:hRule="atLeast"/>
        </w:trPr>
        <w:tc>
          <w:tcPr>
            <w:tcW w:w="198"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20"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00"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72"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1"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377"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396" w:type="pct"/>
            <w:gridSpan w:val="6"/>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375" w:hRule="atLeast"/>
        </w:trPr>
        <w:tc>
          <w:tcPr>
            <w:tcW w:w="198"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20"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00"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2"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51"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7"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7"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08" w:type="pct"/>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10" w:type="pct"/>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375" w:hRule="atLeast"/>
        </w:trPr>
        <w:tc>
          <w:tcPr>
            <w:tcW w:w="198"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20"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00"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2"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51"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7"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77"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08" w:type="pct"/>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010101001003</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2.弃土运距:自行考虑</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30.80</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010101004002</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 内</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010103001005</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1.密实度要求:夯填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010501001003</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010501003002</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2.混凝土强度等级:C30</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010515001011</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1.钢筋种类、规格:现浇构件带肋钢筋 带肋钢筋HRB400以内 直径 ≤16mm</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0.384</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010515001012</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1.钢筋种类、规格:箍筋 带肋钢筋HRB400以内 直径 ≤10mm</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0.020</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010516001001</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螺栓</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1.预埋M18膨胀螺栓</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0.018</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010516002001</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预埋铁件</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1.预埋钢板30*300*20</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0.057</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010603003001</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钢管柱</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1.规格120*120*6.0方钢管，材质为Q235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2.构件防腐措施详见图纸</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0.181</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102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010602002001</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钢托架</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1.GJL规格为100*5.0钢管，60*80*5方钢，材质为Q235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2.构件防腐措施详见图纸</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0.250</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010606001001</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1.XG规格为100*5.0钢管，材质为Q235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2.构件防腐措施详见图纸</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010606001002</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1.柱间支撑为40*80*3方钢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2.构件防腐措施详见图纸</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0.057</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81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010606002001</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钢檩条</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1.规格40*60*4.0方钢管，材质为Q235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2.构件防腐措施详见图纸</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0.314</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010901003001</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阳光板屋面</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1.0.8厚蓝色透明阳光板</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30.81</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570" w:hRule="atLeast"/>
        </w:trPr>
        <w:tc>
          <w:tcPr>
            <w:tcW w:w="1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2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011101001001</w:t>
            </w:r>
          </w:p>
        </w:tc>
        <w:tc>
          <w:tcPr>
            <w:tcW w:w="80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97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1.12YJ地102   100厚C25混凝土面层</w:t>
            </w:r>
          </w:p>
        </w:tc>
        <w:tc>
          <w:tcPr>
            <w:tcW w:w="25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2" w:type="pct"/>
          <w:trHeight w:val="450" w:hRule="atLeast"/>
        </w:trPr>
        <w:tc>
          <w:tcPr>
            <w:tcW w:w="198"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0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2"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51"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7"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2" w:type="pct"/>
          <w:trHeight w:val="450" w:hRule="atLeast"/>
        </w:trPr>
        <w:tc>
          <w:tcPr>
            <w:tcW w:w="198"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00"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2"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51"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7" w:type="pct"/>
            <w:gridSpan w:val="2"/>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377"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2" w:type="pct"/>
          <w:trHeight w:val="450" w:hRule="atLeast"/>
        </w:trPr>
        <w:tc>
          <w:tcPr>
            <w:tcW w:w="3598" w:type="pct"/>
            <w:gridSpan w:val="1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08"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3598" w:type="pct"/>
            <w:gridSpan w:val="1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08" w:type="pct"/>
            <w:gridSpan w:val="2"/>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2" w:type="pct"/>
          <w:trHeight w:val="150" w:hRule="atLeast"/>
        </w:trPr>
        <w:tc>
          <w:tcPr>
            <w:tcW w:w="198" w:type="pct"/>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2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2"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08"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2" w:type="pct"/>
          <w:trHeight w:val="450" w:hRule="atLeast"/>
        </w:trPr>
        <w:tc>
          <w:tcPr>
            <w:tcW w:w="4617" w:type="pct"/>
            <w:gridSpan w:val="1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2" w:type="pct"/>
          <w:trHeight w:val="450" w:hRule="atLeast"/>
        </w:trPr>
        <w:tc>
          <w:tcPr>
            <w:tcW w:w="3598" w:type="pct"/>
            <w:gridSpan w:val="1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608" w:type="pct"/>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50" w:hRule="atLeast"/>
        </w:trPr>
        <w:tc>
          <w:tcPr>
            <w:tcW w:w="4958" w:type="pct"/>
            <w:gridSpan w:val="1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450" w:hRule="atLeast"/>
        </w:trPr>
        <w:tc>
          <w:tcPr>
            <w:tcW w:w="1948" w:type="pct"/>
            <w:gridSpan w:val="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1001"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490" w:type="pct"/>
            <w:gridSpan w:val="2"/>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498" w:type="pct"/>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pct"/>
            <w:gridSpan w:val="4"/>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81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6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0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490"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98"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385"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金额(元)</w:t>
            </w:r>
          </w:p>
        </w:tc>
        <w:tc>
          <w:tcPr>
            <w:tcW w:w="634" w:type="pct"/>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102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安全文明施工费(环境保护费、文明施工费、安全施工费、临时设施费、扬尘污染防治增加费)</w:t>
            </w:r>
          </w:p>
        </w:tc>
        <w:tc>
          <w:tcPr>
            <w:tcW w:w="6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302"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8"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4"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45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6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2"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8"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4"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81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6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90"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8"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4"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81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6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90"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8"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4"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81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6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2"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90"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8"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4"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50" w:hRule="atLeast"/>
        </w:trPr>
        <w:tc>
          <w:tcPr>
            <w:tcW w:w="247"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99"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011707008001</w:t>
            </w:r>
          </w:p>
        </w:tc>
        <w:tc>
          <w:tcPr>
            <w:tcW w:w="1101" w:type="pct"/>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6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2"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8"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4"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50" w:hRule="atLeast"/>
        </w:trPr>
        <w:tc>
          <w:tcPr>
            <w:tcW w:w="24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1"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2"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8"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4"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50" w:hRule="atLeast"/>
        </w:trPr>
        <w:tc>
          <w:tcPr>
            <w:tcW w:w="24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1"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2"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8"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4"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50" w:hRule="atLeast"/>
        </w:trPr>
        <w:tc>
          <w:tcPr>
            <w:tcW w:w="247"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1"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99" w:type="pct"/>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2"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0" w:type="pct"/>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8"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5" w:type="pct"/>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4" w:type="pct"/>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50" w:hRule="atLeast"/>
        </w:trPr>
        <w:tc>
          <w:tcPr>
            <w:tcW w:w="2950" w:type="pct"/>
            <w:gridSpan w:val="10"/>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490" w:type="pct"/>
            <w:gridSpan w:val="2"/>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8" w:type="pct"/>
            <w:gridSpan w:val="2"/>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5" w:type="pct"/>
            <w:gridSpan w:val="2"/>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150" w:hRule="atLeast"/>
        </w:trPr>
        <w:tc>
          <w:tcPr>
            <w:tcW w:w="247" w:type="pct"/>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99"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9"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2"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8"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5"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4"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645" w:hRule="atLeast"/>
        </w:trPr>
        <w:tc>
          <w:tcPr>
            <w:tcW w:w="4958" w:type="pct"/>
            <w:gridSpan w:val="1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                                        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975" w:hRule="atLeast"/>
        </w:trPr>
        <w:tc>
          <w:tcPr>
            <w:tcW w:w="4958" w:type="pct"/>
            <w:gridSpan w:val="1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50" w:hRule="atLeast"/>
        </w:trPr>
        <w:tc>
          <w:tcPr>
            <w:tcW w:w="2950" w:type="pct"/>
            <w:gridSpan w:val="10"/>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490" w:type="pct"/>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8" w:type="pct"/>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pct"/>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740"/>
        <w:gridCol w:w="4095"/>
        <w:gridCol w:w="1200"/>
        <w:gridCol w:w="126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014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7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2460"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10"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40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计算基础</w:t>
            </w:r>
          </w:p>
        </w:tc>
        <w:tc>
          <w:tcPr>
            <w:tcW w:w="12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计算费率(%)</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40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其中：定额规费</w:t>
            </w:r>
          </w:p>
        </w:tc>
        <w:tc>
          <w:tcPr>
            <w:tcW w:w="40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定额基价分析</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工程排污费</w:t>
            </w:r>
          </w:p>
        </w:tc>
        <w:tc>
          <w:tcPr>
            <w:tcW w:w="40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按工程所在地环境保护部门收取标准、按实计入</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w:t>
            </w:r>
          </w:p>
        </w:tc>
        <w:tc>
          <w:tcPr>
            <w:tcW w:w="409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40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30" w:type="dxa"/>
            <w:gridSpan w:val="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70"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3570"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70"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1200"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1296"/>
        <w:gridCol w:w="1722"/>
        <w:gridCol w:w="2103"/>
        <w:gridCol w:w="548"/>
        <w:gridCol w:w="819"/>
        <w:gridCol w:w="827"/>
        <w:gridCol w:w="1324"/>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87"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工程名称:安装</w:t>
            </w:r>
          </w:p>
        </w:tc>
        <w:tc>
          <w:tcPr>
            <w:tcW w:w="686"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525" w:type="pct"/>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8"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64"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54"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75"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41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525" w:type="pct"/>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5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64"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54"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75"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2"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64"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4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8"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5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64"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54"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75"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2"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64"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4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030404017002</w:t>
            </w:r>
          </w:p>
        </w:tc>
        <w:tc>
          <w:tcPr>
            <w:tcW w:w="86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1.照明配电箱TIX1-1</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2"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4"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030404035003</w:t>
            </w:r>
          </w:p>
        </w:tc>
        <w:tc>
          <w:tcPr>
            <w:tcW w:w="86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1.单相组合插座</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2"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4"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030411001004</w:t>
            </w:r>
          </w:p>
        </w:tc>
        <w:tc>
          <w:tcPr>
            <w:tcW w:w="86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1.穿线管PC16</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w:t>
            </w:r>
          </w:p>
        </w:tc>
        <w:tc>
          <w:tcPr>
            <w:tcW w:w="412"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4"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030411004004</w:t>
            </w:r>
          </w:p>
        </w:tc>
        <w:tc>
          <w:tcPr>
            <w:tcW w:w="86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1.BV-2.5</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33.14</w:t>
            </w:r>
          </w:p>
        </w:tc>
        <w:tc>
          <w:tcPr>
            <w:tcW w:w="412"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4"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030411004005</w:t>
            </w:r>
          </w:p>
        </w:tc>
        <w:tc>
          <w:tcPr>
            <w:tcW w:w="86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1.BV-4</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31.81</w:t>
            </w:r>
          </w:p>
        </w:tc>
        <w:tc>
          <w:tcPr>
            <w:tcW w:w="412"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4"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030411001005</w:t>
            </w:r>
          </w:p>
        </w:tc>
        <w:tc>
          <w:tcPr>
            <w:tcW w:w="86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1.穿线管PC20</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w:t>
            </w:r>
          </w:p>
        </w:tc>
        <w:tc>
          <w:tcPr>
            <w:tcW w:w="412"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4"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030412001003</w:t>
            </w:r>
          </w:p>
        </w:tc>
        <w:tc>
          <w:tcPr>
            <w:tcW w:w="86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105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1.节能灯1*15W</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2"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4"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86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2"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4"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8"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4"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8"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4"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4"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87" w:type="pct"/>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64"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87" w:type="pct"/>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64"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21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87"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软件测评合格编号:HA-02-2017-RJ003</w:t>
            </w:r>
          </w:p>
        </w:tc>
        <w:tc>
          <w:tcPr>
            <w:tcW w:w="664"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8"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10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196"/>
        <w:gridCol w:w="1100"/>
        <w:gridCol w:w="640"/>
        <w:gridCol w:w="1728"/>
        <w:gridCol w:w="1505"/>
        <w:gridCol w:w="658"/>
        <w:gridCol w:w="204"/>
        <w:gridCol w:w="856"/>
        <w:gridCol w:w="344"/>
        <w:gridCol w:w="730"/>
        <w:gridCol w:w="530"/>
        <w:gridCol w:w="308"/>
        <w:gridCol w:w="802"/>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710" w:type="dxa"/>
            <w:gridSpan w:val="1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03"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工程名称:安装</w:t>
            </w:r>
          </w:p>
        </w:tc>
        <w:tc>
          <w:tcPr>
            <w:tcW w:w="2163"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060" w:type="dxa"/>
            <w:gridSpan w:val="2"/>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1074"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10" w:type="dxa"/>
            <w:gridSpan w:val="4"/>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36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65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10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074"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83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金额(元)</w:t>
            </w:r>
          </w:p>
        </w:tc>
        <w:tc>
          <w:tcPr>
            <w:tcW w:w="1372"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031302001001</w:t>
            </w:r>
          </w:p>
        </w:tc>
        <w:tc>
          <w:tcPr>
            <w:tcW w:w="236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安全文明施工费(环境保护费、文明施工费、安全施工费、临时设施费、扬尘污染防治增加费)</w:t>
            </w:r>
          </w:p>
        </w:tc>
        <w:tc>
          <w:tcPr>
            <w:tcW w:w="1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65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15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031302002001</w:t>
            </w:r>
          </w:p>
        </w:tc>
        <w:tc>
          <w:tcPr>
            <w:tcW w:w="236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65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031302004001</w:t>
            </w:r>
          </w:p>
        </w:tc>
        <w:tc>
          <w:tcPr>
            <w:tcW w:w="236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65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031302005001</w:t>
            </w:r>
          </w:p>
        </w:tc>
        <w:tc>
          <w:tcPr>
            <w:tcW w:w="236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65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031302008001</w:t>
            </w:r>
          </w:p>
        </w:tc>
        <w:tc>
          <w:tcPr>
            <w:tcW w:w="236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5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68"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5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66"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060" w:type="dxa"/>
            <w:gridSpan w:val="2"/>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74" w:type="dxa"/>
            <w:gridSpan w:val="2"/>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gridSpan w:val="2"/>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539"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29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6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6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7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0710" w:type="dxa"/>
            <w:gridSpan w:val="1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                                        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0710" w:type="dxa"/>
            <w:gridSpan w:val="1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66" w:type="dxa"/>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软件测评合格编号:HA-02-2017-RJ003</w:t>
            </w:r>
          </w:p>
        </w:tc>
        <w:tc>
          <w:tcPr>
            <w:tcW w:w="106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74"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10"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0" w:type="dxa"/>
          <w:trHeight w:val="645" w:hRule="atLeast"/>
        </w:trPr>
        <w:tc>
          <w:tcPr>
            <w:tcW w:w="10140" w:type="dxa"/>
            <w:gridSpan w:val="1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0" w:type="dxa"/>
          <w:trHeight w:val="810" w:hRule="atLeast"/>
        </w:trPr>
        <w:tc>
          <w:tcPr>
            <w:tcW w:w="6570" w:type="dxa"/>
            <w:gridSpan w:val="8"/>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工程名称:安装</w:t>
            </w:r>
          </w:p>
        </w:tc>
        <w:tc>
          <w:tcPr>
            <w:tcW w:w="2460"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10"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0" w:type="dxa"/>
          <w:trHeight w:val="450" w:hRule="atLeast"/>
        </w:trPr>
        <w:tc>
          <w:tcPr>
            <w:tcW w:w="73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4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4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计算基础</w:t>
            </w:r>
          </w:p>
        </w:tc>
        <w:tc>
          <w:tcPr>
            <w:tcW w:w="12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12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计算费率(%)</w:t>
            </w:r>
          </w:p>
        </w:tc>
        <w:tc>
          <w:tcPr>
            <w:tcW w:w="1110"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0" w:type="dxa"/>
          <w:trHeight w:val="450" w:hRule="atLeast"/>
        </w:trPr>
        <w:tc>
          <w:tcPr>
            <w:tcW w:w="73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4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20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10" w:type="dxa"/>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0" w:type="dxa"/>
          <w:trHeight w:val="450" w:hRule="atLeast"/>
        </w:trPr>
        <w:tc>
          <w:tcPr>
            <w:tcW w:w="73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4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其中：定额规费</w:t>
            </w:r>
          </w:p>
        </w:tc>
        <w:tc>
          <w:tcPr>
            <w:tcW w:w="4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定额基价分析</w:t>
            </w:r>
          </w:p>
        </w:tc>
        <w:tc>
          <w:tcPr>
            <w:tcW w:w="120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10" w:type="dxa"/>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0" w:type="dxa"/>
          <w:trHeight w:val="450" w:hRule="atLeast"/>
        </w:trPr>
        <w:tc>
          <w:tcPr>
            <w:tcW w:w="73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4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工程排污费</w:t>
            </w:r>
          </w:p>
        </w:tc>
        <w:tc>
          <w:tcPr>
            <w:tcW w:w="4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按工程所在地环境保护部门收取标准、按实计入</w:t>
            </w:r>
          </w:p>
        </w:tc>
        <w:tc>
          <w:tcPr>
            <w:tcW w:w="120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0" w:type="dxa"/>
          <w:trHeight w:val="450" w:hRule="atLeast"/>
        </w:trPr>
        <w:tc>
          <w:tcPr>
            <w:tcW w:w="73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4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w:t>
            </w:r>
          </w:p>
        </w:tc>
        <w:tc>
          <w:tcPr>
            <w:tcW w:w="4095" w:type="dxa"/>
            <w:gridSpan w:val="4"/>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0" w:type="dxa"/>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0" w:type="dxa"/>
          <w:trHeight w:val="450" w:hRule="atLeast"/>
        </w:trPr>
        <w:tc>
          <w:tcPr>
            <w:tcW w:w="73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4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w:t>
            </w:r>
          </w:p>
        </w:tc>
        <w:tc>
          <w:tcPr>
            <w:tcW w:w="120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10" w:type="dxa"/>
            <w:gridSpan w:val="2"/>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0" w:type="dxa"/>
          <w:trHeight w:val="450" w:hRule="atLeast"/>
        </w:trPr>
        <w:tc>
          <w:tcPr>
            <w:tcW w:w="9030" w:type="dxa"/>
            <w:gridSpan w:val="1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0" w:type="dxa"/>
          <w:trHeight w:val="150" w:hRule="atLeast"/>
        </w:trPr>
        <w:tc>
          <w:tcPr>
            <w:tcW w:w="735" w:type="dxa"/>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74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95"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0" w:type="dxa"/>
          <w:trHeight w:val="480" w:hRule="atLeast"/>
        </w:trPr>
        <w:tc>
          <w:tcPr>
            <w:tcW w:w="657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3570" w:type="dxa"/>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0" w:type="dxa"/>
          <w:trHeight w:val="465" w:hRule="atLeast"/>
        </w:trPr>
        <w:tc>
          <w:tcPr>
            <w:tcW w:w="6570"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软件测评合格编号:HA-02-2017-RJ003</w:t>
            </w:r>
          </w:p>
        </w:tc>
        <w:tc>
          <w:tcPr>
            <w:tcW w:w="1200" w:type="dxa"/>
            <w:gridSpan w:val="2"/>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296"/>
        <w:gridCol w:w="1720"/>
        <w:gridCol w:w="2105"/>
        <w:gridCol w:w="548"/>
        <w:gridCol w:w="819"/>
        <w:gridCol w:w="825"/>
        <w:gridCol w:w="1322"/>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88" w:type="pct"/>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686"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524" w:type="pct"/>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63"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55"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75"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410"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524" w:type="pct"/>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5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6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55"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75"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1"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63" w:type="pct"/>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44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5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6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55"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75"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0"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1"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63" w:type="pct"/>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040204002001</w:t>
            </w:r>
          </w:p>
        </w:tc>
        <w:tc>
          <w:tcPr>
            <w:tcW w:w="86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人行道块料铺设</w:t>
            </w:r>
          </w:p>
        </w:tc>
        <w:tc>
          <w:tcPr>
            <w:tcW w:w="105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1.150x300x60透水砖，粗砂扫缝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2.30厚粗砂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3.100厚C15混凝土垫层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4.200厚3:7灰土垫层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5.路基碾压密实</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365.27</w:t>
            </w:r>
          </w:p>
        </w:tc>
        <w:tc>
          <w:tcPr>
            <w:tcW w:w="41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011602001001</w:t>
            </w:r>
          </w:p>
        </w:tc>
        <w:tc>
          <w:tcPr>
            <w:tcW w:w="86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混凝土构件拆除</w:t>
            </w:r>
          </w:p>
        </w:tc>
        <w:tc>
          <w:tcPr>
            <w:tcW w:w="105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1.大门门柱基础开挖破混凝土地坪，厚度200</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41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010101004003</w:t>
            </w:r>
          </w:p>
        </w:tc>
        <w:tc>
          <w:tcPr>
            <w:tcW w:w="86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105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 内</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w:t>
            </w:r>
          </w:p>
        </w:tc>
        <w:tc>
          <w:tcPr>
            <w:tcW w:w="41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010103001006</w:t>
            </w:r>
          </w:p>
        </w:tc>
        <w:tc>
          <w:tcPr>
            <w:tcW w:w="86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105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1.密实度要求:夯填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41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010501001004</w:t>
            </w:r>
          </w:p>
        </w:tc>
        <w:tc>
          <w:tcPr>
            <w:tcW w:w="86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105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41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010401009001</w:t>
            </w:r>
          </w:p>
        </w:tc>
        <w:tc>
          <w:tcPr>
            <w:tcW w:w="86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实心砖柱</w:t>
            </w:r>
          </w:p>
        </w:tc>
        <w:tc>
          <w:tcPr>
            <w:tcW w:w="105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1.大门门柱，非黏土砖砌筑，M10水泥砂浆</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41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011205001001</w:t>
            </w:r>
          </w:p>
        </w:tc>
        <w:tc>
          <w:tcPr>
            <w:tcW w:w="86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石材柱面</w:t>
            </w:r>
          </w:p>
        </w:tc>
        <w:tc>
          <w:tcPr>
            <w:tcW w:w="105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1.门柱四周贴石材</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11.68</w:t>
            </w:r>
          </w:p>
        </w:tc>
        <w:tc>
          <w:tcPr>
            <w:tcW w:w="41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010507002001</w:t>
            </w:r>
          </w:p>
        </w:tc>
        <w:tc>
          <w:tcPr>
            <w:tcW w:w="86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室外地坪</w:t>
            </w:r>
          </w:p>
        </w:tc>
        <w:tc>
          <w:tcPr>
            <w:tcW w:w="105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1.混凝土地坪恢复，厚度200，强度等级C25</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41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010805004001</w:t>
            </w:r>
          </w:p>
        </w:tc>
        <w:tc>
          <w:tcPr>
            <w:tcW w:w="863"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电动伸缩门</w:t>
            </w:r>
          </w:p>
        </w:tc>
        <w:tc>
          <w:tcPr>
            <w:tcW w:w="105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1.门宽4m</w:t>
            </w:r>
          </w:p>
        </w:tc>
        <w:tc>
          <w:tcPr>
            <w:tcW w:w="2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1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5"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5"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63"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55"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87" w:type="pct"/>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63"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87" w:type="pct"/>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63"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19"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87"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663"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9"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296"/>
        <w:gridCol w:w="2192"/>
        <w:gridCol w:w="1388"/>
        <w:gridCol w:w="604"/>
        <w:gridCol w:w="973"/>
        <w:gridCol w:w="987"/>
        <w:gridCol w:w="766"/>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94" w:type="pct"/>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998" w:type="pct"/>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488" w:type="pct"/>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495"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3" w:type="pct"/>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0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488"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9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金额(元)</w:t>
            </w:r>
          </w:p>
        </w:tc>
        <w:tc>
          <w:tcPr>
            <w:tcW w:w="63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安全文明施工费(环境保护费、文明施工费、安全施工费、临时设施费、扬尘污染防治增加费)</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6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301"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5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011707008001</w:t>
            </w:r>
          </w:p>
        </w:tc>
        <w:tc>
          <w:tcPr>
            <w:tcW w:w="1100"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00"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96" w:type="pct"/>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8" w:type="pct"/>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93" w:type="pct"/>
            <w:gridSpan w:val="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488" w:type="pct"/>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44"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                                        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93" w:type="pct"/>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488"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3" w:type="pct"/>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740"/>
        <w:gridCol w:w="4095"/>
        <w:gridCol w:w="1200"/>
        <w:gridCol w:w="126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014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7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工程名称:土建</w:t>
            </w:r>
          </w:p>
        </w:tc>
        <w:tc>
          <w:tcPr>
            <w:tcW w:w="2460"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10"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40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计算基础</w:t>
            </w:r>
          </w:p>
        </w:tc>
        <w:tc>
          <w:tcPr>
            <w:tcW w:w="12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计算费率(%)</w:t>
            </w:r>
          </w:p>
        </w:tc>
        <w:tc>
          <w:tcPr>
            <w:tcW w:w="11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40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其中：定额规费</w:t>
            </w:r>
          </w:p>
        </w:tc>
        <w:tc>
          <w:tcPr>
            <w:tcW w:w="40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定额基价分析</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工程排污费</w:t>
            </w:r>
          </w:p>
        </w:tc>
        <w:tc>
          <w:tcPr>
            <w:tcW w:w="40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按工程所在地环境保护部门收取标准、按实计入</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w:t>
            </w:r>
          </w:p>
        </w:tc>
        <w:tc>
          <w:tcPr>
            <w:tcW w:w="409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40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30" w:type="dxa"/>
            <w:gridSpan w:val="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70"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3570"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70"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软件测评合格编号:HA-01-2017-RJ003</w:t>
            </w:r>
          </w:p>
        </w:tc>
        <w:tc>
          <w:tcPr>
            <w:tcW w:w="1200"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ascii="新宋体" w:hAnsi="新宋体" w:eastAsia="新宋体" w:cs="新宋体"/>
          <w:b/>
          <w:sz w:val="24"/>
        </w:rPr>
      </w:pPr>
      <w:r>
        <w:rPr>
          <w:rFonts w:hint="eastAsia" w:ascii="新宋体" w:hAnsi="新宋体" w:eastAsia="新宋体" w:cs="新宋体"/>
          <w:b/>
          <w:bCs/>
          <w:kern w:val="0"/>
          <w:sz w:val="24"/>
        </w:rPr>
        <w:t>三、</w:t>
      </w:r>
      <w:r>
        <w:rPr>
          <w:rFonts w:hint="eastAsia" w:ascii="新宋体" w:hAnsi="新宋体" w:eastAsia="新宋体" w:cs="新宋体"/>
          <w:b/>
          <w:sz w:val="24"/>
        </w:rPr>
        <w:t>其它要求：</w:t>
      </w:r>
    </w:p>
    <w:p>
      <w:pPr>
        <w:spacing w:line="500" w:lineRule="exact"/>
        <w:rPr>
          <w:rFonts w:ascii="宋体" w:hAnsi="宋体" w:eastAsia="宋体" w:cs="宋体"/>
          <w:color w:val="000000"/>
          <w:kern w:val="0"/>
          <w:sz w:val="24"/>
          <w:szCs w:val="24"/>
          <w:shd w:val="clear" w:color="040000" w:fill="FFFFFF"/>
        </w:rPr>
      </w:pPr>
      <w:r>
        <w:rPr>
          <w:rFonts w:hint="eastAsia" w:ascii="新宋体" w:hAnsi="新宋体" w:eastAsia="新宋体" w:cs="新宋体"/>
          <w:sz w:val="24"/>
        </w:rPr>
        <w:t xml:space="preserve">    （一）、</w:t>
      </w:r>
      <w:r>
        <w:rPr>
          <w:rFonts w:hint="eastAsia" w:ascii="宋体" w:hAnsi="宋体" w:eastAsia="宋体" w:cs="宋体"/>
          <w:color w:val="000000"/>
          <w:kern w:val="0"/>
          <w:sz w:val="24"/>
          <w:szCs w:val="24"/>
          <w:shd w:val="clear" w:color="040000" w:fill="FFFFFF"/>
        </w:rPr>
        <w:t>本谈判文件所列需求为最低要求，投标工程标准不得低于最低要求。</w:t>
      </w:r>
    </w:p>
    <w:p>
      <w:pPr>
        <w:spacing w:line="500" w:lineRule="exact"/>
        <w:ind w:firstLine="465"/>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（二）、主要材料必须符合国家质量检测标准。</w:t>
      </w:r>
    </w:p>
    <w:p>
      <w:pPr>
        <w:spacing w:line="500" w:lineRule="exact"/>
        <w:ind w:firstLine="465"/>
        <w:rPr>
          <w:rFonts w:hint="eastAsia" w:ascii="宋体" w:hAnsi="宋体" w:eastAsia="宋体" w:cs="宋体"/>
          <w:color w:val="000000"/>
          <w:kern w:val="0"/>
          <w:sz w:val="24"/>
          <w:szCs w:val="24"/>
          <w:shd w:val="clear" w:color="040000" w:fill="FFFFFF"/>
          <w:lang w:val="en-US" w:eastAsia="zh-CN"/>
        </w:rPr>
      </w:pPr>
      <w:r>
        <w:rPr>
          <w:rFonts w:hint="eastAsia" w:ascii="宋体" w:hAnsi="宋体" w:eastAsia="宋体" w:cs="宋体"/>
          <w:color w:val="000000"/>
          <w:kern w:val="0"/>
          <w:sz w:val="24"/>
          <w:szCs w:val="24"/>
          <w:shd w:val="clear" w:color="040000" w:fill="FFFFFF"/>
        </w:rPr>
        <w:t>（三）</w:t>
      </w:r>
      <w:r>
        <w:rPr>
          <w:rFonts w:hint="eastAsia" w:ascii="宋体" w:hAnsi="宋体" w:eastAsia="宋体" w:cs="宋体"/>
          <w:b/>
          <w:color w:val="000000"/>
          <w:kern w:val="0"/>
          <w:sz w:val="24"/>
          <w:szCs w:val="24"/>
          <w:shd w:val="clear" w:color="040000" w:fill="FFFFFF"/>
        </w:rPr>
        <w:t>、付款方式</w:t>
      </w:r>
      <w:r>
        <w:rPr>
          <w:rFonts w:hint="eastAsia" w:ascii="宋体" w:hAnsi="宋体" w:eastAsia="宋体" w:cs="宋体"/>
          <w:color w:val="000000"/>
          <w:kern w:val="0"/>
          <w:sz w:val="24"/>
          <w:szCs w:val="24"/>
          <w:shd w:val="clear" w:color="040000" w:fill="FFFFFF"/>
        </w:rPr>
        <w:t>：</w:t>
      </w:r>
      <w:r>
        <w:rPr>
          <w:rFonts w:hint="eastAsia" w:ascii="宋体" w:hAnsi="宋体" w:eastAsia="宋体" w:cs="宋体"/>
          <w:color w:val="000000"/>
          <w:kern w:val="0"/>
          <w:sz w:val="24"/>
          <w:szCs w:val="24"/>
          <w:shd w:val="clear" w:color="040000" w:fill="FFFFFF"/>
          <w:lang w:eastAsia="zh-CN"/>
        </w:rPr>
        <w:t>进场付工程款的30%，竣工完成后付至工程款的80%，审计完成后拨付审计金额的97%，留 3%质保金，一年后付清。</w:t>
      </w:r>
    </w:p>
    <w:p>
      <w:pPr>
        <w:spacing w:line="500" w:lineRule="exact"/>
        <w:ind w:firstLine="465"/>
        <w:rPr>
          <w:rFonts w:ascii="新宋体" w:hAnsi="新宋体" w:eastAsia="新宋体"/>
          <w:sz w:val="24"/>
        </w:rPr>
      </w:pPr>
      <w:r>
        <w:rPr>
          <w:rFonts w:hint="eastAsia" w:ascii="新宋体" w:hAnsi="新宋体" w:eastAsia="新宋体"/>
          <w:sz w:val="24"/>
          <w:szCs w:val="28"/>
        </w:rPr>
        <w:t>（四）</w:t>
      </w:r>
      <w:r>
        <w:rPr>
          <w:rFonts w:hint="eastAsia" w:ascii="新宋体" w:hAnsi="新宋体" w:eastAsia="新宋体"/>
          <w:sz w:val="24"/>
        </w:rPr>
        <w:t>、</w:t>
      </w:r>
      <w:r>
        <w:rPr>
          <w:rFonts w:hint="eastAsia" w:ascii="新宋体" w:hAnsi="新宋体" w:eastAsia="新宋体"/>
          <w:b/>
          <w:bCs/>
          <w:sz w:val="24"/>
        </w:rPr>
        <w:t>预算上限（最高限价）：</w:t>
      </w:r>
      <w:r>
        <w:rPr>
          <w:rFonts w:hint="eastAsia" w:ascii="新宋体" w:hAnsi="新宋体" w:eastAsia="新宋体"/>
          <w:b/>
          <w:bCs/>
          <w:sz w:val="24"/>
          <w:lang w:val="en-US" w:eastAsia="zh-CN"/>
        </w:rPr>
        <w:t>916297.58</w:t>
      </w:r>
      <w:r>
        <w:rPr>
          <w:rFonts w:hint="eastAsia" w:ascii="新宋体" w:hAnsi="新宋体" w:eastAsia="新宋体"/>
          <w:b/>
          <w:bCs/>
          <w:sz w:val="24"/>
        </w:rPr>
        <w:t>元，超出者为无效投标。</w:t>
      </w:r>
    </w:p>
    <w:p>
      <w:pPr>
        <w:spacing w:line="500" w:lineRule="exact"/>
        <w:ind w:firstLine="480" w:firstLineChars="200"/>
        <w:rPr>
          <w:rFonts w:hint="eastAsia"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（五）、</w:t>
      </w:r>
      <w:r>
        <w:rPr>
          <w:rFonts w:hint="eastAsia" w:ascii="宋体" w:hAnsi="宋体" w:eastAsia="宋体" w:cs="宋体"/>
          <w:b/>
          <w:color w:val="000000"/>
          <w:kern w:val="0"/>
          <w:sz w:val="24"/>
          <w:szCs w:val="24"/>
          <w:shd w:val="clear" w:color="040000" w:fill="FFFFFF"/>
        </w:rPr>
        <w:t>合同履行期限：</w:t>
      </w:r>
      <w:r>
        <w:rPr>
          <w:rFonts w:hint="eastAsia" w:ascii="宋体" w:hAnsi="宋体" w:eastAsia="宋体" w:cs="宋体"/>
          <w:color w:val="000000"/>
          <w:kern w:val="0"/>
          <w:sz w:val="24"/>
          <w:szCs w:val="24"/>
          <w:shd w:val="clear" w:color="040000" w:fill="FFFFFF"/>
        </w:rPr>
        <w:t>供货期（工期）：</w:t>
      </w:r>
      <w:r>
        <w:rPr>
          <w:rFonts w:hint="eastAsia" w:ascii="宋体" w:hAnsi="宋体" w:eastAsia="宋体" w:cs="宋体"/>
          <w:color w:val="000000"/>
          <w:kern w:val="0"/>
          <w:sz w:val="24"/>
          <w:szCs w:val="24"/>
          <w:shd w:val="clear" w:color="040000" w:fill="FFFFFF"/>
          <w:lang w:eastAsia="zh-CN"/>
        </w:rPr>
        <w:t>合同签订之日起</w:t>
      </w:r>
      <w:r>
        <w:rPr>
          <w:rFonts w:hint="eastAsia" w:ascii="宋体" w:hAnsi="宋体" w:eastAsia="宋体" w:cs="宋体"/>
          <w:color w:val="000000"/>
          <w:kern w:val="0"/>
          <w:sz w:val="24"/>
          <w:szCs w:val="24"/>
          <w:shd w:val="clear" w:color="040000" w:fill="FFFFFF"/>
          <w:lang w:val="en-US" w:eastAsia="zh-CN"/>
        </w:rPr>
        <w:t>60日内施工完毕。</w:t>
      </w:r>
    </w:p>
    <w:p>
      <w:pPr>
        <w:spacing w:line="500" w:lineRule="exact"/>
        <w:ind w:firstLine="482" w:firstLineChars="200"/>
        <w:rPr>
          <w:rFonts w:ascii="宋体" w:hAnsi="宋体" w:eastAsia="宋体" w:cs="宋体"/>
          <w:b/>
          <w:bCs w:val="0"/>
          <w:color w:val="000000"/>
          <w:kern w:val="0"/>
          <w:sz w:val="24"/>
          <w:szCs w:val="24"/>
          <w:shd w:val="clear" w:color="040000" w:fill="FFFFFF"/>
        </w:rPr>
      </w:pPr>
      <w:r>
        <w:rPr>
          <w:rFonts w:hint="eastAsia" w:ascii="宋体" w:hAnsi="宋体" w:eastAsia="宋体" w:cs="宋体"/>
          <w:b/>
          <w:bCs/>
          <w:color w:val="000000"/>
          <w:kern w:val="0"/>
          <w:sz w:val="24"/>
          <w:szCs w:val="24"/>
          <w:shd w:val="clear" w:color="040000" w:fill="FFFFFF"/>
        </w:rPr>
        <w:t>四、</w:t>
      </w:r>
      <w:r>
        <w:rPr>
          <w:rFonts w:hint="eastAsia" w:ascii="宋体" w:hAnsi="宋体" w:eastAsia="宋体" w:cs="宋体"/>
          <w:b/>
          <w:color w:val="000000"/>
          <w:kern w:val="0"/>
          <w:sz w:val="24"/>
          <w:szCs w:val="24"/>
          <w:shd w:val="clear" w:color="040000" w:fill="FFFFFF"/>
        </w:rPr>
        <w:t>招标要求：</w:t>
      </w:r>
      <w:r>
        <w:rPr>
          <w:rFonts w:hint="eastAsia" w:ascii="宋体" w:hAnsi="宋体" w:eastAsia="宋体" w:cs="宋体"/>
          <w:b/>
          <w:bCs w:val="0"/>
          <w:color w:val="000000"/>
          <w:kern w:val="0"/>
          <w:sz w:val="24"/>
          <w:szCs w:val="24"/>
          <w:shd w:val="clear" w:color="040000" w:fill="FFFFFF"/>
          <w:lang w:val="en-US" w:eastAsia="zh-CN"/>
        </w:rPr>
        <w:t>详见</w:t>
      </w:r>
      <w:r>
        <w:rPr>
          <w:rFonts w:hint="eastAsia" w:ascii="宋体" w:hAnsi="宋体" w:eastAsia="宋体" w:cs="宋体"/>
          <w:b/>
          <w:bCs w:val="0"/>
          <w:color w:val="000000"/>
          <w:kern w:val="0"/>
          <w:sz w:val="24"/>
          <w:szCs w:val="24"/>
          <w:shd w:val="clear" w:color="040000" w:fill="FFFFFF"/>
        </w:rPr>
        <w:t>工程量清单。</w:t>
      </w: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731" w:firstLineChars="850"/>
        <w:rPr>
          <w:rFonts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numPr>
                <w:ilvl w:val="0"/>
                <w:numId w:val="5"/>
              </w:numPr>
              <w:autoSpaceDE w:val="0"/>
              <w:autoSpaceDN w:val="0"/>
              <w:adjustRightInd w:val="0"/>
              <w:spacing w:line="360" w:lineRule="auto"/>
              <w:jc w:val="left"/>
              <w:rPr>
                <w:rFonts w:hint="eastAsia" w:ascii="宋体" w:hAnsi="宋体" w:eastAsia="宋体" w:cs="宋体"/>
                <w:color w:val="000000"/>
                <w:kern w:val="0"/>
                <w:sz w:val="24"/>
                <w:szCs w:val="24"/>
                <w:shd w:val="clear" w:color="040000" w:fill="FFFFFF"/>
                <w:lang w:val="en-US" w:eastAsia="zh-CN"/>
              </w:rPr>
            </w:pPr>
            <w:r>
              <w:rPr>
                <w:rFonts w:hint="eastAsia" w:ascii="宋体" w:hAnsi="宋体" w:eastAsia="宋体" w:cs="宋体"/>
                <w:color w:val="000000"/>
                <w:kern w:val="0"/>
                <w:sz w:val="24"/>
                <w:szCs w:val="24"/>
                <w:shd w:val="clear" w:color="040000" w:fill="FFFFFF"/>
              </w:rPr>
              <w:t>项目编号：襄财竞谈-202</w:t>
            </w:r>
            <w:r>
              <w:rPr>
                <w:rFonts w:hint="eastAsia" w:ascii="宋体" w:hAnsi="宋体" w:eastAsia="宋体" w:cs="宋体"/>
                <w:color w:val="000000"/>
                <w:kern w:val="0"/>
                <w:sz w:val="24"/>
                <w:szCs w:val="24"/>
                <w:shd w:val="clear" w:color="040000" w:fill="FFFFFF"/>
                <w:lang w:val="en-US" w:eastAsia="zh-CN"/>
              </w:rPr>
              <w:t>3</w:t>
            </w:r>
            <w:r>
              <w:rPr>
                <w:rFonts w:hint="eastAsia" w:ascii="宋体" w:hAnsi="宋体" w:eastAsia="宋体" w:cs="宋体"/>
                <w:color w:val="000000"/>
                <w:kern w:val="0"/>
                <w:sz w:val="24"/>
                <w:szCs w:val="24"/>
                <w:shd w:val="clear" w:color="040000" w:fill="FFFFFF"/>
              </w:rPr>
              <w:t>-</w:t>
            </w:r>
            <w:r>
              <w:rPr>
                <w:rFonts w:hint="eastAsia" w:ascii="宋体" w:hAnsi="宋体" w:eastAsia="宋体" w:cs="宋体"/>
                <w:color w:val="000000"/>
                <w:kern w:val="0"/>
                <w:sz w:val="24"/>
                <w:szCs w:val="24"/>
                <w:shd w:val="clear" w:color="040000" w:fill="FFFFFF"/>
                <w:lang w:val="en-US" w:eastAsia="zh-CN"/>
              </w:rPr>
              <w:t>22</w:t>
            </w:r>
          </w:p>
          <w:p>
            <w:pPr>
              <w:numPr>
                <w:ilvl w:val="0"/>
                <w:numId w:val="0"/>
              </w:numPr>
              <w:autoSpaceDE w:val="0"/>
              <w:autoSpaceDN w:val="0"/>
              <w:adjustRightInd w:val="0"/>
              <w:spacing w:line="360" w:lineRule="auto"/>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2.项目名称：</w:t>
            </w:r>
            <w:r>
              <w:rPr>
                <w:rFonts w:hint="eastAsia" w:ascii="宋体" w:hAnsi="宋体" w:eastAsia="宋体" w:cs="宋体"/>
                <w:color w:val="000000"/>
                <w:kern w:val="0"/>
                <w:sz w:val="24"/>
                <w:szCs w:val="24"/>
                <w:shd w:val="clear" w:color="auto" w:fill="FFFFFF"/>
              </w:rPr>
              <w:t>襄城县公安局办案中心改扩建项目</w:t>
            </w:r>
            <w:r>
              <w:rPr>
                <w:rFonts w:hint="eastAsia" w:ascii="宋体" w:hAnsi="宋体" w:eastAsia="宋体" w:cs="宋体"/>
                <w:color w:val="000000"/>
                <w:kern w:val="0"/>
                <w:sz w:val="24"/>
                <w:szCs w:val="24"/>
                <w:shd w:val="clear" w:color="040000" w:fill="FFFFFF"/>
              </w:rPr>
              <w:t>（不见面开标）</w:t>
            </w:r>
          </w:p>
          <w:p>
            <w:pPr>
              <w:autoSpaceDE w:val="0"/>
              <w:autoSpaceDN w:val="0"/>
              <w:adjustRightInd w:val="0"/>
              <w:spacing w:line="360" w:lineRule="auto"/>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3.采购需求：</w:t>
            </w:r>
            <w:r>
              <w:rPr>
                <w:rFonts w:hint="eastAsia" w:asciiTheme="majorEastAsia" w:hAnsiTheme="majorEastAsia" w:eastAsiaTheme="majorEastAsia"/>
                <w:color w:val="000000"/>
                <w:sz w:val="24"/>
                <w:szCs w:val="24"/>
              </w:rPr>
              <w:t>项目采购</w:t>
            </w:r>
            <w:r>
              <w:rPr>
                <w:rFonts w:hint="eastAsia" w:ascii="宋体" w:hAnsi="宋体" w:eastAsia="宋体" w:cs="宋体"/>
                <w:color w:val="000000"/>
                <w:kern w:val="0"/>
                <w:sz w:val="24"/>
                <w:szCs w:val="24"/>
                <w:shd w:val="clear" w:color="auto" w:fill="FFFFFF"/>
              </w:rPr>
              <w:t>襄城县公安局办案中心改扩建</w:t>
            </w:r>
            <w:r>
              <w:rPr>
                <w:rFonts w:hint="eastAsia" w:asciiTheme="majorEastAsia" w:hAnsiTheme="majorEastAsia" w:eastAsiaTheme="majorEastAsia"/>
                <w:color w:val="000000"/>
                <w:sz w:val="24"/>
                <w:szCs w:val="24"/>
              </w:rPr>
              <w:t>（具体要求详见谈判文件）。</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color w:val="000000"/>
                <w:kern w:val="0"/>
                <w:sz w:val="24"/>
                <w:szCs w:val="24"/>
                <w:shd w:val="clear" w:color="040000" w:fill="FFFFFF"/>
              </w:rPr>
              <w:t>4.项目地址：襄城县境内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ascii="宋体" w:hAnsi="宋体" w:eastAsia="宋体" w:cs="Arial"/>
                <w:color w:val="000000"/>
                <w:kern w:val="0"/>
                <w:sz w:val="24"/>
                <w:szCs w:val="24"/>
              </w:rPr>
            </w:pPr>
            <w:r>
              <w:rPr>
                <w:rFonts w:hint="eastAsia" w:cs="仿宋_GB2312" w:asciiTheme="minorEastAsia" w:hAnsiTheme="minorEastAsia"/>
                <w:sz w:val="24"/>
                <w:szCs w:val="24"/>
              </w:rPr>
              <w:t>招 标 人：</w:t>
            </w:r>
            <w:r>
              <w:rPr>
                <w:rFonts w:hint="eastAsia" w:ascii="宋体" w:hAnsi="宋体" w:eastAsia="宋体" w:cs="Arial"/>
                <w:color w:val="000000"/>
                <w:kern w:val="0"/>
                <w:sz w:val="24"/>
                <w:szCs w:val="24"/>
              </w:rPr>
              <w:t>襄城县</w:t>
            </w:r>
            <w:r>
              <w:rPr>
                <w:rFonts w:hint="eastAsia" w:ascii="宋体" w:hAnsi="宋体" w:eastAsia="宋体" w:cs="Arial"/>
                <w:color w:val="000000"/>
                <w:kern w:val="0"/>
                <w:sz w:val="24"/>
                <w:szCs w:val="24"/>
                <w:lang w:val="en-US" w:eastAsia="zh-CN"/>
              </w:rPr>
              <w:t>公安局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联系地址：襄城县</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eastAsia="宋体" w:cs="宋体"/>
                <w:color w:val="000000"/>
                <w:kern w:val="0"/>
                <w:sz w:val="24"/>
                <w:szCs w:val="24"/>
                <w:shd w:val="clear" w:color="auto" w:fill="FFFFFF"/>
                <w:lang w:val="en-US" w:eastAsia="zh-CN"/>
              </w:rPr>
              <w:t>田许印</w:t>
            </w:r>
            <w:r>
              <w:rPr>
                <w:rFonts w:hint="eastAsia" w:ascii="宋体" w:hAnsi="宋体" w:eastAsia="宋体" w:cs="宋体"/>
                <w:color w:val="000000"/>
                <w:kern w:val="0"/>
                <w:sz w:val="24"/>
                <w:szCs w:val="24"/>
                <w:shd w:val="clear" w:color="auto" w:fill="FFFFFF"/>
              </w:rPr>
              <w:t>     </w:t>
            </w:r>
            <w:r>
              <w:rPr>
                <w:rFonts w:hint="eastAsia" w:cs="仿宋_GB2312" w:asciiTheme="minorEastAsia" w:hAnsiTheme="minorEastAsia"/>
                <w:sz w:val="24"/>
                <w:szCs w:val="24"/>
              </w:rPr>
              <w:t>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eastAsia="宋体" w:cs="仿宋_GB2312" w:asciiTheme="minorEastAsia" w:hAnsiTheme="minorEastAsia"/>
                <w:sz w:val="24"/>
                <w:szCs w:val="24"/>
                <w:lang w:val="en-US" w:eastAsia="zh-CN"/>
              </w:rPr>
              <w:t>18637465771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widowControl/>
              <w:shd w:val="clear" w:color="auto" w:fill="FFFFFF"/>
              <w:spacing w:line="360" w:lineRule="auto"/>
              <w:jc w:val="left"/>
              <w:rPr>
                <w:rFonts w:ascii="宋体" w:hAnsi="宋体" w:eastAsia="宋体"/>
                <w:b/>
                <w:color w:val="000000"/>
                <w:sz w:val="24"/>
                <w:szCs w:val="24"/>
              </w:rPr>
            </w:pPr>
            <w:r>
              <w:rPr>
                <w:rFonts w:asciiTheme="minorEastAsia" w:hAnsiTheme="minorEastAsia"/>
              </w:rPr>
              <w:t>5</w:t>
            </w:r>
            <w:r>
              <w:rPr>
                <w:rFonts w:hint="eastAsia" w:asciiTheme="minorEastAsia" w:hAnsiTheme="minorEastAsia"/>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FF0000"/>
                <w:sz w:val="24"/>
                <w:szCs w:val="24"/>
              </w:rPr>
            </w:pPr>
          </w:p>
        </w:tc>
        <w:tc>
          <w:tcPr>
            <w:tcW w:w="681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widowControl/>
              <w:shd w:val="clear" w:color="auto" w:fill="FFFFFF"/>
              <w:spacing w:line="360" w:lineRule="auto"/>
              <w:jc w:val="left"/>
              <w:rPr>
                <w:rFonts w:ascii="宋体" w:hAnsi="宋体" w:eastAsia="宋体"/>
                <w:b/>
                <w:color w:val="00000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FF0000"/>
                <w:sz w:val="24"/>
                <w:szCs w:val="24"/>
              </w:rPr>
            </w:pP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4"/>
                <w:szCs w:val="24"/>
                <w:lang w:val="zh-CN" w:eastAsia="zh-CN"/>
              </w:rPr>
              <w:t>916297.58</w:t>
            </w:r>
            <w:r>
              <w:rPr>
                <w:rFonts w:hint="eastAsia" w:cs="宋体" w:asciiTheme="minorEastAsia" w:hAnsiTheme="minorEastAsia"/>
                <w:b/>
                <w:bCs/>
                <w:sz w:val="24"/>
                <w:szCs w:val="24"/>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28"/>
                <w:szCs w:val="24"/>
                <w:lang w:val="zh-CN"/>
              </w:rPr>
              <w:t>202</w:t>
            </w:r>
            <w:r>
              <w:rPr>
                <w:rFonts w:hint="eastAsia" w:cs="宋体" w:asciiTheme="minorEastAsia" w:hAnsiTheme="minorEastAsia"/>
                <w:b/>
                <w:bCs/>
                <w:sz w:val="28"/>
                <w:szCs w:val="24"/>
                <w:lang w:val="en-US" w:eastAsia="zh-CN"/>
              </w:rPr>
              <w:t>3</w:t>
            </w:r>
            <w:r>
              <w:rPr>
                <w:rFonts w:hint="eastAsia" w:cs="宋体" w:asciiTheme="minorEastAsia" w:hAnsiTheme="minorEastAsia"/>
                <w:b/>
                <w:bCs/>
                <w:sz w:val="28"/>
                <w:szCs w:val="24"/>
                <w:lang w:val="zh-CN"/>
              </w:rPr>
              <w:t>年</w:t>
            </w:r>
            <w:r>
              <w:rPr>
                <w:rFonts w:hint="eastAsia" w:cs="宋体" w:asciiTheme="minorEastAsia" w:hAnsiTheme="minorEastAsia"/>
                <w:b/>
                <w:bCs/>
                <w:sz w:val="28"/>
                <w:szCs w:val="24"/>
                <w:lang w:val="en-US" w:eastAsia="zh-CN"/>
              </w:rPr>
              <w:t>08</w:t>
            </w:r>
            <w:r>
              <w:rPr>
                <w:rFonts w:hint="eastAsia" w:cs="宋体" w:asciiTheme="minorEastAsia" w:hAnsiTheme="minorEastAsia"/>
                <w:b/>
                <w:bCs/>
                <w:sz w:val="28"/>
                <w:szCs w:val="24"/>
                <w:lang w:val="zh-CN"/>
              </w:rPr>
              <w:t>月</w:t>
            </w:r>
            <w:r>
              <w:rPr>
                <w:rFonts w:hint="eastAsia" w:cs="宋体" w:asciiTheme="minorEastAsia" w:hAnsiTheme="minorEastAsia"/>
                <w:b/>
                <w:bCs/>
                <w:sz w:val="28"/>
                <w:szCs w:val="24"/>
                <w:lang w:val="en-US" w:eastAsia="zh-CN"/>
              </w:rPr>
              <w:t>23</w:t>
            </w:r>
            <w:r>
              <w:rPr>
                <w:rFonts w:hint="eastAsia" w:cs="宋体" w:asciiTheme="minorEastAsia" w:hAnsiTheme="minorEastAsia"/>
                <w:b/>
                <w:bCs/>
                <w:sz w:val="28"/>
                <w:szCs w:val="24"/>
                <w:lang w:val="zh-CN"/>
              </w:rPr>
              <w:t>日</w:t>
            </w:r>
            <w:r>
              <w:rPr>
                <w:rFonts w:hint="eastAsia" w:cs="宋体" w:asciiTheme="minorEastAsia" w:hAnsiTheme="minorEastAsia"/>
                <w:b/>
                <w:bCs/>
                <w:sz w:val="28"/>
                <w:szCs w:val="24"/>
                <w:lang w:val="en-US" w:eastAsia="zh-CN"/>
              </w:rPr>
              <w:t>09</w:t>
            </w:r>
            <w:r>
              <w:rPr>
                <w:rFonts w:hint="eastAsia" w:cs="宋体" w:asciiTheme="minorEastAsia" w:hAnsiTheme="minorEastAsia"/>
                <w:b/>
                <w:bCs/>
                <w:sz w:val="28"/>
                <w:szCs w:val="24"/>
                <w:lang w:val="zh-CN"/>
              </w:rPr>
              <w:t>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响应文件</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开启地点</w:t>
            </w:r>
          </w:p>
        </w:tc>
        <w:tc>
          <w:tcPr>
            <w:tcW w:w="6813" w:type="dxa"/>
            <w:vAlign w:val="center"/>
          </w:tcPr>
          <w:p>
            <w:pPr>
              <w:autoSpaceDE w:val="0"/>
              <w:autoSpaceDN w:val="0"/>
              <w:adjustRightInd w:val="0"/>
              <w:spacing w:line="360" w:lineRule="auto"/>
              <w:rPr>
                <w:rFonts w:ascii="宋体" w:hAnsi="宋体" w:cs="宋体"/>
                <w:color w:val="000000"/>
                <w:kern w:val="0"/>
                <w:sz w:val="24"/>
              </w:rPr>
            </w:pPr>
            <w:r>
              <w:rPr>
                <w:rFonts w:hint="eastAsia" w:ascii="宋体" w:hAnsi="宋体" w:cs="宋体"/>
                <w:color w:val="000000"/>
                <w:kern w:val="0"/>
                <w:sz w:val="24"/>
              </w:rPr>
              <w:t>谈判响应文件开启地点:襄城县公共资源交易中心（八七路东段电子商务产业园）12楼开标一室。（ 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color w:val="000000"/>
                <w:kern w:val="0"/>
                <w:sz w:val="24"/>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color w:val="000000"/>
                <w:kern w:val="0"/>
                <w:sz w:val="24"/>
              </w:rPr>
              <w:fldChar w:fldCharType="begin"/>
            </w:r>
            <w:r>
              <w:rPr>
                <w:rFonts w:hint="eastAsia" w:ascii="宋体" w:hAnsi="宋体" w:cs="宋体"/>
                <w:b/>
                <w:color w:val="000000"/>
                <w:kern w:val="0"/>
                <w:sz w:val="24"/>
              </w:rPr>
              <w:instrText xml:space="preserve">eq \o\ac(□,√)</w:instrText>
            </w:r>
            <w:r>
              <w:rPr>
                <w:rFonts w:ascii="宋体" w:hAnsi="宋体" w:cs="宋体"/>
                <w:b/>
                <w:color w:val="000000"/>
                <w:kern w:val="0"/>
                <w:sz w:val="24"/>
              </w:rPr>
              <w:fldChar w:fldCharType="end"/>
            </w:r>
            <w:r>
              <w:rPr>
                <w:rFonts w:hint="eastAsia" w:ascii="宋体" w:hAnsi="宋体" w:cs="宋体"/>
                <w:color w:val="000000"/>
                <w:kern w:val="0"/>
                <w:sz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pPr>
              <w:numPr>
                <w:ilvl w:val="0"/>
                <w:numId w:val="0"/>
              </w:numPr>
              <w:spacing w:line="360" w:lineRule="auto"/>
              <w:rPr>
                <w:rFonts w:hint="eastAsia" w:cs="宋体" w:asciiTheme="majorEastAsia" w:hAnsiTheme="majorEastAsia" w:eastAsiaTheme="majorEastAsia"/>
                <w:color w:val="333333"/>
                <w:kern w:val="0"/>
                <w:sz w:val="24"/>
                <w:szCs w:val="24"/>
                <w:lang w:val="zh-CN"/>
              </w:rPr>
            </w:pPr>
            <w:r>
              <w:rPr>
                <w:rFonts w:hint="eastAsia" w:cs="宋体" w:asciiTheme="majorEastAsia" w:hAnsiTheme="majorEastAsia" w:eastAsiaTheme="majorEastAsia"/>
                <w:color w:val="333333"/>
                <w:kern w:val="0"/>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numPr>
                <w:ilvl w:val="0"/>
                <w:numId w:val="0"/>
              </w:numPr>
              <w:spacing w:line="360" w:lineRule="auto"/>
              <w:rPr>
                <w:rFonts w:hint="eastAsia" w:cs="宋体" w:asciiTheme="majorEastAsia" w:hAnsiTheme="majorEastAsia" w:eastAsiaTheme="majorEastAsia"/>
                <w:b/>
                <w:bCs/>
                <w:color w:val="333333"/>
                <w:kern w:val="0"/>
                <w:sz w:val="24"/>
                <w:szCs w:val="24"/>
                <w:u w:val="single"/>
                <w:lang w:val="zh-CN" w:eastAsia="zh-CN"/>
              </w:rPr>
            </w:pPr>
            <w:r>
              <w:rPr>
                <w:rFonts w:hint="eastAsia" w:cs="宋体" w:asciiTheme="majorEastAsia" w:hAnsiTheme="majorEastAsia" w:eastAsiaTheme="majorEastAsia"/>
                <w:color w:val="333333"/>
                <w:kern w:val="0"/>
                <w:sz w:val="24"/>
                <w:szCs w:val="24"/>
                <w:lang w:val="zh-CN"/>
              </w:rPr>
              <w:t>2、本次采购标的对应的中小企业划分标准所属行业：</w:t>
            </w:r>
            <w:r>
              <w:rPr>
                <w:rFonts w:hint="eastAsia" w:cs="宋体" w:asciiTheme="majorEastAsia" w:hAnsiTheme="majorEastAsia" w:eastAsiaTheme="majorEastAsia"/>
                <w:color w:val="333333"/>
                <w:kern w:val="0"/>
                <w:sz w:val="24"/>
                <w:szCs w:val="24"/>
                <w:u w:val="single"/>
                <w:lang w:val="zh-CN" w:eastAsia="zh-CN"/>
              </w:rPr>
              <w:t>房屋工程建筑</w:t>
            </w:r>
            <w:r>
              <w:rPr>
                <w:rFonts w:hint="eastAsia" w:cs="宋体" w:asciiTheme="majorEastAsia" w:hAnsiTheme="majorEastAsia" w:eastAsiaTheme="majorEastAsia"/>
                <w:b/>
                <w:bCs/>
                <w:color w:val="333333"/>
                <w:kern w:val="0"/>
                <w:sz w:val="24"/>
                <w:szCs w:val="24"/>
                <w:u w:val="single"/>
                <w:lang w:val="zh-CN" w:eastAsia="zh-CN"/>
              </w:rPr>
              <w:t>。</w:t>
            </w:r>
          </w:p>
          <w:p>
            <w:pPr>
              <w:numPr>
                <w:ilvl w:val="0"/>
                <w:numId w:val="0"/>
              </w:numPr>
              <w:spacing w:line="360" w:lineRule="auto"/>
              <w:rPr>
                <w:rFonts w:hint="eastAsia" w:cs="宋体" w:asciiTheme="majorEastAsia" w:hAnsiTheme="majorEastAsia" w:eastAsiaTheme="majorEastAsia"/>
                <w:color w:val="333333"/>
                <w:kern w:val="0"/>
                <w:sz w:val="24"/>
                <w:szCs w:val="24"/>
              </w:rPr>
            </w:pPr>
            <w:r>
              <w:rPr>
                <w:rFonts w:hint="eastAsia" w:cs="Arial" w:asciiTheme="majorEastAsia" w:hAnsiTheme="majorEastAsia" w:eastAsiaTheme="majorEastAsia"/>
                <w:color w:val="000000"/>
                <w:kern w:val="0"/>
                <w:sz w:val="24"/>
                <w:szCs w:val="24"/>
                <w:lang w:val="en-US" w:eastAsia="zh-CN"/>
              </w:rPr>
              <w:t>3、</w:t>
            </w:r>
            <w:r>
              <w:rPr>
                <w:rFonts w:hint="eastAsia" w:cs="Arial" w:asciiTheme="majorEastAsia" w:hAnsiTheme="majorEastAsia" w:eastAsiaTheme="majorEastAsia"/>
                <w:color w:val="000000"/>
                <w:kern w:val="0"/>
                <w:sz w:val="24"/>
                <w:szCs w:val="24"/>
              </w:rPr>
              <w:t>根据</w:t>
            </w:r>
            <w:r>
              <w:rPr>
                <w:rFonts w:hint="eastAsia" w:cs="宋体" w:asciiTheme="majorEastAsia" w:hAnsiTheme="majorEastAsia" w:eastAsiaTheme="majorEastAsia"/>
                <w:color w:val="333333"/>
                <w:kern w:val="0"/>
                <w:sz w:val="24"/>
                <w:szCs w:val="24"/>
              </w:rPr>
              <w:t>财政部、工业和信息化部发布的《政府采购促进中小企业发展管理办法》（财库〔2020〕46号）的规定，</w:t>
            </w:r>
            <w:r>
              <w:rPr>
                <w:rFonts w:hint="eastAsia" w:cs="仿宋_GB2312" w:asciiTheme="minorEastAsia" w:hAnsiTheme="minorEastAsia"/>
                <w:sz w:val="24"/>
                <w:szCs w:val="24"/>
                <w:lang w:val="zh-CN"/>
              </w:rPr>
              <w:t>本项目为非专门面向中小企业采购的项目，</w:t>
            </w:r>
            <w:r>
              <w:rPr>
                <w:rFonts w:hint="eastAsia" w:cs="宋体" w:asciiTheme="majorEastAsia" w:hAnsiTheme="majorEastAsia" w:eastAsiaTheme="majorEastAsia"/>
                <w:color w:val="333333"/>
                <w:kern w:val="0"/>
                <w:sz w:val="24"/>
                <w:szCs w:val="24"/>
              </w:rPr>
              <w:t>对符合本办法规定的小微企业报价给予10%-20%（工程项目为3%-5%）的扣除，用扣除后的价格参加评审。</w:t>
            </w:r>
          </w:p>
          <w:p>
            <w:pPr>
              <w:widowControl/>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4、</w:t>
            </w: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widowControl/>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5、</w:t>
            </w:r>
            <w:r>
              <w:rPr>
                <w:rFonts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sz w:val="24"/>
                <w:szCs w:val="24"/>
              </w:rPr>
              <w:t>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（工程项目为1%-2%）</w:t>
            </w:r>
            <w:r>
              <w:rPr>
                <w:rFonts w:cs="仿宋_GB2312" w:asciiTheme="minorEastAsia" w:hAnsiTheme="minorEastAsia"/>
                <w:sz w:val="24"/>
                <w:szCs w:val="24"/>
              </w:rPr>
              <w:t>的扣除，用扣除后的价格参加评审。</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lang w:val="en-US" w:eastAsia="zh-CN"/>
              </w:rPr>
              <w:t>6、</w:t>
            </w:r>
            <w:r>
              <w:rPr>
                <w:rFonts w:cs="仿宋_GB2312" w:asciiTheme="minorEastAsia" w:hAnsiTheme="minorEastAsia"/>
                <w:sz w:val="24"/>
                <w:szCs w:val="24"/>
              </w:rPr>
              <w:t>按照本次采购标的所属行业的划型标准，符合条件的中小企业应按照采购文件格式要求提 供《中小企业声明函》，否则不得享受相关中小企业扶持政策。</w:t>
            </w:r>
          </w:p>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en-US" w:eastAsia="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color w:val="333333"/>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color w:val="333333"/>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pPr>
              <w:autoSpaceDE w:val="0"/>
              <w:autoSpaceDN w:val="0"/>
              <w:spacing w:line="360" w:lineRule="auto"/>
              <w:contextualSpacing/>
              <w:rPr>
                <w:rFonts w:cs="宋体" w:asciiTheme="minorEastAsia" w:hAnsiTheme="minorEastAsia"/>
                <w:color w:val="000000"/>
                <w:kern w:val="0"/>
                <w:sz w:val="24"/>
                <w:szCs w:val="24"/>
                <w:lang w:val="zh-CN"/>
              </w:rPr>
            </w:pPr>
            <w:r>
              <w:rPr>
                <w:rFonts w:hint="eastAsia" w:cs="宋体" w:asciiTheme="minorEastAsia" w:hAnsiTheme="minorEastAsia"/>
                <w:bCs/>
                <w:color w:val="000000"/>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color w:val="000000"/>
                <w:kern w:val="0"/>
                <w:sz w:val="24"/>
                <w:szCs w:val="24"/>
              </w:rPr>
              <w:t>2</w:t>
            </w:r>
            <w:r>
              <w:rPr>
                <w:rFonts w:hint="eastAsia" w:cs="宋体" w:asciiTheme="minorEastAsia" w:hAnsiTheme="minorEastAsia"/>
                <w:bCs/>
                <w:color w:val="000000"/>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w:t>
            </w:r>
            <w:r>
              <w:rPr>
                <w:rFonts w:hint="eastAsia" w:ascii="宋体" w:hAnsi="宋体" w:eastAsia="宋体"/>
                <w:color w:val="000000"/>
                <w:sz w:val="24"/>
                <w:szCs w:val="24"/>
              </w:rPr>
              <w:t>《全国公共资源交易平台(河南省</w:t>
            </w:r>
            <w:r>
              <w:rPr>
                <w:rFonts w:hint="eastAsia" w:ascii="宋体"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ascii="宋体" w:hAnsi="宋体" w:eastAsia="宋体"/>
                <w:sz w:val="24"/>
                <w:szCs w:val="24"/>
              </w:rPr>
              <w:t>http://ggzy.xuchang.gov.cn:8088/ggzy/</w:t>
            </w:r>
            <w:r>
              <w:rPr>
                <w:rFonts w:hint="eastAsia" w:ascii="宋体" w:hAnsi="宋体" w:eastAsia="宋体"/>
                <w:color w:val="000000"/>
                <w:sz w:val="24"/>
                <w:szCs w:val="24"/>
              </w:rPr>
              <w:t>）进行最后报价，</w:t>
            </w:r>
            <w:r>
              <w:rPr>
                <w:rFonts w:hint="eastAsia" w:ascii="宋体" w:hAnsi="宋体" w:eastAsia="宋体"/>
                <w:sz w:val="24"/>
                <w:szCs w:val="24"/>
              </w:rPr>
              <w:t>最后报价应包括：最终总报价。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olor w:val="000000"/>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olor w:val="000000"/>
                <w:sz w:val="24"/>
                <w:szCs w:val="24"/>
              </w:rPr>
              <w:t>②采购文件第二章“采购需求”中“采购清单”以工程量清单提供的，供应商应以工程量清单方式提交最后报价。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color w:val="333333"/>
                <w:sz w:val="24"/>
                <w:szCs w:val="24"/>
              </w:rPr>
            </w:pPr>
            <w:r>
              <w:rPr>
                <w:rFonts w:hint="eastAsia" w:cs="宋体" w:asciiTheme="minorEastAsia" w:hAnsiTheme="minorEastAsia"/>
                <w:color w:val="333333"/>
                <w:sz w:val="24"/>
                <w:szCs w:val="24"/>
              </w:rPr>
              <w:t>不同投标人电子投标文件记录的网卡MAC地址、CPU序号、硬盘序列号等硬件特征码均相同时，视为‘</w:t>
            </w:r>
            <w:r>
              <w:rPr>
                <w:rFonts w:cs="宋体" w:asciiTheme="minorEastAsia" w:hAnsiTheme="minorEastAsia"/>
                <w:color w:val="333333"/>
                <w:sz w:val="24"/>
                <w:szCs w:val="24"/>
              </w:rPr>
              <w:t>不同</w:t>
            </w:r>
            <w:r>
              <w:rPr>
                <w:rFonts w:hint="eastAsia" w:cs="宋体" w:asciiTheme="minorEastAsia" w:hAnsiTheme="minorEastAsia"/>
                <w:color w:val="333333"/>
                <w:sz w:val="24"/>
                <w:szCs w:val="24"/>
              </w:rPr>
              <w:t>投标人的投标</w:t>
            </w:r>
            <w:r>
              <w:rPr>
                <w:rFonts w:cs="宋体" w:asciiTheme="minorEastAsia" w:hAnsiTheme="minorEastAsia"/>
                <w:color w:val="333333"/>
                <w:sz w:val="24"/>
                <w:szCs w:val="24"/>
              </w:rPr>
              <w:t>文件由同一单位或者个人编制</w:t>
            </w:r>
            <w:r>
              <w:rPr>
                <w:rFonts w:hint="eastAsia" w:cs="宋体" w:asciiTheme="minorEastAsia" w:hAnsiTheme="minorEastAsia"/>
                <w:color w:val="333333"/>
                <w:sz w:val="24"/>
                <w:szCs w:val="24"/>
              </w:rPr>
              <w:t>’或‘</w:t>
            </w:r>
            <w:r>
              <w:rPr>
                <w:rFonts w:cs="宋体" w:asciiTheme="minorEastAsia" w:hAnsiTheme="minorEastAsia"/>
                <w:color w:val="333333"/>
                <w:sz w:val="24"/>
                <w:szCs w:val="24"/>
              </w:rPr>
              <w:t>不同</w:t>
            </w:r>
            <w:r>
              <w:rPr>
                <w:rFonts w:hint="eastAsia" w:cs="宋体" w:asciiTheme="minorEastAsia" w:hAnsiTheme="minorEastAsia"/>
                <w:color w:val="333333"/>
                <w:sz w:val="24"/>
                <w:szCs w:val="24"/>
              </w:rPr>
              <w:t>投标人</w:t>
            </w:r>
            <w:r>
              <w:rPr>
                <w:rFonts w:cs="宋体" w:asciiTheme="minorEastAsia" w:hAnsiTheme="minorEastAsia"/>
                <w:color w:val="333333"/>
                <w:sz w:val="24"/>
                <w:szCs w:val="24"/>
              </w:rPr>
              <w:t>委托同一单位或者个人办理</w:t>
            </w:r>
            <w:r>
              <w:rPr>
                <w:rFonts w:hint="eastAsia" w:cs="宋体" w:asciiTheme="minorEastAsia" w:hAnsiTheme="minorEastAsia"/>
                <w:color w:val="333333"/>
                <w:sz w:val="24"/>
                <w:szCs w:val="24"/>
              </w:rPr>
              <w:t>响应</w:t>
            </w:r>
            <w:r>
              <w:rPr>
                <w:rFonts w:cs="宋体" w:asciiTheme="minorEastAsia" w:hAnsiTheme="minorEastAsia"/>
                <w:color w:val="333333"/>
                <w:sz w:val="24"/>
                <w:szCs w:val="24"/>
              </w:rPr>
              <w:t>事宜</w:t>
            </w:r>
            <w:r>
              <w:rPr>
                <w:rFonts w:hint="eastAsia" w:cs="宋体" w:asciiTheme="minorEastAsia" w:hAnsiTheme="minorEastAsia"/>
                <w:color w:val="333333"/>
                <w:sz w:val="24"/>
                <w:szCs w:val="24"/>
              </w:rPr>
              <w:t>’，其投标无效。</w:t>
            </w:r>
          </w:p>
          <w:p>
            <w:pPr>
              <w:autoSpaceDE w:val="0"/>
              <w:autoSpaceDN w:val="0"/>
              <w:adjustRightInd w:val="0"/>
              <w:spacing w:line="360" w:lineRule="auto"/>
              <w:contextualSpacing/>
              <w:rPr>
                <w:rFonts w:ascii="ˎ̥" w:hAnsi="ˎ̥"/>
                <w:sz w:val="24"/>
              </w:rPr>
            </w:pPr>
            <w:r>
              <w:rPr>
                <w:rFonts w:hint="eastAsia" w:cs="宋体" w:asciiTheme="minorEastAsia" w:hAnsiTheme="minorEastAsia"/>
                <w:color w:val="333333"/>
                <w:sz w:val="24"/>
                <w:szCs w:val="24"/>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cs="宋体" w:asciiTheme="minorEastAsia" w:hAnsiTheme="minorEastAsia"/>
                <w:bCs/>
                <w:color w:val="FF0000"/>
                <w:sz w:val="24"/>
                <w:lang w:val="zh-CN"/>
              </w:rPr>
            </w:pPr>
            <w:r>
              <w:rPr>
                <w:rFonts w:hint="eastAsia" w:hAnsi="宋体" w:cs="宋体"/>
                <w:color w:val="FF0000"/>
                <w:sz w:val="24"/>
                <w:szCs w:val="24"/>
              </w:rPr>
              <w:t>投标人资格核验</w:t>
            </w:r>
          </w:p>
        </w:tc>
        <w:tc>
          <w:tcPr>
            <w:tcW w:w="6813" w:type="dxa"/>
            <w:vAlign w:val="center"/>
          </w:tcPr>
          <w:p>
            <w:pPr>
              <w:autoSpaceDE w:val="0"/>
              <w:autoSpaceDN w:val="0"/>
              <w:adjustRightInd w:val="0"/>
              <w:spacing w:line="360" w:lineRule="auto"/>
              <w:contextualSpacing/>
              <w:rPr>
                <w:rFonts w:hAnsi="宋体" w:cs="宋体"/>
                <w:sz w:val="24"/>
                <w:szCs w:val="24"/>
              </w:rPr>
            </w:pPr>
          </w:p>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cs="宋体" w:asciiTheme="minorEastAsia" w:hAnsiTheme="minorEastAsia"/>
                <w:color w:val="333333"/>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pStyle w:val="50"/>
              <w:ind w:firstLine="600" w:firstLineChars="250"/>
              <w:jc w:val="both"/>
              <w:rPr>
                <w:rFonts w:hAnsi="宋体" w:asciiTheme="minorHAnsi" w:eastAsiaTheme="minorEastAsia"/>
                <w:color w:val="auto"/>
                <w:kern w:val="2"/>
              </w:rPr>
            </w:pPr>
          </w:p>
          <w:p>
            <w:pPr>
              <w:pStyle w:val="50"/>
              <w:ind w:firstLine="600" w:firstLineChars="250"/>
              <w:jc w:val="both"/>
              <w:rPr>
                <w:rFonts w:hAnsi="宋体" w:asciiTheme="minorHAnsi" w:eastAsiaTheme="minorEastAsia"/>
                <w:color w:val="auto"/>
                <w:kern w:val="2"/>
              </w:rPr>
            </w:pPr>
          </w:p>
          <w:p>
            <w:pPr>
              <w:pStyle w:val="50"/>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jc w:val="center"/>
              <w:rPr>
                <w:rFonts w:hAnsi="宋体" w:cs="宋体"/>
                <w:sz w:val="24"/>
                <w:szCs w:val="24"/>
              </w:rPr>
            </w:pPr>
          </w:p>
        </w:tc>
        <w:tc>
          <w:tcPr>
            <w:tcW w:w="681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spacing w:after="50" w:line="320" w:lineRule="exact"/>
        <w:ind w:firstLine="3373" w:firstLineChars="1050"/>
        <w:rPr>
          <w:rFonts w:ascii="宋体" w:hAnsi="宋体" w:eastAsia="宋体" w:cs="宋体"/>
          <w:b/>
          <w:sz w:val="32"/>
          <w:szCs w:val="32"/>
        </w:rPr>
      </w:pPr>
    </w:p>
    <w:p>
      <w:pPr>
        <w:spacing w:after="50" w:line="320" w:lineRule="exact"/>
        <w:ind w:firstLine="3373" w:firstLineChars="1050"/>
        <w:rPr>
          <w:rFonts w:ascii="宋体" w:hAnsi="宋体" w:eastAsia="宋体" w:cs="宋体"/>
          <w:b/>
          <w:sz w:val="32"/>
          <w:szCs w:val="32"/>
        </w:rPr>
      </w:pPr>
    </w:p>
    <w:p>
      <w:pPr>
        <w:spacing w:after="50" w:line="320" w:lineRule="exact"/>
        <w:ind w:firstLine="3373" w:firstLineChars="1050"/>
        <w:rPr>
          <w:rFonts w:ascii="宋体" w:hAnsi="宋体" w:eastAsia="宋体" w:cs="宋体"/>
          <w:b/>
          <w:sz w:val="32"/>
          <w:szCs w:val="32"/>
        </w:rPr>
      </w:pPr>
    </w:p>
    <w:p>
      <w:pPr>
        <w:spacing w:after="50" w:line="320" w:lineRule="exact"/>
        <w:ind w:firstLine="3373" w:firstLineChars="1050"/>
        <w:rPr>
          <w:rFonts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ascii="宋体" w:hAnsi="宋体" w:cs="宋体"/>
          <w:b/>
          <w:sz w:val="28"/>
          <w:szCs w:val="28"/>
        </w:rPr>
      </w:pPr>
      <w:r>
        <w:rPr>
          <w:rFonts w:hint="eastAsia" w:ascii="宋体" w:hAnsi="宋体" w:eastAsia="宋体" w:cs="宋体"/>
          <w:b/>
          <w:sz w:val="32"/>
          <w:szCs w:val="32"/>
        </w:rPr>
        <w:t>第四章  供应商须知</w:t>
      </w:r>
    </w:p>
    <w:p>
      <w:pPr>
        <w:tabs>
          <w:tab w:val="left" w:pos="3300"/>
          <w:tab w:val="center" w:pos="4776"/>
        </w:tabs>
        <w:spacing w:afterLines="50" w:line="320" w:lineRule="exact"/>
        <w:outlineLvl w:val="0"/>
        <w:rPr>
          <w:rFonts w:ascii="宋体" w:hAnsi="宋体" w:cs="宋体"/>
          <w:b/>
          <w:szCs w:val="21"/>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pPr>
        <w:pStyle w:val="52"/>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pPr>
        <w:pStyle w:val="52"/>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pStyle w:val="52"/>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pStyle w:val="52"/>
        <w:numPr>
          <w:ilvl w:val="1"/>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olor w:val="333333"/>
          <w:sz w:val="24"/>
          <w:szCs w:val="24"/>
          <w:shd w:val="clear" w:color="auto" w:fill="FFFFFF"/>
        </w:rPr>
        <w:t>4.4根据《强制性产品认证管理规定》（质检总局第117号令）要求，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2" w:name="baidusnap0"/>
      <w:bookmarkEnd w:id="2"/>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pStyle w:val="52"/>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pPr>
        <w:pStyle w:val="52"/>
        <w:numPr>
          <w:ilvl w:val="0"/>
          <w:numId w:val="10"/>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 w:val="24"/>
          <w:szCs w:val="24"/>
        </w:rPr>
      </w:pPr>
    </w:p>
    <w:p>
      <w:pPr>
        <w:pStyle w:val="52"/>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11.3</w:t>
      </w:r>
      <w:r>
        <w:rPr>
          <w:rFonts w:hint="eastAsia" w:cs="宋体" w:asciiTheme="minorEastAsia" w:hAnsiTheme="minorEastAsia"/>
          <w:kern w:val="0"/>
          <w:sz w:val="24"/>
          <w:szCs w:val="24"/>
        </w:rPr>
        <w:t>投标人须提供廉政方案并由法人签字，否则否决其投标。</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经通知参加他怕的供应商，在谈判结束后还有一次最终报价的机会</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723" w:firstLineChars="300"/>
        <w:contextualSpacing/>
        <w:rPr>
          <w:rFonts w:ascii="宋体" w:hAnsi="宋体" w:cs="宋体"/>
          <w:b/>
          <w:kern w:val="0"/>
          <w:sz w:val="24"/>
          <w:szCs w:val="24"/>
        </w:rPr>
      </w:pPr>
      <w:r>
        <w:rPr>
          <w:rFonts w:hint="eastAsia" w:ascii="宋体" w:hAnsi="宋体" w:cs="宋体"/>
          <w:b/>
          <w:kern w:val="0"/>
          <w:sz w:val="24"/>
          <w:szCs w:val="24"/>
        </w:rPr>
        <w:t>电子响应文件制作技术咨询：0374-2961598。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pPr>
        <w:pStyle w:val="52"/>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响应文件的递交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ascii="宋体" w:hAnsi="宋体" w:eastAsia="宋体" w:cs="宋体"/>
          <w:kern w:val="0"/>
          <w:sz w:val="24"/>
          <w:szCs w:val="24"/>
        </w:rPr>
        <w:t>.file</w:t>
      </w:r>
      <w:r>
        <w:rPr>
          <w:rFonts w:hint="eastAsia" w:ascii="宋体" w:hAnsi="宋体" w:eastAsia="宋体" w:cs="宋体"/>
          <w:kern w:val="0"/>
          <w:sz w:val="24"/>
          <w:szCs w:val="24"/>
        </w:rPr>
        <w:t>格式）通过《全国公共资源交易平台(河南省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21.1供应商在谈判响应截止时间前，对所提交的响应文件进行补充、修改或者撤回的，须书面通知采购人和集中采购机构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21.3供应商不得在投标有效期内撤销响应文件，否则供应商将承担违背谈判承诺函的责任追究。</w:t>
      </w:r>
    </w:p>
    <w:p>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pPr>
        <w:autoSpaceDE w:val="0"/>
        <w:autoSpaceDN w:val="0"/>
        <w:spacing w:line="360" w:lineRule="auto"/>
        <w:ind w:firstLine="3233" w:firstLineChars="1150"/>
        <w:contextualSpacing/>
        <w:rPr>
          <w:rFonts w:ascii="宋体" w:hAnsi="宋体" w:eastAsia="宋体" w:cs="宋体"/>
          <w:b/>
          <w:kern w:val="0"/>
          <w:sz w:val="28"/>
          <w:szCs w:val="24"/>
        </w:rPr>
      </w:pPr>
    </w:p>
    <w:p>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pPr>
        <w:autoSpaceDE w:val="0"/>
        <w:autoSpaceDN w:val="0"/>
        <w:spacing w:line="360" w:lineRule="auto"/>
        <w:ind w:firstLine="240" w:firstLineChars="100"/>
        <w:contextualSpacing/>
        <w:rPr>
          <w:rFonts w:ascii="宋体" w:hAnsi="宋体" w:eastAsia="宋体" w:cs="宋体"/>
          <w:sz w:val="24"/>
          <w:szCs w:val="24"/>
        </w:rPr>
      </w:pPr>
      <w:r>
        <w:rPr>
          <w:rFonts w:hint="eastAsia" w:ascii="宋体" w:hAnsi="宋体" w:eastAsia="宋体" w:cs="宋体"/>
          <w:sz w:val="24"/>
          <w:szCs w:val="24"/>
        </w:rPr>
        <w:t>22.1采购人将按谈判文件规定的谈判响应截止时间和地点解密电子响应文件。由代理机构主持，供应商无须到现场。</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22.2.1电子响应文件的解密：全流程电子化交易项目电子响应文件采用双重加密。解密需分标段进行两次解密。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22.2.2.2集中采购机构解密：集中采购机构</w:t>
      </w:r>
      <w:r>
        <w:rPr>
          <w:rFonts w:ascii="宋体" w:hAnsi="宋体" w:eastAsia="宋体" w:cs="宋体"/>
          <w:sz w:val="24"/>
          <w:szCs w:val="24"/>
        </w:rPr>
        <w:t>按</w:t>
      </w:r>
      <w:r>
        <w:rPr>
          <w:rFonts w:hint="eastAsia" w:ascii="宋体" w:hAnsi="宋体" w:eastAsia="宋体" w:cs="宋体"/>
          <w:sz w:val="24"/>
          <w:szCs w:val="24"/>
        </w:rPr>
        <w:t>电子响应文件到达交易系统</w:t>
      </w:r>
      <w:r>
        <w:rPr>
          <w:rFonts w:ascii="宋体" w:hAnsi="宋体" w:eastAsia="宋体" w:cs="宋体"/>
          <w:sz w:val="24"/>
          <w:szCs w:val="24"/>
        </w:rPr>
        <w:t>的先后顺序</w:t>
      </w:r>
      <w:r>
        <w:rPr>
          <w:rFonts w:hint="eastAsia" w:ascii="宋体" w:hAnsi="宋体" w:eastAsia="宋体" w:cs="宋体"/>
          <w:sz w:val="24"/>
          <w:szCs w:val="24"/>
        </w:rPr>
        <w:t>，使用本单位CA数字证书进行再次解密。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22.3供应商不足3家的，本项目谈判活动终止。</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23.谈判小组组成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pPr>
        <w:pStyle w:val="52"/>
        <w:numPr>
          <w:ilvl w:val="1"/>
          <w:numId w:val="11"/>
        </w:numPr>
        <w:autoSpaceDE w:val="0"/>
        <w:autoSpaceDN w:val="0"/>
        <w:spacing w:line="360" w:lineRule="auto"/>
        <w:ind w:firstLineChars="0"/>
        <w:contextualSpacing/>
        <w:rPr>
          <w:rFonts w:ascii="宋体" w:hAnsi="宋体" w:cs="宋体"/>
          <w:vanish/>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pPr>
        <w:autoSpaceDE w:val="0"/>
        <w:autoSpaceDN w:val="0"/>
        <w:spacing w:line="360" w:lineRule="auto"/>
        <w:ind w:firstLine="602" w:firstLineChars="25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pStyle w:val="52"/>
        <w:numPr>
          <w:ilvl w:val="0"/>
          <w:numId w:val="9"/>
        </w:numPr>
        <w:autoSpaceDE w:val="0"/>
        <w:autoSpaceDN w:val="0"/>
        <w:spacing w:line="360" w:lineRule="auto"/>
        <w:ind w:firstLineChars="0"/>
        <w:contextualSpacing/>
        <w:rPr>
          <w:rFonts w:ascii="宋体" w:hAnsi="宋体" w:cs="宋体"/>
          <w:vanish/>
          <w:kern w:val="0"/>
          <w:sz w:val="24"/>
          <w:szCs w:val="24"/>
        </w:rPr>
      </w:pPr>
    </w:p>
    <w:p>
      <w:pPr>
        <w:pStyle w:val="52"/>
        <w:numPr>
          <w:ilvl w:val="0"/>
          <w:numId w:val="9"/>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pPr>
        <w:pStyle w:val="52"/>
        <w:numPr>
          <w:ilvl w:val="1"/>
          <w:numId w:val="12"/>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 不具备谈判文件中规定的资格要求的；</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116"/>
        <w:spacing w:line="360" w:lineRule="auto"/>
        <w:ind w:firstLine="840" w:firstLineChars="350"/>
        <w:contextualSpacing/>
        <w:rPr>
          <w:rFonts w:cs="宋体" w:asciiTheme="minorEastAsia" w:hAnsiTheme="minorEastAsia"/>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27.2.1 不同供应商的响应文件由同一单位或者个人编制；</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27.2.2 不同供应商委托同一单位或者个人办理响应事宜；</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27.2.3不同供应商的响应文件载明的项目管理成员或者联系人员为同一人；</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27.2.4 不同供应商的响应文件异常一致或者投标报价呈规律性差异；</w:t>
      </w:r>
    </w:p>
    <w:p>
      <w:pPr>
        <w:pStyle w:val="52"/>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27.2.5不同供应商的响应文件相互混装；</w:t>
      </w:r>
    </w:p>
    <w:p>
      <w:pPr>
        <w:pStyle w:val="116"/>
        <w:spacing w:line="360" w:lineRule="auto"/>
        <w:ind w:firstLine="600" w:firstLineChars="2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pPr>
        <w:ind w:firstLine="480" w:firstLineChars="2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w:t>
      </w:r>
    </w:p>
    <w:p>
      <w:pPr>
        <w:autoSpaceDE w:val="0"/>
        <w:autoSpaceDN w:val="0"/>
        <w:spacing w:line="360" w:lineRule="auto"/>
        <w:ind w:firstLine="480" w:firstLineChars="200"/>
        <w:contextualSpacing/>
        <w:rPr>
          <w:rFonts w:ascii="宋体" w:hAnsi="宋体" w:eastAsia="宋体" w:cs="宋体"/>
          <w:b/>
          <w:sz w:val="24"/>
          <w:szCs w:val="24"/>
        </w:rPr>
      </w:pPr>
      <w:r>
        <w:rPr>
          <w:rFonts w:hint="eastAsia" w:ascii="宋体" w:hAnsi="宋体" w:eastAsia="宋体" w:cs="宋体"/>
          <w:sz w:val="24"/>
          <w:szCs w:val="24"/>
        </w:rPr>
        <w:t>的分析及判定结果。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pPr>
        <w:pStyle w:val="58"/>
        <w:numPr>
          <w:ilvl w:val="0"/>
          <w:numId w:val="0"/>
        </w:numPr>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 按照《关于推进全流程电子化交易和在线监管工作有关问题的通知》规定，评审专家应严格按照要求查看“硬件特征码相” 关信息并进行评审。</w:t>
      </w:r>
    </w:p>
    <w:p>
      <w:pPr>
        <w:pStyle w:val="116"/>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31.1采采购人应当自收到评标报告之日起</w:t>
      </w:r>
      <w:r>
        <w:rPr>
          <w:rFonts w:ascii="宋体" w:hAnsi="宋体" w:eastAsia="宋体" w:cs="宋体"/>
          <w:sz w:val="24"/>
          <w:szCs w:val="24"/>
        </w:rPr>
        <w:t>1</w:t>
      </w:r>
      <w:r>
        <w:rPr>
          <w:rFonts w:hint="eastAsia" w:ascii="宋体" w:hAnsi="宋体" w:eastAsia="宋体" w:cs="宋体"/>
          <w:sz w:val="24"/>
          <w:szCs w:val="24"/>
        </w:rPr>
        <w:t>个工作日内，在评标报告确定的中标候选人名单中按顺序确定中标人（核验中标供应商由《襄城县政府采购供应商信用承诺函》替代的证明材料）。</w:t>
      </w:r>
      <w:r>
        <w:rPr>
          <w:rFonts w:ascii="宋体" w:hAnsi="宋体" w:eastAsia="宋体" w:cs="宋体"/>
          <w:sz w:val="24"/>
          <w:szCs w:val="24"/>
        </w:rPr>
        <w:t xml:space="preserve"> </w:t>
      </w:r>
      <w:r>
        <w:rPr>
          <w:rFonts w:hint="eastAsia" w:ascii="宋体" w:hAnsi="宋体" w:eastAsia="宋体" w:cs="宋体"/>
          <w:sz w:val="24"/>
          <w:szCs w:val="24"/>
        </w:rPr>
        <w:t>中标候选人并列的，由采购人采取随机抽取的方式确定。</w:t>
      </w:r>
    </w:p>
    <w:p>
      <w:pPr>
        <w:pStyle w:val="52"/>
        <w:numPr>
          <w:ilvl w:val="1"/>
          <w:numId w:val="14"/>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pPr>
        <w:pStyle w:val="52"/>
        <w:numPr>
          <w:ilvl w:val="0"/>
          <w:numId w:val="9"/>
        </w:numPr>
        <w:autoSpaceDE w:val="0"/>
        <w:autoSpaceDN w:val="0"/>
        <w:spacing w:line="360" w:lineRule="auto"/>
        <w:ind w:firstLineChars="0"/>
        <w:contextualSpacing/>
        <w:rPr>
          <w:rFonts w:ascii="宋体" w:hAnsi="宋体" w:cs="宋体"/>
          <w:vanish/>
          <w:kern w:val="0"/>
          <w:sz w:val="24"/>
          <w:szCs w:val="24"/>
        </w:rPr>
      </w:pPr>
    </w:p>
    <w:p>
      <w:pPr>
        <w:pStyle w:val="52"/>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pPr>
        <w:pStyle w:val="52"/>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pPr>
        <w:pStyle w:val="52"/>
        <w:numPr>
          <w:ilvl w:val="1"/>
          <w:numId w:val="9"/>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34.1供应商认为谈判文件、采购过程和中标结果使自己的权益受到损害的，可以按照《政府采购质疑和投诉办法》（财政部令第94号）第十二条规定提交质疑函和必要的证明材料提出质疑，如未提出视为全面接受。</w:t>
      </w:r>
      <w:r>
        <w:rPr>
          <w:rFonts w:ascii="宋体" w:hAnsi="宋体" w:eastAsia="宋体" w:cs="宋体"/>
          <w:kern w:val="0"/>
          <w:sz w:val="24"/>
          <w:szCs w:val="24"/>
        </w:rPr>
        <w:t>提出质疑的供应商应当是参与</w:t>
      </w:r>
      <w:r>
        <w:rPr>
          <w:rFonts w:hint="eastAsia" w:ascii="宋体" w:hAnsi="宋体" w:eastAsia="宋体" w:cs="宋体"/>
          <w:kern w:val="0"/>
          <w:sz w:val="24"/>
          <w:szCs w:val="24"/>
        </w:rPr>
        <w:t>本</w:t>
      </w:r>
      <w:r>
        <w:rPr>
          <w:rFonts w:ascii="宋体" w:hAnsi="宋体" w:eastAsia="宋体" w:cs="宋体"/>
          <w:kern w:val="0"/>
          <w:sz w:val="24"/>
          <w:szCs w:val="24"/>
        </w:rPr>
        <w:t>项目采购活动的供应商。</w:t>
      </w:r>
    </w:p>
    <w:p>
      <w:pPr>
        <w:pStyle w:val="52"/>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kern w:val="0"/>
          <w:sz w:val="24"/>
          <w:szCs w:val="24"/>
        </w:rPr>
        <w:t>34.1.1</w:t>
      </w:r>
      <w:r>
        <w:rPr>
          <w:rFonts w:hint="eastAsia" w:ascii="宋体" w:hAnsi="宋体" w:cs="宋体"/>
          <w:kern w:val="0"/>
          <w:sz w:val="24"/>
          <w:szCs w:val="24"/>
        </w:rPr>
        <w:t>对谈判文件提出质疑的，潜在投标人应已依法获取谈判文件，且应当在获取谈判文件或者谈判文件公告期限届满之日起</w:t>
      </w:r>
      <w:r>
        <w:rPr>
          <w:rFonts w:ascii="宋体" w:hAnsi="宋体" w:cs="宋体"/>
          <w:kern w:val="0"/>
          <w:sz w:val="24"/>
          <w:szCs w:val="24"/>
        </w:rPr>
        <w:t>7</w:t>
      </w:r>
      <w:r>
        <w:rPr>
          <w:rFonts w:hint="eastAsia" w:ascii="宋体" w:hAnsi="宋体" w:cs="宋体"/>
          <w:kern w:val="0"/>
          <w:sz w:val="24"/>
          <w:szCs w:val="24"/>
        </w:rPr>
        <w:t>个工作日内使用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ascii="宋体" w:hAnsi="宋体" w:cs="宋体"/>
          <w:kern w:val="0"/>
          <w:sz w:val="24"/>
          <w:szCs w:val="24"/>
        </w:rPr>
        <w:t xml:space="preserve"> </w:t>
      </w:r>
    </w:p>
    <w:p>
      <w:pPr>
        <w:pStyle w:val="52"/>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kern w:val="0"/>
          <w:sz w:val="24"/>
          <w:szCs w:val="24"/>
        </w:rPr>
        <w:t>34.1.2</w:t>
      </w:r>
      <w:r>
        <w:rPr>
          <w:rFonts w:hint="eastAsia" w:ascii="宋体" w:hAnsi="宋体" w:cs="宋体"/>
          <w:kern w:val="0"/>
          <w:sz w:val="24"/>
          <w:szCs w:val="24"/>
        </w:rPr>
        <w:t>对采购过程提出质疑的，为各采购程序环节结束之日起七个工作日内，投标人使用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34.1.3</w:t>
      </w:r>
      <w:r>
        <w:rPr>
          <w:rFonts w:hint="eastAsia" w:ascii="宋体" w:hAnsi="宋体" w:cs="宋体"/>
          <w:kern w:val="0"/>
          <w:sz w:val="24"/>
          <w:szCs w:val="24"/>
        </w:rPr>
        <w:t>对成交结果提出质疑的，为中标结果公告期限届满之日起七个工作日内，投标人使用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34.2 </w:t>
      </w:r>
      <w:r>
        <w:rPr>
          <w:rFonts w:hint="eastAsia" w:ascii="宋体" w:hAnsi="宋体" w:cs="宋体"/>
          <w:kern w:val="0"/>
          <w:sz w:val="24"/>
          <w:szCs w:val="24"/>
        </w:rPr>
        <w:t>采购人、采购代理机构认为供应商质疑不成立，或者成立但未对中标结果构成影响的，在收到质疑函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个工作日内通过《全国公共资源交易平台（河南省·许昌市）》交易系统作出答复，并继续开展采购活动；认为供应商质疑成立且影响或者可能影响中标结果的，在收到质疑函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个工作日内通过《全国公共资源交易平台（河南省·许昌市）》交易系统作出答复，并按照下列情况处理：</w:t>
      </w:r>
    </w:p>
    <w:p>
      <w:pPr>
        <w:pStyle w:val="52"/>
        <w:spacing w:line="360" w:lineRule="auto"/>
        <w:ind w:firstLine="480"/>
        <w:contextualSpacing/>
        <w:rPr>
          <w:rFonts w:ascii="宋体" w:hAnsi="宋体" w:cs="宋体"/>
          <w:kern w:val="0"/>
          <w:sz w:val="24"/>
          <w:szCs w:val="24"/>
        </w:rPr>
      </w:pPr>
      <w:r>
        <w:rPr>
          <w:rFonts w:hint="eastAsia" w:ascii="宋体" w:hAnsi="宋体" w:eastAsia="宋体" w:cs="宋体"/>
          <w:kern w:val="0"/>
          <w:sz w:val="24"/>
          <w:szCs w:val="24"/>
        </w:rPr>
        <w:t>34.2.1</w:t>
      </w:r>
      <w:r>
        <w:rPr>
          <w:rFonts w:hint="eastAsia" w:ascii="宋体" w:hAnsi="宋体" w:cs="宋体"/>
          <w:kern w:val="0"/>
          <w:sz w:val="24"/>
          <w:szCs w:val="24"/>
        </w:rPr>
        <w:t>对谈判文件提出的质疑，依法通过澄清或者修改可以继续开展采购活动的，澄清或者修改谈判文件后继续开展采购活动；否则应当修改采购文件后重新开展采购活动。</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34.2.2</w:t>
      </w:r>
      <w:r>
        <w:rPr>
          <w:rFonts w:hint="eastAsia" w:ascii="宋体" w:hAnsi="宋体" w:cs="宋体"/>
          <w:kern w:val="0"/>
          <w:sz w:val="24"/>
          <w:szCs w:val="24"/>
        </w:rPr>
        <w:t>对采购过程、中标结果提出的质疑，合格供应商符合法定数量时，可以从合格的中标候选人中另行确定中标供应商的，应当依法另行确定中标供应商；否则应当重新开展采购活动。</w:t>
      </w:r>
      <w:r>
        <w:rPr>
          <w:rFonts w:ascii="宋体" w:hAnsi="宋体" w:cs="宋体"/>
          <w:kern w:val="0"/>
          <w:sz w:val="24"/>
          <w:szCs w:val="24"/>
        </w:rPr>
        <w:t xml:space="preserve"> </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35 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35.1采购人与成交供应商应当在成交通知书发出之日起2日内，按照谈判文件确定的合同文本以及采购标的、规格型号、采购金额、采购数量、技术和服务要求等事项签订政府采购合同。</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35.2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w:t>
      </w:r>
    </w:p>
    <w:p>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9"/>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widowControl/>
        <w:spacing w:line="360" w:lineRule="auto"/>
        <w:ind w:firstLine="480" w:firstLineChars="200"/>
        <w:jc w:val="left"/>
        <w:rPr>
          <w:rFonts w:cs="宋体" w:asciiTheme="majorEastAsia" w:hAnsiTheme="majorEastAsia" w:eastAsiaTheme="majorEastAsia"/>
          <w:color w:val="333333"/>
          <w:kern w:val="0"/>
          <w:sz w:val="24"/>
          <w:szCs w:val="24"/>
        </w:rPr>
      </w:pPr>
      <w:r>
        <w:rPr>
          <w:rFonts w:hint="eastAsia" w:cs="Arial" w:asciiTheme="majorEastAsia" w:hAnsiTheme="majorEastAsia" w:eastAsiaTheme="majorEastAsia"/>
          <w:color w:val="000000"/>
          <w:kern w:val="0"/>
          <w:sz w:val="24"/>
          <w:szCs w:val="24"/>
        </w:rPr>
        <w:t>1、根据</w:t>
      </w:r>
      <w:r>
        <w:rPr>
          <w:rFonts w:hint="eastAsia" w:cs="宋体" w:asciiTheme="majorEastAsia" w:hAnsiTheme="majorEastAsia" w:eastAsiaTheme="majorEastAsia"/>
          <w:color w:val="333333"/>
          <w:kern w:val="0"/>
          <w:sz w:val="24"/>
          <w:szCs w:val="24"/>
        </w:rPr>
        <w:t>财政部、工业和信息化部发布的《政府采购促进中小企业发展管理办法》（财库〔2020〕46号）的规定，</w:t>
      </w:r>
      <w:r>
        <w:rPr>
          <w:rFonts w:hint="eastAsia" w:cs="仿宋_GB2312" w:asciiTheme="minorEastAsia" w:hAnsiTheme="minorEastAsia"/>
          <w:sz w:val="24"/>
          <w:szCs w:val="24"/>
          <w:lang w:val="zh-CN"/>
        </w:rPr>
        <w:t>本项目为非专门面向中小企业采购的项目，</w:t>
      </w:r>
      <w:r>
        <w:rPr>
          <w:rFonts w:hint="eastAsia" w:cs="宋体" w:asciiTheme="majorEastAsia" w:hAnsiTheme="majorEastAsia" w:eastAsiaTheme="majorEastAsia"/>
          <w:color w:val="333333"/>
          <w:kern w:val="0"/>
          <w:sz w:val="24"/>
          <w:szCs w:val="24"/>
        </w:rPr>
        <w:t>对符合本办法规定的小微企业报价给予10%-20%（工程项目为3%-5%）的扣除，用扣除后的价格参加评审。</w:t>
      </w:r>
    </w:p>
    <w:p>
      <w:pPr>
        <w:widowControl/>
        <w:spacing w:line="360" w:lineRule="auto"/>
        <w:ind w:firstLine="480" w:firstLineChars="200"/>
        <w:jc w:val="left"/>
        <w:rPr>
          <w:rFonts w:cs="仿宋_GB2312" w:asciiTheme="minorEastAsia" w:hAnsiTheme="minorEastAsia"/>
          <w:sz w:val="24"/>
          <w:szCs w:val="24"/>
        </w:rPr>
      </w:pPr>
      <w:r>
        <w:rPr>
          <w:rFonts w:hint="eastAsia" w:cs="宋体" w:asciiTheme="majorEastAsia" w:hAnsiTheme="majorEastAsia" w:eastAsiaTheme="majorEastAsia"/>
          <w:color w:val="333333"/>
          <w:kern w:val="0"/>
          <w:sz w:val="24"/>
          <w:szCs w:val="24"/>
        </w:rPr>
        <w:t>2、</w:t>
      </w:r>
      <w:r>
        <w:rPr>
          <w:rFonts w:cs="仿宋_GB2312" w:asciiTheme="minorEastAsia" w:hAnsiTheme="minorEastAsia"/>
          <w:sz w:val="24"/>
          <w:szCs w:val="24"/>
        </w:rPr>
        <w:t xml:space="preserve"> 在货物采购项目中，供应商提供的货物既有中小企业制造货物，也有大型企业制造货物的</w:t>
      </w:r>
      <w:r>
        <w:rPr>
          <w:rFonts w:hint="eastAsia" w:cs="仿宋_GB2312" w:asciiTheme="minorEastAsia" w:hAnsiTheme="minorEastAsia"/>
          <w:sz w:val="24"/>
          <w:szCs w:val="24"/>
        </w:rPr>
        <w:t>，</w:t>
      </w:r>
      <w:r>
        <w:rPr>
          <w:rFonts w:cs="仿宋_GB2312" w:asciiTheme="minorEastAsia" w:hAnsiTheme="minorEastAsia"/>
          <w:sz w:val="24"/>
          <w:szCs w:val="24"/>
        </w:rPr>
        <w:t>不享受《政府采购促进中小企业发展管理办法》（财库[2020]46 号）规定的中小企业扶持政策。</w:t>
      </w:r>
    </w:p>
    <w:p>
      <w:pPr>
        <w:widowControl/>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w:t>
      </w: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sz w:val="24"/>
          <w:szCs w:val="24"/>
        </w:rPr>
        <w:t>2</w:t>
      </w:r>
      <w:r>
        <w:rPr>
          <w:rFonts w:cs="仿宋_GB2312" w:asciiTheme="minorEastAsia" w:hAnsiTheme="minorEastAsia"/>
          <w:sz w:val="24"/>
          <w:szCs w:val="24"/>
        </w:rPr>
        <w:t>—</w:t>
      </w:r>
      <w:r>
        <w:rPr>
          <w:rFonts w:hint="eastAsia" w:cs="仿宋_GB2312" w:asciiTheme="minorEastAsia" w:hAnsiTheme="minorEastAsia"/>
          <w:sz w:val="24"/>
          <w:szCs w:val="24"/>
        </w:rPr>
        <w:t>3</w:t>
      </w:r>
      <w:r>
        <w:rPr>
          <w:rFonts w:cs="仿宋_GB2312" w:asciiTheme="minorEastAsia" w:hAnsiTheme="minorEastAsia"/>
          <w:sz w:val="24"/>
          <w:szCs w:val="24"/>
        </w:rPr>
        <w:t>%</w:t>
      </w:r>
      <w:r>
        <w:rPr>
          <w:rFonts w:hint="eastAsia" w:cs="仿宋_GB2312" w:asciiTheme="minorEastAsia" w:hAnsiTheme="minorEastAsia"/>
          <w:sz w:val="24"/>
          <w:szCs w:val="24"/>
        </w:rPr>
        <w:t>（工程项目为1%-2%）</w:t>
      </w:r>
      <w:r>
        <w:rPr>
          <w:rFonts w:cs="仿宋_GB2312" w:asciiTheme="minorEastAsia" w:hAnsiTheme="minorEastAsia"/>
          <w:sz w:val="24"/>
          <w:szCs w:val="24"/>
        </w:rPr>
        <w:t>的扣除，用扣除后的价格参加评审。</w:t>
      </w:r>
    </w:p>
    <w:p>
      <w:pPr>
        <w:topLinePunct/>
        <w:spacing w:line="360" w:lineRule="auto"/>
        <w:ind w:firstLine="480" w:firstLineChars="200"/>
        <w:contextualSpacing/>
        <w:jc w:val="left"/>
        <w:rPr>
          <w:rFonts w:cs="仿宋_GB2312" w:asciiTheme="minorEastAsia" w:hAnsiTheme="minorEastAsia"/>
          <w:sz w:val="24"/>
          <w:szCs w:val="24"/>
          <w:lang w:val="zh-CN"/>
        </w:rPr>
      </w:pPr>
      <w:r>
        <w:rPr>
          <w:rFonts w:cs="仿宋_GB2312" w:asciiTheme="minorEastAsia" w:hAnsiTheme="minorEastAsia"/>
          <w:sz w:val="24"/>
          <w:szCs w:val="24"/>
        </w:rPr>
        <w:t>5、按照本次采购标的所属行业的划型标准，符合条件的中小企业应按照采购文件格式要求提 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jc w:val="center"/>
        <w:rPr>
          <w:rFonts w:ascii="宋体" w:hAnsi="宋体" w:cs="宋体"/>
          <w:szCs w:val="24"/>
          <w:lang w:val="zh-CN"/>
        </w:rPr>
      </w:pPr>
      <w:r>
        <w:rPr>
          <w:rFonts w:hint="eastAsia" w:ascii="宋体" w:hAnsi="宋体" w:cs="宋体"/>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pPr>
        <w:pStyle w:val="19"/>
        <w:spacing w:line="360" w:lineRule="auto"/>
        <w:contextualSpacing/>
        <w:rPr>
          <w:rFonts w:hAnsi="宋体" w:cs="宋体"/>
          <w:lang w:val="zh-CN"/>
        </w:rPr>
      </w:pPr>
    </w:p>
    <w:p>
      <w:pPr>
        <w:pStyle w:val="19"/>
        <w:spacing w:line="360" w:lineRule="auto"/>
        <w:contextualSpacing/>
        <w:rPr>
          <w:rFonts w:hAnsi="宋体" w:cs="宋体"/>
          <w:bCs/>
          <w:szCs w:val="24"/>
        </w:rPr>
      </w:pPr>
      <w:r>
        <w:rPr>
          <w:rFonts w:hint="eastAsia" w:ascii="宋体" w:hAnsi="宋体" w:cs="宋体"/>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29"/>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62"/>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8"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序号</w:t>
            </w:r>
          </w:p>
        </w:tc>
        <w:tc>
          <w:tcPr>
            <w:tcW w:w="2562"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资格审查因素</w:t>
            </w:r>
          </w:p>
        </w:tc>
        <w:tc>
          <w:tcPr>
            <w:tcW w:w="6330"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8"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1</w:t>
            </w:r>
          </w:p>
        </w:tc>
        <w:tc>
          <w:tcPr>
            <w:tcW w:w="2562"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谈判响应函</w:t>
            </w:r>
          </w:p>
        </w:tc>
        <w:tc>
          <w:tcPr>
            <w:tcW w:w="6330" w:type="dxa"/>
            <w:vAlign w:val="center"/>
          </w:tcPr>
          <w:p>
            <w:pPr>
              <w:spacing w:line="360" w:lineRule="auto"/>
              <w:rPr>
                <w:rFonts w:ascii="宋体" w:hAnsi="宋体" w:cs="宋体"/>
                <w:b/>
                <w:sz w:val="24"/>
                <w:szCs w:val="24"/>
              </w:rPr>
            </w:pPr>
            <w:r>
              <w:rPr>
                <w:rFonts w:hint="eastAsia" w:ascii="宋体" w:hAnsi="宋体" w:eastAsia="宋体" w:cs="宋体"/>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8"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2</w:t>
            </w:r>
          </w:p>
        </w:tc>
        <w:tc>
          <w:tcPr>
            <w:tcW w:w="256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jc w:val="center"/>
              <w:rPr>
                <w:rFonts w:ascii="宋体" w:hAnsi="宋体" w:eastAsia="宋体" w:cs="宋体"/>
                <w:b/>
                <w:sz w:val="24"/>
                <w:szCs w:val="24"/>
              </w:rPr>
            </w:pPr>
            <w:r>
              <w:rPr>
                <w:rFonts w:hint="eastAsia" w:asciiTheme="minorEastAsia" w:hAnsiTheme="minorEastAsia"/>
                <w:b/>
                <w:sz w:val="24"/>
                <w:szCs w:val="24"/>
              </w:rPr>
              <w:t>织的营业执照等证明文件，自然人的身份证明</w:t>
            </w:r>
          </w:p>
        </w:tc>
        <w:tc>
          <w:tcPr>
            <w:tcW w:w="6330"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eastAsia="宋体" w:cs="宋体"/>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3</w:t>
            </w:r>
          </w:p>
        </w:tc>
        <w:tc>
          <w:tcPr>
            <w:tcW w:w="2562" w:type="dxa"/>
            <w:vAlign w:val="center"/>
          </w:tcPr>
          <w:p>
            <w:pPr>
              <w:spacing w:line="360" w:lineRule="auto"/>
              <w:ind w:firstLine="120" w:firstLineChars="50"/>
              <w:rPr>
                <w:rFonts w:ascii="宋体" w:hAnsi="宋体" w:eastAsia="宋体" w:cs="宋体"/>
                <w:b/>
                <w:bCs/>
                <w:sz w:val="24"/>
                <w:szCs w:val="24"/>
              </w:rPr>
            </w:pPr>
            <w:r>
              <w:rPr>
                <w:rFonts w:hint="eastAsia" w:ascii="宋体" w:hAnsi="宋体" w:eastAsia="宋体" w:cs="宋体"/>
                <w:b/>
                <w:bCs/>
                <w:sz w:val="24"/>
                <w:szCs w:val="24"/>
              </w:rPr>
              <w:t>襄城县政府采购</w:t>
            </w:r>
          </w:p>
          <w:p>
            <w:pPr>
              <w:spacing w:line="360" w:lineRule="auto"/>
              <w:rPr>
                <w:rFonts w:ascii="宋体" w:hAnsi="宋体" w:cs="宋体"/>
                <w:b/>
                <w:sz w:val="24"/>
                <w:szCs w:val="24"/>
              </w:rPr>
            </w:pPr>
            <w:r>
              <w:rPr>
                <w:rFonts w:hint="eastAsia" w:ascii="宋体" w:hAnsi="宋体" w:eastAsia="宋体" w:cs="宋体"/>
                <w:b/>
                <w:bCs/>
                <w:sz w:val="24"/>
                <w:szCs w:val="24"/>
              </w:rPr>
              <w:t>供应商信用承诺函</w:t>
            </w:r>
          </w:p>
        </w:tc>
        <w:tc>
          <w:tcPr>
            <w:tcW w:w="6330" w:type="dxa"/>
            <w:vAlign w:val="center"/>
          </w:tcPr>
          <w:p>
            <w:pPr>
              <w:autoSpaceDE w:val="0"/>
              <w:autoSpaceDN w:val="0"/>
              <w:adjustRightInd w:val="0"/>
              <w:spacing w:line="360" w:lineRule="auto"/>
              <w:jc w:val="left"/>
              <w:rPr>
                <w:rFonts w:ascii="宋体" w:hAnsi="宋体" w:eastAsia="宋体" w:cs="Arial"/>
                <w:sz w:val="24"/>
                <w:szCs w:val="24"/>
                <w:lang w:val="zh-CN"/>
              </w:rPr>
            </w:pPr>
            <w:r>
              <w:rPr>
                <w:rFonts w:hint="eastAsia" w:ascii="宋体" w:hAnsi="宋体" w:eastAsia="宋体" w:cs="宋体"/>
                <w:bCs/>
                <w:sz w:val="24"/>
                <w:szCs w:val="24"/>
              </w:rPr>
              <w:t>按照招标文件第八章4</w:t>
            </w:r>
            <w:r>
              <w:rPr>
                <w:rFonts w:ascii="宋体" w:hAnsi="宋体" w:eastAsia="宋体" w:cs="宋体"/>
                <w:bCs/>
                <w:sz w:val="24"/>
                <w:szCs w:val="24"/>
              </w:rPr>
              <w:t xml:space="preserve">.5 </w:t>
            </w:r>
            <w:r>
              <w:rPr>
                <w:rFonts w:hint="eastAsia" w:ascii="宋体" w:hAnsi="宋体" w:eastAsia="宋体" w:cs="宋体"/>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4</w:t>
            </w:r>
          </w:p>
        </w:tc>
        <w:tc>
          <w:tcPr>
            <w:tcW w:w="2562" w:type="dxa"/>
            <w:vAlign w:val="center"/>
          </w:tcPr>
          <w:p>
            <w:pPr>
              <w:spacing w:line="360" w:lineRule="auto"/>
              <w:rPr>
                <w:rFonts w:ascii="宋体" w:hAnsi="宋体" w:cs="宋体"/>
                <w:b/>
                <w:sz w:val="24"/>
                <w:szCs w:val="24"/>
              </w:rPr>
            </w:pPr>
            <w:r>
              <w:rPr>
                <w:rFonts w:hint="eastAsia" w:asciiTheme="minorEastAsia" w:hAnsiTheme="minorEastAsia"/>
                <w:b/>
                <w:bCs/>
                <w:sz w:val="24"/>
                <w:szCs w:val="24"/>
              </w:rPr>
              <w:t>投标报价</w:t>
            </w:r>
          </w:p>
        </w:tc>
        <w:tc>
          <w:tcPr>
            <w:tcW w:w="6330" w:type="dxa"/>
          </w:tcPr>
          <w:p>
            <w:pPr>
              <w:spacing w:line="360" w:lineRule="auto"/>
              <w:rPr>
                <w:rFonts w:ascii="楷体" w:hAnsi="楷体" w:eastAsia="楷体"/>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5</w:t>
            </w:r>
          </w:p>
        </w:tc>
        <w:tc>
          <w:tcPr>
            <w:tcW w:w="2562" w:type="dxa"/>
            <w:vAlign w:val="center"/>
          </w:tcPr>
          <w:p>
            <w:pPr>
              <w:spacing w:line="360" w:lineRule="auto"/>
              <w:rPr>
                <w:rFonts w:ascii="宋体" w:hAnsi="宋体" w:cs="宋体"/>
                <w:b/>
                <w:sz w:val="24"/>
                <w:szCs w:val="24"/>
              </w:rPr>
            </w:pPr>
            <w:r>
              <w:rPr>
                <w:rFonts w:hint="eastAsia" w:asciiTheme="minorEastAsia" w:hAnsiTheme="minorEastAsia"/>
                <w:b/>
                <w:bCs/>
                <w:sz w:val="24"/>
                <w:szCs w:val="24"/>
              </w:rPr>
              <w:t>投标承诺函</w:t>
            </w:r>
          </w:p>
        </w:tc>
        <w:tc>
          <w:tcPr>
            <w:tcW w:w="6330" w:type="dxa"/>
          </w:tcPr>
          <w:p>
            <w:pPr>
              <w:spacing w:line="360" w:lineRule="auto"/>
              <w:rPr>
                <w:rFonts w:ascii="宋体" w:hAnsi="宋体" w:cs="宋体"/>
                <w:b/>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6</w:t>
            </w:r>
          </w:p>
        </w:tc>
        <w:tc>
          <w:tcPr>
            <w:tcW w:w="2562" w:type="dxa"/>
            <w:vAlign w:val="center"/>
          </w:tcPr>
          <w:p>
            <w:pPr>
              <w:spacing w:line="360" w:lineRule="auto"/>
              <w:rPr>
                <w:rFonts w:ascii="宋体" w:hAnsi="宋体" w:cs="宋体"/>
                <w:bCs/>
                <w:sz w:val="24"/>
                <w:szCs w:val="24"/>
              </w:rPr>
            </w:pPr>
            <w:r>
              <w:rPr>
                <w:rFonts w:hint="eastAsia" w:asciiTheme="minorEastAsia" w:hAnsiTheme="minorEastAsia"/>
                <w:b/>
                <w:bCs/>
                <w:sz w:val="24"/>
                <w:szCs w:val="24"/>
              </w:rPr>
              <w:t>联合体协议</w:t>
            </w:r>
          </w:p>
        </w:tc>
        <w:tc>
          <w:tcPr>
            <w:tcW w:w="6330" w:type="dxa"/>
          </w:tcPr>
          <w:p>
            <w:pPr>
              <w:spacing w:line="360" w:lineRule="auto"/>
              <w:rPr>
                <w:rFonts w:ascii="宋体" w:hAnsi="宋体" w:cs="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7</w:t>
            </w:r>
          </w:p>
        </w:tc>
        <w:tc>
          <w:tcPr>
            <w:tcW w:w="2562" w:type="dxa"/>
            <w:vAlign w:val="center"/>
          </w:tcPr>
          <w:p>
            <w:pPr>
              <w:spacing w:line="360" w:lineRule="auto"/>
              <w:rPr>
                <w:rFonts w:ascii="宋体" w:hAnsi="宋体" w:cs="宋体"/>
                <w:b/>
                <w:sz w:val="24"/>
                <w:szCs w:val="24"/>
              </w:rPr>
            </w:pPr>
            <w:r>
              <w:rPr>
                <w:rFonts w:hint="eastAsia" w:asciiTheme="minorEastAsia" w:hAnsiTheme="minorEastAsia"/>
                <w:b/>
                <w:bCs/>
                <w:sz w:val="24"/>
                <w:szCs w:val="24"/>
              </w:rPr>
              <w:t>投标人身份证明及授权</w:t>
            </w:r>
          </w:p>
        </w:tc>
        <w:tc>
          <w:tcPr>
            <w:tcW w:w="6330" w:type="dxa"/>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8</w:t>
            </w:r>
          </w:p>
        </w:tc>
        <w:tc>
          <w:tcPr>
            <w:tcW w:w="2562" w:type="dxa"/>
            <w:vAlign w:val="center"/>
          </w:tcPr>
          <w:p>
            <w:pPr>
              <w:spacing w:line="360" w:lineRule="auto"/>
              <w:rPr>
                <w:rFonts w:ascii="宋体" w:hAnsi="宋体" w:cs="宋体"/>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330" w:type="dxa"/>
            <w:vAlign w:val="center"/>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供应商与参加本项目投标的其他供应商之间，单位负责人不为同一人并且不存在直接控股、管理关系（承诺函格式自拟）</w:t>
            </w:r>
          </w:p>
          <w:p>
            <w:pPr>
              <w:spacing w:line="360" w:lineRule="auto"/>
              <w:ind w:firstLine="560" w:firstLineChars="200"/>
              <w:rPr>
                <w:rFonts w:ascii="楷体" w:hAnsi="楷体" w:eastAsia="楷体"/>
                <w:bCs/>
                <w:color w:val="FF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9</w:t>
            </w:r>
          </w:p>
        </w:tc>
        <w:tc>
          <w:tcPr>
            <w:tcW w:w="2562" w:type="dxa"/>
            <w:vAlign w:val="center"/>
          </w:tcPr>
          <w:p>
            <w:pPr>
              <w:spacing w:line="360" w:lineRule="auto"/>
              <w:rPr>
                <w:rFonts w:ascii="宋体" w:hAnsi="宋体" w:cs="宋体"/>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330"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10</w:t>
            </w:r>
          </w:p>
        </w:tc>
        <w:tc>
          <w:tcPr>
            <w:tcW w:w="2562"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w:t>
            </w:r>
          </w:p>
          <w:p>
            <w:pPr>
              <w:spacing w:line="360" w:lineRule="auto"/>
              <w:rPr>
                <w:rFonts w:ascii="宋体" w:hAnsi="宋体" w:cs="宋体"/>
                <w:b/>
                <w:bCs/>
                <w:sz w:val="24"/>
                <w:szCs w:val="24"/>
              </w:rPr>
            </w:pPr>
            <w:r>
              <w:rPr>
                <w:rFonts w:hint="eastAsia" w:ascii="宋体" w:hAnsi="宋体" w:eastAsia="宋体" w:cs="宋体"/>
                <w:b/>
                <w:sz w:val="24"/>
                <w:szCs w:val="24"/>
              </w:rPr>
              <w:t>资质证书</w:t>
            </w:r>
          </w:p>
        </w:tc>
        <w:tc>
          <w:tcPr>
            <w:tcW w:w="6330" w:type="dxa"/>
            <w:vAlign w:val="center"/>
          </w:tcPr>
          <w:p>
            <w:pPr>
              <w:spacing w:line="360" w:lineRule="auto"/>
              <w:rPr>
                <w:rFonts w:ascii="宋体" w:hAnsi="宋体" w:eastAsia="宋体"/>
                <w:b/>
                <w:color w:val="000000"/>
                <w:sz w:val="24"/>
                <w:szCs w:val="24"/>
              </w:rPr>
            </w:pPr>
            <w:r>
              <w:rPr>
                <w:rFonts w:hint="eastAsia" w:ascii="宋体" w:hAnsi="宋体" w:eastAsia="宋体"/>
                <w:b/>
                <w:color w:val="000000"/>
                <w:sz w:val="24"/>
                <w:szCs w:val="24"/>
                <w:lang w:val="en-US" w:eastAsia="zh-CN"/>
              </w:rPr>
              <w:t>供应商须具有建设行政主管部门核发的建筑工程施工总承包叁级及以上资质且具有有效的安全生产许可证。拟任项目经理须具有建筑工程二级及以上注册建造师资格（不含临时），具备有效的安全生产考核合格证，提供项目经理无在建承诺书、劳动合同及近三个月社保个人权益记录单；拟任本项目技术负责人具有相关专业中级及以上工程技术职称，提供技术负责人无在建承诺书、劳动合同及近三个月社保个人权益记录单。</w:t>
            </w:r>
          </w:p>
        </w:tc>
      </w:tr>
    </w:tbl>
    <w:p>
      <w:pPr>
        <w:pStyle w:val="19"/>
        <w:spacing w:line="360" w:lineRule="auto"/>
        <w:contextualSpacing/>
        <w:rPr>
          <w:rFonts w:hAnsi="宋体" w:cs="宋体"/>
          <w:b/>
          <w:szCs w:val="24"/>
          <w:lang w:val="zh-CN"/>
        </w:rPr>
      </w:pPr>
      <w:r>
        <w:rPr>
          <w:rFonts w:hint="eastAsia" w:ascii="宋体" w:hAnsi="宋体" w:cs="宋体"/>
          <w:b/>
          <w:szCs w:val="24"/>
          <w:lang w:val="zh-CN"/>
        </w:rPr>
        <w:t>二、评审</w:t>
      </w:r>
    </w:p>
    <w:p>
      <w:pPr>
        <w:pStyle w:val="19"/>
        <w:spacing w:line="360" w:lineRule="auto"/>
        <w:ind w:firstLine="482" w:firstLineChars="200"/>
        <w:contextualSpacing/>
        <w:rPr>
          <w:rFonts w:ascii="宋体" w:hAnsi="宋体" w:cs="宋体"/>
          <w:b/>
          <w:szCs w:val="24"/>
          <w:lang w:val="zh-CN"/>
        </w:rPr>
      </w:pPr>
      <w:r>
        <w:rPr>
          <w:rFonts w:hint="eastAsia" w:ascii="宋体" w:hAnsi="宋体" w:cs="宋体"/>
          <w:b/>
          <w:szCs w:val="24"/>
          <w:lang w:val="zh-CN"/>
        </w:rPr>
        <w:t>（一）评审方法</w:t>
      </w:r>
    </w:p>
    <w:p>
      <w:pPr>
        <w:pStyle w:val="19"/>
        <w:spacing w:line="360" w:lineRule="auto"/>
        <w:ind w:firstLine="480" w:firstLineChars="200"/>
        <w:contextualSpacing/>
        <w:rPr>
          <w:rFonts w:hAnsi="宋体" w:cs="仿宋_GB2312"/>
          <w:szCs w:val="24"/>
          <w:lang w:val="zh-CN"/>
        </w:rPr>
      </w:pPr>
      <w:r>
        <w:rPr>
          <w:rFonts w:hint="eastAsia" w:hAnsi="宋体" w:cs="仿宋_GB2312"/>
          <w:szCs w:val="24"/>
          <w:lang w:val="zh-CN"/>
        </w:rPr>
        <w:t>1、谈判小组对通过资格审查的供应商的谈判标文件进行符合性审查，</w:t>
      </w:r>
      <w:r>
        <w:rPr>
          <w:rFonts w:hint="eastAsia" w:ascii="宋体" w:hAnsi="宋体" w:cs="宋体"/>
          <w:szCs w:val="24"/>
        </w:rPr>
        <w:t>以确定是否对谈判文件的全部实质性要求作出响应。</w:t>
      </w:r>
      <w:r>
        <w:rPr>
          <w:rFonts w:hAnsi="宋体" w:cs="仿宋_GB2312"/>
          <w:szCs w:val="24"/>
          <w:lang w:val="zh-CN"/>
        </w:rPr>
        <w:t>。</w:t>
      </w:r>
    </w:p>
    <w:p>
      <w:pPr>
        <w:spacing w:line="440" w:lineRule="exact"/>
        <w:ind w:firstLine="480" w:firstLineChars="200"/>
        <w:rPr>
          <w:rFonts w:hAnsi="宋体" w:cs="仿宋_GB2312"/>
          <w:sz w:val="24"/>
          <w:lang w:val="zh-CN"/>
        </w:rPr>
      </w:pPr>
      <w:r>
        <w:rPr>
          <w:rFonts w:hint="eastAsia" w:hAnsi="宋体" w:cs="仿宋_GB2312"/>
          <w:sz w:val="24"/>
          <w:lang w:val="zh-CN"/>
        </w:rPr>
        <w:t>注：符合性审查中所涉及到的证书及材料，均须在电子投标文件中提供原件扫描件（或图片）。</w:t>
      </w:r>
    </w:p>
    <w:p>
      <w:pPr>
        <w:spacing w:line="440" w:lineRule="exact"/>
        <w:ind w:firstLine="482" w:firstLineChars="200"/>
        <w:jc w:val="center"/>
        <w:rPr>
          <w:rFonts w:hAnsi="宋体" w:cs="仿宋_GB2312"/>
          <w:b/>
          <w:sz w:val="24"/>
          <w:lang w:val="zh-CN"/>
        </w:rPr>
      </w:pPr>
      <w:r>
        <w:rPr>
          <w:rFonts w:hint="eastAsia" w:hAnsi="宋体" w:cs="仿宋_GB2312"/>
          <w:b/>
          <w:sz w:val="24"/>
          <w:lang w:val="zh-CN"/>
        </w:rPr>
        <w:t>符合性审查</w:t>
      </w:r>
    </w:p>
    <w:tbl>
      <w:tblPr>
        <w:tblStyle w:val="29"/>
        <w:tblW w:w="0" w:type="auto"/>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1</w:t>
            </w:r>
            <w:r>
              <w:rPr>
                <w:rFonts w:hint="eastAsia" w:ascii="宋体" w:hAnsi="宋体" w:cs="宋体"/>
                <w:bCs/>
                <w:kern w:val="0"/>
                <w:sz w:val="24"/>
                <w:szCs w:val="24"/>
              </w:rPr>
              <w:t>.</w:t>
            </w:r>
            <w:r>
              <w:rPr>
                <w:rFonts w:hint="eastAsia" w:ascii="宋体" w:hAnsi="宋体" w:cs="Lucida Sans Unicode"/>
                <w:sz w:val="24"/>
                <w:szCs w:val="24"/>
              </w:rPr>
              <w:t>谈判响应</w:t>
            </w:r>
            <w:r>
              <w:rPr>
                <w:rFonts w:hint="eastAsia" w:ascii="宋体" w:hAnsi="宋体" w:cs="宋体"/>
                <w:kern w:val="0"/>
                <w:sz w:val="24"/>
                <w:szCs w:val="24"/>
              </w:rPr>
              <w:t>函须有法定代表人或其委托代理人签字，并加盖单位印章；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2</w:t>
            </w:r>
            <w:r>
              <w:rPr>
                <w:rFonts w:hint="eastAsia" w:ascii="宋体" w:hAnsi="宋体" w:cs="宋体"/>
                <w:bCs/>
                <w:kern w:val="0"/>
                <w:sz w:val="24"/>
                <w:szCs w:val="24"/>
              </w:rPr>
              <w:t>.</w:t>
            </w:r>
            <w:r>
              <w:rPr>
                <w:rFonts w:hint="eastAsia" w:ascii="宋体" w:hAnsi="宋体" w:cs="Arial"/>
                <w:sz w:val="24"/>
                <w:szCs w:val="24"/>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3</w:t>
            </w:r>
            <w:r>
              <w:rPr>
                <w:rFonts w:hint="eastAsia" w:ascii="宋体" w:hAnsi="宋体" w:cs="宋体"/>
                <w:bCs/>
                <w:kern w:val="0"/>
                <w:sz w:val="24"/>
                <w:szCs w:val="24"/>
              </w:rPr>
              <w:t>.</w:t>
            </w:r>
            <w:r>
              <w:rPr>
                <w:rFonts w:hint="eastAsia" w:ascii="宋体" w:hAnsi="宋体" w:cs="Arial"/>
                <w:sz w:val="24"/>
                <w:szCs w:val="24"/>
              </w:rPr>
              <w:t>已标价的工程量清单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4</w:t>
            </w:r>
            <w:r>
              <w:rPr>
                <w:rFonts w:hint="eastAsia" w:ascii="宋体" w:hAnsi="宋体" w:cs="宋体"/>
                <w:bCs/>
                <w:kern w:val="0"/>
                <w:sz w:val="24"/>
                <w:szCs w:val="24"/>
              </w:rPr>
              <w:t>.</w:t>
            </w:r>
            <w:r>
              <w:rPr>
                <w:rFonts w:hint="eastAsia" w:ascii="宋体" w:hAnsi="宋体" w:cs="Arial"/>
                <w:sz w:val="24"/>
                <w:szCs w:val="24"/>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6.</w:t>
            </w:r>
            <w:r>
              <w:rPr>
                <w:rFonts w:hint="eastAsia" w:hAnsi="宋体"/>
                <w:b/>
                <w:snapToGrid w:val="0"/>
                <w:kern w:val="0"/>
                <w:sz w:val="32"/>
                <w:szCs w:val="32"/>
              </w:rPr>
              <w:t xml:space="preserve"> </w:t>
            </w:r>
            <w:r>
              <w:rPr>
                <w:rFonts w:hint="eastAsia" w:ascii="宋体" w:hAnsi="宋体" w:cs="Arial"/>
                <w:sz w:val="24"/>
                <w:szCs w:val="24"/>
              </w:rPr>
              <w:t>技术方案（实施方案</w:t>
            </w:r>
            <w:r>
              <w:rPr>
                <w:rFonts w:hint="eastAsia" w:ascii="宋体" w:hAnsi="宋体" w:cs="Arial"/>
                <w:b/>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7.响应文件实质响应情况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8.不得有无效投标所列情形</w:t>
            </w:r>
          </w:p>
        </w:tc>
      </w:tr>
    </w:tbl>
    <w:p>
      <w:pPr>
        <w:pStyle w:val="19"/>
        <w:tabs>
          <w:tab w:val="left" w:pos="435"/>
        </w:tabs>
        <w:spacing w:line="360" w:lineRule="auto"/>
        <w:contextualSpacing/>
        <w:rPr>
          <w:rFonts w:ascii="宋体" w:hAnsi="宋体" w:cs="宋体"/>
          <w:szCs w:val="24"/>
          <w:lang w:val="zh-CN"/>
        </w:rPr>
      </w:pPr>
      <w:r>
        <w:rPr>
          <w:rFonts w:ascii="宋体" w:hAnsi="宋体" w:cs="宋体"/>
          <w:szCs w:val="24"/>
          <w:lang w:val="zh-CN"/>
        </w:rPr>
        <w:tab/>
      </w:r>
      <w:r>
        <w:rPr>
          <w:rFonts w:hint="eastAsia" w:ascii="宋体" w:hAnsi="宋体" w:cs="宋体"/>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19"/>
        <w:spacing w:line="360" w:lineRule="auto"/>
        <w:ind w:firstLine="482" w:firstLineChars="200"/>
        <w:contextualSpacing/>
        <w:rPr>
          <w:rFonts w:hAnsi="宋体" w:cs="宋体"/>
          <w:b/>
          <w:szCs w:val="24"/>
          <w:lang w:val="zh-CN"/>
        </w:rPr>
      </w:pPr>
      <w:r>
        <w:rPr>
          <w:rFonts w:hint="eastAsia" w:ascii="宋体" w:hAnsi="宋体" w:cs="宋体"/>
          <w:b/>
          <w:szCs w:val="24"/>
          <w:lang w:val="zh-CN"/>
        </w:rPr>
        <w:t>（二）落实政府采购政策及强制性认证</w:t>
      </w:r>
    </w:p>
    <w:p>
      <w:pPr>
        <w:pStyle w:val="19"/>
        <w:spacing w:line="360" w:lineRule="auto"/>
        <w:ind w:firstLine="482" w:firstLineChars="200"/>
        <w:contextualSpacing/>
        <w:rPr>
          <w:rFonts w:hAnsi="宋体" w:cs="宋体"/>
          <w:szCs w:val="24"/>
          <w:lang w:val="zh-CN"/>
        </w:rPr>
      </w:pPr>
      <w:r>
        <w:rPr>
          <w:rFonts w:hint="eastAsia" w:ascii="宋体" w:hAnsi="宋体" w:cs="宋体"/>
          <w:b/>
          <w:szCs w:val="24"/>
          <w:lang w:val="zh-CN"/>
        </w:rPr>
        <w:t>1、因落实政府采购政策进行价格调整的，以调整后的价格计算报价。</w:t>
      </w:r>
    </w:p>
    <w:p>
      <w:pPr>
        <w:spacing w:line="360" w:lineRule="auto"/>
        <w:ind w:firstLine="480" w:firstLineChars="200"/>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w:t>
      </w:r>
      <w:r>
        <w:rPr>
          <w:rFonts w:hint="eastAsia" w:cs="Arial" w:asciiTheme="majorEastAsia" w:hAnsiTheme="majorEastAsia" w:eastAsiaTheme="majorEastAsia"/>
          <w:color w:val="000000"/>
          <w:kern w:val="0"/>
          <w:sz w:val="24"/>
          <w:szCs w:val="24"/>
        </w:rPr>
        <w:t>根据</w:t>
      </w:r>
      <w:r>
        <w:rPr>
          <w:rFonts w:hint="eastAsia" w:cs="宋体" w:asciiTheme="majorEastAsia" w:hAnsiTheme="majorEastAsia" w:eastAsiaTheme="majorEastAsia"/>
          <w:color w:val="333333"/>
          <w:kern w:val="0"/>
          <w:sz w:val="24"/>
          <w:szCs w:val="24"/>
        </w:rPr>
        <w:t>财政部、工业和信息化部发布的《政府采购促进中小企业发展管理办法》（财库〔2020〕46号）的规定，</w:t>
      </w:r>
      <w:r>
        <w:rPr>
          <w:rFonts w:hint="eastAsia" w:cs="仿宋_GB2312" w:asciiTheme="minorEastAsia" w:hAnsiTheme="minorEastAsia"/>
          <w:sz w:val="24"/>
          <w:szCs w:val="24"/>
          <w:lang w:val="zh-CN"/>
        </w:rPr>
        <w:t>本项目为非专门面向中小企业采购的项目，</w:t>
      </w:r>
      <w:r>
        <w:rPr>
          <w:rFonts w:hint="eastAsia" w:cs="宋体" w:asciiTheme="majorEastAsia" w:hAnsiTheme="majorEastAsia" w:eastAsiaTheme="majorEastAsia"/>
          <w:color w:val="333333"/>
          <w:kern w:val="0"/>
          <w:sz w:val="24"/>
          <w:szCs w:val="24"/>
        </w:rPr>
        <w:t>对符合本办法规定的小微企业报价给予10%-20%（工程项目为3%-5%）的扣除，用扣除后的价格参加评审。</w:t>
      </w:r>
    </w:p>
    <w:p>
      <w:pPr>
        <w:widowControl/>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2）</w:t>
      </w: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3）</w:t>
      </w:r>
      <w:r>
        <w:rPr>
          <w:rFonts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sz w:val="24"/>
          <w:szCs w:val="24"/>
        </w:rPr>
        <w:t>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（工程项目为1%-2%）</w:t>
      </w:r>
      <w:r>
        <w:rPr>
          <w:rFonts w:cs="仿宋_GB2312" w:asciiTheme="minorEastAsia" w:hAnsiTheme="minorEastAsia"/>
          <w:sz w:val="24"/>
          <w:szCs w:val="24"/>
        </w:rPr>
        <w:t>的扣除，用扣除后的价格参加评审。</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w:t>
      </w:r>
      <w:r>
        <w:rPr>
          <w:rFonts w:cs="仿宋_GB2312" w:asciiTheme="minorEastAsia" w:hAnsiTheme="minorEastAsia"/>
          <w:sz w:val="24"/>
          <w:szCs w:val="24"/>
        </w:rPr>
        <w:t>按照本次采购标的所属行业的划型标准，符合条件的中小企业应按照采购文件格式要求提 供《中小企业声明函》，否则不得享受相关中小企业扶持政策。</w:t>
      </w:r>
    </w:p>
    <w:p>
      <w:pPr>
        <w:spacing w:line="360" w:lineRule="auto"/>
        <w:ind w:firstLine="602" w:firstLineChars="250"/>
        <w:rPr>
          <w:rFonts w:cs="仿宋_GB2312" w:asciiTheme="minorEastAsia" w:hAnsiTheme="minorEastAsia"/>
          <w:b/>
          <w:sz w:val="24"/>
          <w:szCs w:val="24"/>
        </w:rPr>
      </w:pPr>
      <w:r>
        <w:rPr>
          <w:rFonts w:hint="eastAsia" w:cs="仿宋_GB2312" w:asciiTheme="minorEastAsia" w:hAnsiTheme="minorEastAsia"/>
          <w:b/>
          <w:sz w:val="24"/>
          <w:szCs w:val="24"/>
        </w:rPr>
        <w:t>小型和微型企业不包含民办非企业单位。</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5）对监狱企业价格给予3</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6</w:t>
      </w:r>
      <w:r>
        <w:rPr>
          <w:rFonts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sz w:val="24"/>
          <w:szCs w:val="24"/>
        </w:rPr>
        <w:t>3</w:t>
      </w:r>
      <w:r>
        <w:rPr>
          <w:rFonts w:cs="仿宋_GB2312" w:asciiTheme="minorEastAsia" w:hAnsiTheme="minorEastAsia"/>
          <w:sz w:val="24"/>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29"/>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3</w:t>
            </w:r>
            <w:r>
              <w:rPr>
                <w:rFonts w:hint="eastAsia" w:ascii="宋体" w:hAnsi="宋体" w:eastAsia="宋体" w:cs="宋体"/>
                <w:sz w:val="24"/>
                <w:szCs w:val="24"/>
              </w:rPr>
              <w:t>%</w:t>
            </w:r>
          </w:p>
        </w:tc>
        <w:tc>
          <w:tcPr>
            <w:tcW w:w="3021" w:type="dxa"/>
            <w:vMerge w:val="restart"/>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×（1-3%）</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1</w:t>
            </w:r>
            <w:r>
              <w:rPr>
                <w:rFonts w:hint="eastAsia" w:ascii="宋体" w:hAnsi="宋体" w:eastAsia="宋体" w:cs="宋体"/>
                <w:sz w:val="24"/>
                <w:szCs w:val="24"/>
              </w:rPr>
              <w:t>%</w:t>
            </w:r>
          </w:p>
          <w:p>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pP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pPr>
              <w:jc w:val="center"/>
              <w:rPr>
                <w:rFonts w:ascii="宋体" w:hAnsi="宋体" w:cs="宋体"/>
                <w:b/>
                <w:sz w:val="24"/>
                <w:szCs w:val="24"/>
                <w:lang w:val="en-GB"/>
              </w:rPr>
            </w:pPr>
            <w:r>
              <w:rPr>
                <w:rFonts w:hint="eastAsia" w:ascii="宋体" w:hAnsi="宋体" w:eastAsia="宋体" w:cs="宋体"/>
                <w:sz w:val="24"/>
                <w:szCs w:val="24"/>
                <w:u w:val="single"/>
              </w:rPr>
              <w:t xml:space="preserve"> 1 </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1%)</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3</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3</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9517" w:type="dxa"/>
            <w:gridSpan w:val="4"/>
            <w:vAlign w:val="center"/>
          </w:tcPr>
          <w:p>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pPr>
        <w:pStyle w:val="19"/>
        <w:spacing w:line="360" w:lineRule="auto"/>
        <w:ind w:firstLine="480" w:firstLineChars="200"/>
        <w:contextualSpacing/>
        <w:rPr>
          <w:rFonts w:asciiTheme="minorEastAsia" w:hAnsiTheme="minorEastAsia" w:eastAsiaTheme="minorEastAsia"/>
          <w:b/>
          <w:color w:val="000000"/>
          <w:szCs w:val="24"/>
        </w:rPr>
      </w:pPr>
      <w:r>
        <w:rPr>
          <w:rFonts w:hint="eastAsia" w:ascii="宋体" w:hAnsi="宋体" w:cs="宋体"/>
          <w:szCs w:val="24"/>
          <w:lang w:val="zh-CN"/>
        </w:rPr>
        <w:t>E、小型和微型企业不包括民办非企业单位。</w:t>
      </w:r>
    </w:p>
    <w:p>
      <w:pPr>
        <w:pStyle w:val="19"/>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三、谈判小组编写评审报告。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3855" w:firstLineChars="12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9"/>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文件的规定进行，具体如下：</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7"/>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3" w:name="_Toc174185203"/>
      <w:bookmarkStart w:id="4" w:name="_Toc186274126"/>
      <w:bookmarkStart w:id="5" w:name="_Toc184023138"/>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Style w:val="38"/>
          <w:rFonts w:ascii="宋体" w:hAnsi="宋体"/>
        </w:rPr>
      </w:pPr>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竞争性谈判响应文件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28"/>
        <w:ind w:firstLine="0" w:firstLineChars="0"/>
        <w:rPr>
          <w:rFonts w:hAnsi="宋体" w:cs="微软雅黑"/>
          <w:szCs w:val="28"/>
        </w:rPr>
      </w:pPr>
    </w:p>
    <w:p>
      <w:pPr>
        <w:pStyle w:val="28"/>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ind w:left="1079" w:leftChars="514"/>
        <w:jc w:val="center"/>
        <w:rPr>
          <w:rFonts w:ascii="宋体" w:hAnsi="宋体" w:cs="微软雅黑"/>
          <w:sz w:val="28"/>
          <w:szCs w:val="28"/>
        </w:rPr>
      </w:pPr>
    </w:p>
    <w:p>
      <w:pPr>
        <w:pStyle w:val="62"/>
        <w:numPr>
          <w:ilvl w:val="0"/>
          <w:numId w:val="0"/>
        </w:numPr>
        <w:tabs>
          <w:tab w:val="left" w:pos="660"/>
        </w:tabs>
        <w:snapToGrid w:val="0"/>
        <w:spacing w:before="0" w:line="400" w:lineRule="exact"/>
        <w:rPr>
          <w:rFonts w:cs="黑体"/>
          <w:color w:val="auto"/>
          <w:kern w:val="2"/>
          <w:sz w:val="32"/>
          <w:szCs w:val="32"/>
          <w:lang w:val="zh-CN"/>
        </w:rPr>
      </w:pPr>
    </w:p>
    <w:p>
      <w:pPr>
        <w:pStyle w:val="62"/>
        <w:numPr>
          <w:ilvl w:val="0"/>
          <w:numId w:val="0"/>
        </w:numPr>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bookmarkEnd w:id="3"/>
      <w:bookmarkEnd w:id="4"/>
      <w:bookmarkEnd w:id="5"/>
    </w:p>
    <w:tbl>
      <w:tblPr>
        <w:tblStyle w:val="29"/>
        <w:tblW w:w="0" w:type="auto"/>
        <w:tblInd w:w="-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2"/>
        <w:gridCol w:w="1559"/>
        <w:gridCol w:w="1559"/>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trPr>
        <w:tc>
          <w:tcPr>
            <w:tcW w:w="4962"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响应文件中所在页码</w:t>
            </w:r>
          </w:p>
        </w:tc>
        <w:tc>
          <w:tcPr>
            <w:tcW w:w="14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rPr>
              <w:t>开标一览表</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rPr>
              <w:t>谈判响应函</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cs="宋体"/>
                <w:bCs/>
                <w:szCs w:val="24"/>
                <w:lang w:val="zh-CN"/>
              </w:rPr>
              <w:t>法定代表人（单位负责人）</w:t>
            </w:r>
            <w:r>
              <w:rPr>
                <w:rFonts w:hAnsi="宋体" w:cs="宋体"/>
                <w:bCs/>
                <w:szCs w:val="24"/>
                <w:lang w:val="zh-CN"/>
              </w:rPr>
              <w:t>资</w:t>
            </w:r>
            <w:r>
              <w:rPr>
                <w:rFonts w:hint="eastAsia" w:hAnsi="宋体" w:cs="宋体"/>
                <w:bCs/>
                <w:szCs w:val="24"/>
                <w:lang w:val="zh-CN"/>
              </w:rPr>
              <w:t>格</w:t>
            </w:r>
            <w:r>
              <w:rPr>
                <w:rFonts w:hAnsi="宋体" w:cs="宋体"/>
                <w:bCs/>
                <w:szCs w:val="24"/>
                <w:lang w:val="zh-CN"/>
              </w:rPr>
              <w:t>证</w:t>
            </w:r>
            <w:r>
              <w:rPr>
                <w:rFonts w:hint="eastAsia" w:hAnsi="宋体" w:cs="宋体"/>
                <w:bCs/>
                <w:szCs w:val="24"/>
                <w:lang w:val="zh-CN"/>
              </w:rPr>
              <w:t>明</w:t>
            </w:r>
            <w:r>
              <w:rPr>
                <w:rFonts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rPr>
              <w:t>投标承诺函</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bCs/>
                <w:szCs w:val="24"/>
              </w:rPr>
              <w:t>襄城县政府采购供应商信用承诺函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exact"/>
        </w:trPr>
        <w:tc>
          <w:tcPr>
            <w:tcW w:w="4962" w:type="dxa"/>
            <w:vAlign w:val="center"/>
          </w:tcPr>
          <w:p>
            <w:pPr>
              <w:snapToGrid w:val="0"/>
              <w:spacing w:line="400" w:lineRule="exact"/>
              <w:rPr>
                <w:rFonts w:ascii="宋体" w:hAnsi="宋体" w:cs="微软雅黑"/>
                <w:sz w:val="24"/>
                <w:szCs w:val="24"/>
              </w:rPr>
            </w:pPr>
            <w:r>
              <w:rPr>
                <w:rFonts w:hint="eastAsia" w:ascii="宋体" w:hAnsi="宋体" w:cs="微软雅黑"/>
                <w:bCs/>
                <w:sz w:val="24"/>
                <w:szCs w:val="24"/>
              </w:rPr>
              <w:t>联合体协议</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exact"/>
        </w:trPr>
        <w:tc>
          <w:tcPr>
            <w:tcW w:w="4962" w:type="dxa"/>
            <w:vAlign w:val="center"/>
          </w:tcPr>
          <w:p>
            <w:pPr>
              <w:snapToGrid w:val="0"/>
              <w:spacing w:line="400" w:lineRule="exact"/>
              <w:rPr>
                <w:rFonts w:ascii="宋体" w:hAnsi="宋体" w:cs="微软雅黑"/>
                <w:bCs/>
                <w:sz w:val="24"/>
                <w:szCs w:val="24"/>
              </w:rPr>
            </w:pPr>
            <w:r>
              <w:rPr>
                <w:rFonts w:hint="eastAsia" w:ascii="宋体" w:hAnsi="宋体" w:cs="微软雅黑"/>
                <w:bCs/>
                <w:sz w:val="24"/>
                <w:szCs w:val="24"/>
              </w:rPr>
              <w:t>供应商须具备的特殊资质证书</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bCs/>
              </w:rPr>
              <w:t>投标人与参加本项目投标的其他供应商之间，单位负责人不为同一人并且不存在直接控股、管理关系承诺函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spacing w:line="320" w:lineRule="exact"/>
              <w:rPr>
                <w:rFonts w:hAnsi="宋体" w:cs="微软雅黑"/>
                <w:bCs/>
              </w:rPr>
            </w:pPr>
            <w:r>
              <w:rPr>
                <w:rFonts w:hint="eastAsia" w:hAnsi="宋体" w:cs="微软雅黑"/>
                <w:bCs/>
              </w:rPr>
              <w:t>投标人未为本项目提供整体设计、规范</w:t>
            </w:r>
          </w:p>
          <w:p>
            <w:pPr>
              <w:pStyle w:val="19"/>
              <w:kinsoku w:val="0"/>
              <w:overflowPunct w:val="0"/>
              <w:spacing w:line="320" w:lineRule="exact"/>
              <w:rPr>
                <w:rFonts w:hAnsi="宋体" w:cs="微软雅黑"/>
                <w:bCs/>
              </w:rPr>
            </w:pPr>
            <w:r>
              <w:rPr>
                <w:rFonts w:hint="eastAsia" w:hAnsi="宋体" w:cs="微软雅黑"/>
                <w:bCs/>
              </w:rPr>
              <w:t>编制或者项目管理、监理、检测等服务</w:t>
            </w:r>
          </w:p>
          <w:p>
            <w:pPr>
              <w:pStyle w:val="19"/>
              <w:kinsoku w:val="0"/>
              <w:overflowPunct w:val="0"/>
              <w:autoSpaceDE w:val="0"/>
              <w:autoSpaceDN w:val="0"/>
              <w:spacing w:line="320" w:lineRule="exact"/>
              <w:rPr>
                <w:rFonts w:hAnsi="宋体"/>
              </w:rPr>
            </w:pPr>
            <w:r>
              <w:rPr>
                <w:rFonts w:hint="eastAsia" w:hAnsi="宋体" w:cs="微软雅黑"/>
                <w:bCs/>
              </w:rPr>
              <w:t>承诺函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宋体"/>
                <w:bCs/>
                <w:szCs w:val="24"/>
                <w:lang w:val="zh-CN"/>
              </w:rPr>
            </w:pPr>
            <w:r>
              <w:rPr>
                <w:rFonts w:hint="eastAsia" w:hAnsi="宋体" w:cs="宋体"/>
                <w:bCs/>
                <w:szCs w:val="24"/>
                <w:lang w:val="zh-CN"/>
              </w:rPr>
              <w:t>已标价的工程量清单</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pPr>
          </w:p>
        </w:tc>
        <w:tc>
          <w:tcPr>
            <w:tcW w:w="1559" w:type="dxa"/>
            <w:tcBorders>
              <w:top w:val="single" w:color="auto" w:sz="4" w:space="0"/>
            </w:tcBorders>
            <w:vAlign w:val="center"/>
          </w:tcPr>
          <w:p>
            <w:pPr>
              <w:snapToGrid w:val="0"/>
              <w:spacing w:line="400" w:lineRule="exact"/>
              <w:rPr>
                <w:rFonts w:ascii="宋体" w:hAnsi="宋体" w:cs="微软雅黑"/>
                <w:szCs w:val="21"/>
              </w:rPr>
            </w:pPr>
          </w:p>
        </w:tc>
        <w:tc>
          <w:tcPr>
            <w:tcW w:w="14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仿宋_GB2312"/>
                <w:szCs w:val="24"/>
                <w:lang w:val="zh-CN"/>
              </w:rPr>
              <w:t>残疾人福利性单位声明函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bl>
    <w:p>
      <w:pPr>
        <w:pStyle w:val="19"/>
        <w:spacing w:line="360" w:lineRule="auto"/>
        <w:jc w:val="center"/>
        <w:rPr>
          <w:rFonts w:hAnsi="宋体"/>
          <w:b/>
          <w:snapToGrid w:val="0"/>
          <w:sz w:val="36"/>
          <w:szCs w:val="36"/>
        </w:rPr>
      </w:pPr>
    </w:p>
    <w:p>
      <w:pPr>
        <w:pStyle w:val="19"/>
        <w:spacing w:line="360" w:lineRule="auto"/>
        <w:jc w:val="center"/>
        <w:rPr>
          <w:rFonts w:hAnsi="宋体"/>
          <w:b/>
          <w:snapToGrid w:val="0"/>
          <w:sz w:val="36"/>
          <w:szCs w:val="36"/>
        </w:rPr>
      </w:pPr>
    </w:p>
    <w:p>
      <w:pPr>
        <w:pStyle w:val="19"/>
        <w:spacing w:line="360" w:lineRule="auto"/>
        <w:ind w:firstLine="2711" w:firstLineChars="750"/>
        <w:rPr>
          <w:rFonts w:hAnsi="宋体"/>
          <w:b/>
          <w:snapToGrid w:val="0"/>
          <w:sz w:val="36"/>
          <w:szCs w:val="36"/>
        </w:rPr>
      </w:pPr>
      <w:r>
        <w:rPr>
          <w:rFonts w:hint="eastAsia" w:hAnsi="宋体"/>
          <w:b/>
          <w:snapToGrid w:val="0"/>
          <w:sz w:val="36"/>
          <w:szCs w:val="36"/>
        </w:rPr>
        <w:t>三、开标一览表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9"/>
        <w:tblW w:w="0" w:type="auto"/>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  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供应商法定代表人（单位负责人）或授权代表（签字或加盖姓名章）：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pPr>
        <w:pStyle w:val="51"/>
        <w:ind w:firstLine="0" w:firstLineChars="0"/>
        <w:rPr>
          <w:rFonts w:ascii="宋体" w:hAnsi="宋体" w:eastAsia="宋体" w:cs="宋体"/>
          <w:sz w:val="24"/>
          <w:szCs w:val="24"/>
          <w:lang w:val="zh-CN"/>
        </w:rPr>
      </w:pPr>
    </w:p>
    <w:p>
      <w:pPr>
        <w:pStyle w:val="51"/>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注：1、工期指完成该项目的最终时间（日历天）。</w:t>
      </w:r>
    </w:p>
    <w:p>
      <w:p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2、如谈判公告明确项目服务期以年为单位，本表应填写完成该项目的年限。</w:t>
      </w:r>
    </w:p>
    <w:p>
      <w:pPr>
        <w:autoSpaceDE w:val="0"/>
        <w:autoSpaceDN w:val="0"/>
        <w:adjustRightInd w:val="0"/>
        <w:spacing w:line="360" w:lineRule="auto"/>
        <w:rPr>
          <w:rFonts w:ascii="宋体" w:hAnsi="宋体" w:cs="宋体"/>
          <w:sz w:val="24"/>
          <w:szCs w:val="24"/>
          <w:lang w:val="zh-CN"/>
        </w:rPr>
      </w:pPr>
    </w:p>
    <w:p>
      <w:pPr>
        <w:pStyle w:val="14"/>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pStyle w:val="19"/>
        <w:spacing w:line="360" w:lineRule="auto"/>
        <w:jc w:val="center"/>
        <w:rPr>
          <w:rFonts w:hAnsi="宋体"/>
          <w:b/>
          <w:snapToGrid w:val="0"/>
          <w:sz w:val="36"/>
          <w:szCs w:val="36"/>
        </w:rPr>
      </w:pPr>
      <w:r>
        <w:rPr>
          <w:rFonts w:hint="eastAsia" w:hAnsi="宋体"/>
          <w:b/>
          <w:snapToGrid w:val="0"/>
          <w:sz w:val="36"/>
          <w:szCs w:val="36"/>
        </w:rPr>
        <w:t>四、资格审查证明材料</w:t>
      </w:r>
    </w:p>
    <w:p>
      <w:pPr>
        <w:pStyle w:val="19"/>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（供应商名称、地址）_______提交。</w:t>
      </w:r>
    </w:p>
    <w:p>
      <w:pPr>
        <w:pStyle w:val="19"/>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（项目名称、招标编号）谈判文件的全部内容。</w:t>
      </w:r>
    </w:p>
    <w:p>
      <w:pPr>
        <w:pStyle w:val="19"/>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pPr>
        <w:pStyle w:val="19"/>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7"/>
        <w:adjustRightInd w:val="0"/>
        <w:spacing w:line="360" w:lineRule="auto"/>
        <w:ind w:firstLine="480" w:firstLineChars="200"/>
        <w:contextualSpacing/>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27"/>
        <w:adjustRightInd w:val="0"/>
        <w:spacing w:line="360" w:lineRule="auto"/>
        <w:ind w:firstLine="480" w:firstLineChars="200"/>
        <w:contextualSpacing/>
      </w:pPr>
      <w:r>
        <w:rPr>
          <w:rFonts w:hint="eastAsia" w:ascii="宋体" w:hAnsi="宋体" w:cs="宋体"/>
        </w:rPr>
        <w:t>四、我方同意按照贵方可能提出的要求而提供与谈判响应有关的任何其它数据、信息或资料。</w:t>
      </w:r>
    </w:p>
    <w:p>
      <w:pPr>
        <w:pStyle w:val="27"/>
        <w:adjustRightInd w:val="0"/>
        <w:spacing w:line="360" w:lineRule="auto"/>
        <w:ind w:firstLine="480" w:firstLineChars="200"/>
        <w:contextualSpacing/>
      </w:pPr>
      <w:r>
        <w:rPr>
          <w:rFonts w:hint="eastAsia" w:ascii="宋体" w:hAnsi="宋体" w:cs="宋体"/>
        </w:rPr>
        <w:t>五、我方理解贵方不一定接受最低响应价或任何贵方可能收到的谈判响应。</w:t>
      </w:r>
    </w:p>
    <w:p>
      <w:pPr>
        <w:pStyle w:val="27"/>
        <w:adjustRightInd w:val="0"/>
        <w:spacing w:line="360" w:lineRule="auto"/>
        <w:ind w:firstLine="480" w:firstLineChars="200"/>
        <w:contextualSpacing/>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27"/>
        <w:adjustRightInd w:val="0"/>
        <w:spacing w:line="360" w:lineRule="auto"/>
        <w:ind w:firstLine="480" w:firstLineChars="200"/>
        <w:contextualSpacing/>
      </w:pPr>
      <w:r>
        <w:rPr>
          <w:rFonts w:hint="eastAsia" w:ascii="宋体" w:hAnsi="宋体" w:cs="宋体"/>
        </w:rPr>
        <w:t>七、我方在此保证所提交的所有文件和全部说明是真实的和正确的。</w:t>
      </w:r>
    </w:p>
    <w:p>
      <w:pPr>
        <w:pStyle w:val="19"/>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9"/>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19"/>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19"/>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27"/>
        <w:adjustRightInd w:val="0"/>
        <w:spacing w:line="360" w:lineRule="auto"/>
        <w:ind w:firstLine="480" w:firstLineChars="200"/>
        <w:contextualSpacing/>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pPr>
        <w:pStyle w:val="115"/>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color w:val="FF0000"/>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r>
        <w:rPr>
          <w:rFonts w:hint="eastAsia" w:ascii="宋体"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50"/>
        <w:rPr>
          <w:rFonts w:hAnsi="宋体"/>
          <w:color w:val="FF0000"/>
        </w:rPr>
      </w:pPr>
    </w:p>
    <w:p>
      <w:pPr>
        <w:pStyle w:val="50"/>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r>
        <w:rPr>
          <w:rFonts w:hint="eastAsia" w:hAnsi="宋体" w:cs="Courier New"/>
          <w:color w:val="FF0000"/>
          <w:sz w:val="22"/>
          <w:szCs w:val="21"/>
          <w:u w:val="single"/>
        </w:rPr>
        <w:t xml:space="preserve">               </w:t>
      </w:r>
      <w:r>
        <w:rPr>
          <w:rFonts w:hint="eastAsia"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FF0000"/>
          <w:kern w:val="0"/>
          <w:sz w:val="24"/>
          <w:szCs w:val="24"/>
        </w:rPr>
        <w:t>统一社会信用代码：</w:t>
      </w:r>
      <w:r>
        <w:rPr>
          <w:rFonts w:hint="eastAsia" w:ascii="宋体" w:hAnsi="宋体" w:cs="Courier New"/>
          <w:color w:val="FF0000"/>
          <w:sz w:val="22"/>
          <w:szCs w:val="21"/>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pPr>
        <w:autoSpaceDE w:val="0"/>
        <w:autoSpaceDN w:val="0"/>
        <w:adjustRightInd w:val="0"/>
        <w:spacing w:line="480" w:lineRule="auto"/>
        <w:ind w:firstLine="616" w:firstLineChars="257"/>
        <w:rPr>
          <w:rFonts w:ascii="宋体" w:hAnsi="宋体"/>
          <w:sz w:val="24"/>
          <w:szCs w:val="24"/>
        </w:rPr>
      </w:pPr>
    </w:p>
    <w:p>
      <w:pPr>
        <w:pStyle w:val="54"/>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54"/>
        <w:spacing w:line="480" w:lineRule="auto"/>
        <w:ind w:firstLine="540" w:firstLineChars="225"/>
        <w:jc w:val="left"/>
        <w:rPr>
          <w:rFonts w:hAnsi="宋体"/>
          <w:szCs w:val="24"/>
        </w:rPr>
      </w:pPr>
      <w:r>
        <w:rPr>
          <w:rFonts w:hint="eastAsia" w:hAnsi="宋体"/>
          <w:szCs w:val="24"/>
        </w:rPr>
        <w:t>地址：</w:t>
      </w:r>
    </w:p>
    <w:p>
      <w:pPr>
        <w:pStyle w:val="54"/>
        <w:spacing w:line="480" w:lineRule="auto"/>
        <w:ind w:firstLine="540" w:firstLineChars="225"/>
        <w:jc w:val="left"/>
        <w:rPr>
          <w:rFonts w:hAnsi="宋体"/>
          <w:color w:val="FF0000"/>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r>
        <w:rPr>
          <w:rFonts w:hint="eastAsia" w:hAnsi="宋体"/>
          <w:color w:val="FF0000"/>
          <w:szCs w:val="24"/>
        </w:rPr>
        <w:t xml:space="preserve">  </w:t>
      </w:r>
    </w:p>
    <w:p>
      <w:pPr>
        <w:pStyle w:val="54"/>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54"/>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54"/>
        <w:spacing w:line="480" w:lineRule="auto"/>
        <w:ind w:firstLine="540" w:firstLineChars="225"/>
        <w:jc w:val="left"/>
        <w:rPr>
          <w:rFonts w:hAnsi="宋体"/>
          <w:szCs w:val="24"/>
        </w:rPr>
      </w:pPr>
    </w:p>
    <w:p>
      <w:pPr>
        <w:pStyle w:val="54"/>
        <w:spacing w:line="480" w:lineRule="auto"/>
        <w:ind w:firstLine="540" w:firstLineChars="225"/>
        <w:jc w:val="left"/>
        <w:rPr>
          <w:rFonts w:hAnsi="宋体"/>
          <w:szCs w:val="24"/>
        </w:rPr>
      </w:pPr>
    </w:p>
    <w:p>
      <w:pPr>
        <w:pStyle w:val="54"/>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pPr>
        <w:pStyle w:val="54"/>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57"/>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56"/>
        <w:spacing w:line="480" w:lineRule="auto"/>
        <w:rPr>
          <w:rFonts w:ascii="宋体" w:hAnsi="宋体" w:cs="Arial"/>
          <w:szCs w:val="24"/>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法定代表人（单位负责人）授权代表：___________________（（签字或加盖姓名章））</w:t>
      </w:r>
    </w:p>
    <w:p>
      <w:pPr>
        <w:pStyle w:val="51"/>
        <w:rPr>
          <w:rFonts w:ascii="宋体" w:hAnsi="宋体" w:eastAsia="宋体" w:cs="宋体"/>
          <w:color w:val="FF0000"/>
          <w:sz w:val="24"/>
          <w:szCs w:val="24"/>
        </w:rPr>
      </w:pPr>
      <w:r>
        <w:rPr>
          <w:rFonts w:hint="eastAsia"/>
          <w:color w:val="FF0000"/>
        </w:rPr>
        <w:t>法定代表人（单位负责人）授权代表联系电话（手机）：</w:t>
      </w:r>
      <w:r>
        <w:rPr>
          <w:rFonts w:hint="eastAsia" w:ascii="宋体" w:hAnsi="宋体" w:eastAsia="宋体" w:cs="宋体"/>
          <w:color w:val="FF0000"/>
          <w:sz w:val="24"/>
          <w:szCs w:val="24"/>
        </w:rPr>
        <w:t>______________________</w:t>
      </w:r>
    </w:p>
    <w:p>
      <w:pPr>
        <w:pStyle w:val="51"/>
        <w:ind w:firstLine="480"/>
        <w:rPr>
          <w:rFonts w:ascii="宋体" w:hAnsi="宋体" w:eastAsia="宋体" w:cs="宋体"/>
          <w:color w:val="FF0000"/>
          <w:sz w:val="24"/>
          <w:szCs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6" w:name="_资格证明文件"/>
            <w:bookmarkEnd w:id="6"/>
            <w:bookmarkStart w:id="7" w:name="_Toc364329026"/>
            <w:r>
              <w:rPr>
                <w:rFonts w:hint="eastAsia" w:ascii="宋体" w:hAnsi="宋体"/>
                <w:sz w:val="22"/>
                <w:szCs w:val="24"/>
              </w:rPr>
              <w:t>法定代表人(单位负责人)授权代表身份证（正面）</w:t>
            </w:r>
            <w:bookmarkEnd w:id="7"/>
          </w:p>
        </w:tc>
        <w:tc>
          <w:tcPr>
            <w:tcW w:w="4492" w:type="dxa"/>
            <w:gridSpan w:val="2"/>
            <w:vAlign w:val="center"/>
          </w:tcPr>
          <w:p>
            <w:pPr>
              <w:jc w:val="center"/>
              <w:rPr>
                <w:rFonts w:ascii="宋体" w:hAnsi="宋体"/>
                <w:sz w:val="22"/>
                <w:szCs w:val="24"/>
              </w:rPr>
            </w:pPr>
            <w:bookmarkStart w:id="8" w:name="_Toc364329027"/>
            <w:r>
              <w:rPr>
                <w:rFonts w:hint="eastAsia" w:ascii="宋体" w:hAnsi="宋体"/>
                <w:sz w:val="22"/>
                <w:szCs w:val="24"/>
              </w:rPr>
              <w:t>法定代表人（单位负责人）授权代表身份证（反面）</w:t>
            </w:r>
            <w:bookmarkEnd w:id="8"/>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color w:val="000000"/>
          <w:sz w:val="32"/>
          <w:szCs w:val="32"/>
        </w:rPr>
      </w:pPr>
      <w:r>
        <w:rPr>
          <w:rFonts w:hint="eastAsia" w:ascii="宋体" w:hAnsi="宋体"/>
          <w:b/>
          <w:bCs/>
          <w:color w:val="000000"/>
          <w:sz w:val="32"/>
          <w:szCs w:val="32"/>
        </w:rPr>
        <w:t>4.4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color w:val="000000"/>
          <w:sz w:val="24"/>
          <w:szCs w:val="24"/>
          <w:u w:val="single"/>
        </w:rPr>
      </w:pPr>
    </w:p>
    <w:p>
      <w:pPr>
        <w:rPr>
          <w:color w:val="000000"/>
          <w:sz w:val="24"/>
          <w:szCs w:val="24"/>
          <w:u w:val="single"/>
        </w:rPr>
      </w:pPr>
    </w:p>
    <w:p>
      <w:pPr>
        <w:spacing w:line="480" w:lineRule="auto"/>
        <w:ind w:firstLine="4980" w:firstLineChars="2075"/>
        <w:rPr>
          <w:rFonts w:cs="Arial" w:asciiTheme="minorEastAsia" w:hAnsiTheme="minorEastAsia"/>
          <w:color w:val="000000"/>
          <w:sz w:val="24"/>
          <w:szCs w:val="24"/>
        </w:rPr>
      </w:pPr>
      <w:r>
        <w:rPr>
          <w:rFonts w:hint="eastAsia" w:cs="Arial" w:asciiTheme="minorEastAsia" w:hAnsiTheme="minorEastAsia"/>
          <w:color w:val="000000"/>
          <w:sz w:val="24"/>
          <w:szCs w:val="24"/>
        </w:rPr>
        <w:t>投标人名称（盖章）：　　　　　　　　　</w:t>
      </w:r>
    </w:p>
    <w:p>
      <w:pPr>
        <w:spacing w:line="480" w:lineRule="auto"/>
        <w:ind w:firstLine="4980" w:firstLineChars="2075"/>
        <w:rPr>
          <w:rFonts w:cs="Arial" w:asciiTheme="minorEastAsia" w:hAnsiTheme="minorEastAsia"/>
          <w:color w:val="000000"/>
          <w:sz w:val="24"/>
          <w:szCs w:val="24"/>
        </w:rPr>
      </w:pPr>
      <w:r>
        <w:rPr>
          <w:rFonts w:hint="eastAsia" w:cs="Arial" w:asciiTheme="minorEastAsia" w:hAnsiTheme="minorEastAsia"/>
          <w:color w:val="000000"/>
          <w:sz w:val="24"/>
          <w:szCs w:val="24"/>
        </w:rPr>
        <w:t>日　  期：      年    月    日</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spacing w:beforeLines="50" w:afterLines="50" w:line="360" w:lineRule="auto"/>
        <w:ind w:firstLine="482" w:firstLineChars="200"/>
        <w:contextualSpacing/>
        <w:rPr>
          <w:rFonts w:cs="宋体" w:asciiTheme="minorEastAsia" w:hAnsiTheme="minorEastAsia"/>
          <w:b/>
          <w:bCs/>
          <w:sz w:val="24"/>
          <w:szCs w:val="24"/>
          <w:lang w:val="zh-CN"/>
        </w:rPr>
      </w:pPr>
      <w:r>
        <w:rPr>
          <w:rFonts w:hint="eastAsia" w:cs="宋体" w:asciiTheme="minorEastAsia" w:hAnsiTheme="minorEastAsia"/>
          <w:b/>
          <w:bCs/>
          <w:sz w:val="24"/>
          <w:szCs w:val="24"/>
          <w:lang w:val="zh-CN"/>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注：</w:t>
      </w:r>
    </w:p>
    <w:p>
      <w:pPr>
        <w:autoSpaceDE w:val="0"/>
        <w:autoSpaceDN w:val="0"/>
        <w:adjustRightInd w:val="0"/>
        <w:spacing w:line="360" w:lineRule="auto"/>
        <w:outlineLvl w:val="0"/>
        <w:rPr>
          <w:rFonts w:ascii="宋体" w:hAnsi="宋体"/>
          <w:bCs/>
          <w:sz w:val="24"/>
          <w:szCs w:val="24"/>
        </w:rPr>
      </w:pPr>
      <w:r>
        <w:rPr>
          <w:rFonts w:ascii="宋体" w:hAnsi="宋体"/>
          <w:bCs/>
          <w:sz w:val="24"/>
          <w:szCs w:val="24"/>
        </w:rPr>
        <w:t>1.</w:t>
      </w:r>
      <w:r>
        <w:rPr>
          <w:rFonts w:hint="eastAsia" w:ascii="宋体" w:hAnsi="宋体"/>
          <w:bCs/>
          <w:sz w:val="24"/>
          <w:szCs w:val="24"/>
        </w:rPr>
        <w:t>投标人须在投标文件中按此模板提供承诺函，未提供视为未实质性响应招标文件要求，按无效投标处理。</w:t>
      </w:r>
    </w:p>
    <w:p>
      <w:pPr>
        <w:autoSpaceDE w:val="0"/>
        <w:autoSpaceDN w:val="0"/>
        <w:adjustRightInd w:val="0"/>
        <w:spacing w:line="360" w:lineRule="auto"/>
        <w:outlineLvl w:val="0"/>
        <w:rPr>
          <w:rFonts w:ascii="宋体" w:hAnsi="宋体"/>
          <w:bCs/>
          <w:sz w:val="24"/>
          <w:szCs w:val="24"/>
        </w:rPr>
      </w:pPr>
      <w:r>
        <w:rPr>
          <w:rFonts w:ascii="宋体" w:hAnsi="宋体"/>
          <w:bCs/>
          <w:sz w:val="24"/>
          <w:szCs w:val="24"/>
        </w:rPr>
        <w:t>2.</w:t>
      </w:r>
      <w:r>
        <w:rPr>
          <w:rFonts w:hint="eastAsia" w:ascii="宋体" w:hAnsi="宋体"/>
          <w:bCs/>
          <w:sz w:val="24"/>
          <w:szCs w:val="24"/>
        </w:rPr>
        <w:t>投标人的法定代表人或者授权代表的签字或盖章应真实、有效，如由授权代表签字或盖章的，应提供“法定代表人授权书”。</w:t>
      </w: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pPr>
        <w:spacing w:line="360" w:lineRule="auto"/>
        <w:ind w:firstLine="2650" w:firstLineChars="1100"/>
        <w:rPr>
          <w:rFonts w:ascii="Arial" w:hAnsi="Arial" w:cs="Arial"/>
          <w:b/>
          <w:color w:val="000000" w:themeColor="text1"/>
          <w:sz w:val="24"/>
          <w:szCs w:val="24"/>
        </w:rPr>
      </w:pPr>
      <w:r>
        <w:rPr>
          <w:rFonts w:hint="eastAsia" w:ascii="Arial" w:hAnsi="Arial" w:cs="Arial"/>
          <w:b/>
          <w:color w:val="000000" w:themeColor="text1"/>
          <w:sz w:val="24"/>
          <w:szCs w:val="24"/>
        </w:rPr>
        <w:t>（承诺函格式自拟）</w:t>
      </w:r>
    </w:p>
    <w:p>
      <w:pPr>
        <w:spacing w:line="360" w:lineRule="auto"/>
        <w:ind w:firstLine="120" w:firstLineChars="50"/>
        <w:rPr>
          <w:rFonts w:cs="仿宋_GB2312" w:asciiTheme="minorEastAsia" w:hAnsiTheme="minorEastAsia"/>
          <w:bCs/>
          <w:sz w:val="24"/>
          <w:szCs w:val="24"/>
        </w:rPr>
      </w:pPr>
    </w:p>
    <w:p>
      <w:pPr>
        <w:autoSpaceDE w:val="0"/>
        <w:autoSpaceDN w:val="0"/>
        <w:adjustRightInd w:val="0"/>
        <w:spacing w:line="360" w:lineRule="auto"/>
        <w:jc w:val="center"/>
        <w:outlineLvl w:val="0"/>
        <w:rPr>
          <w:rFonts w:ascii="宋体" w:hAnsi="宋体" w:eastAsia="宋体" w:cs="宋体"/>
          <w:b/>
          <w:bCs/>
          <w:sz w:val="32"/>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autoSpaceDE w:val="0"/>
        <w:autoSpaceDN w:val="0"/>
        <w:adjustRightInd w:val="0"/>
        <w:spacing w:line="360" w:lineRule="auto"/>
        <w:ind w:left="3935" w:hanging="3935" w:hangingChars="1400"/>
        <w:outlineLvl w:val="0"/>
        <w:rPr>
          <w:rFonts w:hint="eastAsia" w:ascii="宋体" w:hAnsi="宋体"/>
          <w:b/>
          <w:bCs/>
          <w:sz w:val="28"/>
          <w:szCs w:val="24"/>
          <w:lang w:val="zh-CN"/>
        </w:rPr>
      </w:pPr>
    </w:p>
    <w:p>
      <w:pPr>
        <w:autoSpaceDE w:val="0"/>
        <w:autoSpaceDN w:val="0"/>
        <w:adjustRightInd w:val="0"/>
        <w:spacing w:line="360" w:lineRule="auto"/>
        <w:ind w:left="3935" w:hanging="3935" w:hangingChars="1400"/>
        <w:outlineLvl w:val="0"/>
        <w:rPr>
          <w:rFonts w:hint="eastAsia" w:ascii="宋体" w:hAnsi="宋体"/>
          <w:b/>
          <w:bCs/>
          <w:sz w:val="28"/>
          <w:szCs w:val="24"/>
          <w:lang w:val="zh-CN"/>
        </w:rPr>
      </w:pPr>
    </w:p>
    <w:p>
      <w:pPr>
        <w:autoSpaceDE w:val="0"/>
        <w:autoSpaceDN w:val="0"/>
        <w:adjustRightInd w:val="0"/>
        <w:spacing w:line="360" w:lineRule="auto"/>
        <w:ind w:left="3935" w:hanging="3935" w:hangingChars="1400"/>
        <w:outlineLvl w:val="0"/>
        <w:rPr>
          <w:rFonts w:hint="eastAsia"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pPr>
        <w:autoSpaceDE w:val="0"/>
        <w:autoSpaceDN w:val="0"/>
        <w:adjustRightInd w:val="0"/>
        <w:spacing w:line="360" w:lineRule="auto"/>
        <w:jc w:val="center"/>
        <w:rPr>
          <w:rFonts w:ascii="宋体" w:hAnsi="宋体" w:cs="黑体"/>
          <w:b/>
          <w:bCs/>
          <w:sz w:val="36"/>
          <w:szCs w:val="36"/>
          <w:lang w:val="zh-CN"/>
        </w:rPr>
      </w:pPr>
    </w:p>
    <w:p>
      <w:pPr>
        <w:autoSpaceDE w:val="0"/>
        <w:autoSpaceDN w:val="0"/>
        <w:adjustRightInd w:val="0"/>
        <w:spacing w:line="360" w:lineRule="auto"/>
        <w:jc w:val="center"/>
        <w:outlineLvl w:val="0"/>
        <w:rPr>
          <w:rFonts w:hAnsi="宋体"/>
          <w:b/>
          <w:snapToGrid w:val="0"/>
          <w:kern w:val="0"/>
          <w:sz w:val="32"/>
          <w:szCs w:val="32"/>
        </w:rPr>
      </w:pPr>
      <w:r>
        <w:rPr>
          <w:rFonts w:hint="eastAsia" w:ascii="宋体" w:hAnsi="宋体"/>
          <w:b/>
          <w:bCs/>
          <w:sz w:val="32"/>
          <w:szCs w:val="32"/>
        </w:rPr>
        <w:t>5.1</w:t>
      </w:r>
      <w:r>
        <w:rPr>
          <w:rFonts w:hint="eastAsia" w:hAnsi="宋体"/>
          <w:b/>
          <w:snapToGrid w:val="0"/>
          <w:kern w:val="0"/>
          <w:sz w:val="32"/>
          <w:szCs w:val="32"/>
        </w:rPr>
        <w:t>已标价的工程量清单</w:t>
      </w:r>
    </w:p>
    <w:p>
      <w:pPr>
        <w:widowControl/>
        <w:ind w:firstLine="2570" w:firstLineChars="800"/>
        <w:jc w:val="both"/>
        <w:rPr>
          <w:rFonts w:ascii="宋体" w:hAnsi="宋体"/>
          <w:b/>
          <w:bCs/>
          <w:sz w:val="32"/>
          <w:szCs w:val="32"/>
        </w:rPr>
      </w:pPr>
      <w:r>
        <w:rPr>
          <w:rFonts w:hint="eastAsia" w:ascii="宋体" w:hAnsi="宋体"/>
          <w:b/>
          <w:bCs/>
          <w:sz w:val="32"/>
          <w:szCs w:val="32"/>
        </w:rPr>
        <w:t>5.2</w:t>
      </w:r>
      <w:r>
        <w:rPr>
          <w:rFonts w:hint="eastAsia" w:hAnsi="宋体"/>
          <w:b/>
          <w:snapToGrid w:val="0"/>
          <w:kern w:val="0"/>
          <w:sz w:val="32"/>
          <w:szCs w:val="32"/>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ind w:firstLine="2160" w:firstLineChars="900"/>
        <w:jc w:val="both"/>
        <w:rPr>
          <w:rFonts w:ascii="宋体" w:hAnsi="宋体" w:cs="宋体"/>
          <w:sz w:val="24"/>
          <w:szCs w:val="24"/>
          <w:lang w:val="zh-CN"/>
        </w:rPr>
      </w:pPr>
      <w:r>
        <w:rPr>
          <w:rFonts w:hint="eastAsia" w:ascii="宋体" w:hAnsi="宋体" w:cs="宋体"/>
          <w:sz w:val="24"/>
          <w:szCs w:val="24"/>
          <w:lang w:val="zh-CN"/>
        </w:rPr>
        <w:t>（供应商根据采购文件要求自行编制）</w:t>
      </w:r>
    </w:p>
    <w:p>
      <w:pPr>
        <w:autoSpaceDE w:val="0"/>
        <w:autoSpaceDN w:val="0"/>
        <w:adjustRightInd w:val="0"/>
        <w:spacing w:line="360" w:lineRule="auto"/>
        <w:jc w:val="center"/>
        <w:rPr>
          <w:rFonts w:ascii="宋体" w:hAnsi="宋体" w:cs="宋体"/>
          <w:sz w:val="24"/>
          <w:szCs w:val="24"/>
          <w:lang w:val="zh-CN"/>
        </w:rPr>
      </w:pPr>
    </w:p>
    <w:p>
      <w:pPr>
        <w:snapToGrid w:val="0"/>
        <w:spacing w:line="360" w:lineRule="auto"/>
        <w:jc w:val="center"/>
        <w:rPr>
          <w:rFonts w:hAnsi="宋体"/>
          <w:b/>
          <w:snapToGrid w:val="0"/>
          <w:kern w:val="0"/>
          <w:sz w:val="36"/>
          <w:szCs w:val="36"/>
        </w:rPr>
      </w:pPr>
    </w:p>
    <w:p>
      <w:pPr>
        <w:spacing w:line="360" w:lineRule="auto"/>
        <w:jc w:val="center"/>
        <w:rPr>
          <w:rFonts w:ascii="宋体" w:hAnsi="宋体" w:cs="宋体"/>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Ansi="宋体"/>
          <w:b/>
          <w:snapToGrid w:val="0"/>
          <w:kern w:val="0"/>
          <w:sz w:val="32"/>
          <w:szCs w:val="32"/>
        </w:rPr>
      </w:pPr>
      <w:r>
        <w:rPr>
          <w:rFonts w:hint="eastAsia" w:ascii="宋体" w:hAnsi="宋体"/>
          <w:b/>
          <w:bCs/>
          <w:sz w:val="32"/>
          <w:szCs w:val="32"/>
        </w:rPr>
        <w:t>5.3</w:t>
      </w:r>
      <w:r>
        <w:rPr>
          <w:rFonts w:hint="eastAsia" w:hAnsi="宋体"/>
          <w:b/>
          <w:snapToGrid w:val="0"/>
          <w:kern w:val="0"/>
          <w:sz w:val="32"/>
          <w:szCs w:val="32"/>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供应商法定代表人或授权代（签字或加盖姓名章）：</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5.4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2"/>
          <w:szCs w:val="32"/>
        </w:rPr>
      </w:pPr>
      <w:r>
        <w:rPr>
          <w:rFonts w:hint="eastAsia" w:ascii="宋体" w:hAnsi="宋体"/>
          <w:b/>
          <w:bCs/>
          <w:sz w:val="32"/>
          <w:szCs w:val="32"/>
        </w:rPr>
        <w:t>5.5中小企业声明函（工程）</w:t>
      </w:r>
    </w:p>
    <w:p>
      <w:pPr>
        <w:spacing w:line="360" w:lineRule="auto"/>
        <w:jc w:val="center"/>
        <w:rPr>
          <w:rFonts w:ascii="宋体" w:hAnsi="宋体"/>
          <w:b/>
          <w:bCs/>
          <w:sz w:val="36"/>
          <w:szCs w:val="36"/>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本公司（联合体）郑重声明，根据《政府采购促进中小企业发展管理办法》（财库﹝2020﹞ 46 号）的规定，本公司（联合体）参加 （</w:t>
      </w:r>
      <w:r>
        <w:rPr>
          <w:rFonts w:asciiTheme="majorEastAsia" w:hAnsiTheme="majorEastAsia" w:eastAsiaTheme="majorEastAsia"/>
          <w:sz w:val="24"/>
          <w:szCs w:val="24"/>
          <w:u w:val="single"/>
        </w:rPr>
        <w:t>单位名称</w:t>
      </w:r>
      <w:r>
        <w:rPr>
          <w:rFonts w:asciiTheme="majorEastAsia" w:hAnsiTheme="majorEastAsia" w:eastAsiaTheme="majorEastAsia"/>
          <w:sz w:val="24"/>
          <w:szCs w:val="24"/>
        </w:rPr>
        <w:t>）的 （</w:t>
      </w:r>
      <w:r>
        <w:rPr>
          <w:rFonts w:asciiTheme="majorEastAsia" w:hAnsiTheme="majorEastAsia" w:eastAsiaTheme="majorEastAsia"/>
          <w:sz w:val="24"/>
          <w:szCs w:val="24"/>
          <w:u w:val="single"/>
        </w:rPr>
        <w:t>项目名称</w:t>
      </w:r>
      <w:r>
        <w:rPr>
          <w:rFonts w:asciiTheme="majorEastAsia" w:hAnsiTheme="majorEastAsia" w:eastAsiaTheme="majorEastAsia"/>
          <w:sz w:val="24"/>
          <w:szCs w:val="24"/>
        </w:rPr>
        <w:t>）采购活动，</w:t>
      </w:r>
      <w:r>
        <w:rPr>
          <w:rFonts w:hint="eastAsia" w:asciiTheme="majorEastAsia" w:hAnsiTheme="majorEastAsia" w:eastAsiaTheme="majorEastAsia"/>
          <w:sz w:val="24"/>
          <w:szCs w:val="24"/>
        </w:rPr>
        <w:t>工程的施工单位全部为符合政策要求的中小企业（或者：服务全部由符合政策要求的中小企业承接）。</w:t>
      </w:r>
      <w:r>
        <w:rPr>
          <w:rFonts w:asciiTheme="majorEastAsia" w:hAnsiTheme="majorEastAsia" w:eastAsiaTheme="majorEastAsia"/>
          <w:sz w:val="24"/>
          <w:szCs w:val="24"/>
        </w:rPr>
        <w:t xml:space="preserve">相关企业（含联合体中的中小企业、签订分包意向协议的中小企业）的具体情况如下：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1.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w:t>
      </w:r>
      <w:r>
        <w:rPr>
          <w:rFonts w:hint="eastAsia" w:asciiTheme="majorEastAsia" w:hAnsiTheme="majorEastAsia" w:eastAsiaTheme="majorEastAsia"/>
          <w:sz w:val="24"/>
          <w:szCs w:val="24"/>
          <w:u w:val="single"/>
          <w:lang w:val="en-US" w:eastAsia="zh-CN"/>
        </w:rPr>
        <w:t>房屋工程建筑</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jc w:val="left"/>
        <w:outlineLvl w:val="0"/>
        <w:rPr>
          <w:rFonts w:asciiTheme="majorEastAsia" w:hAnsiTheme="majorEastAsia" w:eastAsiaTheme="majorEastAsia"/>
          <w:sz w:val="24"/>
          <w:szCs w:val="24"/>
          <w:u w:val="single"/>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2.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 （</w:t>
      </w:r>
      <w:r>
        <w:rPr>
          <w:rFonts w:hint="eastAsia" w:asciiTheme="majorEastAsia" w:hAnsiTheme="majorEastAsia" w:eastAsiaTheme="majorEastAsia"/>
          <w:sz w:val="24"/>
          <w:szCs w:val="24"/>
          <w:u w:val="single"/>
          <w:lang w:val="en-US" w:eastAsia="zh-CN"/>
        </w:rPr>
        <w:t>房屋工程建筑</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以上企业，不属于大企业的分支机构，不存在控股股东为大企业的情形，也不存在</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与大企业的负责人为同一人的情形。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企业名称（盖章）：</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日期：</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说明：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2、中小企业参加政府采购活动，应当出具《中小企业声明函》，否则不得享受相关中小企业扶持政策。</w:t>
      </w:r>
    </w:p>
    <w:p>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pPr>
        <w:spacing w:line="360" w:lineRule="auto"/>
        <w:rPr>
          <w:rFonts w:ascii="宋体" w:hAnsi="宋体"/>
          <w:b/>
          <w:bCs/>
          <w:sz w:val="32"/>
          <w:szCs w:val="32"/>
        </w:rPr>
      </w:pPr>
      <w:bookmarkStart w:id="9" w:name="OLE_LINK13"/>
      <w:bookmarkStart w:id="10" w:name="OLE_LINK14"/>
    </w:p>
    <w:p>
      <w:pPr>
        <w:spacing w:line="360" w:lineRule="auto"/>
        <w:jc w:val="center"/>
        <w:rPr>
          <w:rFonts w:ascii="宋体" w:hAnsi="宋体"/>
          <w:b/>
          <w:bCs/>
          <w:sz w:val="32"/>
          <w:szCs w:val="32"/>
        </w:rPr>
      </w:pPr>
      <w:r>
        <w:rPr>
          <w:rFonts w:hint="eastAsia" w:ascii="宋体" w:hAnsi="宋体"/>
          <w:b/>
          <w:bCs/>
          <w:sz w:val="32"/>
          <w:szCs w:val="32"/>
        </w:rPr>
        <w:t>5.6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p/>
    <w:p/>
    <w:p>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spacing w:line="480" w:lineRule="exact"/>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3"/>
                </w:pPr>
                <w:r>
                  <w:fldChar w:fldCharType="begin"/>
                </w:r>
                <w:r>
                  <w:instrText xml:space="preserve"> PAGE  \* MERGEFORMAT </w:instrText>
                </w:r>
                <w:r>
                  <w:fldChar w:fldCharType="separate"/>
                </w:r>
                <w:r>
                  <w:t>34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0EBBB"/>
    <w:multiLevelType w:val="singleLevel"/>
    <w:tmpl w:val="9080EBBB"/>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8">
    <w:nsid w:val="3F6FDD5B"/>
    <w:multiLevelType w:val="singleLevel"/>
    <w:tmpl w:val="3F6FDD5B"/>
    <w:lvl w:ilvl="0" w:tentative="0">
      <w:start w:val="8"/>
      <w:numFmt w:val="decimal"/>
      <w:suff w:val="nothing"/>
      <w:lvlText w:val="%1、"/>
      <w:lvlJc w:val="left"/>
    </w:lvl>
  </w:abstractNum>
  <w:abstractNum w:abstractNumId="9">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1">
    <w:nsid w:val="59F817E8"/>
    <w:multiLevelType w:val="singleLevel"/>
    <w:tmpl w:val="59F817E8"/>
    <w:lvl w:ilvl="0" w:tentative="0">
      <w:start w:val="1"/>
      <w:numFmt w:val="chineseCounting"/>
      <w:pStyle w:val="62"/>
      <w:suff w:val="nothing"/>
      <w:lvlText w:val="%1、"/>
      <w:lvlJc w:val="left"/>
    </w:lvl>
  </w:abstractNum>
  <w:abstractNum w:abstractNumId="12">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1"/>
  </w:num>
  <w:num w:numId="4">
    <w:abstractNumId w:val="8"/>
  </w:num>
  <w:num w:numId="5">
    <w:abstractNumId w:val="0"/>
  </w:num>
  <w:num w:numId="6">
    <w:abstractNumId w:val="12"/>
  </w:num>
  <w:num w:numId="7">
    <w:abstractNumId w:val="4"/>
  </w:num>
  <w:num w:numId="8">
    <w:abstractNumId w:val="10"/>
  </w:num>
  <w:num w:numId="9">
    <w:abstractNumId w:val="6"/>
  </w:num>
  <w:num w:numId="10">
    <w:abstractNumId w:val="9"/>
  </w:num>
  <w:num w:numId="11">
    <w:abstractNumId w:val="5"/>
  </w:num>
  <w:num w:numId="12">
    <w:abstractNumId w:val="7"/>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wOGNiZTVhMmMxMGQ3NzkxZDkyMmQ4MWU1YmNjMGU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3320"/>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403"/>
    <w:rsid w:val="000B59E9"/>
    <w:rsid w:val="000B707D"/>
    <w:rsid w:val="000B74CC"/>
    <w:rsid w:val="000B777E"/>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5E1E"/>
    <w:rsid w:val="000E7329"/>
    <w:rsid w:val="000E7C2B"/>
    <w:rsid w:val="000F35F7"/>
    <w:rsid w:val="000F5266"/>
    <w:rsid w:val="000F5934"/>
    <w:rsid w:val="000F7B6E"/>
    <w:rsid w:val="001008C2"/>
    <w:rsid w:val="00100D73"/>
    <w:rsid w:val="00101D1C"/>
    <w:rsid w:val="00102C7E"/>
    <w:rsid w:val="0010362E"/>
    <w:rsid w:val="001042C9"/>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C9E"/>
    <w:rsid w:val="00135D74"/>
    <w:rsid w:val="001365EA"/>
    <w:rsid w:val="00137DCA"/>
    <w:rsid w:val="00140426"/>
    <w:rsid w:val="00141B3F"/>
    <w:rsid w:val="00143A14"/>
    <w:rsid w:val="00143C1B"/>
    <w:rsid w:val="00143C6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4EA"/>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35C"/>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0D75"/>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C8D"/>
    <w:rsid w:val="00337D9B"/>
    <w:rsid w:val="00341BE1"/>
    <w:rsid w:val="00341C3A"/>
    <w:rsid w:val="00343C7A"/>
    <w:rsid w:val="0034508C"/>
    <w:rsid w:val="00345108"/>
    <w:rsid w:val="00345B36"/>
    <w:rsid w:val="00345E09"/>
    <w:rsid w:val="00346986"/>
    <w:rsid w:val="003470A8"/>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0E13"/>
    <w:rsid w:val="003C1A3D"/>
    <w:rsid w:val="003C3022"/>
    <w:rsid w:val="003C3EB3"/>
    <w:rsid w:val="003C499A"/>
    <w:rsid w:val="003C570D"/>
    <w:rsid w:val="003C669F"/>
    <w:rsid w:val="003C76DE"/>
    <w:rsid w:val="003C7A28"/>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5FF6"/>
    <w:rsid w:val="004061E4"/>
    <w:rsid w:val="004061F6"/>
    <w:rsid w:val="00406E83"/>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6C86"/>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4E82"/>
    <w:rsid w:val="004862A4"/>
    <w:rsid w:val="00486B9D"/>
    <w:rsid w:val="004871F9"/>
    <w:rsid w:val="004878CC"/>
    <w:rsid w:val="00487B3F"/>
    <w:rsid w:val="00490683"/>
    <w:rsid w:val="00491143"/>
    <w:rsid w:val="004931C7"/>
    <w:rsid w:val="0049582F"/>
    <w:rsid w:val="00495DF3"/>
    <w:rsid w:val="00495F9F"/>
    <w:rsid w:val="00496A1E"/>
    <w:rsid w:val="00496FE1"/>
    <w:rsid w:val="004A094F"/>
    <w:rsid w:val="004A1281"/>
    <w:rsid w:val="004A1766"/>
    <w:rsid w:val="004A1CD2"/>
    <w:rsid w:val="004A282A"/>
    <w:rsid w:val="004A2AE5"/>
    <w:rsid w:val="004A352D"/>
    <w:rsid w:val="004A35BF"/>
    <w:rsid w:val="004A3D12"/>
    <w:rsid w:val="004A55CF"/>
    <w:rsid w:val="004A57DB"/>
    <w:rsid w:val="004A5BC2"/>
    <w:rsid w:val="004A65D0"/>
    <w:rsid w:val="004A69C6"/>
    <w:rsid w:val="004B0300"/>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0F2"/>
    <w:rsid w:val="005314A3"/>
    <w:rsid w:val="005319AD"/>
    <w:rsid w:val="005319B1"/>
    <w:rsid w:val="0053374B"/>
    <w:rsid w:val="00533A7F"/>
    <w:rsid w:val="00533BD9"/>
    <w:rsid w:val="005345B2"/>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0490"/>
    <w:rsid w:val="00551347"/>
    <w:rsid w:val="00552B4E"/>
    <w:rsid w:val="00553C25"/>
    <w:rsid w:val="00555840"/>
    <w:rsid w:val="00555A92"/>
    <w:rsid w:val="00555C79"/>
    <w:rsid w:val="0055689D"/>
    <w:rsid w:val="005601D7"/>
    <w:rsid w:val="005615B5"/>
    <w:rsid w:val="00561BCD"/>
    <w:rsid w:val="00562609"/>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5B66"/>
    <w:rsid w:val="00587160"/>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4F21"/>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635B"/>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2E38"/>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6F53"/>
    <w:rsid w:val="00657A62"/>
    <w:rsid w:val="00661FEC"/>
    <w:rsid w:val="00664B3B"/>
    <w:rsid w:val="006674B6"/>
    <w:rsid w:val="0066760C"/>
    <w:rsid w:val="006678AB"/>
    <w:rsid w:val="00670B1E"/>
    <w:rsid w:val="00670CC2"/>
    <w:rsid w:val="00671218"/>
    <w:rsid w:val="00671686"/>
    <w:rsid w:val="00671BCD"/>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5DE4"/>
    <w:rsid w:val="00696E2D"/>
    <w:rsid w:val="00697A88"/>
    <w:rsid w:val="006A25A2"/>
    <w:rsid w:val="006A5CD6"/>
    <w:rsid w:val="006B04B2"/>
    <w:rsid w:val="006B0B41"/>
    <w:rsid w:val="006B0DF4"/>
    <w:rsid w:val="006B3B14"/>
    <w:rsid w:val="006B5B2F"/>
    <w:rsid w:val="006B6FCC"/>
    <w:rsid w:val="006B7888"/>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8FE"/>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1670"/>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5177"/>
    <w:rsid w:val="007970D6"/>
    <w:rsid w:val="007A05F2"/>
    <w:rsid w:val="007A0BC3"/>
    <w:rsid w:val="007A0F7B"/>
    <w:rsid w:val="007A1777"/>
    <w:rsid w:val="007A18F4"/>
    <w:rsid w:val="007A2C66"/>
    <w:rsid w:val="007A68E0"/>
    <w:rsid w:val="007A7C77"/>
    <w:rsid w:val="007B0255"/>
    <w:rsid w:val="007B0CB3"/>
    <w:rsid w:val="007B1443"/>
    <w:rsid w:val="007B2479"/>
    <w:rsid w:val="007B3355"/>
    <w:rsid w:val="007B41DB"/>
    <w:rsid w:val="007B4A7C"/>
    <w:rsid w:val="007B61A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4E9"/>
    <w:rsid w:val="00815CF9"/>
    <w:rsid w:val="00815F3D"/>
    <w:rsid w:val="00815F60"/>
    <w:rsid w:val="008162F1"/>
    <w:rsid w:val="008174FB"/>
    <w:rsid w:val="00817A9D"/>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662B4"/>
    <w:rsid w:val="00870DCD"/>
    <w:rsid w:val="00872623"/>
    <w:rsid w:val="008741D5"/>
    <w:rsid w:val="00875099"/>
    <w:rsid w:val="0088020C"/>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6D9"/>
    <w:rsid w:val="008B4CCA"/>
    <w:rsid w:val="008B516B"/>
    <w:rsid w:val="008B5BE6"/>
    <w:rsid w:val="008B62B1"/>
    <w:rsid w:val="008B6376"/>
    <w:rsid w:val="008B6738"/>
    <w:rsid w:val="008B72C1"/>
    <w:rsid w:val="008C0905"/>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69D"/>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6657"/>
    <w:rsid w:val="00A46D57"/>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0FC1"/>
    <w:rsid w:val="00B30FCD"/>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46788"/>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E51C2"/>
    <w:rsid w:val="00BF1878"/>
    <w:rsid w:val="00BF1DA5"/>
    <w:rsid w:val="00BF21E1"/>
    <w:rsid w:val="00BF6333"/>
    <w:rsid w:val="00C00EB4"/>
    <w:rsid w:val="00C02C34"/>
    <w:rsid w:val="00C02DE2"/>
    <w:rsid w:val="00C0692B"/>
    <w:rsid w:val="00C06F9E"/>
    <w:rsid w:val="00C07CED"/>
    <w:rsid w:val="00C124C8"/>
    <w:rsid w:val="00C1466C"/>
    <w:rsid w:val="00C15081"/>
    <w:rsid w:val="00C1514A"/>
    <w:rsid w:val="00C1518E"/>
    <w:rsid w:val="00C1571C"/>
    <w:rsid w:val="00C15EF0"/>
    <w:rsid w:val="00C178BF"/>
    <w:rsid w:val="00C2071F"/>
    <w:rsid w:val="00C20C92"/>
    <w:rsid w:val="00C20D0D"/>
    <w:rsid w:val="00C21C8F"/>
    <w:rsid w:val="00C223AB"/>
    <w:rsid w:val="00C23622"/>
    <w:rsid w:val="00C23E9E"/>
    <w:rsid w:val="00C244AE"/>
    <w:rsid w:val="00C24818"/>
    <w:rsid w:val="00C263F7"/>
    <w:rsid w:val="00C30E18"/>
    <w:rsid w:val="00C30E5E"/>
    <w:rsid w:val="00C3322D"/>
    <w:rsid w:val="00C358B0"/>
    <w:rsid w:val="00C36189"/>
    <w:rsid w:val="00C36302"/>
    <w:rsid w:val="00C36AF9"/>
    <w:rsid w:val="00C40CB6"/>
    <w:rsid w:val="00C414AD"/>
    <w:rsid w:val="00C430C9"/>
    <w:rsid w:val="00C44555"/>
    <w:rsid w:val="00C44867"/>
    <w:rsid w:val="00C458F8"/>
    <w:rsid w:val="00C45EEC"/>
    <w:rsid w:val="00C46442"/>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2DA4"/>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3696"/>
    <w:rsid w:val="00DB4C7C"/>
    <w:rsid w:val="00DB67F7"/>
    <w:rsid w:val="00DB70D5"/>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2C07"/>
    <w:rsid w:val="00DF4534"/>
    <w:rsid w:val="00DF493C"/>
    <w:rsid w:val="00DF51FD"/>
    <w:rsid w:val="00DF664B"/>
    <w:rsid w:val="00E003E2"/>
    <w:rsid w:val="00E00A80"/>
    <w:rsid w:val="00E03337"/>
    <w:rsid w:val="00E033A9"/>
    <w:rsid w:val="00E05333"/>
    <w:rsid w:val="00E07350"/>
    <w:rsid w:val="00E07EF0"/>
    <w:rsid w:val="00E12DA9"/>
    <w:rsid w:val="00E13A97"/>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1AE4"/>
    <w:rsid w:val="00E52D68"/>
    <w:rsid w:val="00E544C0"/>
    <w:rsid w:val="00E60107"/>
    <w:rsid w:val="00E60648"/>
    <w:rsid w:val="00E6072E"/>
    <w:rsid w:val="00E62376"/>
    <w:rsid w:val="00E62935"/>
    <w:rsid w:val="00E63001"/>
    <w:rsid w:val="00E63BD1"/>
    <w:rsid w:val="00E64CCF"/>
    <w:rsid w:val="00E65B96"/>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E170E"/>
    <w:rsid w:val="00EE20E3"/>
    <w:rsid w:val="00EE2534"/>
    <w:rsid w:val="00EE2F48"/>
    <w:rsid w:val="00EE3384"/>
    <w:rsid w:val="00EE37D3"/>
    <w:rsid w:val="00EE38E4"/>
    <w:rsid w:val="00EE4B90"/>
    <w:rsid w:val="00EE51BD"/>
    <w:rsid w:val="00EE5F5D"/>
    <w:rsid w:val="00EE6885"/>
    <w:rsid w:val="00EE6AB2"/>
    <w:rsid w:val="00EE6E5D"/>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5F35"/>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578"/>
    <w:rsid w:val="00FF1858"/>
    <w:rsid w:val="00FF2AC3"/>
    <w:rsid w:val="00FF33EB"/>
    <w:rsid w:val="00FF3F01"/>
    <w:rsid w:val="00FF4513"/>
    <w:rsid w:val="00FF4EA4"/>
    <w:rsid w:val="00FF4F57"/>
    <w:rsid w:val="00FF6A42"/>
    <w:rsid w:val="00FF7920"/>
    <w:rsid w:val="053F5432"/>
    <w:rsid w:val="064E7C45"/>
    <w:rsid w:val="0BB17933"/>
    <w:rsid w:val="0CAE7D79"/>
    <w:rsid w:val="0F492F98"/>
    <w:rsid w:val="0FED3447"/>
    <w:rsid w:val="100B4F00"/>
    <w:rsid w:val="102600AD"/>
    <w:rsid w:val="12090512"/>
    <w:rsid w:val="12991009"/>
    <w:rsid w:val="135875D7"/>
    <w:rsid w:val="14214638"/>
    <w:rsid w:val="149819C8"/>
    <w:rsid w:val="15EE44D7"/>
    <w:rsid w:val="184E778A"/>
    <w:rsid w:val="192809AE"/>
    <w:rsid w:val="197B011F"/>
    <w:rsid w:val="19A266FB"/>
    <w:rsid w:val="1A3F62CD"/>
    <w:rsid w:val="1B7129C0"/>
    <w:rsid w:val="1BC27E34"/>
    <w:rsid w:val="1C317F37"/>
    <w:rsid w:val="1C527EEE"/>
    <w:rsid w:val="1D90357B"/>
    <w:rsid w:val="21DF17AC"/>
    <w:rsid w:val="22B643D4"/>
    <w:rsid w:val="22CE6618"/>
    <w:rsid w:val="25720679"/>
    <w:rsid w:val="27B5253B"/>
    <w:rsid w:val="2C2E4C48"/>
    <w:rsid w:val="2C7D463B"/>
    <w:rsid w:val="2CF2542C"/>
    <w:rsid w:val="2D5F028F"/>
    <w:rsid w:val="2F45482D"/>
    <w:rsid w:val="2F477084"/>
    <w:rsid w:val="305F0D15"/>
    <w:rsid w:val="307D673F"/>
    <w:rsid w:val="32B20743"/>
    <w:rsid w:val="334A7BBF"/>
    <w:rsid w:val="35306958"/>
    <w:rsid w:val="36475A22"/>
    <w:rsid w:val="37E77DB9"/>
    <w:rsid w:val="391E6950"/>
    <w:rsid w:val="3A1A525E"/>
    <w:rsid w:val="3ADC4E30"/>
    <w:rsid w:val="3B380893"/>
    <w:rsid w:val="3D96637E"/>
    <w:rsid w:val="3F74553B"/>
    <w:rsid w:val="40D75730"/>
    <w:rsid w:val="40E24BE0"/>
    <w:rsid w:val="410455EC"/>
    <w:rsid w:val="44D132A9"/>
    <w:rsid w:val="451B6458"/>
    <w:rsid w:val="4597177C"/>
    <w:rsid w:val="46366161"/>
    <w:rsid w:val="46E35449"/>
    <w:rsid w:val="473960E8"/>
    <w:rsid w:val="476F23C2"/>
    <w:rsid w:val="485128BA"/>
    <w:rsid w:val="49574371"/>
    <w:rsid w:val="4D005CCE"/>
    <w:rsid w:val="4DBF51AD"/>
    <w:rsid w:val="4F357D8D"/>
    <w:rsid w:val="505F0174"/>
    <w:rsid w:val="51352836"/>
    <w:rsid w:val="51F86E77"/>
    <w:rsid w:val="544C0545"/>
    <w:rsid w:val="565E3D40"/>
    <w:rsid w:val="58A31F4C"/>
    <w:rsid w:val="5CB139A0"/>
    <w:rsid w:val="5FA44001"/>
    <w:rsid w:val="614E3A65"/>
    <w:rsid w:val="619117A1"/>
    <w:rsid w:val="625A29C1"/>
    <w:rsid w:val="66191E8C"/>
    <w:rsid w:val="67341FB4"/>
    <w:rsid w:val="69FB4D8B"/>
    <w:rsid w:val="6D32159C"/>
    <w:rsid w:val="71882F75"/>
    <w:rsid w:val="74AA3A50"/>
    <w:rsid w:val="755E1E93"/>
    <w:rsid w:val="75AB4839"/>
    <w:rsid w:val="767C5E46"/>
    <w:rsid w:val="76B625A7"/>
    <w:rsid w:val="78AF68A0"/>
    <w:rsid w:val="7BA95A22"/>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81"/>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82"/>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8">
    <w:name w:val="heading 7"/>
    <w:basedOn w:val="1"/>
    <w:next w:val="1"/>
    <w:link w:val="83"/>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9">
    <w:name w:val="heading 8"/>
    <w:basedOn w:val="1"/>
    <w:next w:val="1"/>
    <w:link w:val="84"/>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0">
    <w:name w:val="heading 9"/>
    <w:basedOn w:val="1"/>
    <w:next w:val="1"/>
    <w:link w:val="85"/>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1"/>
    <w:qFormat/>
    <w:uiPriority w:val="0"/>
    <w:rPr>
      <w:rFonts w:ascii="Times New Roman" w:hAnsi="Times New Roman" w:eastAsia="宋体" w:cs="Times New Roman"/>
      <w:color w:val="FF0000"/>
      <w:sz w:val="24"/>
      <w:szCs w:val="24"/>
    </w:rPr>
  </w:style>
  <w:style w:type="paragraph" w:styleId="14">
    <w:name w:val="Body Text"/>
    <w:basedOn w:val="1"/>
    <w:link w:val="42"/>
    <w:semiHidden/>
    <w:unhideWhenUsed/>
    <w:qFormat/>
    <w:uiPriority w:val="99"/>
    <w:pPr>
      <w:spacing w:after="120"/>
    </w:pPr>
  </w:style>
  <w:style w:type="paragraph" w:styleId="15">
    <w:name w:val="Body Text Indent"/>
    <w:basedOn w:val="1"/>
    <w:link w:val="63"/>
    <w:qFormat/>
    <w:uiPriority w:val="99"/>
    <w:pPr>
      <w:adjustRightInd w:val="0"/>
      <w:spacing w:after="120" w:line="360" w:lineRule="atLeast"/>
      <w:ind w:left="420" w:leftChars="200"/>
      <w:jc w:val="left"/>
      <w:textAlignment w:val="baseline"/>
    </w:pPr>
    <w:rPr>
      <w:kern w:val="0"/>
      <w:sz w:val="24"/>
      <w:szCs w:val="20"/>
    </w:rPr>
  </w:style>
  <w:style w:type="paragraph" w:styleId="16">
    <w:name w:val="Block Text"/>
    <w:basedOn w:val="1"/>
    <w:semiHidden/>
    <w:unhideWhenUsed/>
    <w:qFormat/>
    <w:uiPriority w:val="99"/>
    <w:pPr>
      <w:spacing w:after="120"/>
      <w:ind w:left="1440" w:leftChars="700" w:right="1440" w:rightChars="700"/>
    </w:p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3"/>
    <w:qFormat/>
    <w:uiPriority w:val="0"/>
    <w:rPr>
      <w:rFonts w:eastAsia="宋体"/>
      <w:sz w:val="24"/>
    </w:rPr>
  </w:style>
  <w:style w:type="paragraph" w:styleId="20">
    <w:name w:val="Date"/>
    <w:basedOn w:val="1"/>
    <w:next w:val="1"/>
    <w:link w:val="44"/>
    <w:unhideWhenUsed/>
    <w:qFormat/>
    <w:uiPriority w:val="0"/>
    <w:pPr>
      <w:ind w:left="100" w:leftChars="2500"/>
    </w:pPr>
  </w:style>
  <w:style w:type="paragraph" w:styleId="21">
    <w:name w:val="Body Text Indent 2"/>
    <w:basedOn w:val="1"/>
    <w:link w:val="112"/>
    <w:semiHidden/>
    <w:unhideWhenUsed/>
    <w:qFormat/>
    <w:uiPriority w:val="99"/>
    <w:pPr>
      <w:spacing w:after="120" w:line="480" w:lineRule="auto"/>
      <w:ind w:left="420" w:leftChars="200"/>
    </w:pPr>
  </w:style>
  <w:style w:type="paragraph" w:styleId="22">
    <w:name w:val="Balloon Text"/>
    <w:basedOn w:val="1"/>
    <w:link w:val="65"/>
    <w:unhideWhenUsed/>
    <w:qFormat/>
    <w:uiPriority w:val="0"/>
    <w:rPr>
      <w:sz w:val="18"/>
      <w:szCs w:val="18"/>
    </w:rPr>
  </w:style>
  <w:style w:type="paragraph" w:styleId="23">
    <w:name w:val="footer"/>
    <w:basedOn w:val="1"/>
    <w:link w:val="45"/>
    <w:unhideWhenUsed/>
    <w:qFormat/>
    <w:uiPriority w:val="99"/>
    <w:pPr>
      <w:tabs>
        <w:tab w:val="center" w:pos="4153"/>
        <w:tab w:val="right" w:pos="8306"/>
      </w:tabs>
      <w:snapToGrid w:val="0"/>
      <w:jc w:val="left"/>
    </w:pPr>
    <w:rPr>
      <w:sz w:val="18"/>
      <w:szCs w:val="18"/>
    </w:rPr>
  </w:style>
  <w:style w:type="paragraph" w:styleId="24">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6">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0"/>
    <w:rPr>
      <w:rFonts w:ascii="Calibri" w:hAnsi="Calibri" w:eastAsia="宋体" w:cs="Times New Roman"/>
      <w:sz w:val="24"/>
      <w:szCs w:val="24"/>
    </w:rPr>
  </w:style>
  <w:style w:type="paragraph" w:styleId="28">
    <w:name w:val="Body Text First Indent"/>
    <w:basedOn w:val="14"/>
    <w:link w:val="48"/>
    <w:qFormat/>
    <w:uiPriority w:val="0"/>
    <w:pPr>
      <w:ind w:firstLine="420" w:firstLineChars="100"/>
    </w:pPr>
    <w:rPr>
      <w:rFonts w:ascii="宋体" w:hAnsi="Times New Roman" w:eastAsia="宋体" w:cs="Times New Roman"/>
      <w:kern w:val="0"/>
      <w:sz w:val="34"/>
      <w:szCs w:val="20"/>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unhideWhenUsed/>
    <w:qFormat/>
    <w:uiPriority w:val="99"/>
    <w:rPr>
      <w:color w:val="800080" w:themeColor="followedHyperlink"/>
      <w:u w:val="single"/>
    </w:rPr>
  </w:style>
  <w:style w:type="character" w:styleId="35">
    <w:name w:val="Emphasis"/>
    <w:basedOn w:val="31"/>
    <w:qFormat/>
    <w:uiPriority w:val="0"/>
    <w:rPr>
      <w:i/>
      <w:iCs/>
    </w:rPr>
  </w:style>
  <w:style w:type="character" w:styleId="36">
    <w:name w:val="Hyperlink"/>
    <w:basedOn w:val="31"/>
    <w:unhideWhenUsed/>
    <w:qFormat/>
    <w:uiPriority w:val="99"/>
    <w:rPr>
      <w:color w:val="0000FF"/>
      <w:u w:val="single"/>
    </w:rPr>
  </w:style>
  <w:style w:type="character" w:customStyle="1" w:styleId="37">
    <w:name w:val="标题 1 Char"/>
    <w:basedOn w:val="31"/>
    <w:link w:val="2"/>
    <w:qFormat/>
    <w:uiPriority w:val="0"/>
    <w:rPr>
      <w:rFonts w:ascii="Calibri" w:hAnsi="Calibri" w:eastAsia="宋体" w:cs="Times New Roman"/>
      <w:b/>
      <w:bCs/>
      <w:kern w:val="44"/>
      <w:sz w:val="44"/>
      <w:szCs w:val="44"/>
    </w:rPr>
  </w:style>
  <w:style w:type="character" w:customStyle="1" w:styleId="38">
    <w:name w:val="标题 2 Char"/>
    <w:basedOn w:val="31"/>
    <w:link w:val="3"/>
    <w:qFormat/>
    <w:uiPriority w:val="0"/>
    <w:rPr>
      <w:rFonts w:ascii="Arial" w:hAnsi="Arial" w:eastAsia="黑体" w:cs="Times New Roman"/>
      <w:b/>
      <w:bCs/>
      <w:sz w:val="32"/>
      <w:szCs w:val="32"/>
    </w:rPr>
  </w:style>
  <w:style w:type="character" w:customStyle="1" w:styleId="39">
    <w:name w:val="标题 3 Char"/>
    <w:basedOn w:val="31"/>
    <w:link w:val="4"/>
    <w:qFormat/>
    <w:uiPriority w:val="0"/>
    <w:rPr>
      <w:rFonts w:ascii="宋体" w:hAnsi="宋体" w:eastAsia="宋体" w:cs="Times New Roman"/>
      <w:b/>
      <w:color w:val="000000"/>
      <w:kern w:val="0"/>
      <w:sz w:val="24"/>
      <w:szCs w:val="20"/>
      <w:lang w:val="en-GB"/>
    </w:rPr>
  </w:style>
  <w:style w:type="character" w:customStyle="1" w:styleId="40">
    <w:name w:val="标题 4 Char"/>
    <w:basedOn w:val="31"/>
    <w:link w:val="5"/>
    <w:qFormat/>
    <w:uiPriority w:val="0"/>
    <w:rPr>
      <w:rFonts w:ascii="Arial" w:hAnsi="Arial" w:eastAsia="黑体" w:cs="Times New Roman"/>
      <w:b/>
      <w:bCs/>
      <w:sz w:val="28"/>
      <w:szCs w:val="28"/>
    </w:rPr>
  </w:style>
  <w:style w:type="character" w:customStyle="1" w:styleId="41">
    <w:name w:val="正文文本 3 Char"/>
    <w:basedOn w:val="31"/>
    <w:link w:val="13"/>
    <w:qFormat/>
    <w:uiPriority w:val="0"/>
    <w:rPr>
      <w:rFonts w:ascii="Times New Roman" w:hAnsi="Times New Roman" w:eastAsia="宋体" w:cs="Times New Roman"/>
      <w:color w:val="FF0000"/>
      <w:sz w:val="24"/>
      <w:szCs w:val="24"/>
    </w:rPr>
  </w:style>
  <w:style w:type="character" w:customStyle="1" w:styleId="42">
    <w:name w:val="正文文本 Char"/>
    <w:basedOn w:val="31"/>
    <w:link w:val="14"/>
    <w:semiHidden/>
    <w:qFormat/>
    <w:uiPriority w:val="99"/>
  </w:style>
  <w:style w:type="character" w:customStyle="1" w:styleId="43">
    <w:name w:val="纯文本 Char"/>
    <w:basedOn w:val="31"/>
    <w:link w:val="19"/>
    <w:qFormat/>
    <w:uiPriority w:val="0"/>
    <w:rPr>
      <w:rFonts w:eastAsia="宋体"/>
      <w:sz w:val="24"/>
    </w:rPr>
  </w:style>
  <w:style w:type="character" w:customStyle="1" w:styleId="44">
    <w:name w:val="日期 Char"/>
    <w:basedOn w:val="31"/>
    <w:link w:val="20"/>
    <w:qFormat/>
    <w:uiPriority w:val="0"/>
  </w:style>
  <w:style w:type="character" w:customStyle="1" w:styleId="45">
    <w:name w:val="页脚 Char"/>
    <w:basedOn w:val="31"/>
    <w:link w:val="23"/>
    <w:qFormat/>
    <w:uiPriority w:val="99"/>
    <w:rPr>
      <w:sz w:val="18"/>
      <w:szCs w:val="18"/>
    </w:rPr>
  </w:style>
  <w:style w:type="character" w:customStyle="1" w:styleId="46">
    <w:name w:val="页眉 Char"/>
    <w:basedOn w:val="31"/>
    <w:link w:val="24"/>
    <w:qFormat/>
    <w:uiPriority w:val="99"/>
    <w:rPr>
      <w:sz w:val="18"/>
      <w:szCs w:val="18"/>
    </w:rPr>
  </w:style>
  <w:style w:type="character" w:customStyle="1" w:styleId="47">
    <w:name w:val="HTML 预设格式 Char"/>
    <w:basedOn w:val="31"/>
    <w:link w:val="26"/>
    <w:semiHidden/>
    <w:qFormat/>
    <w:uiPriority w:val="99"/>
    <w:rPr>
      <w:rFonts w:ascii="宋体" w:hAnsi="宋体" w:eastAsia="宋体" w:cs="宋体"/>
      <w:kern w:val="0"/>
      <w:sz w:val="24"/>
      <w:szCs w:val="24"/>
    </w:rPr>
  </w:style>
  <w:style w:type="character" w:customStyle="1" w:styleId="48">
    <w:name w:val="正文首行缩进 Char"/>
    <w:basedOn w:val="42"/>
    <w:link w:val="28"/>
    <w:qFormat/>
    <w:uiPriority w:val="0"/>
    <w:rPr>
      <w:rFonts w:ascii="宋体" w:hAnsi="Times New Roman" w:eastAsia="宋体" w:cs="Times New Roman"/>
      <w:kern w:val="0"/>
      <w:sz w:val="34"/>
      <w:szCs w:val="20"/>
    </w:rPr>
  </w:style>
  <w:style w:type="character" w:customStyle="1" w:styleId="49">
    <w:name w:val="纯文本 Char1"/>
    <w:qFormat/>
    <w:uiPriority w:val="0"/>
    <w:rPr>
      <w:rFonts w:eastAsia="宋体"/>
      <w:sz w:val="24"/>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1">
    <w:name w:val="列出段落1"/>
    <w:basedOn w:val="1"/>
    <w:qFormat/>
    <w:uiPriority w:val="34"/>
    <w:pPr>
      <w:ind w:firstLine="420" w:firstLineChars="200"/>
    </w:pPr>
  </w:style>
  <w:style w:type="paragraph" w:styleId="52">
    <w:name w:val="List Paragraph"/>
    <w:basedOn w:val="1"/>
    <w:unhideWhenUsed/>
    <w:qFormat/>
    <w:uiPriority w:val="34"/>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31"/>
    <w:qFormat/>
    <w:uiPriority w:val="0"/>
  </w:style>
  <w:style w:type="paragraph" w:customStyle="1" w:styleId="61">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正文文本缩进 Char"/>
    <w:link w:val="15"/>
    <w:qFormat/>
    <w:uiPriority w:val="99"/>
    <w:rPr>
      <w:sz w:val="24"/>
    </w:rPr>
  </w:style>
  <w:style w:type="character" w:customStyle="1" w:styleId="64">
    <w:name w:val="正文文本缩进 Char1"/>
    <w:basedOn w:val="31"/>
    <w:semiHidden/>
    <w:qFormat/>
    <w:uiPriority w:val="99"/>
    <w:rPr>
      <w:kern w:val="2"/>
      <w:sz w:val="21"/>
      <w:szCs w:val="22"/>
    </w:rPr>
  </w:style>
  <w:style w:type="character" w:customStyle="1" w:styleId="65">
    <w:name w:val="批注框文本 Char"/>
    <w:basedOn w:val="31"/>
    <w:link w:val="22"/>
    <w:qFormat/>
    <w:uiPriority w:val="0"/>
    <w:rPr>
      <w:kern w:val="2"/>
      <w:sz w:val="18"/>
      <w:szCs w:val="18"/>
    </w:rPr>
  </w:style>
  <w:style w:type="character" w:customStyle="1" w:styleId="66">
    <w:name w:val="red"/>
    <w:basedOn w:val="31"/>
    <w:qFormat/>
    <w:uiPriority w:val="0"/>
    <w:rPr>
      <w:color w:val="FF0000"/>
      <w:sz w:val="18"/>
      <w:szCs w:val="18"/>
    </w:rPr>
  </w:style>
  <w:style w:type="character" w:customStyle="1" w:styleId="67">
    <w:name w:val="red1"/>
    <w:basedOn w:val="31"/>
    <w:qFormat/>
    <w:uiPriority w:val="0"/>
    <w:rPr>
      <w:color w:val="FF0000"/>
      <w:sz w:val="18"/>
      <w:szCs w:val="18"/>
    </w:rPr>
  </w:style>
  <w:style w:type="character" w:customStyle="1" w:styleId="68">
    <w:name w:val="red2"/>
    <w:basedOn w:val="31"/>
    <w:qFormat/>
    <w:uiPriority w:val="0"/>
    <w:rPr>
      <w:color w:val="FF0000"/>
    </w:rPr>
  </w:style>
  <w:style w:type="character" w:customStyle="1" w:styleId="69">
    <w:name w:val="gb-jt"/>
    <w:basedOn w:val="31"/>
    <w:qFormat/>
    <w:uiPriority w:val="0"/>
  </w:style>
  <w:style w:type="character" w:customStyle="1" w:styleId="70">
    <w:name w:val="green"/>
    <w:basedOn w:val="31"/>
    <w:qFormat/>
    <w:uiPriority w:val="0"/>
    <w:rPr>
      <w:color w:val="66AE00"/>
      <w:sz w:val="18"/>
      <w:szCs w:val="18"/>
    </w:rPr>
  </w:style>
  <w:style w:type="character" w:customStyle="1" w:styleId="71">
    <w:name w:val="green1"/>
    <w:basedOn w:val="31"/>
    <w:qFormat/>
    <w:uiPriority w:val="0"/>
    <w:rPr>
      <w:color w:val="66AE00"/>
      <w:sz w:val="18"/>
      <w:szCs w:val="18"/>
    </w:rPr>
  </w:style>
  <w:style w:type="character" w:customStyle="1" w:styleId="72">
    <w:name w:val="hover25"/>
    <w:basedOn w:val="31"/>
    <w:qFormat/>
    <w:uiPriority w:val="0"/>
  </w:style>
  <w:style w:type="character" w:customStyle="1" w:styleId="73">
    <w:name w:val="blue"/>
    <w:basedOn w:val="31"/>
    <w:qFormat/>
    <w:uiPriority w:val="0"/>
    <w:rPr>
      <w:color w:val="0371C6"/>
      <w:sz w:val="21"/>
      <w:szCs w:val="21"/>
    </w:rPr>
  </w:style>
  <w:style w:type="character" w:customStyle="1" w:styleId="74">
    <w:name w:val="right"/>
    <w:basedOn w:val="31"/>
    <w:qFormat/>
    <w:uiPriority w:val="0"/>
    <w:rPr>
      <w:color w:val="999999"/>
      <w:sz w:val="18"/>
      <w:szCs w:val="18"/>
    </w:rPr>
  </w:style>
  <w:style w:type="paragraph" w:customStyle="1" w:styleId="75">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7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81">
    <w:name w:val="标题 5 Char"/>
    <w:basedOn w:val="31"/>
    <w:link w:val="6"/>
    <w:qFormat/>
    <w:uiPriority w:val="0"/>
    <w:rPr>
      <w:rFonts w:ascii="Times New Roman" w:hAnsi="Times New Roman" w:eastAsia="宋体" w:cs="Times New Roman"/>
      <w:b/>
      <w:bCs/>
      <w:sz w:val="28"/>
      <w:szCs w:val="28"/>
    </w:rPr>
  </w:style>
  <w:style w:type="character" w:customStyle="1" w:styleId="82">
    <w:name w:val="标题 6 Char"/>
    <w:basedOn w:val="31"/>
    <w:link w:val="7"/>
    <w:qFormat/>
    <w:uiPriority w:val="0"/>
    <w:rPr>
      <w:rFonts w:ascii="Arial" w:hAnsi="Arial" w:eastAsia="黑体" w:cs="Times New Roman"/>
      <w:b/>
      <w:bCs/>
      <w:sz w:val="24"/>
      <w:szCs w:val="24"/>
    </w:rPr>
  </w:style>
  <w:style w:type="character" w:customStyle="1" w:styleId="83">
    <w:name w:val="标题 7 Char"/>
    <w:basedOn w:val="31"/>
    <w:link w:val="8"/>
    <w:qFormat/>
    <w:uiPriority w:val="0"/>
    <w:rPr>
      <w:rFonts w:ascii="Times New Roman" w:hAnsi="Times New Roman" w:eastAsia="宋体" w:cs="Times New Roman"/>
      <w:b/>
      <w:bCs/>
      <w:sz w:val="24"/>
      <w:szCs w:val="24"/>
    </w:rPr>
  </w:style>
  <w:style w:type="character" w:customStyle="1" w:styleId="84">
    <w:name w:val="标题 8 Char"/>
    <w:basedOn w:val="31"/>
    <w:link w:val="9"/>
    <w:qFormat/>
    <w:uiPriority w:val="0"/>
    <w:rPr>
      <w:rFonts w:ascii="Arial" w:hAnsi="Arial" w:eastAsia="黑体" w:cs="Times New Roman"/>
      <w:sz w:val="24"/>
      <w:szCs w:val="24"/>
    </w:rPr>
  </w:style>
  <w:style w:type="character" w:customStyle="1" w:styleId="85">
    <w:name w:val="标题 9 Char"/>
    <w:basedOn w:val="31"/>
    <w:link w:val="10"/>
    <w:qFormat/>
    <w:uiPriority w:val="0"/>
    <w:rPr>
      <w:rFonts w:ascii="Arial" w:hAnsi="Arial" w:eastAsia="黑体" w:cs="Times New Roman"/>
      <w:sz w:val="21"/>
      <w:szCs w:val="21"/>
    </w:rPr>
  </w:style>
  <w:style w:type="paragraph" w:customStyle="1" w:styleId="86">
    <w:name w:val="p16"/>
    <w:basedOn w:val="1"/>
    <w:qFormat/>
    <w:uiPriority w:val="0"/>
    <w:pPr>
      <w:widowControl/>
      <w:jc w:val="left"/>
    </w:pPr>
    <w:rPr>
      <w:rFonts w:ascii="宋体" w:hAnsi="宋体" w:eastAsia="宋体" w:cs="宋体"/>
      <w:kern w:val="0"/>
      <w:sz w:val="24"/>
      <w:szCs w:val="24"/>
    </w:rPr>
  </w:style>
  <w:style w:type="paragraph" w:customStyle="1" w:styleId="87">
    <w:name w:val="p0"/>
    <w:basedOn w:val="1"/>
    <w:qFormat/>
    <w:uiPriority w:val="0"/>
    <w:pPr>
      <w:widowControl/>
    </w:pPr>
    <w:rPr>
      <w:rFonts w:ascii="Times New Roman" w:hAnsi="Times New Roman" w:eastAsia="宋体" w:cs="Times New Roman"/>
      <w:kern w:val="0"/>
      <w:szCs w:val="21"/>
    </w:rPr>
  </w:style>
  <w:style w:type="paragraph" w:customStyle="1" w:styleId="88">
    <w:name w:val="_Style 5"/>
    <w:basedOn w:val="1"/>
    <w:qFormat/>
    <w:uiPriority w:val="99"/>
    <w:pPr>
      <w:ind w:firstLine="420" w:firstLineChars="200"/>
    </w:pPr>
    <w:rPr>
      <w:rFonts w:ascii="Calibri" w:hAnsi="Calibri"/>
    </w:rPr>
  </w:style>
  <w:style w:type="character" w:customStyle="1" w:styleId="89">
    <w:name w:val="font11"/>
    <w:basedOn w:val="31"/>
    <w:qFormat/>
    <w:uiPriority w:val="0"/>
  </w:style>
  <w:style w:type="character" w:customStyle="1" w:styleId="90">
    <w:name w:val="font01"/>
    <w:basedOn w:val="31"/>
    <w:qFormat/>
    <w:uiPriority w:val="0"/>
  </w:style>
  <w:style w:type="paragraph" w:customStyle="1" w:styleId="91">
    <w:name w:val="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2">
    <w:name w:val="title1"/>
    <w:basedOn w:val="31"/>
    <w:qFormat/>
    <w:uiPriority w:val="0"/>
    <w:rPr>
      <w:sz w:val="18"/>
      <w:szCs w:val="18"/>
    </w:rPr>
  </w:style>
  <w:style w:type="character" w:customStyle="1" w:styleId="93">
    <w:name w:val="large1"/>
    <w:basedOn w:val="31"/>
    <w:qFormat/>
    <w:uiPriority w:val="0"/>
    <w:rPr>
      <w:rFonts w:hint="eastAsia" w:ascii="宋体" w:hAnsi="宋体" w:eastAsia="宋体"/>
      <w:sz w:val="21"/>
      <w:szCs w:val="21"/>
    </w:rPr>
  </w:style>
  <w:style w:type="paragraph" w:styleId="94">
    <w:name w:val="No Spacing"/>
    <w:link w:val="95"/>
    <w:qFormat/>
    <w:uiPriority w:val="1"/>
    <w:rPr>
      <w:rFonts w:asciiTheme="minorHAnsi" w:hAnsiTheme="minorHAnsi" w:eastAsiaTheme="minorEastAsia" w:cstheme="minorBidi"/>
      <w:sz w:val="22"/>
      <w:szCs w:val="22"/>
      <w:lang w:val="en-US" w:eastAsia="zh-CN" w:bidi="ar-SA"/>
    </w:rPr>
  </w:style>
  <w:style w:type="character" w:customStyle="1" w:styleId="95">
    <w:name w:val="无间隔 Char"/>
    <w:basedOn w:val="31"/>
    <w:link w:val="94"/>
    <w:qFormat/>
    <w:uiPriority w:val="1"/>
    <w:rPr>
      <w:sz w:val="22"/>
      <w:szCs w:val="22"/>
    </w:rPr>
  </w:style>
  <w:style w:type="paragraph" w:customStyle="1" w:styleId="96">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8">
    <w:name w:val="xl72"/>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99">
    <w:name w:val="xl73"/>
    <w:basedOn w:val="1"/>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0">
    <w:name w:val="xl74"/>
    <w:basedOn w:val="1"/>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1">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2">
    <w:name w:val="xl7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3">
    <w:name w:val="xl7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4">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5">
    <w:name w:val="xl79"/>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6">
    <w:name w:val="xl80"/>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7">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8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09">
    <w:name w:val="xl83"/>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0">
    <w:name w:val="xl84"/>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1">
    <w:name w:val="xl85"/>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character" w:customStyle="1" w:styleId="112">
    <w:name w:val="正文文本缩进 2 Char"/>
    <w:basedOn w:val="31"/>
    <w:link w:val="21"/>
    <w:semiHidden/>
    <w:qFormat/>
    <w:uiPriority w:val="99"/>
    <w:rPr>
      <w:kern w:val="2"/>
      <w:sz w:val="21"/>
      <w:szCs w:val="22"/>
    </w:rPr>
  </w:style>
  <w:style w:type="paragraph" w:customStyle="1" w:styleId="113">
    <w:name w:val="xl86"/>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4">
    <w:name w:val="xl87"/>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5">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16">
    <w:name w:val="列出段落2"/>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6D4EF-7747-49D2-8BD3-C9E42774C74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92</Pages>
  <Words>40125</Words>
  <Characters>47047</Characters>
  <Lines>241</Lines>
  <Paragraphs>68</Paragraphs>
  <TotalTime>6</TotalTime>
  <ScaleCrop>false</ScaleCrop>
  <LinksUpToDate>false</LinksUpToDate>
  <CharactersWithSpaces>48889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2022-02-08T00:43:00Z</dcterms:created>
  <dc:creator>许昌市公共资源交易中心:孟莉</dc:creator>
  <cp:lastModifiedBy>襄城县公共资源交易中心:陈良民</cp:lastModifiedBy>
  <cp:lastPrinted>2019-07-17T03:26:00Z</cp:lastPrinted>
  <dcterms:modified xsi:type="dcterms:W3CDTF">2023-08-17T07:03:43Z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49986861A400498186E2E72D2EB4D37C_13</vt:lpwstr>
  </property>
</Properties>
</file>