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40"/>
          <w:szCs w:val="44"/>
        </w:rPr>
      </w:pPr>
      <w:r>
        <w:rPr>
          <w:rFonts w:hint="eastAsia" w:cs="仿宋" w:asciiTheme="minorEastAsia" w:hAnsiTheme="minorEastAsia"/>
          <w:b/>
          <w:sz w:val="40"/>
          <w:szCs w:val="44"/>
        </w:rPr>
        <w:t>文昌小学采购餐桌、学生课桌凳、电脑一体机项目</w:t>
      </w:r>
    </w:p>
    <w:p>
      <w:pPr>
        <w:jc w:val="center"/>
        <w:rPr>
          <w:rFonts w:cs="仿宋" w:asciiTheme="minorEastAsia" w:hAnsiTheme="minorEastAsia"/>
          <w:b/>
          <w:sz w:val="40"/>
          <w:szCs w:val="44"/>
        </w:rPr>
      </w:pPr>
      <w:r>
        <w:rPr>
          <w:rFonts w:hint="eastAsia" w:cs="仿宋" w:asciiTheme="minorEastAsia" w:hAnsiTheme="minorEastAsia"/>
          <w:b/>
          <w:sz w:val="40"/>
          <w:szCs w:val="44"/>
        </w:rPr>
        <w:t xml:space="preserve">(不见面开标)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rPr>
          <w:rFonts w:hint="eastAsia"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25</w:t>
      </w:r>
    </w:p>
    <w:p>
      <w:pPr>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教育体育局</w:t>
      </w:r>
    </w:p>
    <w:p>
      <w:pPr>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八</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Theme="minorEastAsia" w:hAnsiTheme="minorEastAsia"/>
          <w:color w:val="000000"/>
          <w:sz w:val="30"/>
          <w:szCs w:val="30"/>
          <w:lang w:val="en-US" w:eastAsia="zh-CN"/>
        </w:rPr>
        <w:t xml:space="preserve"> </w:t>
      </w:r>
      <w:r>
        <w:rPr>
          <w:rFonts w:hint="eastAsia" w:ascii="宋体" w:hAnsi="宋体" w:eastAsia="宋体" w:cs="Arial"/>
          <w:bCs/>
          <w:kern w:val="0"/>
          <w:sz w:val="24"/>
          <w:szCs w:val="24"/>
        </w:rPr>
        <w:t>襄城县</w:t>
      </w:r>
      <w:r>
        <w:rPr>
          <w:rFonts w:hint="eastAsia" w:ascii="宋体" w:hAnsi="宋体" w:eastAsia="宋体" w:cs="Arial"/>
          <w:bCs/>
          <w:kern w:val="0"/>
          <w:sz w:val="24"/>
          <w:szCs w:val="24"/>
          <w:lang w:val="en-US" w:eastAsia="zh-CN"/>
        </w:rPr>
        <w:t>教育体育局</w:t>
      </w:r>
      <w:r>
        <w:rPr>
          <w:rFonts w:hint="eastAsia" w:asciiTheme="minorEastAsia" w:hAnsiTheme="minorEastAsia"/>
          <w:color w:val="000000"/>
          <w:sz w:val="24"/>
          <w:szCs w:val="24"/>
        </w:rPr>
        <w:t>“文昌小学采购餐桌、学生课桌凳、电脑一体机项目(不见面开标) ”采购项目的潜在投标人应在《全国公共资源交易平台（河南省·许昌市）》（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24</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Hlk24379207"/>
      <w:bookmarkEnd w:id="0"/>
      <w:bookmarkStart w:id="1" w:name="_Toc28359079"/>
      <w:bookmarkEnd w:id="1"/>
      <w:bookmarkStart w:id="2" w:name="_Toc35393621"/>
      <w:bookmarkEnd w:id="2"/>
      <w:bookmarkStart w:id="3" w:name="_Toc28359002"/>
      <w:bookmarkEnd w:id="3"/>
      <w:bookmarkStart w:id="4" w:name="_Toc35393790"/>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25</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文昌小学采购餐桌、学生课桌凳、电脑一体机项目(</w:t>
      </w:r>
      <w:r>
        <w:rPr>
          <w:rFonts w:hint="eastAsia" w:cs="仿宋" w:asciiTheme="minorEastAsia" w:hAnsiTheme="minorEastAsia"/>
          <w:sz w:val="24"/>
          <w:szCs w:val="24"/>
        </w:rPr>
        <w:t>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color w:val="000000"/>
          <w:kern w:val="0"/>
          <w:sz w:val="24"/>
          <w:szCs w:val="24"/>
          <w:shd w:val="clear" w:color="auto" w:fill="FFFFFF"/>
          <w:lang w:val="en-US" w:eastAsia="zh-CN"/>
        </w:rPr>
        <w:t>1852500.00</w:t>
      </w:r>
      <w:r>
        <w:rPr>
          <w:rFonts w:hint="eastAsia" w:cs="宋体" w:asciiTheme="minorEastAsia" w:hAnsiTheme="minorEastAsia"/>
          <w:kern w:val="0"/>
          <w:sz w:val="24"/>
          <w:szCs w:val="24"/>
        </w:rPr>
        <w:t>元.</w:t>
      </w:r>
    </w:p>
    <w:tbl>
      <w:tblPr>
        <w:tblStyle w:val="25"/>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2690"/>
        <w:gridCol w:w="1396"/>
        <w:gridCol w:w="182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553"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80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5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55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25-1</w:t>
            </w:r>
          </w:p>
        </w:tc>
        <w:tc>
          <w:tcPr>
            <w:tcW w:w="806"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rPr>
            </w:pPr>
            <w:r>
              <w:rPr>
                <w:rFonts w:hint="eastAsia" w:cs="宋体" w:asciiTheme="minorEastAsia" w:hAnsiTheme="minorEastAsia"/>
                <w:color w:val="000000"/>
                <w:kern w:val="0"/>
                <w:sz w:val="24"/>
                <w:szCs w:val="24"/>
                <w:shd w:val="clear" w:color="auto" w:fill="FFFFFF"/>
                <w:lang w:val="en-US" w:eastAsia="zh-CN"/>
              </w:rPr>
              <w:t>1200000.00</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1200000.00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2</w:t>
            </w:r>
          </w:p>
        </w:tc>
        <w:tc>
          <w:tcPr>
            <w:tcW w:w="155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25-2</w:t>
            </w:r>
          </w:p>
        </w:tc>
        <w:tc>
          <w:tcPr>
            <w:tcW w:w="806"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二标段</w:t>
            </w:r>
          </w:p>
        </w:tc>
        <w:tc>
          <w:tcPr>
            <w:tcW w:w="10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eastAsia="zh-CN"/>
              </w:rPr>
            </w:pPr>
            <w:r>
              <w:rPr>
                <w:rFonts w:hint="eastAsia" w:cs="宋体" w:asciiTheme="minorEastAsia" w:hAnsiTheme="minorEastAsia"/>
                <w:color w:val="000000"/>
                <w:kern w:val="0"/>
                <w:sz w:val="24"/>
                <w:szCs w:val="24"/>
                <w:shd w:val="clear" w:color="auto" w:fill="FFFFFF"/>
                <w:lang w:val="en-US" w:eastAsia="zh-CN"/>
              </w:rPr>
              <w:t>652500.00</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color w:val="000000"/>
                <w:kern w:val="0"/>
                <w:sz w:val="24"/>
                <w:szCs w:val="24"/>
                <w:shd w:val="clear" w:color="auto" w:fill="FFFFFF"/>
                <w:lang w:val="en-US" w:eastAsia="zh-CN"/>
              </w:rPr>
            </w:pPr>
            <w:r>
              <w:rPr>
                <w:rFonts w:hint="eastAsia" w:cs="宋体" w:asciiTheme="minorEastAsia" w:hAnsiTheme="minorEastAsia"/>
                <w:color w:val="000000"/>
                <w:kern w:val="0"/>
                <w:sz w:val="24"/>
                <w:szCs w:val="24"/>
                <w:shd w:val="clear" w:color="auto" w:fill="FFFFFF"/>
                <w:lang w:val="en-US" w:eastAsia="zh-CN"/>
              </w:rPr>
              <w:t>652500.00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本项目采购</w:t>
      </w:r>
      <w:r>
        <w:rPr>
          <w:rFonts w:hint="eastAsia" w:asciiTheme="minorEastAsia" w:hAnsiTheme="minorEastAsia"/>
          <w:color w:val="000000"/>
          <w:sz w:val="24"/>
          <w:szCs w:val="24"/>
        </w:rPr>
        <w:t>文昌小学采购餐桌、学生课桌凳、电脑一体机</w:t>
      </w:r>
      <w:r>
        <w:rPr>
          <w:rFonts w:hint="eastAsia" w:asciiTheme="minorEastAsia" w:hAnsiTheme="minorEastAsia"/>
          <w:color w:val="000000"/>
          <w:sz w:val="24"/>
          <w:szCs w:val="24"/>
          <w:lang w:val="en-US" w:eastAsia="zh-CN"/>
        </w:rPr>
        <w:t>一批</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bCs/>
          <w:color w:val="000000" w:themeColor="text1"/>
          <w:sz w:val="24"/>
          <w:szCs w:val="24"/>
        </w:rPr>
        <w:t>合同签订后</w:t>
      </w:r>
      <w:r>
        <w:rPr>
          <w:rFonts w:hint="eastAsia" w:cs="仿宋" w:asciiTheme="minorEastAsia" w:hAnsiTheme="minorEastAsia"/>
          <w:bCs/>
          <w:color w:val="000000" w:themeColor="text1"/>
          <w:sz w:val="24"/>
          <w:szCs w:val="24"/>
          <w:u w:val="single"/>
        </w:rPr>
        <w:t xml:space="preserve"> </w:t>
      </w:r>
      <w:r>
        <w:rPr>
          <w:rFonts w:hint="eastAsia" w:cs="仿宋" w:asciiTheme="minorEastAsia" w:hAnsiTheme="minorEastAsia"/>
          <w:bCs/>
          <w:color w:val="000000" w:themeColor="text1"/>
          <w:sz w:val="24"/>
          <w:szCs w:val="24"/>
          <w:u w:val="single"/>
          <w:lang w:val="en-US" w:eastAsia="zh-CN"/>
        </w:rPr>
        <w:t>20</w:t>
      </w:r>
      <w:r>
        <w:rPr>
          <w:rFonts w:hint="eastAsia" w:cs="仿宋" w:asciiTheme="minorEastAsia" w:hAnsiTheme="minorEastAsia"/>
          <w:bCs/>
          <w:color w:val="000000" w:themeColor="text1"/>
          <w:sz w:val="24"/>
          <w:szCs w:val="24"/>
        </w:rPr>
        <w:t>日历天内</w:t>
      </w:r>
      <w:r>
        <w:rPr>
          <w:rFonts w:hint="eastAsia" w:cs="仿宋" w:asciiTheme="minorEastAsia" w:hAnsiTheme="minorEastAsia"/>
          <w:color w:val="000000" w:themeColor="text1"/>
          <w:sz w:val="24"/>
          <w:szCs w:val="24"/>
        </w:rPr>
        <w:t>。</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p>
      <w:pPr>
        <w:shd w:val="clear" w:color="auto" w:fill="FFFFFF"/>
        <w:spacing w:line="360" w:lineRule="auto"/>
        <w:ind w:firstLine="120" w:firstLineChars="50"/>
        <w:jc w:val="left"/>
        <w:rPr>
          <w:rFonts w:hint="eastAsia" w:asciiTheme="minorEastAsia" w:hAnsiTheme="minorEastAsia"/>
          <w:color w:val="000000"/>
          <w:sz w:val="24"/>
          <w:szCs w:val="24"/>
        </w:rPr>
      </w:pPr>
      <w:bookmarkStart w:id="5" w:name="_Toc28359080"/>
      <w:bookmarkEnd w:id="5"/>
      <w:bookmarkStart w:id="6" w:name="_Toc35393622"/>
      <w:bookmarkEnd w:id="6"/>
      <w:bookmarkStart w:id="7" w:name="_Toc28359003"/>
      <w:bookmarkEnd w:id="7"/>
      <w:bookmarkStart w:id="8" w:name="_Toc35393791"/>
      <w:bookmarkEnd w:id="8"/>
      <w:r>
        <w:rPr>
          <w:rFonts w:hint="eastAsia" w:asciiTheme="minorEastAsia" w:hAnsiTheme="minorEastAsia"/>
          <w:color w:val="000000"/>
          <w:sz w:val="24"/>
          <w:szCs w:val="24"/>
        </w:rPr>
        <w:t>8.是否接受进口产品：否</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9.是否专门面向中小企业：是</w:t>
      </w:r>
    </w:p>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81"/>
      <w:bookmarkEnd w:id="9"/>
      <w:bookmarkStart w:id="10" w:name="_Toc28359004"/>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792"/>
      <w:bookmarkEnd w:id="11"/>
      <w:bookmarkStart w:id="12" w:name="_Toc35393623"/>
      <w:bookmarkEnd w:id="12"/>
    </w:p>
    <w:p>
      <w:pPr>
        <w:shd w:val="clear" w:color="auto" w:fill="FFFFFF"/>
        <w:spacing w:line="360" w:lineRule="auto"/>
        <w:ind w:firstLine="840" w:firstLineChars="35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lang w:val="en-US" w:eastAsia="zh-CN"/>
        </w:rPr>
        <w:t>无</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5"/>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05"/>
            <w:bookmarkEnd w:id="13"/>
            <w:bookmarkStart w:id="14" w:name="_Toc28359082"/>
            <w:bookmarkEnd w:id="14"/>
            <w:bookmarkStart w:id="15" w:name="_Toc35393624"/>
            <w:bookmarkEnd w:id="15"/>
            <w:bookmarkStart w:id="16" w:name="_Toc35393793"/>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16</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24</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24</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5"/>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08"/>
            <w:bookmarkEnd w:id="17"/>
            <w:bookmarkStart w:id="18" w:name="_Toc35393627"/>
            <w:bookmarkEnd w:id="18"/>
            <w:bookmarkStart w:id="19" w:name="_Toc35393796"/>
            <w:bookmarkEnd w:id="19"/>
            <w:bookmarkStart w:id="20" w:name="_Toc28359085"/>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08</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24</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时</w:t>
            </w:r>
            <w:r>
              <w:rPr>
                <w:rFonts w:hint="eastAsia" w:asciiTheme="minorEastAsia" w:hAnsiTheme="minorEastAsia"/>
                <w:color w:val="000000"/>
                <w:sz w:val="24"/>
                <w:szCs w:val="24"/>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教育体育局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09"/>
      <w:bookmarkEnd w:id="21"/>
      <w:bookmarkStart w:id="22" w:name="_Toc28359086"/>
      <w:bookmarkEnd w:id="22"/>
      <w:r>
        <w:rPr>
          <w:rFonts w:hint="eastAsia" w:asciiTheme="minorEastAsia" w:hAnsiTheme="minorEastAsia"/>
          <w:color w:val="000000"/>
          <w:sz w:val="24"/>
          <w:szCs w:val="24"/>
          <w:lang w:val="en-US" w:eastAsia="zh-CN"/>
        </w:rPr>
        <w:t>闫伟彪</w:t>
      </w:r>
      <w:r>
        <w:rPr>
          <w:rFonts w:hint="eastAsia" w:asciiTheme="minorEastAsia" w:hAnsiTheme="minorEastAsia"/>
          <w:color w:val="000000"/>
          <w:sz w:val="24"/>
          <w:szCs w:val="24"/>
        </w:rPr>
        <w:t>   联系电话：</w:t>
      </w:r>
      <w:r>
        <w:rPr>
          <w:rFonts w:hint="eastAsia" w:asciiTheme="minorEastAsia" w:hAnsiTheme="minorEastAsia"/>
          <w:color w:val="000000"/>
          <w:sz w:val="24"/>
          <w:szCs w:val="24"/>
          <w:lang w:val="en-US" w:eastAsia="zh-CN"/>
        </w:rPr>
        <w:t>17639053366</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2"/>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本项目采购文昌小学采购餐桌、学生课桌凳、电脑一体机</w:t>
      </w:r>
      <w:r>
        <w:rPr>
          <w:rFonts w:hint="eastAsia" w:ascii="微软雅黑" w:hAnsi="微软雅黑" w:eastAsia="微软雅黑" w:cs="微软雅黑"/>
          <w:b/>
          <w:bCs/>
          <w:color w:val="000000"/>
          <w:kern w:val="0"/>
          <w:sz w:val="24"/>
          <w:szCs w:val="24"/>
          <w:lang w:eastAsia="zh-CN"/>
        </w:rPr>
        <w:t>。</w:t>
      </w:r>
    </w:p>
    <w:p>
      <w:pPr>
        <w:numPr>
          <w:ilvl w:val="0"/>
          <w:numId w:val="4"/>
        </w:numPr>
        <w:shd w:val="clear" w:color="auto" w:fill="FFFFFF"/>
        <w:spacing w:line="360" w:lineRule="auto"/>
        <w:ind w:left="0" w:leftChars="0" w:firstLine="120" w:firstLineChars="5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采购清单</w:t>
      </w:r>
      <w:r>
        <w:rPr>
          <w:rFonts w:hint="eastAsia" w:ascii="微软雅黑" w:hAnsi="微软雅黑" w:eastAsia="微软雅黑" w:cs="微软雅黑"/>
          <w:b/>
          <w:bCs/>
          <w:color w:val="000000"/>
          <w:kern w:val="0"/>
          <w:sz w:val="24"/>
          <w:szCs w:val="24"/>
          <w:lang w:eastAsia="zh-CN"/>
        </w:rPr>
        <w:t>。</w:t>
      </w:r>
    </w:p>
    <w:p>
      <w:pPr>
        <w:pStyle w:val="2"/>
        <w:ind w:firstLine="300" w:firstLineChars="100"/>
        <w:rPr>
          <w:rFonts w:hint="eastAsia" w:eastAsiaTheme="minorEastAsia"/>
          <w:lang w:eastAsia="zh-CN"/>
        </w:rPr>
      </w:pPr>
      <w:r>
        <w:rPr>
          <w:rFonts w:hint="eastAsia" w:ascii="仿宋_GB2312" w:hAnsi="Courier New"/>
          <w:b/>
          <w:sz w:val="30"/>
          <w:szCs w:val="30"/>
          <w:lang w:eastAsia="zh-CN"/>
        </w:rPr>
        <w:t>第一标段：</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928"/>
        <w:gridCol w:w="6334"/>
        <w:gridCol w:w="761"/>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04" w:type="pct"/>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序号</w:t>
            </w:r>
          </w:p>
        </w:tc>
        <w:tc>
          <w:tcPr>
            <w:tcW w:w="512" w:type="pct"/>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名称</w:t>
            </w:r>
          </w:p>
        </w:tc>
        <w:tc>
          <w:tcPr>
            <w:tcW w:w="3495" w:type="pct"/>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技术参数</w:t>
            </w:r>
          </w:p>
        </w:tc>
        <w:tc>
          <w:tcPr>
            <w:tcW w:w="420" w:type="pct"/>
            <w:noWrap w:val="0"/>
            <w:vAlign w:val="center"/>
          </w:tcPr>
          <w:p>
            <w:pPr>
              <w:ind w:firstLine="0"/>
              <w:jc w:val="center"/>
              <w:rPr>
                <w:rFonts w:hint="eastAsia" w:ascii="宋体" w:hAnsi="宋体" w:eastAsia="宋体"/>
                <w:b/>
                <w:bCs/>
                <w:color w:val="000000" w:themeColor="text1"/>
                <w:sz w:val="21"/>
                <w:szCs w:val="21"/>
                <w:lang w:eastAsia="zh-CN"/>
              </w:rPr>
            </w:pPr>
            <w:r>
              <w:rPr>
                <w:rFonts w:hint="eastAsia" w:ascii="宋体" w:hAnsi="宋体"/>
                <w:b/>
                <w:bCs/>
                <w:color w:val="000000" w:themeColor="text1"/>
                <w:sz w:val="21"/>
                <w:szCs w:val="21"/>
                <w:lang w:eastAsia="zh-CN"/>
              </w:rPr>
              <w:t>数量</w:t>
            </w:r>
          </w:p>
        </w:tc>
        <w:tc>
          <w:tcPr>
            <w:tcW w:w="266" w:type="pct"/>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304" w:type="pct"/>
            <w:noWrap w:val="0"/>
            <w:vAlign w:val="center"/>
          </w:tcPr>
          <w:p>
            <w:pPr>
              <w:tabs>
                <w:tab w:val="left" w:pos="5250"/>
              </w:tabs>
              <w:snapToGrid w:val="0"/>
              <w:ind w:firstLine="0"/>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512" w:type="pct"/>
            <w:noWrap w:val="0"/>
            <w:vAlign w:val="center"/>
          </w:tcPr>
          <w:p>
            <w:pPr>
              <w:keepNext w:val="0"/>
              <w:keepLines w:val="0"/>
              <w:widowControl/>
              <w:suppressLineNumbers w:val="0"/>
              <w:jc w:val="center"/>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餐桌（一桌、二条登）</w:t>
            </w:r>
          </w:p>
        </w:tc>
        <w:tc>
          <w:tcPr>
            <w:tcW w:w="3495"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Hans" w:bidi="ar-SA"/>
              </w:rPr>
            </w:pPr>
            <w:r>
              <w:rPr>
                <w:rFonts w:hint="eastAsia" w:eastAsia="宋体" w:cs="宋体" w:asciiTheme="minorEastAsia" w:hAnsiTheme="minorEastAsia"/>
                <w:color w:val="000000" w:themeColor="text1"/>
                <w:kern w:val="0"/>
                <w:sz w:val="24"/>
                <w:szCs w:val="24"/>
                <w:lang w:val="en-US" w:eastAsia="zh-CN" w:bidi="ar-SA"/>
              </w:rPr>
              <w:t>餐桌（包含：一桌、二条凳）桌子规格：1200X600X750。条凳规格：1100X300Ⅹ450。桌面材质：防火板十耐磨层。桌面厚度40mm。桌脚采用50X50方钢，方钢厚度1.5。条凳材质：防火板十耐磨层，登面厚度40mm。条登脚采用40X40方钢，方钢厚度1.5。</w:t>
            </w:r>
          </w:p>
        </w:tc>
        <w:tc>
          <w:tcPr>
            <w:tcW w:w="420" w:type="pct"/>
            <w:noWrap w:val="0"/>
            <w:vAlign w:val="center"/>
          </w:tcPr>
          <w:p>
            <w:pPr>
              <w:ind w:firstLine="0"/>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450</w:t>
            </w:r>
          </w:p>
        </w:tc>
        <w:tc>
          <w:tcPr>
            <w:tcW w:w="266" w:type="pct"/>
            <w:noWrap w:val="0"/>
            <w:vAlign w:val="center"/>
          </w:tcPr>
          <w:p>
            <w:pPr>
              <w:ind w:firstLine="0"/>
              <w:rPr>
                <w:rFonts w:hint="eastAsia" w:ascii="宋体" w:hAnsi="宋体" w:eastAsiaTheme="minorEastAsia"/>
                <w:color w:val="000000" w:themeColor="text1"/>
                <w:sz w:val="21"/>
                <w:szCs w:val="21"/>
                <w:lang w:eastAsia="zh-CN"/>
              </w:rPr>
            </w:pPr>
            <w:r>
              <w:rPr>
                <w:rFonts w:hint="eastAsia" w:ascii="宋体" w:hAnsi="宋体"/>
                <w:color w:val="000000" w:themeColor="text1"/>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04"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default" w:eastAsia="宋体" w:cs="宋体" w:asciiTheme="minorEastAsia" w:hAnsiTheme="minorEastAsia"/>
                <w:color w:val="000000" w:themeColor="text1"/>
                <w:kern w:val="0"/>
                <w:sz w:val="24"/>
                <w:szCs w:val="24"/>
                <w:lang w:val="en-US" w:eastAsia="zh-CN" w:bidi="ar-SA"/>
              </w:rPr>
              <w:t>2</w:t>
            </w:r>
          </w:p>
        </w:tc>
        <w:tc>
          <w:tcPr>
            <w:tcW w:w="512"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 xml:space="preserve">学生课桌凳(本部）   </w:t>
            </w:r>
          </w:p>
        </w:tc>
        <w:tc>
          <w:tcPr>
            <w:tcW w:w="3495" w:type="pct"/>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规格：不小于600×400×调节最大高度790mm</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1.桌面（翠绿色）: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ABS塑料（非回收再生塑料），一体注塑成型，要求抗压，耐磨，耐冲击。尺寸：不小于650×450㎜，靠胸前设置内弧造型设计，桌面两侧带凸形挡物线，锥型设计，尺寸不小于宽7㎜、高5㎜、长260㎜。笔槽尺寸不小于435㎜×18㎜。30㎜×510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2.桌斗：</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采用冷轧钢板拉伸冲压一次成型，尺寸:不小于500×320×160。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3.桌腿：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采用金属型材，主立管: 不小于60×3O×1.4㎜椭圆管。副管: 不小于50×20×1.4㎜:椭圆管。桌脚底管: 不小于60×30×1.4㎜椭圆管。横拉管采用: 不小于50×20×1.4㎜椭圆管。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4.桌篮（框）：</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采用φ16mm金属圆管和φ5㎜金属丝构成，尺寸:不小于505×185×160㎜。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5..凳子（无靠背）座面（翠绿色）：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整体根据人体工学原理设计，采用pp工程塑料一次注塑成型。尺寸: 350mm×250mm。</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6.椅腿：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采用金属型材，主管:不小于60×30×1.4㎜椭圆管，副管:不小于50×20×1.4㎜椭圆管，桌脚底管: 不小于55×30×1.4㎜椭圆管。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7.脚套（翠绿色）: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采用pp塑料，一次成型，设置自锁、防滑功能。</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8.金属构件表面处理（时尚灰）：</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 xml:space="preserve">  所有金属构件表面要求除锈、除油污、打磨、平整，经环氧、丙烯酸或聚酯粉末喷塑。</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9、整体做工精细，材料符合国家相关环保标准。</w:t>
            </w:r>
          </w:p>
        </w:tc>
        <w:tc>
          <w:tcPr>
            <w:tcW w:w="420" w:type="pct"/>
            <w:noWrap w:val="0"/>
            <w:vAlign w:val="center"/>
          </w:tcPr>
          <w:p>
            <w:pPr>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2500</w:t>
            </w:r>
          </w:p>
        </w:tc>
        <w:tc>
          <w:tcPr>
            <w:tcW w:w="266" w:type="pct"/>
            <w:noWrap w:val="0"/>
            <w:vAlign w:val="center"/>
          </w:tcPr>
          <w:p>
            <w:pPr>
              <w:ind w:firstLine="0" w:firstLineChars="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04"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3</w:t>
            </w:r>
          </w:p>
        </w:tc>
        <w:tc>
          <w:tcPr>
            <w:tcW w:w="512" w:type="pct"/>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学生课桌凳(东区）</w:t>
            </w:r>
          </w:p>
        </w:tc>
        <w:tc>
          <w:tcPr>
            <w:tcW w:w="3495" w:type="pct"/>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规格：不小于600×400×调节最大高度790mm</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1.桌面（翠绿色）: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ABS塑料（非回收再生塑料），一体注塑成型，要求抗压，耐磨，耐冲击。尺寸：不小于650×450㎜，靠胸前设置内弧造型设计，桌面两侧带凸形挡物线，锥型设计，尺寸不小于宽7㎜、高5㎜、长260㎜。笔槽尺寸不小于435㎜×18㎜。30㎜×510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2.桌斗：</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采用冷轧钢板拉伸冲压一次成型，尺寸:不小于500×320×160。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3.桌腿：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采用金属型材，主立管: 不小于60×3O×1.4㎜椭圆管。副管: 不小于50×20×1.4㎜:椭圆管。桌脚底管: 不小于60×30×1.4㎜椭圆管。横拉管采用: 不小于50×20×1.4㎜椭圆管。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4.桌篮（框）：</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采用φ16mm金属圆管和φ5㎜金属丝构成，尺寸:不小于505×185×160㎜。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5..椅子座面、靠背（翠绿色）：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整体根据人体工学原理设计，采用pp工程塑料一次注塑成型。尺寸: 不小于400×370，400×350㎜。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6.椅腿：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采用金属型材，主管:不小于60×30×1.4㎜椭圆管，副管:不小于50×20×1.4㎜椭圆管，桌脚底管: 不小于55×30×1.4㎜椭圆管。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7.脚套（翠绿色）: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采用pp塑料，一次成型，设置自锁、防滑功能。</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8.金属构件表面处理（时尚灰）：</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 xml:space="preserve">  所有金属构件表面要求除锈、除油污、打磨、平整，经环氧、丙烯酸或聚酯粉末喷塑。</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9、整体做工精细，材料符合国家相关环保标准。</w:t>
            </w:r>
          </w:p>
        </w:tc>
        <w:tc>
          <w:tcPr>
            <w:tcW w:w="420" w:type="pct"/>
            <w:noWrap w:val="0"/>
            <w:vAlign w:val="center"/>
          </w:tcPr>
          <w:p>
            <w:pPr>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300</w:t>
            </w:r>
          </w:p>
        </w:tc>
        <w:tc>
          <w:tcPr>
            <w:tcW w:w="266" w:type="pct"/>
            <w:noWrap w:val="0"/>
            <w:vAlign w:val="center"/>
          </w:tcPr>
          <w:p>
            <w:pPr>
              <w:ind w:firstLine="0" w:firstLineChars="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套</w:t>
            </w:r>
          </w:p>
        </w:tc>
      </w:tr>
    </w:tbl>
    <w:p>
      <w:pPr>
        <w:numPr>
          <w:ilvl w:val="0"/>
          <w:numId w:val="0"/>
        </w:numPr>
        <w:shd w:val="clear" w:color="auto" w:fill="FFFFFF"/>
        <w:spacing w:line="360" w:lineRule="auto"/>
        <w:rPr>
          <w:rFonts w:hint="eastAsia" w:ascii="仿宋_GB2312" w:hAnsi="Courier New"/>
          <w:b/>
          <w:sz w:val="30"/>
          <w:szCs w:val="30"/>
          <w:lang w:eastAsia="zh-CN"/>
        </w:rPr>
      </w:pPr>
      <w:r>
        <w:rPr>
          <w:rFonts w:hint="eastAsia" w:ascii="仿宋_GB2312" w:hAnsi="Courier New"/>
          <w:b/>
          <w:sz w:val="30"/>
          <w:szCs w:val="30"/>
          <w:lang w:eastAsia="zh-CN"/>
        </w:rPr>
        <w:t>第二标段：</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12"/>
        <w:gridCol w:w="6394"/>
        <w:gridCol w:w="577"/>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04" w:type="pct"/>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序号</w:t>
            </w:r>
          </w:p>
        </w:tc>
        <w:tc>
          <w:tcPr>
            <w:tcW w:w="622" w:type="pct"/>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名称</w:t>
            </w:r>
          </w:p>
        </w:tc>
        <w:tc>
          <w:tcPr>
            <w:tcW w:w="3537" w:type="pct"/>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技术参数</w:t>
            </w:r>
          </w:p>
        </w:tc>
        <w:tc>
          <w:tcPr>
            <w:tcW w:w="326" w:type="pct"/>
            <w:noWrap w:val="0"/>
            <w:vAlign w:val="center"/>
          </w:tcPr>
          <w:p>
            <w:pPr>
              <w:ind w:firstLine="0"/>
              <w:jc w:val="center"/>
              <w:rPr>
                <w:rFonts w:hint="eastAsia" w:ascii="宋体" w:hAnsi="宋体" w:eastAsia="宋体"/>
                <w:b/>
                <w:bCs/>
                <w:color w:val="000000" w:themeColor="text1"/>
                <w:sz w:val="21"/>
                <w:szCs w:val="21"/>
                <w:lang w:eastAsia="zh-CN"/>
              </w:rPr>
            </w:pPr>
            <w:r>
              <w:rPr>
                <w:rFonts w:hint="eastAsia" w:ascii="宋体" w:hAnsi="宋体"/>
                <w:b/>
                <w:bCs/>
                <w:color w:val="000000" w:themeColor="text1"/>
                <w:sz w:val="21"/>
                <w:szCs w:val="21"/>
                <w:lang w:eastAsia="zh-CN"/>
              </w:rPr>
              <w:t>数量</w:t>
            </w:r>
          </w:p>
        </w:tc>
        <w:tc>
          <w:tcPr>
            <w:tcW w:w="309" w:type="pct"/>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204" w:type="pct"/>
            <w:noWrap w:val="0"/>
            <w:vAlign w:val="center"/>
          </w:tcPr>
          <w:p>
            <w:pPr>
              <w:tabs>
                <w:tab w:val="left" w:pos="5250"/>
              </w:tabs>
              <w:snapToGrid w:val="0"/>
              <w:ind w:firstLine="0"/>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622" w:type="pct"/>
            <w:noWrap w:val="0"/>
            <w:vAlign w:val="center"/>
          </w:tcPr>
          <w:p>
            <w:pPr>
              <w:keepNext w:val="0"/>
              <w:keepLines w:val="0"/>
              <w:widowControl/>
              <w:suppressLineNumbers w:val="0"/>
              <w:jc w:val="center"/>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电脑一体机（本部）</w:t>
            </w:r>
          </w:p>
        </w:tc>
        <w:tc>
          <w:tcPr>
            <w:tcW w:w="3537"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Hans" w:bidi="ar-SA"/>
              </w:rPr>
            </w:pPr>
            <w:r>
              <w:rPr>
                <w:rFonts w:hint="eastAsia" w:eastAsia="宋体" w:cs="宋体" w:asciiTheme="minorEastAsia" w:hAnsiTheme="minorEastAsia"/>
                <w:color w:val="000000" w:themeColor="text1"/>
                <w:kern w:val="0"/>
                <w:sz w:val="24"/>
                <w:szCs w:val="24"/>
                <w:lang w:val="en-US" w:eastAsia="zh-CN" w:bidi="ar-SA"/>
              </w:rPr>
              <w:t>i5-1155G7 、Windows11家庭中文版、8G内存、512G固态硬盘、集成显卡、23.8寸显示屏、</w:t>
            </w:r>
          </w:p>
        </w:tc>
        <w:tc>
          <w:tcPr>
            <w:tcW w:w="326" w:type="pct"/>
            <w:noWrap w:val="0"/>
            <w:vAlign w:val="center"/>
          </w:tcPr>
          <w:p>
            <w:pPr>
              <w:ind w:firstLine="0"/>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110</w:t>
            </w:r>
          </w:p>
        </w:tc>
        <w:tc>
          <w:tcPr>
            <w:tcW w:w="309" w:type="pct"/>
            <w:noWrap w:val="0"/>
            <w:vAlign w:val="center"/>
          </w:tcPr>
          <w:p>
            <w:pPr>
              <w:ind w:firstLine="0"/>
              <w:rPr>
                <w:rFonts w:hint="eastAsia" w:ascii="宋体" w:hAnsi="宋体" w:eastAsiaTheme="minorEastAsia"/>
                <w:color w:val="000000" w:themeColor="text1"/>
                <w:sz w:val="21"/>
                <w:szCs w:val="21"/>
                <w:lang w:eastAsia="zh-CN"/>
              </w:rPr>
            </w:pPr>
            <w:r>
              <w:rPr>
                <w:rFonts w:hint="eastAsia" w:ascii="宋体" w:hAnsi="宋体"/>
                <w:color w:val="000000" w:themeColor="text1"/>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204"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default" w:eastAsia="宋体" w:cs="宋体" w:asciiTheme="minorEastAsia" w:hAnsiTheme="minorEastAsia"/>
                <w:color w:val="000000" w:themeColor="text1"/>
                <w:kern w:val="0"/>
                <w:sz w:val="24"/>
                <w:szCs w:val="24"/>
                <w:lang w:val="en-US" w:eastAsia="zh-CN" w:bidi="ar-SA"/>
              </w:rPr>
              <w:t>2</w:t>
            </w:r>
          </w:p>
        </w:tc>
        <w:tc>
          <w:tcPr>
            <w:tcW w:w="622"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电脑一体机（东区）</w:t>
            </w:r>
          </w:p>
        </w:tc>
        <w:tc>
          <w:tcPr>
            <w:tcW w:w="3537" w:type="pct"/>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i5-1155G7 、Windows11家庭中文版、8G内存、512G固态硬盘、集成显卡、23.8寸显示屏、</w:t>
            </w:r>
          </w:p>
        </w:tc>
        <w:tc>
          <w:tcPr>
            <w:tcW w:w="326" w:type="pct"/>
            <w:noWrap w:val="0"/>
            <w:vAlign w:val="center"/>
          </w:tcPr>
          <w:p>
            <w:pPr>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35</w:t>
            </w:r>
          </w:p>
        </w:tc>
        <w:tc>
          <w:tcPr>
            <w:tcW w:w="309" w:type="pct"/>
            <w:noWrap w:val="0"/>
            <w:vAlign w:val="center"/>
          </w:tcPr>
          <w:p>
            <w:pPr>
              <w:ind w:firstLine="0" w:firstLineChars="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台</w:t>
            </w:r>
          </w:p>
        </w:tc>
      </w:tr>
    </w:tbl>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hAnsi="Calibri" w:eastAsia="宋体" w:cs="宋体"/>
          <w:b/>
          <w:sz w:val="32"/>
          <w:szCs w:val="24"/>
          <w:lang w:val="zh-CN" w:bidi="zh-CN"/>
        </w:rPr>
        <w:t>三</w:t>
      </w:r>
      <w:r>
        <w:rPr>
          <w:rFonts w:ascii="宋体" w:hAnsi="Calibri" w:eastAsia="宋体" w:cs="宋体"/>
          <w:b/>
          <w:sz w:val="32"/>
          <w:szCs w:val="24"/>
          <w:lang w:val="zh-CN" w:bidi="zh-CN"/>
        </w:rPr>
        <w:t>、</w:t>
      </w:r>
      <w:r>
        <w:rPr>
          <w:rFonts w:ascii="宋体" w:cs="宋体"/>
          <w:b/>
          <w:sz w:val="24"/>
          <w:lang w:val="zh-CN" w:bidi="zh-CN"/>
        </w:rPr>
        <w:t>采购标的的其他技术、服务等要求</w:t>
      </w:r>
    </w:p>
    <w:p>
      <w:pPr>
        <w:pStyle w:val="23"/>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hint="eastAsia" w:ascii="宋体" w:cs="宋体"/>
          <w:lang w:val="zh-CN" w:bidi="zh-CN"/>
        </w:rPr>
        <w:t>规格</w:t>
      </w:r>
      <w:r>
        <w:rPr>
          <w:rFonts w:ascii="宋体" w:cs="宋体"/>
          <w:lang w:val="zh-CN" w:bidi="zh-CN"/>
        </w:rPr>
        <w:t>、详细参数</w:t>
      </w:r>
      <w:r>
        <w:rPr>
          <w:rFonts w:ascii="宋体" w:cs="宋体"/>
          <w:b w:val="0"/>
          <w:bCs/>
          <w:lang w:val="zh-CN" w:bidi="zh-CN"/>
        </w:rPr>
        <w:t>。</w:t>
      </w:r>
    </w:p>
    <w:p>
      <w:pPr>
        <w:pStyle w:val="23"/>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val="0"/>
          <w:bCs/>
          <w:lang w:val="zh-CN" w:bidi="zh-CN"/>
        </w:rPr>
        <w:t>。</w:t>
      </w:r>
    </w:p>
    <w:p>
      <w:pPr>
        <w:pStyle w:val="23"/>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pPr>
        <w:pStyle w:val="23"/>
        <w:widowControl/>
        <w:shd w:val="clear" w:color="auto" w:fill="FFFFFF"/>
        <w:spacing w:line="360" w:lineRule="auto"/>
        <w:contextualSpacing/>
        <w:rPr>
          <w:rFonts w:hint="eastAsia" w:ascii="宋体" w:cs="宋体"/>
          <w:lang w:val="zh-CN" w:eastAsia="zh-CN" w:bidi="zh-CN"/>
        </w:rPr>
      </w:pPr>
      <w:r>
        <w:rPr>
          <w:rFonts w:hint="eastAsia" w:ascii="宋体" w:cs="宋体"/>
          <w:lang w:val="en-US" w:eastAsia="zh-CN" w:bidi="zh-CN"/>
        </w:rPr>
        <w:t>4、</w:t>
      </w:r>
      <w:r>
        <w:rPr>
          <w:rFonts w:hint="eastAsia" w:ascii="宋体" w:cs="宋体"/>
          <w:lang w:val="zh-CN" w:eastAsia="zh-CN" w:bidi="zh-CN"/>
        </w:rPr>
        <w:t>供应商须提供免费保修，同时应提出故障响应时间，超过保修期发生故障，用户可自由选择维修单位，如委托给供应商，供应商不得借故推诿，并且维修费不能超过市场平均价格。</w:t>
      </w:r>
    </w:p>
    <w:p>
      <w:pPr>
        <w:pStyle w:val="23"/>
        <w:widowControl/>
        <w:shd w:val="clear" w:color="auto" w:fill="FFFFFF"/>
        <w:spacing w:line="360" w:lineRule="auto"/>
        <w:contextualSpacing/>
        <w:rPr>
          <w:rFonts w:hint="eastAsia" w:ascii="宋体" w:cs="宋体"/>
          <w:lang w:val="zh-CN" w:eastAsia="zh-CN" w:bidi="zh-CN"/>
        </w:rPr>
      </w:pPr>
      <w:r>
        <w:rPr>
          <w:rFonts w:hint="eastAsia" w:ascii="宋体" w:cs="宋体"/>
          <w:lang w:val="en-US" w:eastAsia="zh-CN" w:bidi="zh-CN"/>
        </w:rPr>
        <w:t>5、</w:t>
      </w:r>
      <w:r>
        <w:rPr>
          <w:rFonts w:hint="eastAsia" w:ascii="宋体" w:cs="宋体"/>
          <w:lang w:val="zh-CN" w:eastAsia="zh-CN" w:bidi="zh-CN"/>
        </w:rPr>
        <w:t>供应商须在接到售后服务要求时的响应时间。须有售后服务点地址、售后联系人和联系电话。</w:t>
      </w:r>
    </w:p>
    <w:p>
      <w:pPr>
        <w:pStyle w:val="23"/>
        <w:widowControl/>
        <w:shd w:val="clear" w:color="auto" w:fill="FFFFFF"/>
        <w:spacing w:line="360" w:lineRule="auto"/>
        <w:contextualSpacing/>
        <w:rPr>
          <w:rFonts w:ascii="宋体" w:cs="宋体"/>
          <w:lang w:val="zh-CN" w:bidi="zh-CN"/>
        </w:rPr>
      </w:pPr>
      <w:r>
        <w:rPr>
          <w:rFonts w:hint="eastAsia" w:ascii="宋体" w:cs="宋体"/>
          <w:lang w:val="en-US" w:bidi="zh-CN"/>
        </w:rPr>
        <w:t>6</w:t>
      </w:r>
      <w:r>
        <w:rPr>
          <w:rFonts w:hint="eastAsia" w:ascii="宋体" w:cs="宋体"/>
          <w:lang w:val="zh-CN" w:bidi="zh-CN"/>
        </w:rPr>
        <w:t>、</w:t>
      </w:r>
      <w:r>
        <w:rPr>
          <w:rFonts w:ascii="宋体" w:cs="宋体"/>
          <w:lang w:val="zh-CN" w:bidi="zh-CN"/>
        </w:rPr>
        <w:t>本项目为交钥匙工程。</w:t>
      </w:r>
    </w:p>
    <w:p>
      <w:pPr>
        <w:pStyle w:val="23"/>
        <w:widowControl/>
        <w:shd w:val="clear" w:color="auto" w:fill="FFFFFF"/>
        <w:spacing w:line="360" w:lineRule="auto"/>
        <w:contextualSpacing/>
        <w:rPr>
          <w:rFonts w:ascii="宋体" w:cs="宋体"/>
          <w:b/>
          <w:lang w:val="zh-CN" w:bidi="zh-CN"/>
        </w:rPr>
      </w:pPr>
      <w:r>
        <w:rPr>
          <w:rFonts w:hint="eastAsia" w:ascii="宋体" w:cs="宋体"/>
          <w:b/>
          <w:lang w:val="en-US" w:bidi="zh-CN"/>
        </w:rPr>
        <w:t>四</w:t>
      </w:r>
      <w:r>
        <w:rPr>
          <w:rFonts w:ascii="宋体" w:cs="宋体"/>
          <w:b/>
          <w:lang w:val="zh-CN" w:bidi="zh-CN"/>
        </w:rPr>
        <w:t>、验收标准</w:t>
      </w:r>
    </w:p>
    <w:p>
      <w:pPr>
        <w:pStyle w:val="23"/>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3"/>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3"/>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3"/>
        <w:widowControl/>
        <w:shd w:val="clear" w:color="auto" w:fill="FFFFFF"/>
        <w:spacing w:line="360" w:lineRule="auto"/>
        <w:contextualSpacing/>
        <w:jc w:val="left"/>
        <w:rPr>
          <w:rFonts w:hint="eastAsia" w:cs="宋体" w:asciiTheme="minorEastAsia" w:hAnsiTheme="minorEastAsia" w:eastAsiaTheme="minorEastAsia"/>
          <w:b/>
          <w:kern w:val="0"/>
          <w:sz w:val="24"/>
          <w:szCs w:val="24"/>
          <w:lang w:val="zh-CN" w:eastAsia="zh-CN" w:bidi="ar-SA"/>
        </w:rPr>
      </w:pPr>
      <w:r>
        <w:rPr>
          <w:rFonts w:hint="eastAsia" w:cs="宋体" w:asciiTheme="minorEastAsia" w:hAnsiTheme="minorEastAsia" w:eastAsiaTheme="minorEastAsia"/>
          <w:b/>
          <w:kern w:val="0"/>
          <w:sz w:val="24"/>
          <w:szCs w:val="24"/>
          <w:lang w:val="zh-CN" w:eastAsia="zh-CN" w:bidi="ar-SA"/>
        </w:rPr>
        <w:t>五、本项目预算金额：</w:t>
      </w:r>
      <w:r>
        <w:rPr>
          <w:rFonts w:hint="eastAsia" w:cs="宋体" w:asciiTheme="minorEastAsia" w:hAnsiTheme="minorEastAsia" w:eastAsiaTheme="minorEastAsia"/>
          <w:b/>
          <w:kern w:val="0"/>
          <w:sz w:val="24"/>
          <w:szCs w:val="24"/>
          <w:lang w:val="en-US" w:eastAsia="zh-CN" w:bidi="ar-SA"/>
        </w:rPr>
        <w:t>一标段：1200000.00</w:t>
      </w:r>
      <w:r>
        <w:rPr>
          <w:rFonts w:hint="eastAsia" w:cs="宋体" w:asciiTheme="minorEastAsia" w:hAnsiTheme="minorEastAsia" w:eastAsiaTheme="minorEastAsia"/>
          <w:b/>
          <w:kern w:val="0"/>
          <w:sz w:val="24"/>
          <w:szCs w:val="24"/>
          <w:lang w:val="zh-CN" w:eastAsia="zh-CN" w:bidi="ar-SA"/>
        </w:rPr>
        <w:t>元；</w:t>
      </w:r>
      <w:r>
        <w:rPr>
          <w:rFonts w:hint="eastAsia" w:cs="宋体" w:asciiTheme="minorEastAsia" w:hAnsiTheme="minorEastAsia" w:eastAsiaTheme="minorEastAsia"/>
          <w:b/>
          <w:kern w:val="0"/>
          <w:sz w:val="24"/>
          <w:szCs w:val="24"/>
          <w:lang w:val="en-US" w:eastAsia="zh-CN" w:bidi="ar-SA"/>
        </w:rPr>
        <w:t>二标段：652500.00元</w:t>
      </w:r>
      <w:r>
        <w:rPr>
          <w:rFonts w:hint="eastAsia" w:cs="宋体" w:asciiTheme="minorEastAsia" w:hAnsiTheme="minorEastAsia" w:eastAsiaTheme="minorEastAsia"/>
          <w:b/>
          <w:kern w:val="0"/>
          <w:sz w:val="24"/>
          <w:szCs w:val="24"/>
          <w:lang w:val="zh-CN" w:eastAsia="zh-CN" w:bidi="ar-SA"/>
        </w:rPr>
        <w:t>（超出预算金额的</w:t>
      </w:r>
      <w:r>
        <w:rPr>
          <w:rFonts w:hint="eastAsia" w:cs="宋体" w:asciiTheme="minorEastAsia" w:hAnsiTheme="minorEastAsia" w:eastAsiaTheme="minorEastAsia"/>
          <w:b/>
          <w:kern w:val="0"/>
          <w:sz w:val="24"/>
          <w:szCs w:val="24"/>
          <w:lang w:val="en-US" w:eastAsia="zh-CN" w:bidi="ar-SA"/>
        </w:rPr>
        <w:t>为无效投标</w:t>
      </w:r>
      <w:r>
        <w:rPr>
          <w:rFonts w:hint="eastAsia" w:cs="宋体" w:asciiTheme="minorEastAsia" w:hAnsiTheme="minorEastAsia" w:eastAsiaTheme="minorEastAsia"/>
          <w:b/>
          <w:kern w:val="0"/>
          <w:sz w:val="24"/>
          <w:szCs w:val="24"/>
          <w:lang w:val="zh-CN" w:eastAsia="zh-CN" w:bidi="ar-SA"/>
        </w:rPr>
        <w:t>）。</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pStyle w:val="23"/>
        <w:widowControl/>
        <w:shd w:val="clear" w:color="auto" w:fill="FFFFFF"/>
        <w:spacing w:line="360" w:lineRule="auto"/>
        <w:contextualSpacing/>
        <w:rPr>
          <w:rFonts w:hint="eastAsia" w:ascii="宋体" w:eastAsia="宋体" w:cs="宋体"/>
          <w:lang w:val="zh-CN" w:eastAsia="zh-CN" w:bidi="zh-CN"/>
        </w:rPr>
      </w:pPr>
      <w:r>
        <w:rPr>
          <w:rFonts w:hint="eastAsia" w:ascii="宋体" w:eastAsia="宋体" w:cs="宋体"/>
          <w:b/>
          <w:bCs/>
          <w:lang w:val="en-US" w:eastAsia="zh-CN" w:bidi="zh-CN"/>
        </w:rPr>
        <w:t>1、支付方式：</w:t>
      </w:r>
      <w:r>
        <w:rPr>
          <w:rFonts w:hint="eastAsia" w:ascii="宋体" w:eastAsia="宋体" w:cs="宋体"/>
          <w:lang w:val="en-US" w:eastAsia="zh-CN" w:bidi="zh-CN"/>
        </w:rPr>
        <w:t>银行转帐</w:t>
      </w:r>
    </w:p>
    <w:p>
      <w:pPr>
        <w:pStyle w:val="23"/>
        <w:widowControl/>
        <w:shd w:val="clear" w:color="auto" w:fill="FFFFFF"/>
        <w:spacing w:line="360" w:lineRule="auto"/>
        <w:contextualSpacing/>
        <w:rPr>
          <w:rFonts w:hint="eastAsia" w:ascii="宋体" w:eastAsia="宋体" w:cs="宋体"/>
          <w:lang w:val="en-US" w:eastAsia="zh-CN" w:bidi="zh-CN"/>
        </w:rPr>
      </w:pPr>
      <w:r>
        <w:rPr>
          <w:rFonts w:hint="eastAsia" w:ascii="宋体" w:eastAsia="宋体" w:cs="宋体"/>
          <w:b/>
          <w:bCs/>
          <w:lang w:val="en-US" w:eastAsia="zh-CN" w:bidi="zh-CN"/>
        </w:rPr>
        <w:t>2、付款方式：</w:t>
      </w:r>
      <w:r>
        <w:rPr>
          <w:rFonts w:hint="eastAsia" w:ascii="宋体" w:eastAsia="宋体" w:cs="宋体"/>
          <w:lang w:val="en-US" w:eastAsia="zh-CN" w:bidi="zh-CN"/>
        </w:rPr>
        <w:t>供货或服务完毕并通过验收支付中标金额的97%，预留中标价3%的质量保证金，一年后无质量问题予以结清；</w:t>
      </w:r>
    </w:p>
    <w:p>
      <w:pPr>
        <w:pStyle w:val="23"/>
        <w:widowControl/>
        <w:shd w:val="clear" w:color="auto" w:fill="FFFFFF"/>
        <w:spacing w:line="360" w:lineRule="auto"/>
        <w:contextualSpacing/>
        <w:rPr>
          <w:rFonts w:hint="eastAsia" w:ascii="宋体" w:eastAsia="宋体" w:cs="宋体"/>
          <w:b/>
          <w:bCs/>
          <w:lang w:val="en-US" w:eastAsia="zh-CN" w:bidi="zh-CN"/>
        </w:rPr>
      </w:pPr>
      <w:r>
        <w:rPr>
          <w:rFonts w:hint="eastAsia" w:ascii="宋体" w:eastAsia="宋体" w:cs="宋体"/>
          <w:b/>
          <w:bCs/>
          <w:lang w:val="en-US" w:eastAsia="zh-CN" w:bidi="zh-CN"/>
        </w:rPr>
        <w:t>3、本项目自发布中标公示之日起，中标单位须提供招标文件中要求的证明文件原件，如果不能提供或者提供虚假证明文件的，我们将保留追究其法律责任的权利。</w:t>
      </w:r>
    </w:p>
    <w:p>
      <w:pPr>
        <w:pStyle w:val="23"/>
        <w:widowControl/>
        <w:shd w:val="clear" w:color="auto" w:fill="FFFFFF"/>
        <w:spacing w:line="360" w:lineRule="auto"/>
        <w:contextualSpacing/>
        <w:rPr>
          <w:rFonts w:hint="default" w:ascii="宋体" w:eastAsia="宋体" w:cs="宋体"/>
          <w:b/>
          <w:bCs/>
          <w:lang w:val="en-US" w:eastAsia="zh-CN" w:bidi="zh-CN"/>
        </w:rPr>
      </w:pPr>
    </w:p>
    <w:p>
      <w:pPr>
        <w:pStyle w:val="23"/>
        <w:widowControl/>
        <w:shd w:val="clear" w:color="auto" w:fill="FFFFFF"/>
        <w:spacing w:line="360" w:lineRule="auto"/>
        <w:contextualSpacing/>
        <w:rPr>
          <w:rFonts w:ascii="宋体" w:eastAsia="宋体" w:cs="宋体"/>
          <w:lang w:val="zh-CN" w:bidi="zh-CN"/>
        </w:rPr>
      </w:pPr>
    </w:p>
    <w:p>
      <w:pPr>
        <w:pStyle w:val="23"/>
        <w:widowControl/>
        <w:shd w:val="clear" w:color="auto" w:fill="FFFFFF"/>
        <w:spacing w:line="360" w:lineRule="auto"/>
        <w:contextualSpacing/>
        <w:rPr>
          <w:rFonts w:ascii="宋体" w:eastAsia="宋体" w:cs="宋体"/>
          <w:lang w:val="zh-CN" w:bidi="zh-CN"/>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2"/>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5"/>
              </w:numPr>
              <w:autoSpaceDE w:val="0"/>
              <w:autoSpaceDN w:val="0"/>
              <w:adjustRightInd w:val="0"/>
              <w:spacing w:line="360" w:lineRule="auto"/>
              <w:jc w:val="left"/>
              <w:rPr>
                <w:rFonts w:hint="eastAsia" w:cs="仿宋"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25</w:t>
            </w:r>
          </w:p>
          <w:p>
            <w:pPr>
              <w:numPr>
                <w:ilvl w:val="0"/>
                <w:numId w:val="0"/>
              </w:num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asciiTheme="minorEastAsia" w:hAnsiTheme="minorEastAsia"/>
                <w:color w:val="000000"/>
                <w:sz w:val="24"/>
                <w:szCs w:val="24"/>
              </w:rPr>
              <w:t>文昌小学采购餐桌、学生课桌凳、电脑一体机项目</w:t>
            </w:r>
            <w:r>
              <w:rPr>
                <w:rFonts w:hint="eastAsia" w:cs="仿宋_GB2312" w:asciiTheme="minorEastAsia" w:hAnsiTheme="minorEastAsia"/>
                <w:sz w:val="24"/>
                <w:szCs w:val="24"/>
              </w:rPr>
              <w:t>(不见面开标)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w:t>
            </w:r>
            <w:r>
              <w:rPr>
                <w:rFonts w:hint="eastAsia" w:asciiTheme="minorEastAsia" w:hAnsiTheme="minorEastAsia"/>
                <w:color w:val="000000"/>
                <w:sz w:val="24"/>
                <w:szCs w:val="24"/>
              </w:rPr>
              <w:t>文昌小学采购餐桌、学生课桌凳、电脑一体机</w:t>
            </w:r>
            <w:r>
              <w:rPr>
                <w:rFonts w:hint="eastAsia" w:asciiTheme="minorEastAsia" w:hAnsiTheme="minorEastAsia"/>
                <w:color w:val="000000"/>
                <w:sz w:val="24"/>
                <w:szCs w:val="24"/>
                <w:lang w:val="en-US" w:eastAsia="zh-CN"/>
              </w:rPr>
              <w:t>一批</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4.项目地址：襄城县</w:t>
            </w:r>
            <w:r>
              <w:rPr>
                <w:rFonts w:hint="eastAsia" w:cs="仿宋_GB2312" w:asciiTheme="minorEastAsia" w:hAnsiTheme="minorEastAsia"/>
                <w:sz w:val="24"/>
                <w:szCs w:val="24"/>
                <w:lang w:val="en-US" w:eastAsia="zh-CN"/>
              </w:rPr>
              <w:t>文昌小学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shd w:val="clear" w:color="auto" w:fill="FFFFFF"/>
              <w:spacing w:line="411" w:lineRule="atLeast"/>
              <w:jc w:val="left"/>
              <w:rPr>
                <w:rFonts w:hint="eastAsia" w:asciiTheme="minorEastAsia" w:hAnsiTheme="minorEastAsia" w:eastAsiaTheme="minorEastAsia"/>
                <w:color w:val="000000"/>
                <w:sz w:val="24"/>
                <w:szCs w:val="24"/>
                <w:lang w:val="en-US"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教育体育局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闫伟彪</w:t>
            </w:r>
            <w:r>
              <w:rPr>
                <w:rFonts w:hint="eastAsia" w:asciiTheme="minorEastAsia" w:hAnsiTheme="minorEastAsia"/>
                <w:color w:val="000000"/>
                <w:sz w:val="24"/>
                <w:szCs w:val="24"/>
              </w:rPr>
              <w:t>  </w:t>
            </w:r>
            <w:r>
              <w:rPr>
                <w:rFonts w:hint="eastAsia" w:cs="仿宋_GB2312" w:asciiTheme="minorEastAsia" w:hAnsiTheme="minorEastAsia"/>
                <w:sz w:val="24"/>
                <w:szCs w:val="24"/>
              </w:rPr>
              <w:t xml:space="preserve">         </w:t>
            </w:r>
          </w:p>
          <w:p>
            <w:pPr>
              <w:shd w:val="clear" w:color="auto" w:fill="FFFFFF"/>
              <w:spacing w:line="411" w:lineRule="atLeast"/>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color w:val="000000"/>
                <w:sz w:val="24"/>
                <w:szCs w:val="24"/>
                <w:lang w:val="en-US" w:eastAsia="zh-CN"/>
              </w:rPr>
              <w:t>17639053366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2"/>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3"/>
              <w:widowControl/>
              <w:shd w:val="clear" w:color="auto" w:fill="FFFFFF"/>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eastAsiaTheme="minorEastAsia"/>
                <w:b/>
                <w:kern w:val="0"/>
                <w:sz w:val="24"/>
                <w:szCs w:val="24"/>
                <w:lang w:val="zh-CN" w:eastAsia="zh-CN" w:bidi="ar-SA"/>
              </w:rPr>
              <w:t>预算金额：一标段：1200000.00元；二标段：652500.00元（超出预算金额的响应无效）</w:t>
            </w:r>
            <w:r>
              <w:rPr>
                <w:rFonts w:hint="eastAsia" w:cs="黑体" w:asciiTheme="minorEastAsia" w:hAnsiTheme="minorEastAsia" w:eastAsiaTheme="minorEastAsia"/>
                <w:b/>
                <w:bCs/>
                <w:color w:val="FF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08</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24</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zh-CN" w:eastAsia="zh-CN"/>
              </w:rPr>
              <w:t>制造业</w:t>
            </w:r>
            <w:r>
              <w:rPr>
                <w:rFonts w:hint="eastAsia" w:ascii="宋体" w:hAnsi="宋体" w:cs="宋体"/>
                <w:bCs/>
                <w:sz w:val="24"/>
                <w:lang w:val="zh-CN" w:eastAsia="zh-CN"/>
              </w:rPr>
              <w:t>。</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2"/>
              <w:ind w:firstLine="480" w:firstLineChars="200"/>
              <w:jc w:val="both"/>
              <w:rPr>
                <w:rFonts w:hAnsi="宋体" w:asciiTheme="minorHAnsi" w:eastAsiaTheme="minorEastAsia"/>
                <w:color w:val="auto"/>
                <w:kern w:val="2"/>
              </w:rPr>
            </w:pPr>
          </w:p>
          <w:p>
            <w:pPr>
              <w:pStyle w:val="32"/>
              <w:ind w:firstLine="480" w:firstLineChars="200"/>
              <w:jc w:val="both"/>
              <w:rPr>
                <w:rFonts w:hAnsi="宋体" w:asciiTheme="minorHAnsi" w:eastAsiaTheme="minorEastAsia"/>
                <w:color w:val="auto"/>
                <w:kern w:val="2"/>
              </w:rPr>
            </w:pPr>
          </w:p>
          <w:p>
            <w:pPr>
              <w:pStyle w:val="3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2"/>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2"/>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numPr>
          <w:ilvl w:val="0"/>
          <w:numId w:val="19"/>
        </w:numPr>
        <w:tabs>
          <w:tab w:val="left" w:pos="1260"/>
        </w:tabs>
        <w:autoSpaceDE w:val="0"/>
        <w:autoSpaceDN w:val="0"/>
        <w:adjustRightInd w:val="0"/>
        <w:spacing w:line="360" w:lineRule="auto"/>
        <w:ind w:firstLine="2088" w:firstLineChars="650"/>
        <w:contextualSpacing/>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资格审查与评标</w:t>
      </w:r>
    </w:p>
    <w:p>
      <w:pPr>
        <w:numPr>
          <w:ilvl w:val="0"/>
          <w:numId w:val="0"/>
        </w:numPr>
        <w:tabs>
          <w:tab w:val="left" w:pos="1260"/>
        </w:tabs>
        <w:autoSpaceDE w:val="0"/>
        <w:autoSpaceDN w:val="0"/>
        <w:adjustRightInd w:val="0"/>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53"/>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195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1953"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1953"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hd w:val="clear" w:color="auto" w:fill="FFFFFF"/>
              <w:spacing w:line="360" w:lineRule="auto"/>
              <w:ind w:firstLine="120" w:firstLineChars="50"/>
              <w:jc w:val="left"/>
              <w:rPr>
                <w:rFonts w:cs="仿宋_GB2312" w:asciiTheme="minorEastAsia" w:hAnsiTheme="minorEastAsia"/>
                <w:sz w:val="24"/>
                <w:szCs w:val="24"/>
                <w:lang w:val="zh-CN"/>
              </w:rPr>
            </w:pPr>
            <w:r>
              <w:rPr>
                <w:rFonts w:hint="eastAsia" w:asciiTheme="minorEastAsia" w:hAnsiTheme="minorEastAsia"/>
                <w:color w:val="000000"/>
                <w:sz w:val="24"/>
                <w:szCs w:val="24"/>
                <w:lang w:val="en-US" w:eastAsia="zh-CN"/>
              </w:rPr>
              <w:t>投标人须具备电力工程施工总承包三级以上（含三级）资质同时具备电监会颁发的承装（修、试）四级及以上电力设施许可证；具有有效的安全生产许可证。</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3"/>
        <w:spacing w:before="75" w:after="75"/>
        <w:rPr>
          <w:rFonts w:ascii="微软雅黑" w:hAnsi="微软雅黑" w:eastAsia="微软雅黑"/>
          <w:sz w:val="27"/>
          <w:szCs w:val="27"/>
        </w:rPr>
      </w:pPr>
      <w:r>
        <w:rPr>
          <w:rFonts w:ascii="宋体" w:hAnsi="宋体" w:eastAsia="微软雅黑"/>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3"/>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4"/>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4"/>
        <w:ind w:firstLine="0" w:firstLineChars="0"/>
        <w:rPr>
          <w:rFonts w:hAnsi="宋体" w:cs="微软雅黑"/>
          <w:szCs w:val="28"/>
        </w:rPr>
      </w:pPr>
    </w:p>
    <w:p>
      <w:pPr>
        <w:pStyle w:val="24"/>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4"/>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5"/>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4"/>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,小写</w:t>
      </w:r>
      <w:r>
        <w:rPr>
          <w:rFonts w:hint="eastAsia" w:asciiTheme="minorEastAsia" w:hAnsiTheme="minorEastAsia"/>
          <w:i/>
          <w:snapToGrid w:val="0"/>
          <w:kern w:val="0"/>
          <w:sz w:val="24"/>
          <w:szCs w:val="24"/>
          <w:u w:val="single"/>
        </w:rPr>
        <w:t xml:space="preserve">      </w:t>
      </w:r>
      <w:bookmarkStart w:id="23" w:name="_GoBack"/>
      <w:bookmarkEnd w:id="23"/>
      <w:r>
        <w:rPr>
          <w:rFonts w:hint="eastAsia" w:ascii="宋体" w:hAnsi="宋体" w:cs="Courier New"/>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2"/>
        <w:rPr>
          <w:rFonts w:hAnsi="宋体"/>
          <w:color w:val="FF0000"/>
        </w:rPr>
      </w:pPr>
    </w:p>
    <w:p>
      <w:pPr>
        <w:pStyle w:val="32"/>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32"/>
        <w:ind w:firstLine="480" w:firstLineChars="200"/>
      </w:pPr>
      <w:r>
        <w:rPr>
          <w:rFonts w:hint="eastAsia" w:hAnsi="Times New Roman"/>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2"/>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lang w:val="en-US" w:eastAsia="zh-CN"/>
        </w:rPr>
        <w:t>制造业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u w:val="single"/>
          <w:lang w:val="en-US" w:eastAsia="zh-CN"/>
        </w:rPr>
        <w:t>制造业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7C28"/>
    <w:multiLevelType w:val="singleLevel"/>
    <w:tmpl w:val="90D77C28"/>
    <w:lvl w:ilvl="0" w:tentative="0">
      <w:start w:val="1"/>
      <w:numFmt w:val="decimal"/>
      <w:lvlText w:val="%1."/>
      <w:lvlJc w:val="left"/>
      <w:pPr>
        <w:tabs>
          <w:tab w:val="left" w:pos="312"/>
        </w:tabs>
      </w:pPr>
    </w:lvl>
  </w:abstractNum>
  <w:abstractNum w:abstractNumId="1">
    <w:nsid w:val="D75DA85F"/>
    <w:multiLevelType w:val="singleLevel"/>
    <w:tmpl w:val="D75DA85F"/>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3BE5F5C8"/>
    <w:multiLevelType w:val="singleLevel"/>
    <w:tmpl w:val="3BE5F5C8"/>
    <w:lvl w:ilvl="0" w:tentative="0">
      <w:start w:val="6"/>
      <w:numFmt w:val="chineseCounting"/>
      <w:suff w:val="space"/>
      <w:lvlText w:val="第%1章"/>
      <w:lvlJc w:val="left"/>
      <w:rPr>
        <w:rFonts w:hint="eastAsia"/>
      </w:rPr>
    </w:lvl>
  </w:abstractNum>
  <w:abstractNum w:abstractNumId="15">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59F817E8"/>
    <w:multiLevelType w:val="singleLevel"/>
    <w:tmpl w:val="59F817E8"/>
    <w:lvl w:ilvl="0" w:tentative="0">
      <w:start w:val="1"/>
      <w:numFmt w:val="chineseCounting"/>
      <w:pStyle w:val="5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0"/>
  </w:num>
  <w:num w:numId="6">
    <w:abstractNumId w:val="8"/>
  </w:num>
  <w:num w:numId="7">
    <w:abstractNumId w:val="17"/>
  </w:num>
  <w:num w:numId="8">
    <w:abstractNumId w:val="10"/>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1F3931"/>
    <w:rsid w:val="053F5432"/>
    <w:rsid w:val="064E7C45"/>
    <w:rsid w:val="0C4C440E"/>
    <w:rsid w:val="0CAE7D79"/>
    <w:rsid w:val="0E907D6A"/>
    <w:rsid w:val="0F492F98"/>
    <w:rsid w:val="100B4F00"/>
    <w:rsid w:val="102355F1"/>
    <w:rsid w:val="13781D89"/>
    <w:rsid w:val="137F2F8B"/>
    <w:rsid w:val="14214638"/>
    <w:rsid w:val="149819C8"/>
    <w:rsid w:val="15EE44D7"/>
    <w:rsid w:val="17DC0EEE"/>
    <w:rsid w:val="18256382"/>
    <w:rsid w:val="18F9273C"/>
    <w:rsid w:val="197B011F"/>
    <w:rsid w:val="19F6310E"/>
    <w:rsid w:val="1BC27E34"/>
    <w:rsid w:val="1C317F37"/>
    <w:rsid w:val="1C527EEE"/>
    <w:rsid w:val="1D404543"/>
    <w:rsid w:val="1D90357B"/>
    <w:rsid w:val="20AD1B4A"/>
    <w:rsid w:val="2188579C"/>
    <w:rsid w:val="21DF17AC"/>
    <w:rsid w:val="2247604F"/>
    <w:rsid w:val="22966EF9"/>
    <w:rsid w:val="22B643D4"/>
    <w:rsid w:val="22C51EF8"/>
    <w:rsid w:val="25720679"/>
    <w:rsid w:val="25C85D0B"/>
    <w:rsid w:val="27A50027"/>
    <w:rsid w:val="27B5253B"/>
    <w:rsid w:val="2C2E4C48"/>
    <w:rsid w:val="2D5F028F"/>
    <w:rsid w:val="2D6A22BC"/>
    <w:rsid w:val="2F45482D"/>
    <w:rsid w:val="2F477084"/>
    <w:rsid w:val="305F0D15"/>
    <w:rsid w:val="307D673F"/>
    <w:rsid w:val="32B16D30"/>
    <w:rsid w:val="32B20743"/>
    <w:rsid w:val="342E1FE3"/>
    <w:rsid w:val="35306958"/>
    <w:rsid w:val="35C31759"/>
    <w:rsid w:val="378B6320"/>
    <w:rsid w:val="37A82172"/>
    <w:rsid w:val="37DD4024"/>
    <w:rsid w:val="383B5941"/>
    <w:rsid w:val="391A16F3"/>
    <w:rsid w:val="391E6950"/>
    <w:rsid w:val="3A1A525E"/>
    <w:rsid w:val="3A3B7894"/>
    <w:rsid w:val="3B380893"/>
    <w:rsid w:val="3D96637E"/>
    <w:rsid w:val="3D9B2BCF"/>
    <w:rsid w:val="3E5D14DB"/>
    <w:rsid w:val="40D03169"/>
    <w:rsid w:val="412C738F"/>
    <w:rsid w:val="46366161"/>
    <w:rsid w:val="46E35449"/>
    <w:rsid w:val="473960E8"/>
    <w:rsid w:val="485128BA"/>
    <w:rsid w:val="49574371"/>
    <w:rsid w:val="4B4F3122"/>
    <w:rsid w:val="4BAB5A0D"/>
    <w:rsid w:val="4C944857"/>
    <w:rsid w:val="4D005CCE"/>
    <w:rsid w:val="4DA03A94"/>
    <w:rsid w:val="4DF41B3C"/>
    <w:rsid w:val="4EDC5ED9"/>
    <w:rsid w:val="4F3F7E05"/>
    <w:rsid w:val="4FCF2633"/>
    <w:rsid w:val="505F0174"/>
    <w:rsid w:val="51140856"/>
    <w:rsid w:val="51352836"/>
    <w:rsid w:val="52BC443F"/>
    <w:rsid w:val="54004FDB"/>
    <w:rsid w:val="544C0545"/>
    <w:rsid w:val="54510569"/>
    <w:rsid w:val="587072C8"/>
    <w:rsid w:val="58A31F4C"/>
    <w:rsid w:val="5CB139A0"/>
    <w:rsid w:val="5D6C5494"/>
    <w:rsid w:val="5E0C0BDB"/>
    <w:rsid w:val="60482751"/>
    <w:rsid w:val="614E3A65"/>
    <w:rsid w:val="616D038D"/>
    <w:rsid w:val="61AE0FAA"/>
    <w:rsid w:val="6424389E"/>
    <w:rsid w:val="6661012A"/>
    <w:rsid w:val="66696190"/>
    <w:rsid w:val="66814E4B"/>
    <w:rsid w:val="66C37A39"/>
    <w:rsid w:val="67031F33"/>
    <w:rsid w:val="67341FB4"/>
    <w:rsid w:val="69FB4D8B"/>
    <w:rsid w:val="6B0A19B6"/>
    <w:rsid w:val="6BA84BCE"/>
    <w:rsid w:val="6C3B5359"/>
    <w:rsid w:val="6D32159C"/>
    <w:rsid w:val="6D7F628C"/>
    <w:rsid w:val="6E51144F"/>
    <w:rsid w:val="6EAA3499"/>
    <w:rsid w:val="6F0127DB"/>
    <w:rsid w:val="6F9C595C"/>
    <w:rsid w:val="709C702B"/>
    <w:rsid w:val="74110165"/>
    <w:rsid w:val="745B67F0"/>
    <w:rsid w:val="755E1E93"/>
    <w:rsid w:val="75AB4839"/>
    <w:rsid w:val="75BC40AA"/>
    <w:rsid w:val="767C5E46"/>
    <w:rsid w:val="76B625A7"/>
    <w:rsid w:val="770877C5"/>
    <w:rsid w:val="78196863"/>
    <w:rsid w:val="78AF68A0"/>
    <w:rsid w:val="78D763A0"/>
    <w:rsid w:val="792F72FA"/>
    <w:rsid w:val="7A291F4F"/>
    <w:rsid w:val="7B6B58B3"/>
    <w:rsid w:val="7C897C1A"/>
    <w:rsid w:val="7C98705A"/>
    <w:rsid w:val="7D7A5A6B"/>
    <w:rsid w:val="7E4C7A10"/>
    <w:rsid w:val="7E520657"/>
    <w:rsid w:val="7E583278"/>
    <w:rsid w:val="7EB52D4A"/>
    <w:rsid w:val="7F0B0D76"/>
    <w:rsid w:val="7F5D6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7"/>
    <w:qFormat/>
    <w:uiPriority w:val="0"/>
    <w:rPr>
      <w:rFonts w:ascii="Times New Roman" w:hAnsi="Times New Roman" w:eastAsia="宋体" w:cs="Times New Roman"/>
      <w:color w:val="FF0000"/>
      <w:sz w:val="24"/>
      <w:szCs w:val="24"/>
    </w:rPr>
  </w:style>
  <w:style w:type="paragraph" w:styleId="12">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39"/>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60"/>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paragraph" w:styleId="24">
    <w:name w:val="Body Text First Indent"/>
    <w:basedOn w:val="2"/>
    <w:link w:val="44"/>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3">
    <w:name w:val="标题 1 Char"/>
    <w:basedOn w:val="27"/>
    <w:link w:val="3"/>
    <w:qFormat/>
    <w:uiPriority w:val="0"/>
    <w:rPr>
      <w:rFonts w:ascii="Calibri" w:hAnsi="Calibri" w:eastAsia="宋体" w:cs="Times New Roman"/>
      <w:b/>
      <w:bCs/>
      <w:kern w:val="44"/>
      <w:sz w:val="44"/>
      <w:szCs w:val="44"/>
    </w:rPr>
  </w:style>
  <w:style w:type="character" w:customStyle="1" w:styleId="34">
    <w:name w:val="标题 2 Char"/>
    <w:basedOn w:val="27"/>
    <w:link w:val="4"/>
    <w:qFormat/>
    <w:uiPriority w:val="0"/>
    <w:rPr>
      <w:rFonts w:ascii="Arial" w:hAnsi="Arial" w:eastAsia="黑体" w:cs="Times New Roman"/>
      <w:b/>
      <w:bCs/>
      <w:sz w:val="32"/>
      <w:szCs w:val="32"/>
    </w:rPr>
  </w:style>
  <w:style w:type="character" w:customStyle="1" w:styleId="35">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6"/>
    <w:qFormat/>
    <w:uiPriority w:val="0"/>
    <w:rPr>
      <w:rFonts w:ascii="Arial" w:hAnsi="Arial" w:eastAsia="黑体" w:cs="Times New Roman"/>
      <w:b/>
      <w:bCs/>
      <w:sz w:val="28"/>
      <w:szCs w:val="28"/>
    </w:rPr>
  </w:style>
  <w:style w:type="character" w:customStyle="1" w:styleId="37">
    <w:name w:val="正文文本 3 Char"/>
    <w:basedOn w:val="27"/>
    <w:link w:val="11"/>
    <w:qFormat/>
    <w:uiPriority w:val="0"/>
    <w:rPr>
      <w:rFonts w:ascii="Times New Roman" w:hAnsi="Times New Roman" w:eastAsia="宋体" w:cs="Times New Roman"/>
      <w:color w:val="FF0000"/>
      <w:sz w:val="24"/>
      <w:szCs w:val="24"/>
    </w:rPr>
  </w:style>
  <w:style w:type="character" w:customStyle="1" w:styleId="38">
    <w:name w:val="正文文本 Char"/>
    <w:basedOn w:val="27"/>
    <w:link w:val="2"/>
    <w:qFormat/>
    <w:uiPriority w:val="99"/>
  </w:style>
  <w:style w:type="character" w:customStyle="1" w:styleId="39">
    <w:name w:val="纯文本 Char"/>
    <w:basedOn w:val="27"/>
    <w:link w:val="14"/>
    <w:qFormat/>
    <w:uiPriority w:val="0"/>
    <w:rPr>
      <w:rFonts w:eastAsia="宋体"/>
      <w:sz w:val="24"/>
    </w:rPr>
  </w:style>
  <w:style w:type="character" w:customStyle="1" w:styleId="40">
    <w:name w:val="日期 Char"/>
    <w:basedOn w:val="27"/>
    <w:link w:val="17"/>
    <w:qFormat/>
    <w:uiPriority w:val="99"/>
  </w:style>
  <w:style w:type="character" w:customStyle="1" w:styleId="41">
    <w:name w:val="页脚 Char"/>
    <w:basedOn w:val="27"/>
    <w:link w:val="19"/>
    <w:qFormat/>
    <w:uiPriority w:val="99"/>
    <w:rPr>
      <w:sz w:val="18"/>
      <w:szCs w:val="18"/>
    </w:rPr>
  </w:style>
  <w:style w:type="character" w:customStyle="1" w:styleId="42">
    <w:name w:val="页眉 Char"/>
    <w:basedOn w:val="27"/>
    <w:link w:val="20"/>
    <w:qFormat/>
    <w:uiPriority w:val="99"/>
    <w:rPr>
      <w:sz w:val="18"/>
      <w:szCs w:val="18"/>
    </w:rPr>
  </w:style>
  <w:style w:type="character" w:customStyle="1" w:styleId="43">
    <w:name w:val="HTML 预设格式 Char"/>
    <w:basedOn w:val="27"/>
    <w:link w:val="22"/>
    <w:semiHidden/>
    <w:qFormat/>
    <w:uiPriority w:val="99"/>
    <w:rPr>
      <w:rFonts w:ascii="宋体" w:hAnsi="宋体" w:eastAsia="宋体" w:cs="宋体"/>
      <w:kern w:val="0"/>
      <w:sz w:val="24"/>
      <w:szCs w:val="24"/>
    </w:rPr>
  </w:style>
  <w:style w:type="character" w:customStyle="1" w:styleId="44">
    <w:name w:val="正文首行缩进 Char"/>
    <w:basedOn w:val="38"/>
    <w:link w:val="24"/>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列出段落1"/>
    <w:basedOn w:val="1"/>
    <w:qFormat/>
    <w:uiPriority w:val="34"/>
    <w:pPr>
      <w:ind w:firstLine="420" w:firstLineChars="200"/>
    </w:p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7"/>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7"/>
    <w:link w:val="12"/>
    <w:semiHidden/>
    <w:qFormat/>
    <w:uiPriority w:val="99"/>
    <w:rPr>
      <w:kern w:val="2"/>
      <w:sz w:val="21"/>
      <w:szCs w:val="22"/>
    </w:rPr>
  </w:style>
  <w:style w:type="character" w:customStyle="1" w:styleId="60">
    <w:name w:val="批注框文本 Char"/>
    <w:basedOn w:val="27"/>
    <w:link w:val="18"/>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7"/>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7"/>
    <w:qFormat/>
    <w:uiPriority w:val="0"/>
    <w:rPr>
      <w:rFonts w:hint="eastAsia" w:ascii="宋体" w:hAnsi="宋体" w:eastAsia="宋体" w:cs="宋体"/>
      <w:b/>
      <w:color w:val="000000"/>
      <w:sz w:val="28"/>
      <w:szCs w:val="28"/>
      <w:u w:val="none"/>
    </w:rPr>
  </w:style>
  <w:style w:type="character" w:customStyle="1" w:styleId="66">
    <w:name w:val="font21"/>
    <w:basedOn w:val="27"/>
    <w:qFormat/>
    <w:uiPriority w:val="0"/>
    <w:rPr>
      <w:rFonts w:hint="eastAsia" w:ascii="宋体" w:hAnsi="宋体" w:eastAsia="宋体" w:cs="宋体"/>
      <w:color w:val="000000"/>
      <w:sz w:val="20"/>
      <w:szCs w:val="20"/>
      <w:u w:val="none"/>
    </w:rPr>
  </w:style>
  <w:style w:type="character" w:customStyle="1" w:styleId="67">
    <w:name w:val="文档结构图 Char"/>
    <w:basedOn w:val="27"/>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7"/>
    <w:qFormat/>
    <w:uiPriority w:val="0"/>
  </w:style>
  <w:style w:type="character" w:customStyle="1" w:styleId="70">
    <w:name w:val="ca-3"/>
    <w:basedOn w:val="27"/>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4">
    <w:name w:val="font41"/>
    <w:qFormat/>
    <w:uiPriority w:val="0"/>
    <w:rPr>
      <w:rFonts w:hint="eastAsia" w:ascii="宋体" w:hAnsi="宋体" w:eastAsia="宋体" w:cs="宋体"/>
      <w:color w:val="000000"/>
      <w:sz w:val="22"/>
      <w:szCs w:val="22"/>
      <w:u w:val="none"/>
    </w:rPr>
  </w:style>
  <w:style w:type="character" w:customStyle="1" w:styleId="85">
    <w:name w:val="font5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30710</Words>
  <Characters>32658</Characters>
  <Lines>276</Lines>
  <Paragraphs>77</Paragraphs>
  <TotalTime>0</TotalTime>
  <ScaleCrop>false</ScaleCrop>
  <LinksUpToDate>false</LinksUpToDate>
  <CharactersWithSpaces>33850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2023-07-31T07:33:00Z</cp:lastPrinted>
  <dcterms:modified xsi:type="dcterms:W3CDTF">2023-08-16T08:06:48Z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3DE104F4C6D74D4B88FEF7651179795B_13</vt:lpwstr>
  </property>
</Properties>
</file>