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F7" w:rsidRDefault="003152F7" w:rsidP="00CC4475">
      <w:pPr>
        <w:jc w:val="center"/>
        <w:rPr>
          <w:rFonts w:asciiTheme="minorEastAsia" w:hAnsiTheme="minorEastAsia" w:cs="仿宋"/>
          <w:b/>
          <w:w w:val="98"/>
          <w:sz w:val="44"/>
          <w:szCs w:val="48"/>
        </w:rPr>
      </w:pPr>
      <w:r w:rsidRPr="003152F7">
        <w:rPr>
          <w:rFonts w:asciiTheme="minorEastAsia" w:hAnsiTheme="minorEastAsia" w:cs="仿宋" w:hint="eastAsia"/>
          <w:b/>
          <w:w w:val="98"/>
          <w:sz w:val="44"/>
          <w:szCs w:val="48"/>
        </w:rPr>
        <w:t>宿舍、安装中央空调及加装空调</w:t>
      </w:r>
      <w:r>
        <w:rPr>
          <w:rFonts w:asciiTheme="minorEastAsia" w:hAnsiTheme="minorEastAsia" w:cs="仿宋" w:hint="eastAsia"/>
          <w:b/>
          <w:w w:val="98"/>
          <w:sz w:val="44"/>
          <w:szCs w:val="48"/>
        </w:rPr>
        <w:t>项目</w:t>
      </w:r>
    </w:p>
    <w:p w:rsidR="00B606C7" w:rsidRPr="002911F0" w:rsidRDefault="00944841" w:rsidP="00CC4475">
      <w:pPr>
        <w:jc w:val="center"/>
        <w:rPr>
          <w:rFonts w:asciiTheme="minorEastAsia" w:hAnsiTheme="minorEastAsia" w:cs="仿宋"/>
          <w:b/>
          <w:sz w:val="44"/>
          <w:szCs w:val="48"/>
        </w:rPr>
      </w:pPr>
      <w:r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3152F7">
        <w:rPr>
          <w:rFonts w:ascii="宋体" w:eastAsia="宋体" w:hAnsi="宋体" w:cs="仿宋" w:hint="eastAsia"/>
          <w:sz w:val="36"/>
          <w:szCs w:val="36"/>
        </w:rPr>
        <w:t>29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027CE" w:rsidRPr="007027CE">
        <w:rPr>
          <w:rFonts w:ascii="宋体" w:eastAsia="宋体" w:hAnsi="宋体" w:cstheme="majorEastAsia" w:hint="eastAsia"/>
          <w:bCs/>
          <w:sz w:val="36"/>
          <w:szCs w:val="36"/>
        </w:rPr>
        <w:t>襄城县</w:t>
      </w:r>
      <w:r w:rsidR="003152F7">
        <w:rPr>
          <w:rFonts w:ascii="宋体" w:eastAsia="宋体" w:hAnsi="宋体" w:cstheme="majorEastAsia" w:hint="eastAsia"/>
          <w:bCs/>
          <w:sz w:val="36"/>
          <w:szCs w:val="36"/>
        </w:rPr>
        <w:t>城关镇中心学校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3152F7" w:rsidP="003152F7">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3152F7">
        <w:rPr>
          <w:rFonts w:asciiTheme="minorEastAsia" w:hAnsiTheme="minorEastAsia" w:hint="eastAsia"/>
          <w:color w:val="000000"/>
          <w:sz w:val="24"/>
          <w:szCs w:val="24"/>
        </w:rPr>
        <w:t>襄城县城关镇中心学校</w:t>
      </w:r>
      <w:r w:rsidR="00D72FFF" w:rsidRPr="00067863">
        <w:rPr>
          <w:rFonts w:asciiTheme="minorEastAsia" w:hAnsiTheme="minorEastAsia" w:hint="eastAsia"/>
          <w:color w:val="000000"/>
          <w:sz w:val="24"/>
          <w:szCs w:val="24"/>
        </w:rPr>
        <w:t>“</w:t>
      </w:r>
      <w:r w:rsidRPr="003152F7">
        <w:rPr>
          <w:rFonts w:asciiTheme="minorEastAsia" w:hAnsiTheme="minorEastAsia" w:hint="eastAsia"/>
          <w:color w:val="000000"/>
          <w:sz w:val="24"/>
          <w:szCs w:val="24"/>
        </w:rPr>
        <w:t>宿舍、安装中央空调及加装空调项目</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10"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月</w:t>
      </w:r>
      <w:r w:rsidR="004B221C">
        <w:rPr>
          <w:rFonts w:asciiTheme="minorEastAsia" w:hAnsiTheme="minorEastAsia" w:hint="eastAsia"/>
          <w:color w:val="000000"/>
          <w:sz w:val="24"/>
          <w:szCs w:val="24"/>
        </w:rPr>
        <w:t>18</w:t>
      </w:r>
      <w:bookmarkStart w:id="0" w:name="_GoBack"/>
      <w:bookmarkEnd w:id="0"/>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1" w:name="_Toc35393621"/>
      <w:bookmarkStart w:id="2" w:name="_Hlk24379207"/>
      <w:bookmarkStart w:id="3" w:name="_Toc28359002"/>
      <w:bookmarkStart w:id="4" w:name="_Toc28359079"/>
      <w:bookmarkStart w:id="5" w:name="_Toc35393790"/>
      <w:bookmarkEnd w:id="1"/>
      <w:bookmarkEnd w:id="2"/>
      <w:bookmarkEnd w:id="3"/>
      <w:bookmarkEnd w:id="4"/>
      <w:bookmarkEnd w:id="5"/>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6C0C35">
        <w:rPr>
          <w:rFonts w:asciiTheme="minorEastAsia" w:hAnsiTheme="minorEastAsia" w:cs="仿宋" w:hint="eastAsia"/>
          <w:sz w:val="24"/>
          <w:szCs w:val="24"/>
        </w:rPr>
        <w:t>29</w:t>
      </w:r>
    </w:p>
    <w:p w:rsidR="005F3EE7" w:rsidRDefault="00D72FFF" w:rsidP="007027CE">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3152F7" w:rsidRPr="003152F7">
        <w:rPr>
          <w:rFonts w:asciiTheme="minorEastAsia" w:hAnsiTheme="minorEastAsia" w:hint="eastAsia"/>
          <w:color w:val="000000"/>
          <w:sz w:val="24"/>
          <w:szCs w:val="24"/>
        </w:rPr>
        <w:t>宿舍、安装中央空调及加装空调项目</w:t>
      </w:r>
      <w:r w:rsidR="000819F7"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3152F7" w:rsidRPr="003152F7">
        <w:rPr>
          <w:rFonts w:asciiTheme="minorEastAsia" w:hAnsiTheme="minorEastAsia" w:cs="宋体"/>
          <w:kern w:val="0"/>
          <w:sz w:val="24"/>
          <w:szCs w:val="24"/>
        </w:rPr>
        <w:t>1776458.64</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2813"/>
        <w:gridCol w:w="1276"/>
        <w:gridCol w:w="1822"/>
        <w:gridCol w:w="2211"/>
      </w:tblGrid>
      <w:tr w:rsidR="00A17A07" w:rsidRPr="00067863" w:rsidTr="00C115A4">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A17A07" w:rsidRPr="00067863" w:rsidTr="00C115A4">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3152F7">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sidR="003152F7">
              <w:rPr>
                <w:rFonts w:asciiTheme="minorEastAsia" w:hAnsiTheme="minorEastAsia" w:cs="宋体" w:hint="eastAsia"/>
                <w:color w:val="000000"/>
                <w:kern w:val="0"/>
                <w:sz w:val="24"/>
                <w:szCs w:val="24"/>
                <w:shd w:val="clear" w:color="auto" w:fill="FFFFFF"/>
              </w:rPr>
              <w:t>29</w:t>
            </w:r>
            <w:r w:rsidRPr="00067863">
              <w:rPr>
                <w:rFonts w:asciiTheme="minorEastAsia" w:hAnsiTheme="minorEastAsia" w:cs="宋体" w:hint="eastAsia"/>
                <w:color w:val="000000"/>
                <w:kern w:val="0"/>
                <w:sz w:val="24"/>
                <w:szCs w:val="24"/>
                <w:shd w:val="clear" w:color="auto" w:fill="FFFFFF"/>
              </w:rPr>
              <w:t>-1</w:t>
            </w:r>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3152F7" w:rsidP="002911F0">
            <w:pPr>
              <w:widowControl/>
              <w:jc w:val="center"/>
              <w:rPr>
                <w:rFonts w:asciiTheme="minorEastAsia" w:hAnsiTheme="minorEastAsia" w:cs="宋体"/>
                <w:color w:val="000000"/>
                <w:kern w:val="0"/>
                <w:sz w:val="24"/>
                <w:szCs w:val="24"/>
                <w:shd w:val="clear" w:color="auto" w:fill="FFFFFF"/>
              </w:rPr>
            </w:pPr>
            <w:r w:rsidRPr="003152F7">
              <w:rPr>
                <w:rFonts w:asciiTheme="minorEastAsia" w:hAnsiTheme="minorEastAsia" w:cs="宋体"/>
                <w:kern w:val="0"/>
                <w:sz w:val="24"/>
                <w:szCs w:val="24"/>
              </w:rPr>
              <w:t>1776458.64</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3152F7" w:rsidP="0040161A">
            <w:pPr>
              <w:widowControl/>
              <w:jc w:val="center"/>
              <w:rPr>
                <w:rFonts w:asciiTheme="minorEastAsia" w:hAnsiTheme="minorEastAsia" w:cs="宋体"/>
                <w:color w:val="000000"/>
                <w:kern w:val="0"/>
                <w:sz w:val="24"/>
                <w:szCs w:val="24"/>
                <w:shd w:val="clear" w:color="auto" w:fill="FFFFFF"/>
              </w:rPr>
            </w:pPr>
            <w:r w:rsidRPr="003152F7">
              <w:rPr>
                <w:rFonts w:asciiTheme="minorEastAsia" w:hAnsiTheme="minorEastAsia" w:cs="宋体"/>
                <w:kern w:val="0"/>
                <w:sz w:val="24"/>
                <w:szCs w:val="24"/>
              </w:rPr>
              <w:t>1776458.64</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3152F7" w:rsidRPr="003152F7">
        <w:rPr>
          <w:rFonts w:asciiTheme="minorEastAsia" w:hAnsiTheme="minorEastAsia" w:hint="eastAsia"/>
          <w:color w:val="000000"/>
          <w:sz w:val="24"/>
          <w:szCs w:val="24"/>
        </w:rPr>
        <w:t>宿舍、安装中央空调及加装空调项目</w:t>
      </w:r>
      <w:r w:rsidRPr="00067863">
        <w:rPr>
          <w:rFonts w:asciiTheme="minorEastAsia" w:hAnsiTheme="minorEastAsia" w:cs="仿宋" w:hint="eastAsia"/>
          <w:sz w:val="24"/>
          <w:szCs w:val="24"/>
        </w:rPr>
        <w:t>（具体要求详见询价文件）。</w:t>
      </w:r>
    </w:p>
    <w:p w:rsidR="00A11A11"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A11A11" w:rsidRPr="00A11A11">
        <w:rPr>
          <w:rFonts w:asciiTheme="minorEastAsia" w:hAnsiTheme="minorEastAsia" w:cs="仿宋" w:hint="eastAsia"/>
          <w:color w:val="000000" w:themeColor="text1"/>
          <w:sz w:val="24"/>
          <w:szCs w:val="24"/>
        </w:rPr>
        <w:t>自合同签订后30个工作日安装调试、施工装修完毕。</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6" w:name="_Toc35393622"/>
            <w:bookmarkStart w:id="7" w:name="_Toc35393791"/>
            <w:bookmarkStart w:id="8" w:name="_Toc28359080"/>
            <w:bookmarkStart w:id="9" w:name="_Toc28359003"/>
            <w:bookmarkEnd w:id="6"/>
            <w:bookmarkEnd w:id="7"/>
            <w:bookmarkEnd w:id="8"/>
            <w:bookmarkEnd w:id="9"/>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w:t>
            </w:r>
            <w:proofErr w:type="gramStart"/>
            <w:r w:rsidRPr="005F3EE7">
              <w:rPr>
                <w:rFonts w:asciiTheme="minorEastAsia" w:hAnsiTheme="minorEastAsia"/>
                <w:bCs/>
                <w:color w:val="000000"/>
                <w:sz w:val="24"/>
                <w:szCs w:val="24"/>
              </w:rPr>
              <w:t>否</w:t>
            </w:r>
            <w:proofErr w:type="gramEnd"/>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w:t>
            </w:r>
            <w:r w:rsidR="00A11A11">
              <w:rPr>
                <w:rFonts w:asciiTheme="minorEastAsia" w:eastAsiaTheme="minorEastAsia" w:hAnsiTheme="minorEastAsia" w:cstheme="minorBidi" w:hint="eastAsia"/>
                <w:bCs/>
                <w:kern w:val="2"/>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10" w:name="_Toc28359004"/>
      <w:bookmarkStart w:id="11" w:name="_Toc28359081"/>
      <w:bookmarkEnd w:id="10"/>
      <w:bookmarkEnd w:id="11"/>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2" w:name="_Toc35393792"/>
      <w:bookmarkStart w:id="13" w:name="_Toc35393623"/>
      <w:bookmarkEnd w:id="12"/>
      <w:bookmarkEnd w:id="13"/>
    </w:p>
    <w:p w:rsidR="00C115A4" w:rsidRDefault="00C115A4" w:rsidP="00067863">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A11A11">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4" w:name="_Toc35393624"/>
            <w:bookmarkStart w:id="15" w:name="_Toc28359005"/>
            <w:bookmarkStart w:id="16" w:name="_Toc35393793"/>
            <w:bookmarkStart w:id="17" w:name="_Toc28359082"/>
            <w:bookmarkEnd w:id="14"/>
            <w:bookmarkEnd w:id="15"/>
            <w:bookmarkEnd w:id="16"/>
            <w:bookmarkEnd w:id="17"/>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C115A4">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A11A11">
              <w:rPr>
                <w:rFonts w:asciiTheme="minorEastAsia" w:hAnsiTheme="minorEastAsia" w:cs="Arial" w:hint="eastAsia"/>
                <w:color w:val="000000"/>
                <w:kern w:val="0"/>
                <w:sz w:val="24"/>
                <w:szCs w:val="24"/>
                <w:shd w:val="clear" w:color="auto" w:fill="FFFFFF"/>
              </w:rPr>
              <w:t>14</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A11A11">
              <w:rPr>
                <w:rFonts w:asciiTheme="minorEastAsia" w:hAnsiTheme="minorEastAsia" w:cs="Arial" w:hint="eastAsia"/>
                <w:color w:val="000000"/>
                <w:kern w:val="0"/>
                <w:sz w:val="24"/>
                <w:szCs w:val="24"/>
                <w:shd w:val="clear" w:color="auto" w:fill="FFFFFF"/>
              </w:rPr>
              <w:t>18</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A11A11">
        <w:rPr>
          <w:rFonts w:asciiTheme="minorEastAsia" w:hAnsiTheme="minorEastAsia" w:hint="eastAsia"/>
          <w:color w:val="000000"/>
          <w:sz w:val="24"/>
          <w:szCs w:val="24"/>
        </w:rPr>
        <w:t>18</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8" w:name="_Toc35393627"/>
            <w:bookmarkStart w:id="19" w:name="_Toc28359085"/>
            <w:bookmarkStart w:id="20" w:name="_Toc35393796"/>
            <w:bookmarkStart w:id="21" w:name="_Toc28359008"/>
            <w:bookmarkEnd w:id="18"/>
            <w:bookmarkEnd w:id="19"/>
            <w:bookmarkEnd w:id="20"/>
            <w:bookmarkEnd w:id="21"/>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A11A11">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A11A11">
              <w:rPr>
                <w:rFonts w:asciiTheme="minorEastAsia" w:hAnsiTheme="minorEastAsia" w:hint="eastAsia"/>
                <w:color w:val="000000"/>
                <w:sz w:val="24"/>
                <w:szCs w:val="24"/>
              </w:rPr>
              <w:t>18</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CA21EE"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名 称：</w:t>
      </w:r>
      <w:r w:rsidR="00CA21EE" w:rsidRPr="00CA21EE">
        <w:rPr>
          <w:rFonts w:asciiTheme="minorEastAsia" w:hAnsiTheme="minorEastAsia" w:hint="eastAsia"/>
          <w:color w:val="000000"/>
          <w:sz w:val="24"/>
          <w:szCs w:val="24"/>
        </w:rPr>
        <w:t>襄城县</w:t>
      </w:r>
      <w:r w:rsidR="00A11A11">
        <w:rPr>
          <w:rFonts w:asciiTheme="minorEastAsia" w:hAnsiTheme="minorEastAsia" w:hint="eastAsia"/>
          <w:color w:val="000000"/>
          <w:sz w:val="24"/>
          <w:szCs w:val="24"/>
        </w:rPr>
        <w:t>城关镇中心学校</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2" w:name="_Toc28359009"/>
      <w:bookmarkStart w:id="23" w:name="_Toc28359086"/>
      <w:bookmarkEnd w:id="22"/>
      <w:bookmarkEnd w:id="23"/>
      <w:proofErr w:type="gramStart"/>
      <w:r w:rsidR="00A11A11">
        <w:rPr>
          <w:rFonts w:asciiTheme="minorEastAsia" w:hAnsiTheme="minorEastAsia" w:hint="eastAsia"/>
          <w:color w:val="000000"/>
          <w:sz w:val="24"/>
          <w:szCs w:val="24"/>
        </w:rPr>
        <w:t>李泳鸿</w:t>
      </w:r>
      <w:proofErr w:type="gramEnd"/>
      <w:r w:rsidR="00CA21EE" w:rsidRPr="00067863">
        <w:rPr>
          <w:rFonts w:asciiTheme="minorEastAsia" w:hAnsiTheme="minorEastAsia" w:hint="eastAsia"/>
          <w:color w:val="000000"/>
          <w:sz w:val="24"/>
          <w:szCs w:val="24"/>
        </w:rPr>
        <w:t> </w:t>
      </w:r>
      <w:r w:rsidRPr="00067863">
        <w:rPr>
          <w:rFonts w:asciiTheme="minorEastAsia" w:hAnsiTheme="minorEastAsia" w:hint="eastAsia"/>
          <w:color w:val="000000"/>
          <w:sz w:val="24"/>
          <w:szCs w:val="24"/>
        </w:rPr>
        <w:t>  联系电话：</w:t>
      </w:r>
      <w:r w:rsidR="00A11A11">
        <w:rPr>
          <w:rFonts w:asciiTheme="minorEastAsia" w:hAnsiTheme="minorEastAsia" w:hint="eastAsia"/>
          <w:color w:val="000000"/>
          <w:sz w:val="24"/>
          <w:szCs w:val="24"/>
        </w:rPr>
        <w:t>18768803998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CA21EE">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CA21EE">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FC083C" w:rsidRDefault="007E7788" w:rsidP="00FC083C">
      <w:pPr>
        <w:pStyle w:val="Default"/>
        <w:ind w:firstLineChars="49" w:firstLine="118"/>
        <w:rPr>
          <w:rFonts w:asciiTheme="minorEastAsia" w:hAnsiTheme="minorEastAsia"/>
        </w:rPr>
      </w:pPr>
      <w:r w:rsidRPr="00F9502F">
        <w:rPr>
          <w:rFonts w:asciiTheme="minorEastAsia" w:hAnsiTheme="minorEastAsia" w:cs="Arial" w:hint="eastAsia"/>
        </w:rPr>
        <w:t>项目</w:t>
      </w:r>
      <w:r w:rsidRPr="0036631A">
        <w:rPr>
          <w:rFonts w:asciiTheme="minorEastAsia" w:hAnsiTheme="minorEastAsia" w:hint="eastAsia"/>
        </w:rPr>
        <w:t>采购</w:t>
      </w:r>
      <w:r w:rsidR="00FC083C">
        <w:rPr>
          <w:rFonts w:asciiTheme="minorEastAsia" w:hAnsiTheme="minorEastAsia" w:hint="eastAsia"/>
        </w:rPr>
        <w:t>宿舍、安装中央空调及加装空调</w:t>
      </w:r>
    </w:p>
    <w:p w:rsidR="0011760E" w:rsidRPr="00FC083C" w:rsidRDefault="00FD0B6C" w:rsidP="00FC083C">
      <w:pPr>
        <w:pStyle w:val="Default"/>
        <w:ind w:firstLineChars="49" w:firstLine="119"/>
        <w:rPr>
          <w:rFonts w:asciiTheme="minorEastAsia" w:hAnsiTheme="minorEastAsia"/>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008B4A67">
        <w:rPr>
          <w:rFonts w:eastAsiaTheme="minorEastAsia" w:hAnsi="宋体" w:hint="eastAsia"/>
          <w:b/>
          <w:bCs/>
          <w:color w:val="auto"/>
          <w:spacing w:val="1"/>
          <w:kern w:val="2"/>
          <w:position w:val="1"/>
        </w:rPr>
        <w:t>及采购要求</w:t>
      </w:r>
      <w:r w:rsidRPr="00FD0B6C">
        <w:rPr>
          <w:rFonts w:eastAsiaTheme="minorEastAsia" w:hAnsi="宋体" w:hint="eastAsia"/>
          <w:b/>
          <w:bCs/>
          <w:color w:val="auto"/>
          <w:spacing w:val="1"/>
          <w:kern w:val="2"/>
          <w:position w:val="1"/>
        </w:rPr>
        <w:t>。</w:t>
      </w:r>
    </w:p>
    <w:p w:rsidR="00FC083C" w:rsidRPr="00C56134" w:rsidRDefault="00FC083C" w:rsidP="00FC083C">
      <w:pPr>
        <w:autoSpaceDN w:val="0"/>
        <w:rPr>
          <w:rFonts w:ascii="宋体" w:eastAsia="宋体" w:hAnsi="Calibri" w:cs="宋体"/>
          <w:sz w:val="24"/>
          <w:szCs w:val="24"/>
          <w:lang w:val="zh-CN" w:bidi="zh-CN"/>
        </w:rPr>
      </w:pPr>
      <w:r>
        <w:rPr>
          <w:rFonts w:ascii="宋体" w:hAnsi="宋体" w:cs="宋体" w:hint="eastAsia"/>
          <w:sz w:val="28"/>
          <w:szCs w:val="28"/>
        </w:rPr>
        <w:t>1</w:t>
      </w:r>
      <w:r w:rsidRPr="00C56134">
        <w:rPr>
          <w:rFonts w:ascii="宋体" w:eastAsia="宋体" w:hAnsi="Calibri" w:cs="宋体" w:hint="eastAsia"/>
          <w:sz w:val="24"/>
          <w:szCs w:val="24"/>
          <w:lang w:val="zh-CN" w:bidi="zh-CN"/>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32"/>
        <w:gridCol w:w="6141"/>
        <w:gridCol w:w="732"/>
        <w:gridCol w:w="728"/>
      </w:tblGrid>
      <w:tr w:rsidR="00FC083C" w:rsidRPr="00C56134" w:rsidTr="00C56134">
        <w:tc>
          <w:tcPr>
            <w:tcW w:w="401" w:type="pct"/>
            <w:shd w:val="clear" w:color="auto" w:fill="auto"/>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序号</w:t>
            </w:r>
          </w:p>
        </w:tc>
        <w:tc>
          <w:tcPr>
            <w:tcW w:w="404" w:type="pct"/>
            <w:shd w:val="clear" w:color="auto" w:fill="auto"/>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名称</w:t>
            </w:r>
          </w:p>
        </w:tc>
        <w:tc>
          <w:tcPr>
            <w:tcW w:w="3389" w:type="pct"/>
            <w:shd w:val="clear" w:color="auto" w:fill="auto"/>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技术参数</w:t>
            </w:r>
          </w:p>
        </w:tc>
        <w:tc>
          <w:tcPr>
            <w:tcW w:w="404" w:type="pct"/>
            <w:shd w:val="clear" w:color="auto" w:fill="auto"/>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单位</w:t>
            </w:r>
          </w:p>
        </w:tc>
        <w:tc>
          <w:tcPr>
            <w:tcW w:w="404" w:type="pct"/>
            <w:shd w:val="clear" w:color="auto" w:fill="auto"/>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数量</w:t>
            </w:r>
          </w:p>
        </w:tc>
      </w:tr>
      <w:tr w:rsidR="00FC083C" w:rsidRPr="00C56134" w:rsidTr="00C56134">
        <w:trPr>
          <w:trHeight w:val="4656"/>
        </w:trPr>
        <w:tc>
          <w:tcPr>
            <w:tcW w:w="401"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空调</w:t>
            </w:r>
          </w:p>
        </w:tc>
        <w:tc>
          <w:tcPr>
            <w:tcW w:w="3389" w:type="pct"/>
            <w:shd w:val="clear" w:color="auto" w:fill="auto"/>
          </w:tcPr>
          <w:p w:rsidR="00FC083C" w:rsidRPr="00C56134" w:rsidRDefault="00FC083C" w:rsidP="00A71E9C">
            <w:pPr>
              <w:rPr>
                <w:rFonts w:ascii="宋体" w:eastAsia="宋体" w:hAnsi="Calibri" w:cs="宋体"/>
                <w:sz w:val="24"/>
                <w:szCs w:val="24"/>
                <w:lang w:val="zh-CN" w:bidi="zh-CN"/>
              </w:rPr>
            </w:pPr>
            <w:proofErr w:type="gramStart"/>
            <w:r w:rsidRPr="00C56134">
              <w:rPr>
                <w:rFonts w:ascii="宋体" w:eastAsia="宋体" w:hAnsi="Calibri" w:cs="宋体" w:hint="eastAsia"/>
                <w:sz w:val="24"/>
                <w:szCs w:val="24"/>
                <w:lang w:val="zh-CN" w:bidi="zh-CN"/>
              </w:rPr>
              <w:t>一</w:t>
            </w:r>
            <w:proofErr w:type="gramEnd"/>
            <w:r w:rsidRPr="00C56134">
              <w:rPr>
                <w:rFonts w:ascii="宋体" w:eastAsia="宋体" w:hAnsi="Calibri" w:cs="宋体" w:hint="eastAsia"/>
                <w:sz w:val="24"/>
                <w:szCs w:val="24"/>
                <w:lang w:val="zh-CN" w:bidi="zh-CN"/>
              </w:rPr>
              <w:t>．整机要求：</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1、名称:挂式空调器（含室外机）；</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2、规格：35GW/大1.5匹；</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3、安装形式:壁挂式；</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4、能效等级：1级；</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5、额定制冷量（</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w:t>
            </w:r>
            <w:r w:rsidRPr="00C56134">
              <w:rPr>
                <w:rFonts w:ascii="宋体" w:eastAsia="宋体" w:hAnsi="Calibri" w:cs="宋体"/>
                <w:sz w:val="24"/>
                <w:szCs w:val="24"/>
                <w:lang w:val="zh-CN" w:bidi="zh-CN"/>
              </w:rPr>
              <w:t>3500</w:t>
            </w:r>
            <w:r w:rsidRPr="00C56134">
              <w:rPr>
                <w:rFonts w:ascii="宋体" w:eastAsia="宋体" w:hAnsi="Calibri" w:cs="宋体" w:hint="eastAsia"/>
                <w:sz w:val="24"/>
                <w:szCs w:val="24"/>
                <w:lang w:val="zh-CN" w:bidi="zh-CN"/>
              </w:rPr>
              <w:t>；</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5、额定制冷功率（</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：≤790；</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6、额定制热量（</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w:t>
            </w:r>
            <w:r w:rsidRPr="00C56134">
              <w:rPr>
                <w:rFonts w:ascii="宋体" w:eastAsia="宋体" w:hAnsi="Calibri" w:cs="宋体"/>
                <w:sz w:val="24"/>
                <w:szCs w:val="24"/>
                <w:lang w:val="zh-CN" w:bidi="zh-CN"/>
              </w:rPr>
              <w:t>5000</w:t>
            </w:r>
            <w:r w:rsidRPr="00C56134">
              <w:rPr>
                <w:rFonts w:ascii="宋体" w:eastAsia="宋体" w:hAnsi="Calibri" w:cs="宋体" w:hint="eastAsia"/>
                <w:sz w:val="24"/>
                <w:szCs w:val="24"/>
                <w:lang w:val="zh-CN" w:bidi="zh-CN"/>
              </w:rPr>
              <w:t>；</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7、额定制热功率（</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w:t>
            </w:r>
            <w:r w:rsidRPr="00C56134">
              <w:rPr>
                <w:rFonts w:ascii="宋体" w:eastAsia="宋体" w:hAnsi="Calibri" w:cs="宋体"/>
                <w:sz w:val="24"/>
                <w:szCs w:val="24"/>
                <w:lang w:val="zh-CN" w:bidi="zh-CN"/>
              </w:rPr>
              <w:t>12</w:t>
            </w:r>
            <w:r w:rsidRPr="00C56134">
              <w:rPr>
                <w:rFonts w:ascii="宋体" w:eastAsia="宋体" w:hAnsi="Calibri" w:cs="宋体" w:hint="eastAsia"/>
                <w:sz w:val="24"/>
                <w:szCs w:val="24"/>
                <w:lang w:val="zh-CN" w:bidi="zh-CN"/>
              </w:rPr>
              <w:t>8</w:t>
            </w:r>
            <w:r w:rsidRPr="00C56134">
              <w:rPr>
                <w:rFonts w:ascii="宋体" w:eastAsia="宋体" w:hAnsi="Calibri" w:cs="宋体"/>
                <w:sz w:val="24"/>
                <w:szCs w:val="24"/>
                <w:lang w:val="zh-CN" w:bidi="zh-CN"/>
              </w:rPr>
              <w:t>0</w:t>
            </w:r>
            <w:r w:rsidRPr="00C56134">
              <w:rPr>
                <w:rFonts w:ascii="宋体" w:eastAsia="宋体" w:hAnsi="Calibri" w:cs="宋体" w:hint="eastAsia"/>
                <w:sz w:val="24"/>
                <w:szCs w:val="24"/>
                <w:lang w:val="zh-CN" w:bidi="zh-CN"/>
              </w:rPr>
              <w:t>；</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8、电加热功率（W）: ≥</w:t>
            </w:r>
            <w:r w:rsidRPr="00C56134">
              <w:rPr>
                <w:rFonts w:ascii="宋体" w:eastAsia="宋体" w:hAnsi="Calibri" w:cs="宋体"/>
                <w:sz w:val="24"/>
                <w:szCs w:val="24"/>
                <w:lang w:val="zh-CN" w:bidi="zh-CN"/>
              </w:rPr>
              <w:t>1</w:t>
            </w:r>
            <w:r w:rsidRPr="00C56134">
              <w:rPr>
                <w:rFonts w:ascii="宋体" w:eastAsia="宋体" w:hAnsi="Calibri" w:cs="宋体" w:hint="eastAsia"/>
                <w:sz w:val="24"/>
                <w:szCs w:val="24"/>
                <w:lang w:val="zh-CN" w:bidi="zh-CN"/>
              </w:rPr>
              <w:t>0</w:t>
            </w:r>
            <w:r w:rsidRPr="00C56134">
              <w:rPr>
                <w:rFonts w:ascii="宋体" w:eastAsia="宋体" w:hAnsi="Calibri" w:cs="宋体"/>
                <w:sz w:val="24"/>
                <w:szCs w:val="24"/>
                <w:lang w:val="zh-CN" w:bidi="zh-CN"/>
              </w:rPr>
              <w:t>00</w:t>
            </w:r>
            <w:r w:rsidRPr="00C56134">
              <w:rPr>
                <w:rFonts w:ascii="宋体" w:eastAsia="宋体" w:hAnsi="Calibri" w:cs="宋体" w:hint="eastAsia"/>
                <w:sz w:val="24"/>
                <w:szCs w:val="24"/>
                <w:lang w:val="zh-CN" w:bidi="zh-CN"/>
              </w:rPr>
              <w:t>；</w:t>
            </w:r>
          </w:p>
          <w:p w:rsidR="00FC083C" w:rsidRPr="004B221C" w:rsidRDefault="00FC083C" w:rsidP="00A71E9C">
            <w:pPr>
              <w:rPr>
                <w:rFonts w:ascii="宋体" w:eastAsia="宋体" w:hAnsi="Calibri" w:cs="宋体"/>
                <w:sz w:val="24"/>
                <w:szCs w:val="24"/>
                <w:lang w:bidi="zh-CN"/>
              </w:rPr>
            </w:pPr>
            <w:r w:rsidRPr="004B221C">
              <w:rPr>
                <w:rFonts w:ascii="宋体" w:eastAsia="宋体" w:hAnsi="Calibri" w:cs="宋体" w:hint="eastAsia"/>
                <w:sz w:val="24"/>
                <w:szCs w:val="24"/>
                <w:lang w:bidi="zh-CN"/>
              </w:rPr>
              <w:t>9</w:t>
            </w:r>
            <w:r w:rsidRPr="00C56134">
              <w:rPr>
                <w:rFonts w:ascii="宋体" w:eastAsia="宋体" w:hAnsi="Calibri" w:cs="宋体" w:hint="eastAsia"/>
                <w:sz w:val="24"/>
                <w:szCs w:val="24"/>
                <w:lang w:val="zh-CN" w:bidi="zh-CN"/>
              </w:rPr>
              <w:t>、外机最大噪音</w:t>
            </w:r>
            <w:r w:rsidRPr="004B221C">
              <w:rPr>
                <w:rFonts w:ascii="宋体" w:eastAsia="宋体" w:hAnsi="Calibri" w:cs="宋体" w:hint="eastAsia"/>
                <w:sz w:val="24"/>
                <w:szCs w:val="24"/>
                <w:lang w:bidi="zh-CN"/>
              </w:rPr>
              <w:t>dB(A)：≤52；</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10、内机最大噪音dB(A)：≤42；</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11、循环风量：≥650m3/h；</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12、质保：整机6年免费质保；</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13、电压/频率：220V/50Hz。</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二、其他要求：</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1、提供所投产品具有扫风方式：上下扫风；低温启动：支持低温启动；睡眠模式：按键调节；自动清洁：内机自动清洁；高温制冷支持：高温制冷；</w:t>
            </w:r>
            <w:proofErr w:type="gramStart"/>
            <w:r w:rsidRPr="00C56134">
              <w:rPr>
                <w:rFonts w:ascii="宋体" w:eastAsia="宋体" w:hAnsi="Calibri" w:cs="宋体" w:hint="eastAsia"/>
                <w:sz w:val="24"/>
                <w:szCs w:val="24"/>
                <w:lang w:val="zh-CN" w:bidi="zh-CN"/>
              </w:rPr>
              <w:t>电辅加热</w:t>
            </w:r>
            <w:proofErr w:type="gramEnd"/>
            <w:r w:rsidRPr="00C56134">
              <w:rPr>
                <w:rFonts w:ascii="宋体" w:eastAsia="宋体" w:hAnsi="Calibri" w:cs="宋体" w:hint="eastAsia"/>
                <w:sz w:val="24"/>
                <w:szCs w:val="24"/>
                <w:lang w:val="zh-CN" w:bidi="zh-CN"/>
              </w:rPr>
              <w:t>：</w:t>
            </w:r>
            <w:proofErr w:type="gramStart"/>
            <w:r w:rsidRPr="00C56134">
              <w:rPr>
                <w:rFonts w:ascii="宋体" w:eastAsia="宋体" w:hAnsi="Calibri" w:cs="宋体" w:hint="eastAsia"/>
                <w:sz w:val="24"/>
                <w:szCs w:val="24"/>
                <w:lang w:val="zh-CN" w:bidi="zh-CN"/>
              </w:rPr>
              <w:t>电辅加热</w:t>
            </w:r>
            <w:proofErr w:type="gramEnd"/>
            <w:r w:rsidRPr="00C56134">
              <w:rPr>
                <w:rFonts w:ascii="宋体" w:eastAsia="宋体" w:hAnsi="Calibri" w:cs="宋体" w:hint="eastAsia"/>
                <w:sz w:val="24"/>
                <w:szCs w:val="24"/>
                <w:lang w:val="zh-CN" w:bidi="zh-CN"/>
              </w:rPr>
              <w:t>功能的证明材料。</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台</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142</w:t>
            </w:r>
          </w:p>
        </w:tc>
      </w:tr>
      <w:tr w:rsidR="00FC083C" w:rsidRPr="00C56134" w:rsidTr="00C56134">
        <w:trPr>
          <w:trHeight w:val="485"/>
        </w:trPr>
        <w:tc>
          <w:tcPr>
            <w:tcW w:w="401"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2</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辅材</w:t>
            </w:r>
          </w:p>
        </w:tc>
        <w:tc>
          <w:tcPr>
            <w:tcW w:w="3389" w:type="pct"/>
            <w:shd w:val="clear" w:color="auto" w:fill="auto"/>
            <w:vAlign w:val="center"/>
          </w:tcPr>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加长冷凝管、空调架、电线、空调插座及其他材料</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批</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w:t>
            </w:r>
          </w:p>
        </w:tc>
      </w:tr>
      <w:tr w:rsidR="00FC083C" w:rsidRPr="00C56134" w:rsidTr="00C56134">
        <w:trPr>
          <w:trHeight w:val="4656"/>
        </w:trPr>
        <w:tc>
          <w:tcPr>
            <w:tcW w:w="401"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lastRenderedPageBreak/>
              <w:t>3</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空调</w:t>
            </w:r>
          </w:p>
        </w:tc>
        <w:tc>
          <w:tcPr>
            <w:tcW w:w="3389" w:type="pct"/>
            <w:shd w:val="clear" w:color="auto" w:fill="auto"/>
          </w:tcPr>
          <w:p w:rsidR="00FC083C" w:rsidRPr="00C56134" w:rsidRDefault="00FC083C" w:rsidP="00A71E9C">
            <w:pPr>
              <w:rPr>
                <w:rFonts w:ascii="宋体" w:eastAsia="宋体" w:hAnsi="Calibri" w:cs="宋体"/>
                <w:sz w:val="24"/>
                <w:szCs w:val="24"/>
                <w:lang w:val="zh-CN" w:bidi="zh-CN"/>
              </w:rPr>
            </w:pPr>
            <w:proofErr w:type="gramStart"/>
            <w:r w:rsidRPr="00C56134">
              <w:rPr>
                <w:rFonts w:ascii="宋体" w:eastAsia="宋体" w:hAnsi="Calibri" w:cs="宋体" w:hint="eastAsia"/>
                <w:sz w:val="24"/>
                <w:szCs w:val="24"/>
                <w:lang w:val="zh-CN" w:bidi="zh-CN"/>
              </w:rPr>
              <w:t>一</w:t>
            </w:r>
            <w:proofErr w:type="gramEnd"/>
            <w:r w:rsidRPr="00C56134">
              <w:rPr>
                <w:rFonts w:ascii="宋体" w:eastAsia="宋体" w:hAnsi="Calibri" w:cs="宋体" w:hint="eastAsia"/>
                <w:sz w:val="24"/>
                <w:szCs w:val="24"/>
                <w:lang w:val="zh-CN" w:bidi="zh-CN"/>
              </w:rPr>
              <w:t>．整机要求：</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1、名称:中央空调器室内机；</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2、规格：FP-50WA</w:t>
            </w:r>
            <w:r w:rsidRPr="00C56134">
              <w:rPr>
                <w:rFonts w:ascii="宋体" w:eastAsia="宋体" w:hAnsi="Calibri" w:cs="宋体"/>
                <w:sz w:val="24"/>
                <w:szCs w:val="24"/>
                <w:lang w:val="zh-CN" w:bidi="zh-CN"/>
              </w:rPr>
              <w:t xml:space="preserve"> </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3、安装形式:吊顶式；</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4、能效等级：1级；</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5、额定供冷量（</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：≥5000；</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6、循环风量：≥850m3/h；</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7、水流量：0.87m3/h；</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8、水阻力：30kPa；</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9、额定供热量（60°C进水）（</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：≥7870；</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10、额定供热量（45°C进水）（</w:t>
            </w:r>
            <w:r w:rsidRPr="00C56134">
              <w:rPr>
                <w:rFonts w:ascii="宋体" w:eastAsia="宋体" w:hAnsi="Calibri" w:cs="宋体"/>
                <w:sz w:val="24"/>
                <w:szCs w:val="24"/>
                <w:lang w:val="zh-CN" w:bidi="zh-CN"/>
              </w:rPr>
              <w:t>W）</w:t>
            </w:r>
            <w:r w:rsidRPr="00C56134">
              <w:rPr>
                <w:rFonts w:ascii="宋体" w:eastAsia="宋体" w:hAnsi="Calibri" w:cs="宋体" w:hint="eastAsia"/>
                <w:sz w:val="24"/>
                <w:szCs w:val="24"/>
                <w:lang w:val="zh-CN" w:bidi="zh-CN"/>
              </w:rPr>
              <w:t>：≥5000；</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11、输入功率（W）: 72；</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12、机外静压：12Pa；</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13、质量：21kg;</w:t>
            </w:r>
          </w:p>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14、质保：整机6年免费质保；</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15、电压/频率：220V/50Hz；</w:t>
            </w:r>
          </w:p>
          <w:p w:rsidR="00FC083C" w:rsidRPr="00C56134" w:rsidRDefault="00FC083C" w:rsidP="00A71E9C">
            <w:pPr>
              <w:pStyle w:val="Default"/>
              <w:jc w:val="both"/>
              <w:rPr>
                <w:rFonts w:hAnsi="Calibri"/>
                <w:color w:val="auto"/>
                <w:kern w:val="2"/>
                <w:lang w:val="zh-CN" w:bidi="zh-CN"/>
              </w:rPr>
            </w:pPr>
            <w:r w:rsidRPr="00C56134">
              <w:rPr>
                <w:rFonts w:hAnsi="Calibri" w:hint="eastAsia"/>
                <w:color w:val="auto"/>
                <w:kern w:val="2"/>
                <w:lang w:val="zh-CN" w:bidi="zh-CN"/>
              </w:rPr>
              <w:t>16、钢管：无缝钢管 DN125，焊接；涂刷遍数、漆膜厚度:除绣后刷防锈漆两遍；压力试验及吹、</w:t>
            </w:r>
            <w:proofErr w:type="gramStart"/>
            <w:r w:rsidRPr="00C56134">
              <w:rPr>
                <w:rFonts w:hAnsi="Calibri" w:hint="eastAsia"/>
                <w:color w:val="auto"/>
                <w:kern w:val="2"/>
                <w:lang w:val="zh-CN" w:bidi="zh-CN"/>
              </w:rPr>
              <w:t>洗设计</w:t>
            </w:r>
            <w:proofErr w:type="gramEnd"/>
            <w:r w:rsidRPr="00C56134">
              <w:rPr>
                <w:rFonts w:hAnsi="Calibri" w:hint="eastAsia"/>
                <w:color w:val="auto"/>
                <w:kern w:val="2"/>
                <w:lang w:val="zh-CN" w:bidi="zh-CN"/>
              </w:rPr>
              <w:t>要求:水压试验。</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台</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360</w:t>
            </w:r>
          </w:p>
        </w:tc>
      </w:tr>
      <w:tr w:rsidR="00FC083C" w:rsidRPr="00C56134" w:rsidTr="00C56134">
        <w:trPr>
          <w:trHeight w:val="485"/>
        </w:trPr>
        <w:tc>
          <w:tcPr>
            <w:tcW w:w="401"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4</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辅材</w:t>
            </w:r>
          </w:p>
        </w:tc>
        <w:tc>
          <w:tcPr>
            <w:tcW w:w="3389" w:type="pct"/>
            <w:shd w:val="clear" w:color="auto" w:fill="auto"/>
            <w:vAlign w:val="center"/>
          </w:tcPr>
          <w:p w:rsidR="00FC083C" w:rsidRPr="00C56134" w:rsidRDefault="00FC083C" w:rsidP="00A71E9C">
            <w:pP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支架、电线、空调插座、通风管道绝热、焊接法兰阀门、金属结构刷油、螺纹阀门、塑料管、配电箱、配管、线槽、其他无缝钢管、截止阀、数字锁定压力平衡阀、球阀、Y型过滤器、动态平衡阀、装修材料及其他材料一批等。</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批</w:t>
            </w:r>
          </w:p>
        </w:tc>
        <w:tc>
          <w:tcPr>
            <w:tcW w:w="404" w:type="pct"/>
            <w:shd w:val="clear" w:color="auto" w:fill="auto"/>
            <w:vAlign w:val="center"/>
          </w:tcPr>
          <w:p w:rsidR="00FC083C" w:rsidRPr="00C56134" w:rsidRDefault="00FC083C" w:rsidP="00A71E9C">
            <w:pPr>
              <w:jc w:val="center"/>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w:t>
            </w:r>
          </w:p>
        </w:tc>
      </w:tr>
    </w:tbl>
    <w:p w:rsidR="00FC083C" w:rsidRPr="00C56134" w:rsidRDefault="00FC083C" w:rsidP="00FC083C">
      <w:pPr>
        <w:pStyle w:val="af6"/>
        <w:spacing w:line="360" w:lineRule="auto"/>
        <w:ind w:left="1470" w:right="1470" w:firstLineChars="0" w:firstLine="0"/>
        <w:jc w:val="left"/>
        <w:rPr>
          <w:rFonts w:ascii="宋体" w:eastAsia="宋体" w:hAnsi="Calibri" w:cs="宋体"/>
          <w:sz w:val="24"/>
          <w:szCs w:val="24"/>
          <w:lang w:val="zh-CN" w:bidi="zh-CN"/>
        </w:rPr>
      </w:pPr>
    </w:p>
    <w:p w:rsidR="00FC083C" w:rsidRPr="00C56134" w:rsidRDefault="00FC083C" w:rsidP="00FC083C">
      <w:pPr>
        <w:spacing w:line="360" w:lineRule="auto"/>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四</w:t>
      </w:r>
      <w:r w:rsidRPr="00C56134">
        <w:rPr>
          <w:rFonts w:ascii="宋体" w:eastAsia="宋体" w:hAnsi="Calibri" w:cs="宋体"/>
          <w:sz w:val="24"/>
          <w:szCs w:val="24"/>
          <w:lang w:val="zh-CN" w:bidi="zh-CN"/>
        </w:rPr>
        <w:t>、</w:t>
      </w:r>
      <w:r w:rsidRPr="00C56134">
        <w:rPr>
          <w:rFonts w:ascii="宋体" w:eastAsia="宋体" w:hAnsi="Calibri" w:cs="宋体" w:hint="eastAsia"/>
          <w:sz w:val="24"/>
          <w:szCs w:val="24"/>
          <w:lang w:val="zh-CN" w:bidi="zh-CN"/>
        </w:rPr>
        <w:t>采购标的</w:t>
      </w:r>
      <w:proofErr w:type="gramStart"/>
      <w:r w:rsidRPr="00C56134">
        <w:rPr>
          <w:rFonts w:ascii="宋体" w:eastAsia="宋体" w:hAnsi="Calibri" w:cs="宋体" w:hint="eastAsia"/>
          <w:sz w:val="24"/>
          <w:szCs w:val="24"/>
          <w:lang w:val="zh-CN" w:bidi="zh-CN"/>
        </w:rPr>
        <w:t>的</w:t>
      </w:r>
      <w:proofErr w:type="gramEnd"/>
      <w:r w:rsidRPr="00C56134">
        <w:rPr>
          <w:rFonts w:ascii="宋体" w:eastAsia="宋体" w:hAnsi="Calibri" w:cs="宋体" w:hint="eastAsia"/>
          <w:sz w:val="24"/>
          <w:szCs w:val="24"/>
          <w:lang w:val="zh-CN" w:bidi="zh-CN"/>
        </w:rPr>
        <w:t>其他技术、服务等要求</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1、投标人须明确投标产品的厂家、产地、品牌、型号、规格、详细参数，否则为无效投标。</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2、投标人应就本项目完整投标，投标人所投产品必须满足招标文件要求，否则为无效投标。</w:t>
      </w:r>
    </w:p>
    <w:p w:rsidR="00FC083C" w:rsidRPr="00C56134" w:rsidRDefault="00FC083C" w:rsidP="00FC083C">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3、设备必须符合国家质量检测标准和本招标文件规定标准的全新正品提供随货物《产品合格证》及其它相关质量证明文件。若所供货物经产品质量检测机构检测认定质量不合格造成的损失和后果由该供应商负全责。</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4、本项目为交钥匙工程，包含设备及配套设施的采购、安装、调试及调试期内、质保期内的维护、人员培训、保险以及措施费等一切费用。</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5、所投货物整机包修6年。每年进行免费巡检，质保期内所有设备免费保修或</w:t>
      </w:r>
      <w:r w:rsidRPr="00C56134">
        <w:rPr>
          <w:rFonts w:ascii="宋体" w:eastAsia="宋体" w:hAnsi="Calibri" w:cs="宋体" w:hint="eastAsia"/>
          <w:sz w:val="24"/>
          <w:szCs w:val="24"/>
          <w:lang w:val="zh-CN" w:bidi="zh-CN"/>
        </w:rPr>
        <w:lastRenderedPageBreak/>
        <w:t>更换。质保期结束后，仍负责提供维修服务，只能收取成本费。解决问题时间不得超过24小时。</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6、招标文件中所列产品参数为最低要求,投标产品不得低于最低要求，否则为无效投标。凡对技术资料采用弄虚作假的，即</w:t>
      </w:r>
      <w:proofErr w:type="gramStart"/>
      <w:r w:rsidRPr="00C56134">
        <w:rPr>
          <w:rFonts w:ascii="宋体" w:eastAsia="宋体" w:hAnsi="Calibri" w:cs="宋体" w:hint="eastAsia"/>
          <w:sz w:val="24"/>
          <w:szCs w:val="24"/>
          <w:lang w:val="zh-CN" w:bidi="zh-CN"/>
        </w:rPr>
        <w:t>作为废标处理</w:t>
      </w:r>
      <w:proofErr w:type="gramEnd"/>
      <w:r w:rsidRPr="00C56134">
        <w:rPr>
          <w:rFonts w:ascii="宋体" w:eastAsia="宋体" w:hAnsi="Calibri" w:cs="宋体" w:hint="eastAsia"/>
          <w:sz w:val="24"/>
          <w:szCs w:val="24"/>
          <w:lang w:val="zh-CN" w:bidi="zh-CN"/>
        </w:rPr>
        <w:t>。</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7、供应商须</w:t>
      </w:r>
      <w:proofErr w:type="gramStart"/>
      <w:r w:rsidRPr="00C56134">
        <w:rPr>
          <w:rFonts w:ascii="宋体" w:eastAsia="宋体" w:hAnsi="Calibri" w:cs="宋体" w:hint="eastAsia"/>
          <w:sz w:val="24"/>
          <w:szCs w:val="24"/>
          <w:lang w:val="zh-CN" w:bidi="zh-CN"/>
        </w:rPr>
        <w:t>明确明确</w:t>
      </w:r>
      <w:proofErr w:type="gramEnd"/>
      <w:r w:rsidRPr="00C56134">
        <w:rPr>
          <w:rFonts w:ascii="宋体" w:eastAsia="宋体" w:hAnsi="Calibri" w:cs="宋体" w:hint="eastAsia"/>
          <w:sz w:val="24"/>
          <w:szCs w:val="24"/>
          <w:lang w:val="zh-CN" w:bidi="zh-CN"/>
        </w:rPr>
        <w:t>维修点地址、负责联系人和联系电话，维修点具备何等维修能力等详细资料，</w:t>
      </w:r>
      <w:r w:rsidRPr="00C56134">
        <w:rPr>
          <w:rFonts w:ascii="宋体" w:eastAsia="宋体" w:hAnsi="Calibri" w:cs="宋体"/>
          <w:sz w:val="24"/>
          <w:szCs w:val="24"/>
          <w:lang w:val="zh-CN" w:bidi="zh-CN"/>
        </w:rPr>
        <w:t>接到业主报修后成交供应商必须</w:t>
      </w:r>
      <w:r w:rsidRPr="00C56134">
        <w:rPr>
          <w:rFonts w:ascii="宋体" w:eastAsia="宋体" w:hAnsi="Calibri" w:cs="宋体" w:hint="eastAsia"/>
          <w:sz w:val="24"/>
          <w:szCs w:val="24"/>
          <w:lang w:val="zh-CN" w:bidi="zh-CN"/>
        </w:rPr>
        <w:t>半</w:t>
      </w:r>
      <w:r w:rsidRPr="00C56134">
        <w:rPr>
          <w:rFonts w:ascii="宋体" w:eastAsia="宋体" w:hAnsi="Calibri" w:cs="宋体"/>
          <w:sz w:val="24"/>
          <w:szCs w:val="24"/>
          <w:lang w:val="zh-CN" w:bidi="zh-CN"/>
        </w:rPr>
        <w:t>小时内响应2小时内到达现场24小时修复</w:t>
      </w:r>
      <w:r w:rsidRPr="00C56134">
        <w:rPr>
          <w:rFonts w:ascii="宋体" w:eastAsia="宋体" w:hAnsi="Calibri" w:cs="宋体" w:hint="eastAsia"/>
          <w:sz w:val="24"/>
          <w:szCs w:val="24"/>
          <w:lang w:val="zh-CN" w:bidi="zh-CN"/>
        </w:rPr>
        <w:t>；否则为无效投标。质保期内提供24小时免费技术支持服务。自验收合格之日起，质保期内发生的相关一切费用由供应商承担，并且在保修范围内损坏而更换的部件质保期顺延。</w:t>
      </w:r>
    </w:p>
    <w:p w:rsidR="00FC083C"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8、中央空调</w:t>
      </w:r>
      <w:r w:rsidRPr="00C56134">
        <w:rPr>
          <w:rFonts w:ascii="宋体" w:eastAsia="宋体" w:hAnsi="Calibri" w:cs="宋体"/>
          <w:sz w:val="24"/>
          <w:szCs w:val="24"/>
          <w:lang w:val="zh-CN" w:bidi="zh-CN"/>
        </w:rPr>
        <w:t>供货时提供安全</w:t>
      </w:r>
      <w:r w:rsidRPr="00C56134">
        <w:rPr>
          <w:rFonts w:ascii="宋体" w:eastAsia="宋体" w:hAnsi="Calibri" w:cs="宋体" w:hint="eastAsia"/>
          <w:sz w:val="24"/>
          <w:szCs w:val="24"/>
          <w:lang w:val="zh-CN" w:bidi="zh-CN"/>
        </w:rPr>
        <w:t>生产</w:t>
      </w:r>
      <w:r w:rsidRPr="00C56134">
        <w:rPr>
          <w:rFonts w:ascii="宋体" w:eastAsia="宋体" w:hAnsi="Calibri" w:cs="宋体"/>
          <w:sz w:val="24"/>
          <w:szCs w:val="24"/>
          <w:lang w:val="zh-CN" w:bidi="zh-CN"/>
        </w:rPr>
        <w:t>许可证</w:t>
      </w:r>
      <w:r w:rsidRPr="00C56134">
        <w:rPr>
          <w:rFonts w:ascii="宋体" w:eastAsia="宋体" w:hAnsi="Calibri" w:cs="宋体" w:hint="eastAsia"/>
          <w:sz w:val="24"/>
          <w:szCs w:val="24"/>
          <w:lang w:val="zh-CN" w:bidi="zh-CN"/>
        </w:rPr>
        <w:t>，</w:t>
      </w:r>
      <w:r w:rsidRPr="00C56134">
        <w:rPr>
          <w:rFonts w:ascii="宋体" w:eastAsia="宋体" w:hAnsi="Calibri" w:cs="宋体"/>
          <w:sz w:val="24"/>
          <w:szCs w:val="24"/>
          <w:lang w:val="zh-CN" w:bidi="zh-CN"/>
        </w:rPr>
        <w:t>产品合格证。</w:t>
      </w:r>
    </w:p>
    <w:p w:rsidR="0011760E" w:rsidRPr="00C56134" w:rsidRDefault="00FC083C" w:rsidP="00C56134">
      <w:pPr>
        <w:spacing w:line="360" w:lineRule="auto"/>
        <w:ind w:firstLineChars="200" w:firstLine="480"/>
        <w:contextualSpacing/>
        <w:jc w:val="left"/>
        <w:rPr>
          <w:rFonts w:ascii="宋体" w:eastAsia="宋体" w:hAnsi="Calibri" w:cs="宋体"/>
          <w:sz w:val="24"/>
          <w:szCs w:val="24"/>
          <w:lang w:val="zh-CN" w:bidi="zh-CN"/>
        </w:rPr>
      </w:pPr>
      <w:r w:rsidRPr="00C56134">
        <w:rPr>
          <w:rFonts w:ascii="宋体" w:eastAsia="宋体" w:hAnsi="Calibri" w:cs="宋体" w:hint="eastAsia"/>
          <w:sz w:val="24"/>
          <w:szCs w:val="24"/>
          <w:lang w:val="zh-CN" w:bidi="zh-CN"/>
        </w:rPr>
        <w:t>9、签订合同及供货期：中标公示期满1日内签订合同，合同签订后30个工作日安装调试、施工装修完毕。以上502台空调送至学校，安装调试、施工装修完毕。不响应者为无效投标。</w:t>
      </w:r>
    </w:p>
    <w:p w:rsidR="00B606C7" w:rsidRDefault="00C56134"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五</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C56134">
        <w:rPr>
          <w:rFonts w:asciiTheme="minorEastAsia" w:eastAsiaTheme="minorEastAsia" w:hAnsiTheme="minorEastAsia" w:cs="黑体" w:hint="eastAsia"/>
          <w:b/>
          <w:bCs/>
          <w:shd w:val="clear" w:color="auto" w:fill="FFFFFF"/>
        </w:rPr>
        <w:t>1776458.64</w:t>
      </w:r>
      <w:r w:rsidR="008B4A67">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CD1BD6" w:rsidRPr="00CD1BD6" w:rsidRDefault="00CD1BD6" w:rsidP="00CD1BD6">
      <w:pPr>
        <w:autoSpaceDE w:val="0"/>
        <w:autoSpaceDN w:val="0"/>
        <w:adjustRightInd w:val="0"/>
        <w:rPr>
          <w:rFonts w:ascii="宋体" w:eastAsia="宋体" w:hAnsi="Calibri" w:cs="宋体"/>
          <w:sz w:val="24"/>
          <w:szCs w:val="24"/>
          <w:lang w:bidi="zh-CN"/>
        </w:rPr>
      </w:pPr>
      <w:r w:rsidRPr="00CD1BD6">
        <w:rPr>
          <w:rFonts w:ascii="宋体" w:eastAsia="宋体" w:hAnsi="Calibri" w:cs="宋体" w:hint="eastAsia"/>
          <w:sz w:val="24"/>
          <w:szCs w:val="24"/>
          <w:lang w:bidi="zh-CN"/>
        </w:rPr>
        <w:t>（一）支付方式：银行</w:t>
      </w:r>
      <w:proofErr w:type="gramStart"/>
      <w:r w:rsidRPr="00CD1BD6">
        <w:rPr>
          <w:rFonts w:ascii="宋体" w:eastAsia="宋体" w:hAnsi="Calibri" w:cs="宋体" w:hint="eastAsia"/>
          <w:sz w:val="24"/>
          <w:szCs w:val="24"/>
          <w:lang w:bidi="zh-CN"/>
        </w:rPr>
        <w:t>转帐</w:t>
      </w:r>
      <w:proofErr w:type="gramEnd"/>
    </w:p>
    <w:p w:rsidR="004943DB" w:rsidRPr="00C56134" w:rsidRDefault="00CD1BD6" w:rsidP="00C56134">
      <w:pPr>
        <w:autoSpaceDE w:val="0"/>
        <w:autoSpaceDN w:val="0"/>
        <w:adjustRightInd w:val="0"/>
        <w:rPr>
          <w:rFonts w:asciiTheme="majorEastAsia" w:eastAsiaTheme="majorEastAsia" w:hAnsiTheme="majorEastAsia" w:cs="宋体"/>
          <w:kern w:val="0"/>
          <w:sz w:val="32"/>
          <w:szCs w:val="32"/>
        </w:rPr>
        <w:sectPr w:rsidR="004943DB" w:rsidRPr="00C56134" w:rsidSect="00FC02F2">
          <w:pgSz w:w="11906" w:h="16838"/>
          <w:pgMar w:top="2098" w:right="1474" w:bottom="1928" w:left="1588" w:header="851" w:footer="992" w:gutter="0"/>
          <w:cols w:space="425"/>
          <w:docGrid w:type="linesAndChars" w:linePitch="312"/>
        </w:sectPr>
      </w:pPr>
      <w:r w:rsidRPr="00CD1BD6">
        <w:rPr>
          <w:rFonts w:ascii="宋体" w:eastAsia="宋体" w:hAnsi="Calibri" w:cs="宋体" w:hint="eastAsia"/>
          <w:sz w:val="24"/>
          <w:szCs w:val="24"/>
          <w:lang w:bidi="zh-CN"/>
        </w:rPr>
        <w:t>（二）支付时间及条件</w:t>
      </w:r>
      <w:r w:rsidR="00C56134" w:rsidRPr="00C56134">
        <w:rPr>
          <w:rFonts w:ascii="宋体" w:eastAsia="宋体" w:hAnsi="Calibri" w:cs="宋体" w:hint="eastAsia"/>
          <w:sz w:val="24"/>
          <w:szCs w:val="24"/>
          <w:lang w:bidi="zh-CN"/>
        </w:rPr>
        <w:t>验收合格后，根据财政支付情况一次性支付</w:t>
      </w:r>
      <w:r w:rsidR="00C56134">
        <w:rPr>
          <w:rFonts w:asciiTheme="majorEastAsia" w:eastAsiaTheme="majorEastAsia" w:hAnsiTheme="majorEastAsia" w:cs="宋体" w:hint="eastAsia"/>
          <w:kern w:val="0"/>
          <w:sz w:val="32"/>
          <w:szCs w:val="32"/>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0FD3">
              <w:rPr>
                <w:rFonts w:asciiTheme="minorEastAsia" w:hAnsiTheme="minorEastAsia" w:cs="仿宋" w:hint="eastAsia"/>
                <w:sz w:val="24"/>
                <w:szCs w:val="24"/>
              </w:rPr>
              <w:t>29</w:t>
            </w:r>
          </w:p>
          <w:p w:rsidR="00D96FDC" w:rsidRPr="00CD1BD6"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030FD3" w:rsidRPr="003152F7">
              <w:rPr>
                <w:rFonts w:asciiTheme="minorEastAsia" w:hAnsiTheme="minorEastAsia" w:hint="eastAsia"/>
                <w:color w:val="000000"/>
                <w:sz w:val="24"/>
                <w:szCs w:val="24"/>
              </w:rPr>
              <w:t>宿舍、安装中央空调及加装空调项目</w:t>
            </w:r>
            <w:r w:rsidR="00CD1BD6" w:rsidRPr="00CD1BD6">
              <w:rPr>
                <w:rFonts w:asciiTheme="minorEastAsia" w:hAnsiTheme="minorEastAsia" w:hint="eastAsia"/>
                <w:color w:val="000000"/>
                <w:sz w:val="24"/>
                <w:szCs w:val="24"/>
              </w:rPr>
              <w:t>(不见面开标)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CD1BD6" w:rsidRPr="00F9502F">
              <w:rPr>
                <w:rFonts w:asciiTheme="minorEastAsia" w:hAnsiTheme="minorEastAsia" w:cs="Arial" w:hint="eastAsia"/>
                <w:color w:val="000000"/>
                <w:kern w:val="0"/>
                <w:sz w:val="24"/>
                <w:szCs w:val="24"/>
              </w:rPr>
              <w:t>项目</w:t>
            </w:r>
            <w:r w:rsidR="00CD1BD6" w:rsidRPr="0036631A">
              <w:rPr>
                <w:rFonts w:asciiTheme="minorEastAsia" w:hAnsiTheme="minorEastAsia" w:hint="eastAsia"/>
                <w:color w:val="000000"/>
                <w:sz w:val="24"/>
                <w:szCs w:val="24"/>
              </w:rPr>
              <w:t>采购</w:t>
            </w:r>
            <w:r w:rsidR="00030FD3" w:rsidRPr="003152F7">
              <w:rPr>
                <w:rFonts w:asciiTheme="minorEastAsia" w:hAnsiTheme="minorEastAsia" w:hint="eastAsia"/>
                <w:color w:val="000000"/>
                <w:sz w:val="24"/>
                <w:szCs w:val="24"/>
              </w:rPr>
              <w:t>宿舍、安装中央空调及加装空调项目</w:t>
            </w:r>
            <w:r w:rsidR="00CD1BD6" w:rsidRPr="00067863">
              <w:rPr>
                <w:rFonts w:asciiTheme="minorEastAsia" w:hAnsiTheme="minorEastAsia" w:cs="仿宋"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CD1BD6" w:rsidRDefault="00721AEF">
            <w:pPr>
              <w:widowControl/>
              <w:shd w:val="clear" w:color="auto" w:fill="FFFFFF"/>
              <w:topLinePunct/>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名称：</w:t>
            </w:r>
            <w:r w:rsidR="00030FD3" w:rsidRPr="003152F7">
              <w:rPr>
                <w:rFonts w:asciiTheme="minorEastAsia" w:hAnsiTheme="minorEastAsia" w:hint="eastAsia"/>
                <w:color w:val="000000"/>
                <w:sz w:val="24"/>
                <w:szCs w:val="24"/>
              </w:rPr>
              <w:t>襄城县城关镇中心学校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CD1BD6" w:rsidRDefault="00721AEF" w:rsidP="00D96FDC">
            <w:pPr>
              <w:shd w:val="clear" w:color="auto" w:fill="FFFFFF"/>
              <w:spacing w:line="411" w:lineRule="atLeast"/>
              <w:rPr>
                <w:rFonts w:asciiTheme="minorEastAsia" w:hAnsiTheme="minorEastAsia"/>
                <w:color w:val="000000"/>
                <w:sz w:val="24"/>
                <w:szCs w:val="24"/>
              </w:rPr>
            </w:pPr>
            <w:r>
              <w:rPr>
                <w:rFonts w:asciiTheme="minorEastAsia" w:hAnsiTheme="minorEastAsia" w:cs="仿宋_GB2312" w:hint="eastAsia"/>
                <w:sz w:val="24"/>
                <w:szCs w:val="24"/>
              </w:rPr>
              <w:t>联系方式：</w:t>
            </w:r>
            <w:proofErr w:type="gramStart"/>
            <w:r w:rsidR="00030FD3">
              <w:rPr>
                <w:rFonts w:asciiTheme="minorEastAsia" w:hAnsiTheme="minorEastAsia" w:hint="eastAsia"/>
                <w:color w:val="000000"/>
                <w:sz w:val="24"/>
                <w:szCs w:val="24"/>
              </w:rPr>
              <w:t>李泳鸿</w:t>
            </w:r>
            <w:proofErr w:type="gramEnd"/>
          </w:p>
          <w:p w:rsidR="00B606C7" w:rsidRPr="000C5075" w:rsidRDefault="000C5075" w:rsidP="00D96FDC">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030FD3">
              <w:rPr>
                <w:rFonts w:asciiTheme="minorEastAsia" w:hAnsiTheme="minorEastAsia" w:hint="eastAsia"/>
                <w:color w:val="000000"/>
                <w:sz w:val="24"/>
                <w:szCs w:val="24"/>
              </w:rPr>
              <w:t>18768803998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D1BD6">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16A9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16A9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36F64" w:rsidRPr="00CD1BD6" w:rsidRDefault="00030FD3" w:rsidP="00EE37A3">
            <w:pPr>
              <w:autoSpaceDE w:val="0"/>
              <w:autoSpaceDN w:val="0"/>
              <w:adjustRightInd w:val="0"/>
              <w:spacing w:line="276" w:lineRule="auto"/>
              <w:rPr>
                <w:rFonts w:asciiTheme="minorEastAsia" w:hAnsiTheme="minorEastAsia" w:cs="宋体"/>
                <w:b/>
                <w:bCs/>
                <w:kern w:val="0"/>
                <w:sz w:val="24"/>
                <w:szCs w:val="24"/>
              </w:rPr>
            </w:pPr>
            <w:r w:rsidRPr="00030FD3">
              <w:rPr>
                <w:rFonts w:asciiTheme="minorEastAsia" w:hAnsiTheme="minorEastAsia" w:cs="宋体"/>
                <w:b/>
                <w:bCs/>
                <w:kern w:val="0"/>
                <w:sz w:val="24"/>
                <w:szCs w:val="24"/>
              </w:rPr>
              <w:t>1776458.64</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r w:rsidR="00CD1BD6">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CD1BD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030FD3">
              <w:rPr>
                <w:rFonts w:asciiTheme="minorEastAsia" w:hAnsiTheme="minorEastAsia" w:cs="宋体" w:hint="eastAsia"/>
                <w:b/>
                <w:sz w:val="28"/>
                <w:szCs w:val="24"/>
              </w:rPr>
              <w:t>18</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16A9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16A9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030FD3"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030FD3" w:rsidRPr="00030FD3">
              <w:rPr>
                <w:rFonts w:ascii="宋体" w:hAnsi="宋体" w:cs="宋体" w:hint="eastAsia"/>
                <w:bCs/>
                <w:sz w:val="24"/>
                <w:lang w:val="zh-CN"/>
              </w:rPr>
              <w:t>根据《国民经济行业分类》（GB/T4754-2017）划分标准所属行业为制造业。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w:t>
            </w:r>
            <w:r w:rsidRPr="007B06E1">
              <w:rPr>
                <w:rFonts w:ascii="宋体" w:hAnsi="宋体" w:cs="宋体" w:hint="eastAsia"/>
                <w:bCs/>
                <w:sz w:val="24"/>
                <w:lang w:val="zh-CN"/>
              </w:rPr>
              <w:lastRenderedPageBreak/>
              <w:t>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16A9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16A9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D1BD6" w:rsidRDefault="00CD1BD6"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w:t>
      </w:r>
      <w:proofErr w:type="gramStart"/>
      <w:r w:rsidR="002368BA" w:rsidRPr="002368BA">
        <w:rPr>
          <w:rFonts w:asciiTheme="minorEastAsia" w:hAnsiTheme="minorEastAsia" w:cs="宋体" w:hint="eastAsia"/>
          <w:kern w:val="0"/>
          <w:sz w:val="24"/>
          <w:szCs w:val="24"/>
        </w:rPr>
        <w:t>商符合</w:t>
      </w:r>
      <w:proofErr w:type="gramEnd"/>
      <w:r w:rsidR="002368BA"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00E2065A" w:rsidRPr="006654B9">
        <w:rPr>
          <w:rFonts w:asciiTheme="minorEastAsia" w:hAnsiTheme="minorEastAsia" w:cs="仿宋_GB2312"/>
          <w:sz w:val="24"/>
          <w:szCs w:val="24"/>
        </w:rPr>
        <w:t>20%</w:t>
      </w:r>
      <w:r w:rsidR="00E2065A">
        <w:rPr>
          <w:rFonts w:asciiTheme="minorEastAsia" w:hAnsiTheme="minorEastAsia" w:cs="仿宋_GB2312"/>
          <w:sz w:val="24"/>
          <w:szCs w:val="24"/>
        </w:rPr>
        <w:t>（</w:t>
      </w:r>
      <w:r w:rsidR="00E2065A" w:rsidRPr="006654B9">
        <w:rPr>
          <w:rFonts w:asciiTheme="minorEastAsia" w:hAnsiTheme="minorEastAsia" w:cs="仿宋_GB2312"/>
          <w:sz w:val="24"/>
          <w:szCs w:val="24"/>
        </w:rPr>
        <w:t>10%-20%</w:t>
      </w:r>
      <w:r w:rsidR="00E2065A">
        <w:rPr>
          <w:rFonts w:asciiTheme="minorEastAsia" w:hAnsiTheme="minorEastAsia" w:cs="仿宋_GB2312"/>
          <w:sz w:val="24"/>
          <w:szCs w:val="24"/>
        </w:rPr>
        <w:t>）</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30FD3" w:rsidRDefault="00030FD3"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7"/>
        <w:gridCol w:w="2934"/>
        <w:gridCol w:w="1401"/>
        <w:gridCol w:w="1923"/>
        <w:gridCol w:w="1725"/>
      </w:tblGrid>
      <w:tr w:rsidR="004D53B9" w:rsidTr="00CD1BD6">
        <w:tc>
          <w:tcPr>
            <w:tcW w:w="2214" w:type="pct"/>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773"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061"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952"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法定代表人（单位负责人）</w:t>
            </w:r>
            <w:r w:rsidRPr="00CD1BD6">
              <w:rPr>
                <w:rFonts w:hAnsi="宋体"/>
                <w:kern w:val="0"/>
                <w:sz w:val="21"/>
                <w:szCs w:val="21"/>
              </w:rPr>
              <w:t>资</w:t>
            </w:r>
            <w:r w:rsidRPr="00CD1BD6">
              <w:rPr>
                <w:rFonts w:hAnsi="宋体" w:hint="eastAsia"/>
                <w:kern w:val="0"/>
                <w:sz w:val="21"/>
                <w:szCs w:val="21"/>
              </w:rPr>
              <w:t>格</w:t>
            </w:r>
            <w:r w:rsidRPr="00CD1BD6">
              <w:rPr>
                <w:rFonts w:hAnsi="宋体"/>
                <w:kern w:val="0"/>
                <w:sz w:val="21"/>
                <w:szCs w:val="21"/>
              </w:rPr>
              <w:t>证</w:t>
            </w:r>
            <w:r w:rsidRPr="00CD1BD6">
              <w:rPr>
                <w:rFonts w:hAnsi="宋体" w:hint="eastAsia"/>
                <w:kern w:val="0"/>
                <w:sz w:val="21"/>
                <w:szCs w:val="21"/>
              </w:rPr>
              <w:t>明</w:t>
            </w:r>
            <w:r w:rsidRPr="00CD1BD6">
              <w:rPr>
                <w:rFonts w:hAnsi="宋体"/>
                <w:kern w:val="0"/>
                <w:sz w:val="21"/>
                <w:szCs w:val="21"/>
              </w:rPr>
              <w:t>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襄城县政府采购供应商信用承诺函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942F8E" w:rsidTr="00CD1BD6">
        <w:trPr>
          <w:trHeight w:hRule="exact" w:val="510"/>
        </w:trPr>
        <w:tc>
          <w:tcPr>
            <w:tcW w:w="2214" w:type="pct"/>
            <w:gridSpan w:val="2"/>
            <w:vAlign w:val="center"/>
          </w:tcPr>
          <w:p w:rsidR="00942F8E" w:rsidRPr="00CD1BD6" w:rsidRDefault="00942F8E">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供应商须具备的特殊资质证书</w:t>
            </w:r>
          </w:p>
        </w:tc>
        <w:tc>
          <w:tcPr>
            <w:tcW w:w="773" w:type="pct"/>
            <w:vAlign w:val="center"/>
          </w:tcPr>
          <w:p w:rsidR="00942F8E" w:rsidRDefault="00942F8E">
            <w:pPr>
              <w:snapToGrid w:val="0"/>
              <w:spacing w:line="400" w:lineRule="exact"/>
              <w:jc w:val="center"/>
              <w:rPr>
                <w:rFonts w:ascii="宋体" w:hAnsi="宋体" w:cs="微软雅黑"/>
                <w:szCs w:val="21"/>
              </w:rPr>
            </w:pPr>
          </w:p>
        </w:tc>
        <w:tc>
          <w:tcPr>
            <w:tcW w:w="1061" w:type="pct"/>
            <w:vAlign w:val="center"/>
          </w:tcPr>
          <w:p w:rsidR="00942F8E" w:rsidRDefault="00942F8E">
            <w:pPr>
              <w:snapToGrid w:val="0"/>
              <w:spacing w:line="400" w:lineRule="exact"/>
              <w:rPr>
                <w:rFonts w:ascii="宋体" w:hAnsi="宋体" w:cs="微软雅黑"/>
                <w:szCs w:val="21"/>
              </w:rPr>
            </w:pPr>
          </w:p>
        </w:tc>
        <w:tc>
          <w:tcPr>
            <w:tcW w:w="952" w:type="pct"/>
            <w:vAlign w:val="center"/>
          </w:tcPr>
          <w:p w:rsidR="00942F8E" w:rsidRDefault="00942F8E">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联合体协议</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spacing w:line="320" w:lineRule="exact"/>
              <w:rPr>
                <w:rFonts w:hAnsi="宋体"/>
                <w:kern w:val="0"/>
                <w:sz w:val="21"/>
                <w:szCs w:val="21"/>
              </w:rPr>
            </w:pPr>
            <w:r w:rsidRPr="00CD1BD6">
              <w:rPr>
                <w:rFonts w:hAnsi="宋体" w:hint="eastAsia"/>
                <w:kern w:val="0"/>
                <w:sz w:val="21"/>
                <w:szCs w:val="21"/>
              </w:rPr>
              <w:t>投标人与参加本项目投标的其他供应商之间，单位负责人不为同一人并且不存在直接控股、管理关系承诺函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投标人未为本项目提供整体设计、规范</w:t>
            </w:r>
          </w:p>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编制或者项目管理、监理、检测等服务</w:t>
            </w:r>
          </w:p>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投标分项报价表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技术规格偏离表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技术方案（实施方案）</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tcBorders>
              <w:top w:val="double" w:sz="4" w:space="0" w:color="auto"/>
            </w:tcBorders>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售后服务方案</w:t>
            </w:r>
          </w:p>
        </w:tc>
        <w:tc>
          <w:tcPr>
            <w:tcW w:w="773" w:type="pct"/>
            <w:tcBorders>
              <w:top w:val="double" w:sz="4" w:space="0" w:color="auto"/>
            </w:tcBorders>
            <w:vAlign w:val="center"/>
          </w:tcPr>
          <w:p w:rsidR="004D53B9" w:rsidRDefault="004D53B9">
            <w:pPr>
              <w:jc w:val="center"/>
              <w:rPr>
                <w:szCs w:val="21"/>
              </w:rPr>
            </w:pPr>
          </w:p>
        </w:tc>
        <w:tc>
          <w:tcPr>
            <w:tcW w:w="1061"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业绩情况表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政府强制采购节能产品品目清单情况</w:t>
            </w:r>
          </w:p>
        </w:tc>
        <w:tc>
          <w:tcPr>
            <w:tcW w:w="773" w:type="pct"/>
            <w:vAlign w:val="center"/>
          </w:tcPr>
          <w:p w:rsidR="004D53B9" w:rsidRDefault="004D53B9">
            <w:pPr>
              <w:jc w:val="center"/>
              <w:rPr>
                <w:szCs w:val="21"/>
              </w:rPr>
            </w:pPr>
          </w:p>
        </w:tc>
        <w:tc>
          <w:tcPr>
            <w:tcW w:w="1061"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优先采购节能产品政府采购品目清单情况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优先采购环境标志产品政府采购品目清单情况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中小企业声明函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595" w:type="pct"/>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1619" w:type="pct"/>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2214" w:type="pct"/>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027C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027CE">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027CE">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7027CE">
      <w:pPr>
        <w:spacing w:before="50" w:afterLines="50" w:after="156" w:line="360" w:lineRule="auto"/>
        <w:contextualSpacing/>
        <w:jc w:val="left"/>
        <w:rPr>
          <w:rFonts w:asciiTheme="minorEastAsia" w:hAnsiTheme="minorEastAsia"/>
          <w:szCs w:val="21"/>
        </w:rPr>
      </w:pPr>
    </w:p>
    <w:p w:rsidR="00D66D3B" w:rsidRPr="00D66D3B" w:rsidRDefault="00D66D3B" w:rsidP="007027CE">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721AEF">
      <w:pPr>
        <w:autoSpaceDE w:val="0"/>
        <w:autoSpaceDN w:val="0"/>
        <w:adjustRightInd w:val="0"/>
        <w:spacing w:line="360" w:lineRule="auto"/>
        <w:jc w:val="center"/>
        <w:outlineLvl w:val="0"/>
        <w:rPr>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日期：</w:t>
      </w:r>
    </w:p>
    <w:p w:rsidR="00B606C7" w:rsidRPr="00DD21AE" w:rsidRDefault="00721AEF">
      <w:pPr>
        <w:autoSpaceDE w:val="0"/>
        <w:autoSpaceDN w:val="0"/>
        <w:adjustRightInd w:val="0"/>
        <w:spacing w:line="360" w:lineRule="auto"/>
        <w:outlineLvl w:val="0"/>
        <w:rPr>
          <w:b/>
          <w:sz w:val="24"/>
        </w:rPr>
      </w:pPr>
      <w:r w:rsidRPr="00DD21AE">
        <w:rPr>
          <w:b/>
          <w:sz w:val="24"/>
        </w:rPr>
        <w:t>说明：</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31" w:rsidRDefault="00094B31" w:rsidP="00B606C7">
      <w:r>
        <w:separator/>
      </w:r>
    </w:p>
  </w:endnote>
  <w:endnote w:type="continuationSeparator" w:id="0">
    <w:p w:rsidR="00094B31" w:rsidRDefault="00094B31"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微软简隶书">
    <w:altName w:val="宋体"/>
    <w:charset w:val="86"/>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FA" w:rsidRDefault="00094B31">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0F0AFA" w:rsidRDefault="00E3783A">
                <w:pPr>
                  <w:pStyle w:val="ac"/>
                </w:pPr>
                <w:r>
                  <w:fldChar w:fldCharType="begin"/>
                </w:r>
                <w:r>
                  <w:instrText xml:space="preserve"> PAGE  \* MERGEFORMAT </w:instrText>
                </w:r>
                <w:r>
                  <w:fldChar w:fldCharType="separate"/>
                </w:r>
                <w:r w:rsidR="004B221C">
                  <w:rPr>
                    <w:noProof/>
                  </w:rPr>
                  <w:t>35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31" w:rsidRDefault="00094B31" w:rsidP="00B606C7">
      <w:r>
        <w:separator/>
      </w:r>
    </w:p>
  </w:footnote>
  <w:footnote w:type="continuationSeparator" w:id="0">
    <w:p w:rsidR="00094B31" w:rsidRDefault="00094B31"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61979BF"/>
    <w:multiLevelType w:val="singleLevel"/>
    <w:tmpl w:val="B61979BF"/>
    <w:lvl w:ilvl="0">
      <w:start w:val="1"/>
      <w:numFmt w:val="decimal"/>
      <w:suff w:val="nothing"/>
      <w:lvlText w:val="%1、"/>
      <w:lvlJc w:val="left"/>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D75DA85F"/>
    <w:lvl w:ilvl="0">
      <w:start w:val="1"/>
      <w:numFmt w:val="chineseCounting"/>
      <w:suff w:val="nothing"/>
      <w:lvlText w:val="%1、"/>
      <w:lvlJc w:val="left"/>
      <w:rPr>
        <w:rFonts w:hint="eastAsia"/>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1441194"/>
    <w:multiLevelType w:val="singleLevel"/>
    <w:tmpl w:val="01441194"/>
    <w:lvl w:ilvl="0">
      <w:start w:val="1"/>
      <w:numFmt w:val="decimal"/>
      <w:lvlText w:val="%1."/>
      <w:lvlJc w:val="left"/>
      <w:pPr>
        <w:tabs>
          <w:tab w:val="left" w:pos="312"/>
        </w:tabs>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C35E43"/>
    <w:multiLevelType w:val="singleLevel"/>
    <w:tmpl w:val="40C35E43"/>
    <w:lvl w:ilvl="0">
      <w:start w:val="1"/>
      <w:numFmt w:val="decimal"/>
      <w:suff w:val="nothing"/>
      <w:lvlText w:val="%1、"/>
      <w:lvlJc w:val="left"/>
    </w:lvl>
  </w:abstractNum>
  <w:abstractNum w:abstractNumId="21">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DCB6FC6"/>
    <w:multiLevelType w:val="singleLevel"/>
    <w:tmpl w:val="5DCB6FC6"/>
    <w:lvl w:ilvl="0">
      <w:start w:val="1"/>
      <w:numFmt w:val="decimal"/>
      <w:suff w:val="nothing"/>
      <w:lvlText w:val="%1."/>
      <w:lvlJc w:val="left"/>
    </w:lvl>
  </w:abstractNum>
  <w:abstractNum w:abstractNumId="26">
    <w:nsid w:val="5ED597D3"/>
    <w:multiLevelType w:val="singleLevel"/>
    <w:tmpl w:val="5ED597D3"/>
    <w:lvl w:ilvl="0">
      <w:start w:val="1"/>
      <w:numFmt w:val="decimal"/>
      <w:suff w:val="nothing"/>
      <w:lvlText w:val="%1、"/>
      <w:lvlJc w:val="left"/>
    </w:lvl>
  </w:abstractNum>
  <w:abstractNum w:abstractNumId="27">
    <w:nsid w:val="630DCEAC"/>
    <w:multiLevelType w:val="singleLevel"/>
    <w:tmpl w:val="630DCEAC"/>
    <w:lvl w:ilvl="0">
      <w:start w:val="1"/>
      <w:numFmt w:val="chineseCounting"/>
      <w:suff w:val="nothing"/>
      <w:lvlText w:val="%1、"/>
      <w:lvlJc w:val="left"/>
    </w:lvl>
  </w:abstractNum>
  <w:abstractNum w:abstractNumId="28">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4"/>
  </w:num>
  <w:num w:numId="4">
    <w:abstractNumId w:val="4"/>
  </w:num>
  <w:num w:numId="5">
    <w:abstractNumId w:val="13"/>
  </w:num>
  <w:num w:numId="6">
    <w:abstractNumId w:val="29"/>
  </w:num>
  <w:num w:numId="7">
    <w:abstractNumId w:val="15"/>
  </w:num>
  <w:num w:numId="8">
    <w:abstractNumId w:val="21"/>
  </w:num>
  <w:num w:numId="9">
    <w:abstractNumId w:val="10"/>
  </w:num>
  <w:num w:numId="10">
    <w:abstractNumId w:val="9"/>
  </w:num>
  <w:num w:numId="11">
    <w:abstractNumId w:val="12"/>
  </w:num>
  <w:num w:numId="12">
    <w:abstractNumId w:val="16"/>
  </w:num>
  <w:num w:numId="13">
    <w:abstractNumId w:val="17"/>
  </w:num>
  <w:num w:numId="14">
    <w:abstractNumId w:val="14"/>
  </w:num>
  <w:num w:numId="15">
    <w:abstractNumId w:val="18"/>
  </w:num>
  <w:num w:numId="16">
    <w:abstractNumId w:val="22"/>
  </w:num>
  <w:num w:numId="17">
    <w:abstractNumId w:val="11"/>
  </w:num>
  <w:num w:numId="18">
    <w:abstractNumId w:val="30"/>
  </w:num>
  <w:num w:numId="19">
    <w:abstractNumId w:val="8"/>
  </w:num>
  <w:num w:numId="20">
    <w:abstractNumId w:val="25"/>
  </w:num>
  <w:num w:numId="21">
    <w:abstractNumId w:val="28"/>
  </w:num>
  <w:num w:numId="22">
    <w:abstractNumId w:val="0"/>
  </w:num>
  <w:num w:numId="23">
    <w:abstractNumId w:val="19"/>
  </w:num>
  <w:num w:numId="24">
    <w:abstractNumId w:val="1"/>
  </w:num>
  <w:num w:numId="25">
    <w:abstractNumId w:val="23"/>
  </w:num>
  <w:num w:numId="26">
    <w:abstractNumId w:val="3"/>
  </w:num>
  <w:num w:numId="27">
    <w:abstractNumId w:val="20"/>
  </w:num>
  <w:num w:numId="28">
    <w:abstractNumId w:val="27"/>
  </w:num>
  <w:num w:numId="29">
    <w:abstractNumId w:val="26"/>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 w:type="paragraph" w:styleId="22">
    <w:name w:val="Body Text Indent 2"/>
    <w:basedOn w:val="a"/>
    <w:link w:val="2Char1"/>
    <w:uiPriority w:val="99"/>
    <w:semiHidden/>
    <w:unhideWhenUsed/>
    <w:rsid w:val="00CD1BD6"/>
    <w:pPr>
      <w:spacing w:after="120" w:line="480" w:lineRule="auto"/>
      <w:ind w:leftChars="200" w:left="420"/>
    </w:pPr>
  </w:style>
  <w:style w:type="character" w:customStyle="1" w:styleId="2Char1">
    <w:name w:val="正文文本缩进 2 Char"/>
    <w:basedOn w:val="a0"/>
    <w:link w:val="22"/>
    <w:uiPriority w:val="99"/>
    <w:semiHidden/>
    <w:rsid w:val="00CD1BD6"/>
    <w:rPr>
      <w:rFonts w:asciiTheme="minorHAnsi" w:eastAsiaTheme="minorEastAsia" w:hAnsiTheme="minorHAnsi" w:cstheme="minorBidi"/>
      <w:kern w:val="2"/>
      <w:sz w:val="21"/>
      <w:szCs w:val="22"/>
    </w:rPr>
  </w:style>
  <w:style w:type="paragraph" w:styleId="af8">
    <w:name w:val="No Spacing"/>
    <w:uiPriority w:val="1"/>
    <w:qFormat/>
    <w:rsid w:val="00CD1BD6"/>
    <w:pPr>
      <w:widowControl w:val="0"/>
      <w:jc w:val="both"/>
    </w:pPr>
    <w:rPr>
      <w:rFonts w:ascii="Calibri" w:eastAsia="微软雅黑"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4A5D-4EBB-4D65-95E3-F7859F16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71</Pages>
  <Words>5273</Words>
  <Characters>30060</Characters>
  <Application>Microsoft Office Word</Application>
  <DocSecurity>0</DocSecurity>
  <Lines>250</Lines>
  <Paragraphs>70</Paragraphs>
  <ScaleCrop>false</ScaleCrop>
  <Company>Sky123.Org</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231</cp:revision>
  <cp:lastPrinted>2023-05-26T03:19:00Z</cp:lastPrinted>
  <dcterms:created xsi:type="dcterms:W3CDTF">2021-09-13T03:54:00Z</dcterms:created>
  <dcterms:modified xsi:type="dcterms:W3CDTF">2023-08-14T03:03:00Z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