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B6505">
      <w:pPr>
        <w:pStyle w:val="2"/>
        <w:bidi w:val="0"/>
        <w:ind w:left="0" w:leftChars="0" w:firstLine="0" w:firstLineChars="0"/>
        <w:jc w:val="center"/>
        <w:rPr>
          <w:rFonts w:hint="eastAsia" w:ascii="宋体" w:hAnsi="宋体" w:cs="宋体"/>
          <w:b/>
          <w:bCs/>
          <w:sz w:val="24"/>
          <w:szCs w:val="24"/>
          <w:highlight w:val="none"/>
        </w:rPr>
      </w:pPr>
      <w:bookmarkStart w:id="0" w:name="_Toc20910_WPSOffice_Level1"/>
      <w:bookmarkStart w:id="1" w:name="_Toc32465"/>
      <w:bookmarkStart w:id="2" w:name="_Toc5763"/>
      <w:bookmarkStart w:id="3" w:name="_Toc10131"/>
      <w:bookmarkStart w:id="4" w:name="_Toc8858"/>
      <w:bookmarkStart w:id="5" w:name="_Toc23324"/>
      <w:r>
        <w:rPr>
          <w:rFonts w:hint="eastAsia"/>
        </w:rPr>
        <w:t>招标公告</w:t>
      </w:r>
      <w:bookmarkEnd w:id="0"/>
      <w:bookmarkEnd w:id="1"/>
      <w:bookmarkEnd w:id="2"/>
      <w:bookmarkEnd w:id="3"/>
      <w:bookmarkEnd w:id="4"/>
      <w:bookmarkEnd w:id="5"/>
    </w:p>
    <w:p w14:paraId="215D05D2">
      <w:pPr>
        <w:adjustRightInd w:val="0"/>
        <w:snapToGrid w:val="0"/>
        <w:spacing w:line="380" w:lineRule="exact"/>
        <w:ind w:left="0" w:lef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信阳市出山店水库集中式饮用水水源地生态环境保护项目</w:t>
      </w:r>
    </w:p>
    <w:p w14:paraId="5E21BD32">
      <w:pPr>
        <w:adjustRightInd w:val="0"/>
        <w:snapToGrid w:val="0"/>
        <w:spacing w:line="380" w:lineRule="exact"/>
        <w:ind w:left="0" w:leftChars="0" w:firstLine="0" w:firstLineChars="0"/>
        <w:jc w:val="center"/>
        <w:rPr>
          <w:rFonts w:hint="eastAsia" w:ascii="宋体" w:hAnsi="宋体" w:cs="宋体"/>
          <w:b/>
          <w:bCs/>
          <w:sz w:val="28"/>
          <w:szCs w:val="28"/>
          <w:highlight w:val="none"/>
        </w:rPr>
      </w:pPr>
      <w:r>
        <w:rPr>
          <w:rFonts w:hint="eastAsia" w:ascii="宋体" w:hAnsi="宋体" w:eastAsia="宋体" w:cs="宋体"/>
          <w:b/>
          <w:bCs/>
          <w:sz w:val="28"/>
          <w:szCs w:val="28"/>
          <w:highlight w:val="none"/>
          <w:lang w:val="en-US" w:eastAsia="zh-CN"/>
        </w:rPr>
        <w:t>—勘察设计</w:t>
      </w:r>
      <w:r>
        <w:rPr>
          <w:rFonts w:hint="eastAsia" w:ascii="宋体" w:hAnsi="宋体" w:cs="宋体"/>
          <w:b/>
          <w:bCs/>
          <w:sz w:val="28"/>
          <w:szCs w:val="28"/>
          <w:highlight w:val="none"/>
        </w:rPr>
        <w:t>招标公告</w:t>
      </w:r>
    </w:p>
    <w:p w14:paraId="13BFD27A">
      <w:pPr>
        <w:spacing w:before="68" w:line="360" w:lineRule="auto"/>
        <w:ind w:left="0" w:leftChars="0" w:firstLine="426" w:firstLineChars="200"/>
        <w:rPr>
          <w:rFonts w:ascii="宋体" w:hAnsi="宋体" w:eastAsia="宋体" w:cs="宋体"/>
          <w:sz w:val="21"/>
          <w:szCs w:val="21"/>
        </w:rPr>
      </w:pPr>
      <w:r>
        <w:rPr>
          <w:rFonts w:ascii="宋体" w:hAnsi="宋体" w:eastAsia="宋体" w:cs="宋体"/>
          <w:b/>
          <w:bCs/>
          <w:spacing w:val="1"/>
          <w:sz w:val="21"/>
          <w:szCs w:val="21"/>
        </w:rPr>
        <w:t>项目概况</w:t>
      </w:r>
    </w:p>
    <w:p w14:paraId="00C6DE88">
      <w:pPr>
        <w:bidi w:val="0"/>
      </w:pPr>
      <w:r>
        <w:rPr>
          <w:rFonts w:hint="eastAsia"/>
          <w:lang w:val="en-US" w:eastAsia="zh-CN"/>
        </w:rPr>
        <w:t>信阳市出山店水库集中式饮用水水源地生态环境保护项目—勘察设计</w:t>
      </w:r>
      <w:r>
        <w:t xml:space="preserve">潜在投标人登录“全国公共资源交易平台 </w:t>
      </w:r>
      <w:r>
        <w:rPr>
          <w:rFonts w:hint="eastAsia"/>
          <w:lang w:val="en-US" w:eastAsia="zh-CN"/>
        </w:rPr>
        <w:t>(河南省·信阳市)</w:t>
      </w:r>
      <w:r>
        <w:t>(</w:t>
      </w:r>
      <w:r>
        <w:fldChar w:fldCharType="begin"/>
      </w:r>
      <w:r>
        <w:instrText xml:space="preserve"> HYPERLINK "https://ggzyjy.xinyang.gov.cn" </w:instrText>
      </w:r>
      <w:r>
        <w:fldChar w:fldCharType="separate"/>
      </w:r>
      <w:r>
        <w:t>https://ggzyjy.xinyang.gov.cn</w:t>
      </w:r>
      <w:r>
        <w:fldChar w:fldCharType="end"/>
      </w:r>
      <w:r>
        <w:t>)” 网站，凭办理的企业身份认证锁 (CA 数字 证书)登录会员系统进行网上投标。获取招标文件，并于</w:t>
      </w:r>
      <w:r>
        <w:rPr>
          <w:highlight w:val="none"/>
        </w:rPr>
        <w:t>2025年</w:t>
      </w:r>
      <w:r>
        <w:rPr>
          <w:rFonts w:hint="eastAsia"/>
          <w:highlight w:val="none"/>
          <w:lang w:val="en-US" w:eastAsia="zh-CN"/>
        </w:rPr>
        <w:t>6</w:t>
      </w:r>
      <w:r>
        <w:rPr>
          <w:highlight w:val="none"/>
        </w:rPr>
        <w:t>月</w:t>
      </w:r>
      <w:r>
        <w:rPr>
          <w:rFonts w:hint="eastAsia"/>
          <w:highlight w:val="none"/>
          <w:lang w:val="en-US" w:eastAsia="zh-CN"/>
        </w:rPr>
        <w:t>10</w:t>
      </w:r>
      <w:r>
        <w:rPr>
          <w:highlight w:val="none"/>
        </w:rPr>
        <w:t>日</w:t>
      </w:r>
      <w:r>
        <w:rPr>
          <w:rFonts w:hint="eastAsia"/>
          <w:highlight w:val="none"/>
          <w:lang w:val="en-US" w:eastAsia="zh-CN"/>
        </w:rPr>
        <w:t>09</w:t>
      </w:r>
      <w:r>
        <w:rPr>
          <w:highlight w:val="none"/>
        </w:rPr>
        <w:t>时</w:t>
      </w:r>
      <w:r>
        <w:rPr>
          <w:rFonts w:hint="eastAsia"/>
          <w:highlight w:val="none"/>
          <w:lang w:val="en-US" w:eastAsia="zh-CN"/>
        </w:rPr>
        <w:t>30</w:t>
      </w:r>
      <w:r>
        <w:rPr>
          <w:highlight w:val="none"/>
        </w:rPr>
        <w:t>分(</w:t>
      </w:r>
      <w:r>
        <w:t>北京时间)前递交投标文件。</w:t>
      </w:r>
    </w:p>
    <w:p w14:paraId="00D2ADCE">
      <w:pPr>
        <w:bidi w:val="0"/>
      </w:pPr>
      <w:r>
        <w:t>一 、项目基本情况</w:t>
      </w:r>
    </w:p>
    <w:p w14:paraId="3FBE6E77">
      <w:pPr>
        <w:bidi w:val="0"/>
        <w:rPr>
          <w:rFonts w:hint="default"/>
          <w:b/>
          <w:bCs/>
          <w:highlight w:val="none"/>
          <w:lang w:val="en-US" w:eastAsia="zh-CN"/>
        </w:rPr>
      </w:pPr>
      <w:r>
        <w:t>1、项目编号：</w:t>
      </w:r>
      <w:r>
        <w:rPr>
          <w:rFonts w:hint="eastAsia"/>
          <w:b w:val="0"/>
          <w:bCs w:val="0"/>
          <w:highlight w:val="none"/>
          <w:lang w:val="en-US" w:eastAsia="zh-CN"/>
        </w:rPr>
        <w:t>信财公开招标-2025-38</w:t>
      </w:r>
    </w:p>
    <w:p w14:paraId="0629D6C4">
      <w:pPr>
        <w:bidi w:val="0"/>
      </w:pPr>
      <w:r>
        <w:t>2、项目名称：</w:t>
      </w:r>
      <w:r>
        <w:rPr>
          <w:rFonts w:hint="eastAsia"/>
          <w:lang w:val="en-US" w:eastAsia="zh-CN"/>
        </w:rPr>
        <w:t>信阳市出山店水库集中式饮用水水源地生态环境保护项目—勘察设计</w:t>
      </w:r>
    </w:p>
    <w:p w14:paraId="3BE1AC6F">
      <w:pPr>
        <w:bidi w:val="0"/>
      </w:pPr>
      <w:r>
        <w:t>3、采购方式：公开招标</w:t>
      </w:r>
    </w:p>
    <w:p w14:paraId="18FF240B">
      <w:pPr>
        <w:bidi w:val="0"/>
        <w:rPr>
          <w:rFonts w:hint="default"/>
          <w:lang w:val="en-US" w:eastAsia="zh-CN"/>
        </w:rPr>
      </w:pPr>
      <w:r>
        <w:t>4、预算金额：</w:t>
      </w:r>
      <w:r>
        <w:rPr>
          <w:rFonts w:hint="eastAsia"/>
          <w:lang w:val="en-US" w:eastAsia="zh-CN"/>
        </w:rPr>
        <w:t>1246300.00元，其中（工程设计：924100.00元、工程勘察：195700.00元、测量测绘：126500.00元）</w:t>
      </w:r>
    </w:p>
    <w:p w14:paraId="543BD7BE">
      <w:pPr>
        <w:bidi w:val="0"/>
        <w:rPr>
          <w:rFonts w:hint="default"/>
          <w:lang w:val="en-US" w:eastAsia="zh-CN"/>
        </w:rPr>
      </w:pPr>
      <w:r>
        <w:t>最高限价：</w:t>
      </w:r>
      <w:r>
        <w:rPr>
          <w:rFonts w:hint="eastAsia"/>
          <w:lang w:val="en-US" w:eastAsia="zh-CN"/>
        </w:rPr>
        <w:t>1246300.00元，其中（工程设计：924100.00元、工程勘察：195700.00元、测量测绘：126500.00元）</w:t>
      </w:r>
      <w:r>
        <w:rPr>
          <w:rFonts w:hint="eastAsia"/>
          <w:b/>
          <w:bCs/>
          <w:lang w:val="en-US" w:eastAsia="zh-CN"/>
        </w:rPr>
        <w:t>注：各项报价均不得超过最高限价。</w:t>
      </w:r>
    </w:p>
    <w:tbl>
      <w:tblPr>
        <w:tblStyle w:val="15"/>
        <w:tblpPr w:leftFromText="180" w:rightFromText="180" w:vertAnchor="text" w:horzAnchor="page" w:tblpX="1366" w:tblpY="303"/>
        <w:tblOverlap w:val="never"/>
        <w:tblW w:w="9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461"/>
        <w:gridCol w:w="1415"/>
        <w:gridCol w:w="2528"/>
        <w:gridCol w:w="2586"/>
        <w:gridCol w:w="1157"/>
        <w:gridCol w:w="939"/>
      </w:tblGrid>
      <w:tr w14:paraId="6AC63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4" w:type="dxa"/>
            <w:vAlign w:val="center"/>
          </w:tcPr>
          <w:p w14:paraId="7C3B866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序号</w:t>
            </w:r>
          </w:p>
        </w:tc>
        <w:tc>
          <w:tcPr>
            <w:tcW w:w="461" w:type="dxa"/>
            <w:vAlign w:val="center"/>
          </w:tcPr>
          <w:p w14:paraId="7091C5A7">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包号</w:t>
            </w:r>
          </w:p>
        </w:tc>
        <w:tc>
          <w:tcPr>
            <w:tcW w:w="1415" w:type="dxa"/>
            <w:vAlign w:val="center"/>
          </w:tcPr>
          <w:p w14:paraId="0C787C0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包名称</w:t>
            </w:r>
          </w:p>
        </w:tc>
        <w:tc>
          <w:tcPr>
            <w:tcW w:w="2528" w:type="dxa"/>
            <w:vAlign w:val="center"/>
          </w:tcPr>
          <w:p w14:paraId="20781C6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包预算(元)</w:t>
            </w:r>
          </w:p>
        </w:tc>
        <w:tc>
          <w:tcPr>
            <w:tcW w:w="2586" w:type="dxa"/>
            <w:vAlign w:val="center"/>
          </w:tcPr>
          <w:p w14:paraId="2B703D7A">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包最高限价(元)</w:t>
            </w:r>
          </w:p>
        </w:tc>
        <w:tc>
          <w:tcPr>
            <w:tcW w:w="1157" w:type="dxa"/>
            <w:vAlign w:val="center"/>
          </w:tcPr>
          <w:p w14:paraId="4857EC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是否专门面</w:t>
            </w:r>
          </w:p>
          <w:p w14:paraId="1E06050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rPr>
              <w:t>向中小企业</w:t>
            </w:r>
          </w:p>
        </w:tc>
        <w:tc>
          <w:tcPr>
            <w:tcW w:w="939" w:type="dxa"/>
            <w:vAlign w:val="center"/>
          </w:tcPr>
          <w:p w14:paraId="5C0D62D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采购预留金额</w:t>
            </w:r>
          </w:p>
          <w:p w14:paraId="355F30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eastAsia="zh-CN"/>
              </w:rPr>
            </w:pPr>
            <w:r>
              <w:rPr>
                <w:rFonts w:hint="eastAsia"/>
              </w:rPr>
              <w:t>(元</w:t>
            </w:r>
            <w:r>
              <w:rPr>
                <w:rFonts w:hint="eastAsia"/>
                <w:lang w:eastAsia="zh-CN"/>
              </w:rPr>
              <w:t>）</w:t>
            </w:r>
          </w:p>
        </w:tc>
      </w:tr>
      <w:tr w14:paraId="0E5C3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664" w:type="dxa"/>
            <w:vAlign w:val="center"/>
          </w:tcPr>
          <w:p w14:paraId="22CE4D6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t>1</w:t>
            </w:r>
          </w:p>
        </w:tc>
        <w:tc>
          <w:tcPr>
            <w:tcW w:w="461" w:type="dxa"/>
            <w:vAlign w:val="center"/>
          </w:tcPr>
          <w:p w14:paraId="0B6E89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01</w:t>
            </w:r>
          </w:p>
        </w:tc>
        <w:tc>
          <w:tcPr>
            <w:tcW w:w="1415" w:type="dxa"/>
            <w:vAlign w:val="center"/>
          </w:tcPr>
          <w:p w14:paraId="1AE348C3">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信阳市出山店水库集中式饮用水水源地生态环境保护项目—勘察设计</w:t>
            </w:r>
          </w:p>
        </w:tc>
        <w:tc>
          <w:tcPr>
            <w:tcW w:w="2528" w:type="dxa"/>
            <w:vAlign w:val="center"/>
          </w:tcPr>
          <w:p w14:paraId="2A6EA1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1246300.00元，其中</w:t>
            </w:r>
          </w:p>
          <w:p w14:paraId="0B610C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（工程设计：924100.00元、工程勘察：195700.00元、</w:t>
            </w:r>
          </w:p>
          <w:p w14:paraId="6B7765D6">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测量测绘：126500.00元）</w:t>
            </w:r>
          </w:p>
        </w:tc>
        <w:tc>
          <w:tcPr>
            <w:tcW w:w="2586" w:type="dxa"/>
            <w:vAlign w:val="center"/>
          </w:tcPr>
          <w:p w14:paraId="68EFC3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1246300.00元，其中</w:t>
            </w:r>
          </w:p>
          <w:p w14:paraId="5B8DB9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（工程设计：924100.00元、工程勘察：195700.00元、</w:t>
            </w:r>
          </w:p>
          <w:p w14:paraId="0E687F8E">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lang w:val="en-US" w:eastAsia="zh-CN"/>
              </w:rPr>
              <w:t>测量测绘：126500.00元）</w:t>
            </w:r>
          </w:p>
        </w:tc>
        <w:tc>
          <w:tcPr>
            <w:tcW w:w="1157" w:type="dxa"/>
            <w:vAlign w:val="center"/>
          </w:tcPr>
          <w:p w14:paraId="7A5869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是</w:t>
            </w:r>
          </w:p>
        </w:tc>
        <w:tc>
          <w:tcPr>
            <w:tcW w:w="939" w:type="dxa"/>
            <w:vAlign w:val="center"/>
          </w:tcPr>
          <w:p w14:paraId="5A2B586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1246300.00</w:t>
            </w:r>
          </w:p>
        </w:tc>
      </w:tr>
    </w:tbl>
    <w:p w14:paraId="67E7AFFD">
      <w:pPr>
        <w:bidi w:val="0"/>
      </w:pPr>
    </w:p>
    <w:p w14:paraId="47D2A21F">
      <w:pPr>
        <w:bidi w:val="0"/>
      </w:pPr>
      <w:r>
        <w:t>5.1</w:t>
      </w:r>
      <w:r>
        <w:rPr>
          <w:rFonts w:hint="eastAsia"/>
        </w:rPr>
        <w:t>本次采购共分为1个包,项目建设地点位于信阳市出山店水库集中式饮用水水源地，主要内容包括信阳市出山店水库集中式饮用水水源地生态环境保护项目的勘察、设计、测绘等工作，并做好相关后续服务工作。(具体要求详见采购文件)。</w:t>
      </w:r>
    </w:p>
    <w:p w14:paraId="2D918D08">
      <w:pPr>
        <w:bidi w:val="0"/>
      </w:pPr>
      <w:r>
        <w:t>5.2服务</w:t>
      </w:r>
      <w:r>
        <w:rPr>
          <w:highlight w:val="none"/>
        </w:rPr>
        <w:t>期限：</w:t>
      </w:r>
      <w:r>
        <w:rPr>
          <w:rFonts w:hint="eastAsia"/>
          <w:highlight w:val="none"/>
        </w:rPr>
        <w:t>合同签订后</w:t>
      </w:r>
      <w:r>
        <w:rPr>
          <w:rFonts w:hint="eastAsia"/>
          <w:highlight w:val="none"/>
          <w:lang w:val="en-US" w:eastAsia="zh-CN"/>
        </w:rPr>
        <w:t>30日历天</w:t>
      </w:r>
      <w:r>
        <w:rPr>
          <w:rFonts w:hint="eastAsia"/>
          <w:highlight w:val="none"/>
        </w:rPr>
        <w:t>内提交全部成果</w:t>
      </w:r>
      <w:r>
        <w:rPr>
          <w:rFonts w:hint="eastAsia"/>
          <w:highlight w:val="none"/>
          <w:lang w:eastAsia="zh-CN"/>
        </w:rPr>
        <w:t>。</w:t>
      </w:r>
    </w:p>
    <w:p w14:paraId="28EEBB63">
      <w:pPr>
        <w:bidi w:val="0"/>
      </w:pPr>
      <w:r>
        <w:t>5.3质量要求：合格，达到国家现行规范与标准要求。</w:t>
      </w:r>
    </w:p>
    <w:p w14:paraId="267442FB">
      <w:pPr>
        <w:bidi w:val="0"/>
      </w:pPr>
      <w:r>
        <w:t>6、合同履行期限：同服务期限。</w:t>
      </w:r>
    </w:p>
    <w:p w14:paraId="79297D49">
      <w:pPr>
        <w:bidi w:val="0"/>
      </w:pPr>
      <w:r>
        <w:t>7、本项目是否接受联合体投标：否。</w:t>
      </w:r>
    </w:p>
    <w:p w14:paraId="77DAE9E6">
      <w:pPr>
        <w:bidi w:val="0"/>
      </w:pPr>
      <w:r>
        <w:t>8、是否接受进口产品：否。</w:t>
      </w:r>
    </w:p>
    <w:p w14:paraId="54ED53B3">
      <w:pPr>
        <w:bidi w:val="0"/>
        <w:rPr>
          <w:rFonts w:hint="default"/>
          <w:lang w:val="en-US" w:eastAsia="zh-CN"/>
        </w:rPr>
      </w:pPr>
      <w:r>
        <w:rPr>
          <w:rFonts w:hint="eastAsia"/>
          <w:lang w:val="en-US" w:eastAsia="zh-CN"/>
        </w:rPr>
        <w:t>9.是否专门面向中小企业:是。</w:t>
      </w:r>
    </w:p>
    <w:p w14:paraId="175513BA">
      <w:pPr>
        <w:pStyle w:val="10"/>
        <w:widowControl/>
        <w:spacing w:line="380" w:lineRule="exact"/>
        <w:jc w:val="left"/>
        <w:rPr>
          <w:rFonts w:hint="eastAsia" w:ascii="宋体" w:hAnsi="宋体" w:cs="宋体"/>
          <w:b/>
          <w:bCs/>
          <w:color w:val="000000"/>
          <w:szCs w:val="24"/>
          <w:highlight w:val="none"/>
        </w:rPr>
      </w:pPr>
      <w:r>
        <w:rPr>
          <w:rFonts w:hint="eastAsia" w:ascii="宋体" w:hAnsi="宋体" w:cs="宋体"/>
          <w:b/>
          <w:bCs/>
          <w:color w:val="000000"/>
          <w:szCs w:val="24"/>
          <w:highlight w:val="none"/>
          <w:lang w:val="en-US" w:eastAsia="zh-CN"/>
        </w:rPr>
        <w:t>二</w:t>
      </w:r>
      <w:r>
        <w:rPr>
          <w:rFonts w:hint="eastAsia" w:ascii="宋体" w:hAnsi="宋体" w:cs="宋体"/>
          <w:b/>
          <w:bCs/>
          <w:color w:val="000000"/>
          <w:szCs w:val="24"/>
          <w:highlight w:val="none"/>
          <w:lang w:eastAsia="zh-CN"/>
        </w:rPr>
        <w:t>、</w:t>
      </w:r>
      <w:r>
        <w:rPr>
          <w:rFonts w:hint="eastAsia" w:ascii="宋体" w:hAnsi="宋体" w:cs="宋体"/>
          <w:b/>
          <w:bCs/>
          <w:color w:val="000000"/>
          <w:szCs w:val="24"/>
          <w:highlight w:val="none"/>
        </w:rPr>
        <w:t>投标人资格要求</w:t>
      </w:r>
    </w:p>
    <w:p w14:paraId="048FFC82">
      <w:pPr>
        <w:bidi w:val="0"/>
      </w:pPr>
      <w:r>
        <w:t>1、满足《中华人民共和国政府采购法》第二十二条规定。</w:t>
      </w:r>
    </w:p>
    <w:p w14:paraId="60028171">
      <w:pPr>
        <w:bidi w:val="0"/>
      </w:pPr>
      <w:r>
        <w:t>2、落实政府采购政策满足的资格要求：本项目非专门面向中小企业采购。【该项目符合《政府采购 促进中小企业发展管理办法》(财库【2020】46号)第六条第3款之规定：按照本办法规定预留采购份额无法确保充分供应、充分竞争，或者存在可能影响政府采购目标实现的情形】。本项目落实节约能源、保</w:t>
      </w:r>
      <w:bookmarkStart w:id="6" w:name="bookmark5"/>
      <w:bookmarkEnd w:id="6"/>
      <w:r>
        <w:t>护环境、扶持不发达地区和少数民族地区、促进中小微企业、监狱企业及残疾人福利性单位发展等政府采购政策。</w:t>
      </w:r>
    </w:p>
    <w:p w14:paraId="059D07AA">
      <w:pPr>
        <w:bidi w:val="0"/>
      </w:pPr>
      <w:r>
        <w:t>3、本项目的特定资格要求：</w:t>
      </w:r>
    </w:p>
    <w:p w14:paraId="3A7062FC">
      <w:pPr>
        <w:bidi w:val="0"/>
        <w:rPr>
          <w:rFonts w:hint="eastAsia"/>
        </w:rPr>
      </w:pPr>
      <w:r>
        <w:rPr>
          <w:rFonts w:hint="eastAsia"/>
          <w:lang w:val="en-US" w:eastAsia="zh-CN"/>
        </w:rPr>
        <w:t>3.1.</w:t>
      </w:r>
      <w:r>
        <w:rPr>
          <w:rFonts w:hint="eastAsia"/>
        </w:rPr>
        <w:t>投标人须具有独立法人资格，具有有效的营业执照；</w:t>
      </w:r>
    </w:p>
    <w:p w14:paraId="7992782C">
      <w:pPr>
        <w:bidi w:val="0"/>
        <w:rPr>
          <w:rFonts w:hint="eastAsia"/>
          <w:lang w:val="en-US" w:eastAsia="zh-CN"/>
        </w:rPr>
      </w:pPr>
      <w:r>
        <w:rPr>
          <w:rFonts w:hint="eastAsia"/>
          <w:lang w:val="en-US" w:eastAsia="zh-CN"/>
        </w:rPr>
        <w:t>3.2.</w:t>
      </w:r>
      <w:r>
        <w:rPr>
          <w:rFonts w:hint="eastAsia"/>
        </w:rPr>
        <w:t>资质要求：</w:t>
      </w:r>
      <w:r>
        <w:rPr>
          <w:rFonts w:hint="eastAsia"/>
          <w:lang w:eastAsia="zh-CN"/>
        </w:rPr>
        <w:t>投标人须</w:t>
      </w:r>
      <w:r>
        <w:rPr>
          <w:rFonts w:hint="eastAsia"/>
          <w:color w:val="auto"/>
          <w:highlight w:val="none"/>
          <w:lang w:val="en-US" w:eastAsia="zh-CN"/>
        </w:rPr>
        <w:t>同时</w:t>
      </w:r>
      <w:r>
        <w:rPr>
          <w:rFonts w:hint="eastAsia"/>
          <w:lang w:val="en-US" w:eastAsia="zh-CN"/>
        </w:rPr>
        <w:t>具备</w:t>
      </w:r>
      <w:r>
        <w:rPr>
          <w:rFonts w:hint="eastAsia"/>
          <w:lang w:eastAsia="zh-CN"/>
        </w:rPr>
        <w:t>建设行政主管部门颁发的</w:t>
      </w:r>
      <w:r>
        <w:rPr>
          <w:rFonts w:hint="eastAsia"/>
          <w:lang w:val="en-US" w:eastAsia="zh-CN"/>
        </w:rPr>
        <w:t>以下资质：</w:t>
      </w:r>
    </w:p>
    <w:p w14:paraId="056A0764">
      <w:pPr>
        <w:bidi w:val="0"/>
        <w:rPr>
          <w:rFonts w:hint="eastAsia"/>
          <w:lang w:eastAsia="zh-CN"/>
        </w:rPr>
      </w:pPr>
      <w:r>
        <w:rPr>
          <w:rFonts w:hint="eastAsia"/>
          <w:lang w:eastAsia="zh-CN"/>
        </w:rPr>
        <w:t>（1）工程设计市政行业（(排水工程</w:t>
      </w:r>
      <w:r>
        <w:rPr>
          <w:rFonts w:hint="eastAsia"/>
          <w:lang w:val="en-US" w:eastAsia="zh-CN"/>
        </w:rPr>
        <w:t>或</w:t>
      </w:r>
      <w:r>
        <w:rPr>
          <w:rFonts w:hint="eastAsia"/>
          <w:lang w:eastAsia="zh-CN"/>
        </w:rPr>
        <w:t>给水工程）乙级及以上资质；</w:t>
      </w:r>
    </w:p>
    <w:p w14:paraId="2E0B5CD2">
      <w:pPr>
        <w:bidi w:val="0"/>
        <w:rPr>
          <w:rFonts w:hint="eastAsia"/>
          <w:lang w:eastAsia="zh-CN"/>
        </w:rPr>
      </w:pPr>
      <w:r>
        <w:rPr>
          <w:rFonts w:hint="eastAsia"/>
          <w:lang w:eastAsia="zh-CN"/>
        </w:rPr>
        <w:t>（2）工程勘察（岩土工程</w:t>
      </w:r>
      <w:r>
        <w:rPr>
          <w:rFonts w:hint="eastAsia"/>
          <w:lang w:val="en-US" w:eastAsia="zh-CN"/>
        </w:rPr>
        <w:t>或</w:t>
      </w:r>
      <w:r>
        <w:rPr>
          <w:rFonts w:hint="eastAsia"/>
          <w:lang w:eastAsia="zh-CN"/>
        </w:rPr>
        <w:t>水文地质勘察）乙级及以上资质；</w:t>
      </w:r>
    </w:p>
    <w:p w14:paraId="20FF4670">
      <w:pPr>
        <w:bidi w:val="0"/>
        <w:rPr>
          <w:rFonts w:hint="default"/>
          <w:highlight w:val="none"/>
          <w:lang w:val="en-US" w:eastAsia="zh-CN"/>
        </w:rPr>
      </w:pPr>
      <w:r>
        <w:rPr>
          <w:rFonts w:hint="eastAsia"/>
          <w:highlight w:val="none"/>
          <w:lang w:eastAsia="zh-CN"/>
        </w:rPr>
        <w:t>（</w:t>
      </w:r>
      <w:r>
        <w:rPr>
          <w:rFonts w:hint="eastAsia"/>
          <w:highlight w:val="none"/>
          <w:lang w:val="en-US" w:eastAsia="zh-CN"/>
        </w:rPr>
        <w:t>3)供应商拟派项目负责人须具有相关专业（测绘或建设设计或地质勘察或给水排水）中级及以上职称证书(须提供劳动合同及2025年以来任意3个月的社保缴纳凭证)</w:t>
      </w:r>
    </w:p>
    <w:p w14:paraId="0FE3D959">
      <w:pPr>
        <w:bidi w:val="0"/>
        <w:rPr>
          <w:rFonts w:hint="eastAsia"/>
        </w:rPr>
      </w:pPr>
      <w:r>
        <w:rPr>
          <w:rFonts w:hint="eastAsia"/>
          <w:lang w:val="en-US" w:eastAsia="zh-CN"/>
        </w:rPr>
        <w:t>3.3.</w:t>
      </w:r>
      <w:r>
        <w:rPr>
          <w:rFonts w:hint="eastAsia"/>
        </w:rPr>
        <w:t>财务要求：</w:t>
      </w:r>
      <w:r>
        <w:rPr>
          <w:rFonts w:hint="eastAsia"/>
          <w:lang w:eastAsia="zh-CN"/>
        </w:rPr>
        <w:t>财务状况良好，没有处于接管、冻结和破产状态，提供</w:t>
      </w:r>
      <w:r>
        <w:rPr>
          <w:rFonts w:hint="eastAsia"/>
          <w:lang w:val="en-US" w:eastAsia="zh-CN"/>
        </w:rPr>
        <w:t>2024</w:t>
      </w:r>
      <w:r>
        <w:rPr>
          <w:rFonts w:hint="eastAsia"/>
          <w:lang w:eastAsia="zh-CN"/>
        </w:rPr>
        <w:t>年度</w:t>
      </w:r>
      <w:r>
        <w:rPr>
          <w:rFonts w:hint="eastAsia"/>
          <w:lang w:val="en-US" w:eastAsia="zh-CN"/>
        </w:rPr>
        <w:t>或2023</w:t>
      </w:r>
      <w:r>
        <w:rPr>
          <w:rFonts w:hint="eastAsia"/>
          <w:lang w:eastAsia="zh-CN"/>
        </w:rPr>
        <w:t>年度财务审计报告（</w:t>
      </w:r>
      <w:r>
        <w:rPr>
          <w:rFonts w:hint="eastAsia"/>
          <w:lang w:val="en-US" w:eastAsia="zh-CN"/>
        </w:rPr>
        <w:t>新成立不足一年的公司须提供基本户银行出具的近期资信证明</w:t>
      </w:r>
      <w:r>
        <w:rPr>
          <w:rFonts w:hint="eastAsia"/>
          <w:lang w:eastAsia="zh-CN"/>
        </w:rPr>
        <w:t>）</w:t>
      </w:r>
      <w:r>
        <w:rPr>
          <w:rFonts w:hint="eastAsia"/>
        </w:rPr>
        <w:t>；</w:t>
      </w:r>
    </w:p>
    <w:p w14:paraId="671609AE">
      <w:pPr>
        <w:bidi w:val="0"/>
        <w:rPr>
          <w:rFonts w:hint="eastAsia"/>
        </w:rPr>
      </w:pPr>
      <w:r>
        <w:rPr>
          <w:rFonts w:hint="eastAsia"/>
          <w:lang w:val="en-US" w:eastAsia="zh-CN"/>
        </w:rPr>
        <w:t>3.4.</w:t>
      </w:r>
      <w:r>
        <w:rPr>
          <w:rFonts w:hint="eastAsia"/>
        </w:rPr>
        <w:t>信誉要求：</w:t>
      </w:r>
    </w:p>
    <w:p w14:paraId="3A439FD6">
      <w:pPr>
        <w:bidi w:val="0"/>
        <w:rPr>
          <w:rFonts w:hint="eastAsia"/>
          <w:lang w:eastAsia="zh-CN"/>
        </w:rPr>
      </w:pPr>
      <w:r>
        <w:rPr>
          <w:rFonts w:hint="eastAsia"/>
          <w:lang w:eastAsia="zh-CN"/>
        </w:rPr>
        <w:t>（1）</w:t>
      </w:r>
      <w:r>
        <w:rPr>
          <w:rFonts w:hint="eastAsia"/>
        </w:rPr>
        <w:t xml:space="preserve"> </w:t>
      </w:r>
      <w:r>
        <w:rPr>
          <w:rFonts w:hint="eastAsia"/>
          <w:lang w:eastAsia="zh-CN"/>
        </w:rPr>
        <w:t>企业未处于被责令停业、投标资格被取消或者财产被接管、冻结和破产状态；最近三年内企业未发生骗取中标或者严重违约以及发生安全生产事故、重大工程质量等问题，未存在被有关部门暂停投标资格并在暂停期内的（自行承诺，格式自拟）</w:t>
      </w:r>
      <w:r>
        <w:rPr>
          <w:rFonts w:hint="eastAsia"/>
        </w:rPr>
        <w:t>；</w:t>
      </w:r>
    </w:p>
    <w:p w14:paraId="6CB4362D">
      <w:pPr>
        <w:bidi w:val="0"/>
        <w:rPr>
          <w:rFonts w:hint="eastAsia"/>
          <w:lang w:eastAsia="zh-CN"/>
        </w:rPr>
      </w:pPr>
      <w:r>
        <w:rPr>
          <w:rFonts w:hint="eastAsia"/>
          <w:lang w:eastAsia="zh-CN"/>
        </w:rPr>
        <w:t>（2）</w:t>
      </w:r>
      <w:r>
        <w:rPr>
          <w:rFonts w:hint="eastAsia"/>
          <w:lang w:val="en-US" w:eastAsia="zh-CN"/>
        </w:rPr>
        <w:t>.</w:t>
      </w:r>
      <w:r>
        <w:rPr>
          <w:rFonts w:hint="eastAsia"/>
        </w:rPr>
        <w:t xml:space="preserve"> </w:t>
      </w:r>
      <w:r>
        <w:rPr>
          <w:rFonts w:hint="eastAsia"/>
          <w:lang w:eastAsia="zh-CN"/>
        </w:rPr>
        <w:t>投标人通过“信用中国”网站（http://www.creditchina.gov.cn/）“信用服务”-“失信被执行人”-跳转至“中国执行信息公开网”网站（http://zxgk.court.gov.cn/shixin/）查询企业；通过“信用中国”网站（http://www.creditchina.gov.cn/）“个人信用”-“失信被执行人名单查询”查询法定代表人、拟派项目负责人，并提供查询网页截图，有失信记录的将被取消投标资格。（投标人须提供网站查询打印页，打印页需包括查询日期，查询日期为公告发布之日之后，经查询有失信记录的将被取消投标资格）；</w:t>
      </w:r>
    </w:p>
    <w:p w14:paraId="5D895445">
      <w:pPr>
        <w:bidi w:val="0"/>
        <w:rPr>
          <w:rFonts w:hint="eastAsia"/>
        </w:rPr>
      </w:pPr>
      <w:r>
        <w:rPr>
          <w:rFonts w:hint="eastAsia"/>
          <w:lang w:val="en-US" w:eastAsia="zh-CN"/>
        </w:rPr>
        <w:t>3.5.</w:t>
      </w:r>
      <w:r>
        <w:rPr>
          <w:rFonts w:hint="eastAsia"/>
        </w:rPr>
        <w:t>其他要求</w:t>
      </w:r>
      <w:r>
        <w:rPr>
          <w:rFonts w:hint="eastAsia"/>
          <w:lang w:eastAsia="zh-CN"/>
        </w:rPr>
        <w:t>：</w:t>
      </w:r>
      <w:r>
        <w:rPr>
          <w:rFonts w:hint="eastAsia"/>
        </w:rPr>
        <w:t>单位负责人为同一人或者存在控股、管理关系的不同单位，不得同时参加本项目投标</w:t>
      </w:r>
      <w:r>
        <w:rPr>
          <w:rFonts w:hint="eastAsia"/>
          <w:lang w:eastAsia="zh-CN"/>
        </w:rPr>
        <w:t>（提供“国家企业信用信息公示系统”中查询的公司信息、股东或投资人相关信息,加盖</w:t>
      </w:r>
      <w:r>
        <w:rPr>
          <w:rFonts w:hint="eastAsia"/>
        </w:rPr>
        <w:t>投标人</w:t>
      </w:r>
      <w:r>
        <w:rPr>
          <w:rFonts w:hint="eastAsia"/>
          <w:lang w:eastAsia="zh-CN"/>
        </w:rPr>
        <w:t>公章）</w:t>
      </w:r>
      <w:r>
        <w:rPr>
          <w:rFonts w:hint="eastAsia"/>
        </w:rPr>
        <w:t>；</w:t>
      </w:r>
    </w:p>
    <w:p w14:paraId="5F7D3C6B">
      <w:pPr>
        <w:pStyle w:val="10"/>
        <w:widowControl/>
        <w:spacing w:line="380" w:lineRule="exact"/>
        <w:ind w:firstLine="241" w:firstLineChars="100"/>
        <w:jc w:val="left"/>
        <w:rPr>
          <w:rFonts w:hint="eastAsia" w:ascii="宋体" w:hAnsi="宋体" w:cs="宋体"/>
          <w:b/>
          <w:bCs/>
          <w:color w:val="000000"/>
          <w:szCs w:val="24"/>
          <w:highlight w:val="none"/>
        </w:rPr>
      </w:pPr>
      <w:r>
        <w:rPr>
          <w:rFonts w:hint="eastAsia" w:ascii="宋体" w:hAnsi="宋体" w:cs="宋体"/>
          <w:b/>
          <w:bCs/>
          <w:color w:val="000000"/>
          <w:szCs w:val="24"/>
          <w:highlight w:val="none"/>
        </w:rPr>
        <w:t>三、招标文件的获取</w:t>
      </w:r>
    </w:p>
    <w:p w14:paraId="5219B585">
      <w:pPr>
        <w:bidi w:val="0"/>
      </w:pPr>
      <w:r>
        <w:t>1、时间</w:t>
      </w:r>
      <w:r>
        <w:rPr>
          <w:highlight w:val="none"/>
        </w:rPr>
        <w:t>：2025年</w:t>
      </w:r>
      <w:r>
        <w:rPr>
          <w:rFonts w:hint="eastAsia"/>
          <w:highlight w:val="none"/>
          <w:lang w:val="en-US" w:eastAsia="zh-CN"/>
        </w:rPr>
        <w:t xml:space="preserve"> 5 </w:t>
      </w:r>
      <w:r>
        <w:rPr>
          <w:highlight w:val="none"/>
        </w:rPr>
        <w:t>月</w:t>
      </w:r>
      <w:r>
        <w:rPr>
          <w:rFonts w:hint="eastAsia"/>
          <w:highlight w:val="none"/>
          <w:lang w:val="en-US" w:eastAsia="zh-CN"/>
        </w:rPr>
        <w:t xml:space="preserve"> 21 </w:t>
      </w:r>
      <w:r>
        <w:rPr>
          <w:highlight w:val="none"/>
        </w:rPr>
        <w:t>日00时00分至2025年</w:t>
      </w:r>
      <w:r>
        <w:rPr>
          <w:rFonts w:hint="eastAsia"/>
          <w:highlight w:val="none"/>
          <w:lang w:val="en-US" w:eastAsia="zh-CN"/>
        </w:rPr>
        <w:t xml:space="preserve"> 5 </w:t>
      </w:r>
      <w:r>
        <w:rPr>
          <w:highlight w:val="none"/>
        </w:rPr>
        <w:t>月</w:t>
      </w:r>
      <w:r>
        <w:rPr>
          <w:rFonts w:hint="eastAsia"/>
          <w:highlight w:val="none"/>
          <w:lang w:val="en-US" w:eastAsia="zh-CN"/>
        </w:rPr>
        <w:t xml:space="preserve"> 27 </w:t>
      </w:r>
      <w:r>
        <w:rPr>
          <w:highlight w:val="none"/>
        </w:rPr>
        <w:t>日23时59分(</w:t>
      </w:r>
      <w:r>
        <w:t>北京时间)。</w:t>
      </w:r>
    </w:p>
    <w:p w14:paraId="15941C31">
      <w:pPr>
        <w:bidi w:val="0"/>
        <w:jc w:val="left"/>
      </w:pPr>
      <w:r>
        <w:t>2</w:t>
      </w:r>
      <w:r>
        <w:rPr>
          <w:rFonts w:hint="eastAsia"/>
          <w:lang w:eastAsia="zh-CN"/>
        </w:rPr>
        <w:t>、</w:t>
      </w:r>
      <w:r>
        <w:t>地点：登录“全国公共资源交易平台(河南省·信阳市) (</w:t>
      </w:r>
      <w:r>
        <w:fldChar w:fldCharType="begin"/>
      </w:r>
      <w:r>
        <w:instrText xml:space="preserve"> HYPERLINK "https://ggzyjy.xinyang.gov.cn)”" </w:instrText>
      </w:r>
      <w:r>
        <w:fldChar w:fldCharType="separate"/>
      </w:r>
      <w:r>
        <w:t>https://ggzyjy.xinyang.gov.cn)”</w:t>
      </w:r>
      <w:r>
        <w:fldChar w:fldCharType="end"/>
      </w:r>
      <w:r>
        <w:t xml:space="preserve"> 网站，凭办理的企业身份认证锁 (CA 数字证书)登录会员系统进行网上投标。</w:t>
      </w:r>
    </w:p>
    <w:p w14:paraId="66294B27">
      <w:pPr>
        <w:bidi w:val="0"/>
      </w:pPr>
      <w:r>
        <w:t>3、方式：</w:t>
      </w:r>
    </w:p>
    <w:p w14:paraId="33A5559C">
      <w:pPr>
        <w:bidi w:val="0"/>
      </w:pPr>
      <w:r>
        <w:t>3.1 投标人注册：投标企业首先登录“全国公共资源交易平台(河南省·信阳市)(</w:t>
      </w:r>
      <w:r>
        <w:fldChar w:fldCharType="begin"/>
      </w:r>
      <w:r>
        <w:instrText xml:space="preserve"> HYPERLINK "https://ggzyjy.xinyang.gov.cn" </w:instrText>
      </w:r>
      <w:r>
        <w:fldChar w:fldCharType="separate"/>
      </w:r>
      <w:r>
        <w:t>https://ggzyjy.xinyang.gov.cn</w:t>
      </w:r>
      <w:r>
        <w:fldChar w:fldCharType="end"/>
      </w:r>
      <w:r>
        <w:t>)”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14:paraId="40124A71">
      <w:pPr>
        <w:bidi w:val="0"/>
        <w:jc w:val="left"/>
      </w:pPr>
      <w: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14:paraId="0C331319">
      <w:pPr>
        <w:keepNext w:val="0"/>
        <w:keepLines w:val="0"/>
        <w:pageBreakBefore w:val="0"/>
        <w:widowControl w:val="0"/>
        <w:kinsoku/>
        <w:wordWrap w:val="0"/>
        <w:overflowPunct/>
        <w:topLinePunct w:val="0"/>
        <w:autoSpaceDE/>
        <w:autoSpaceDN/>
        <w:bidi w:val="0"/>
        <w:adjustRightInd/>
        <w:snapToGrid/>
        <w:jc w:val="left"/>
        <w:textAlignment w:val="auto"/>
      </w:pPr>
      <w:bookmarkStart w:id="7" w:name="_GoBack"/>
      <w:r>
        <w:t>3.3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w:t>
      </w:r>
      <w:r>
        <w:fldChar w:fldCharType="begin"/>
      </w:r>
      <w:r>
        <w:instrText xml:space="preserve"> HYPERLINK "https://ggzyjy.xinyang.gov.cn" </w:instrText>
      </w:r>
      <w:r>
        <w:fldChar w:fldCharType="separate"/>
      </w:r>
      <w:r>
        <w:t>https://ggzyjy.xinyang.gov.cn</w:t>
      </w:r>
      <w:r>
        <w:fldChar w:fldCharType="end"/>
      </w:r>
      <w:r>
        <w:t>)”网站下载中心栏目内下载或在招标文件领取页面下载)。</w:t>
      </w:r>
    </w:p>
    <w:p w14:paraId="010D1639">
      <w:pPr>
        <w:bidi w:val="0"/>
        <w:jc w:val="left"/>
      </w:pPr>
      <w:r>
        <w:t>3.4请投标人下载招标文件后及时关注系统业务菜单(“答疑澄清文件领取”,“控制价文件领取”)内该项目是否有新的答疑澄清文件或控制价文件。如有请直接下载，不再另行通知。</w:t>
      </w:r>
    </w:p>
    <w:bookmarkEnd w:id="7"/>
    <w:p w14:paraId="60EE04C6">
      <w:pPr>
        <w:bidi w:val="0"/>
      </w:pPr>
      <w:r>
        <w:t>售价：招标文件售价0元。</w:t>
      </w:r>
    </w:p>
    <w:p w14:paraId="1499002C">
      <w:pPr>
        <w:keepNext w:val="0"/>
        <w:keepLines w:val="0"/>
        <w:pageBreakBefore w:val="0"/>
        <w:numPr>
          <w:ilvl w:val="0"/>
          <w:numId w:val="1"/>
        </w:numPr>
        <w:kinsoku/>
        <w:wordWrap/>
        <w:overflowPunct/>
        <w:topLinePunct w:val="0"/>
        <w:autoSpaceDE/>
        <w:autoSpaceDN/>
        <w:bidi w:val="0"/>
        <w:adjustRightInd/>
        <w:snapToGrid/>
        <w:spacing w:line="360" w:lineRule="auto"/>
        <w:ind w:left="0" w:right="0" w:firstLine="410" w:firstLineChars="200"/>
        <w:textAlignment w:val="auto"/>
        <w:rPr>
          <w:rFonts w:ascii="宋体" w:hAnsi="宋体" w:eastAsia="宋体" w:cs="宋体"/>
          <w:b/>
          <w:bCs/>
          <w:spacing w:val="-3"/>
          <w:sz w:val="21"/>
          <w:szCs w:val="21"/>
        </w:rPr>
      </w:pPr>
      <w:r>
        <w:rPr>
          <w:rFonts w:ascii="宋体" w:hAnsi="宋体" w:eastAsia="宋体" w:cs="宋体"/>
          <w:b/>
          <w:bCs/>
          <w:spacing w:val="-3"/>
          <w:sz w:val="21"/>
          <w:szCs w:val="21"/>
        </w:rPr>
        <w:t>投标文件提交的截止时间及地点</w:t>
      </w:r>
    </w:p>
    <w:p w14:paraId="40D3D843">
      <w:pPr>
        <w:bidi w:val="0"/>
      </w:pPr>
      <w:r>
        <w:t>1、时间：</w:t>
      </w:r>
      <w:r>
        <w:rPr>
          <w:highlight w:val="none"/>
        </w:rPr>
        <w:t>2025年</w:t>
      </w:r>
      <w:r>
        <w:rPr>
          <w:rFonts w:hint="eastAsia"/>
          <w:highlight w:val="none"/>
          <w:lang w:val="en-US" w:eastAsia="zh-CN"/>
        </w:rPr>
        <w:t xml:space="preserve"> 6 </w:t>
      </w:r>
      <w:r>
        <w:rPr>
          <w:highlight w:val="none"/>
        </w:rPr>
        <w:t>月</w:t>
      </w:r>
      <w:r>
        <w:rPr>
          <w:rFonts w:hint="eastAsia"/>
          <w:highlight w:val="none"/>
          <w:lang w:val="en-US" w:eastAsia="zh-CN"/>
        </w:rPr>
        <w:t xml:space="preserve"> 10 </w:t>
      </w:r>
      <w:r>
        <w:rPr>
          <w:highlight w:val="none"/>
        </w:rPr>
        <w:t>日</w:t>
      </w:r>
      <w:r>
        <w:rPr>
          <w:rFonts w:hint="eastAsia"/>
          <w:highlight w:val="none"/>
          <w:lang w:val="en-US" w:eastAsia="zh-CN"/>
        </w:rPr>
        <w:t xml:space="preserve"> 09 </w:t>
      </w:r>
      <w:r>
        <w:rPr>
          <w:highlight w:val="none"/>
        </w:rPr>
        <w:t>时</w:t>
      </w:r>
      <w:r>
        <w:rPr>
          <w:rFonts w:hint="eastAsia"/>
          <w:highlight w:val="none"/>
          <w:lang w:val="en-US" w:eastAsia="zh-CN"/>
        </w:rPr>
        <w:t xml:space="preserve"> 30 </w:t>
      </w:r>
      <w:r>
        <w:rPr>
          <w:highlight w:val="none"/>
        </w:rPr>
        <w:t>分(北京时间)。</w:t>
      </w:r>
    </w:p>
    <w:p w14:paraId="55BE4378">
      <w:pPr>
        <w:bidi w:val="0"/>
      </w:pPr>
      <w:r>
        <w:t>2、地点：本项目为不见面开标项目，投标文件递交地点为《信阳市公共资源交易网 (</w:t>
      </w:r>
      <w:r>
        <w:fldChar w:fldCharType="begin"/>
      </w:r>
      <w:r>
        <w:instrText xml:space="preserve"> HYPERLINK "https://ggzyjy.xinyang.gov.cn/" </w:instrText>
      </w:r>
      <w:r>
        <w:fldChar w:fldCharType="separate"/>
      </w:r>
      <w:r>
        <w:t>https://ggzyjy.xinyang.gov.cn/</w:t>
      </w:r>
      <w:r>
        <w:fldChar w:fldCharType="end"/>
      </w:r>
      <w:r>
        <w:t>)》电子招投标平台会员系统指定位置。</w:t>
      </w:r>
    </w:p>
    <w:p w14:paraId="58F2A354">
      <w:pPr>
        <w:keepNext w:val="0"/>
        <w:keepLines w:val="0"/>
        <w:pageBreakBefore w:val="0"/>
        <w:kinsoku/>
        <w:wordWrap/>
        <w:overflowPunct/>
        <w:topLinePunct w:val="0"/>
        <w:autoSpaceDE/>
        <w:autoSpaceDN/>
        <w:bidi w:val="0"/>
        <w:adjustRightInd/>
        <w:snapToGrid/>
        <w:spacing w:line="360" w:lineRule="auto"/>
        <w:ind w:left="0" w:right="0" w:firstLine="412" w:firstLineChars="200"/>
        <w:textAlignment w:val="auto"/>
        <w:rPr>
          <w:rFonts w:ascii="宋体" w:hAnsi="宋体" w:eastAsia="宋体" w:cs="宋体"/>
          <w:sz w:val="21"/>
          <w:szCs w:val="21"/>
        </w:rPr>
      </w:pPr>
      <w:r>
        <w:rPr>
          <w:rFonts w:ascii="宋体" w:hAnsi="宋体" w:eastAsia="宋体" w:cs="宋体"/>
          <w:spacing w:val="-2"/>
          <w:sz w:val="21"/>
          <w:szCs w:val="21"/>
        </w:rPr>
        <w:t>3、加密电子投标文件逾期上传采购人不予受理。</w:t>
      </w:r>
    </w:p>
    <w:p w14:paraId="21C33CC9">
      <w:pPr>
        <w:keepNext w:val="0"/>
        <w:keepLines w:val="0"/>
        <w:pageBreakBefore w:val="0"/>
        <w:numPr>
          <w:ilvl w:val="0"/>
          <w:numId w:val="0"/>
        </w:numPr>
        <w:kinsoku/>
        <w:wordWrap/>
        <w:overflowPunct/>
        <w:topLinePunct w:val="0"/>
        <w:autoSpaceDE/>
        <w:autoSpaceDN/>
        <w:bidi w:val="0"/>
        <w:adjustRightInd/>
        <w:snapToGrid/>
        <w:spacing w:line="360" w:lineRule="auto"/>
        <w:ind w:left="0" w:right="0" w:firstLine="410" w:firstLineChars="200"/>
        <w:textAlignment w:val="auto"/>
        <w:rPr>
          <w:rFonts w:ascii="宋体" w:hAnsi="宋体" w:eastAsia="宋体" w:cs="宋体"/>
          <w:b/>
          <w:bCs/>
          <w:spacing w:val="-3"/>
          <w:sz w:val="21"/>
          <w:szCs w:val="21"/>
        </w:rPr>
      </w:pPr>
      <w:r>
        <w:rPr>
          <w:rFonts w:hint="eastAsia" w:ascii="宋体" w:hAnsi="宋体" w:eastAsia="宋体" w:cs="宋体"/>
          <w:b/>
          <w:bCs/>
          <w:spacing w:val="-3"/>
          <w:sz w:val="21"/>
          <w:szCs w:val="21"/>
        </w:rPr>
        <w:t>五、开标时间及地点</w:t>
      </w:r>
    </w:p>
    <w:p w14:paraId="2035D3EF">
      <w:pPr>
        <w:keepNext w:val="0"/>
        <w:keepLines w:val="0"/>
        <w:pageBreakBefore w:val="0"/>
        <w:kinsoku/>
        <w:wordWrap/>
        <w:overflowPunct/>
        <w:topLinePunct w:val="0"/>
        <w:autoSpaceDE/>
        <w:autoSpaceDN/>
        <w:bidi w:val="0"/>
        <w:adjustRightInd/>
        <w:snapToGrid/>
        <w:spacing w:line="360" w:lineRule="auto"/>
        <w:ind w:left="0" w:right="0" w:firstLine="512" w:firstLineChars="200"/>
        <w:textAlignment w:val="auto"/>
        <w:rPr>
          <w:rFonts w:ascii="宋体" w:hAnsi="宋体" w:eastAsia="宋体" w:cs="宋体"/>
          <w:sz w:val="21"/>
          <w:szCs w:val="21"/>
        </w:rPr>
      </w:pPr>
      <w:r>
        <w:rPr>
          <w:rFonts w:ascii="宋体" w:hAnsi="宋体" w:eastAsia="宋体" w:cs="宋体"/>
          <w:spacing w:val="23"/>
          <w:sz w:val="21"/>
          <w:szCs w:val="21"/>
        </w:rPr>
        <w:t>1、时间：</w:t>
      </w:r>
      <w:r>
        <w:rPr>
          <w:highlight w:val="none"/>
        </w:rPr>
        <w:t>2025年</w:t>
      </w:r>
      <w:r>
        <w:rPr>
          <w:rFonts w:hint="eastAsia"/>
          <w:highlight w:val="none"/>
          <w:lang w:val="en-US" w:eastAsia="zh-CN"/>
        </w:rPr>
        <w:t xml:space="preserve"> 6 </w:t>
      </w:r>
      <w:r>
        <w:rPr>
          <w:highlight w:val="none"/>
        </w:rPr>
        <w:t>月</w:t>
      </w:r>
      <w:r>
        <w:rPr>
          <w:rFonts w:hint="eastAsia"/>
          <w:highlight w:val="none"/>
          <w:lang w:val="en-US" w:eastAsia="zh-CN"/>
        </w:rPr>
        <w:t xml:space="preserve"> 10 </w:t>
      </w:r>
      <w:r>
        <w:rPr>
          <w:highlight w:val="none"/>
        </w:rPr>
        <w:t>日</w:t>
      </w:r>
      <w:r>
        <w:rPr>
          <w:rFonts w:hint="eastAsia"/>
          <w:highlight w:val="none"/>
          <w:lang w:val="en-US" w:eastAsia="zh-CN"/>
        </w:rPr>
        <w:t xml:space="preserve"> 09 </w:t>
      </w:r>
      <w:r>
        <w:rPr>
          <w:highlight w:val="none"/>
        </w:rPr>
        <w:t>时</w:t>
      </w:r>
      <w:r>
        <w:rPr>
          <w:rFonts w:hint="eastAsia"/>
          <w:highlight w:val="none"/>
          <w:lang w:val="en-US" w:eastAsia="zh-CN"/>
        </w:rPr>
        <w:t xml:space="preserve"> 30 </w:t>
      </w:r>
      <w:r>
        <w:rPr>
          <w:highlight w:val="none"/>
        </w:rPr>
        <w:t>分(北京时间)。</w:t>
      </w:r>
    </w:p>
    <w:p w14:paraId="31884EDF">
      <w:pPr>
        <w:keepNext w:val="0"/>
        <w:keepLines w:val="0"/>
        <w:pageBreakBefore w:val="0"/>
        <w:kinsoku/>
        <w:wordWrap/>
        <w:overflowPunct/>
        <w:topLinePunct w:val="0"/>
        <w:autoSpaceDE/>
        <w:autoSpaceDN/>
        <w:bidi w:val="0"/>
        <w:adjustRightInd/>
        <w:snapToGrid/>
        <w:spacing w:line="360" w:lineRule="auto"/>
        <w:ind w:left="0" w:right="0" w:firstLine="456" w:firstLineChars="200"/>
        <w:textAlignment w:val="auto"/>
        <w:rPr>
          <w:rFonts w:ascii="宋体" w:hAnsi="宋体" w:eastAsia="宋体" w:cs="宋体"/>
          <w:sz w:val="21"/>
          <w:szCs w:val="21"/>
        </w:rPr>
      </w:pPr>
      <w:r>
        <w:rPr>
          <w:rFonts w:ascii="宋体" w:hAnsi="宋体" w:eastAsia="宋体" w:cs="宋体"/>
          <w:spacing w:val="9"/>
          <w:sz w:val="21"/>
          <w:szCs w:val="21"/>
        </w:rPr>
        <w:t>2、地点：</w:t>
      </w:r>
      <w:r>
        <w:rPr>
          <w:rFonts w:ascii="宋体" w:hAnsi="宋体" w:eastAsia="宋体" w:cs="宋体"/>
          <w:spacing w:val="9"/>
          <w:sz w:val="21"/>
          <w:szCs w:val="21"/>
          <w:highlight w:val="none"/>
        </w:rPr>
        <w:t>信阳市公共资源交易中心第</w:t>
      </w:r>
      <w:r>
        <w:rPr>
          <w:rFonts w:hint="eastAsia" w:cs="宋体"/>
          <w:spacing w:val="9"/>
          <w:sz w:val="21"/>
          <w:szCs w:val="21"/>
          <w:highlight w:val="none"/>
          <w:lang w:val="en-US" w:eastAsia="zh-CN"/>
        </w:rPr>
        <w:t>三</w:t>
      </w:r>
      <w:r>
        <w:rPr>
          <w:rFonts w:ascii="宋体" w:hAnsi="宋体" w:eastAsia="宋体" w:cs="宋体"/>
          <w:spacing w:val="9"/>
          <w:sz w:val="21"/>
          <w:szCs w:val="21"/>
          <w:highlight w:val="none"/>
        </w:rPr>
        <w:t>开标厅</w:t>
      </w:r>
      <w:r>
        <w:rPr>
          <w:rFonts w:ascii="宋体" w:hAnsi="宋体" w:eastAsia="宋体" w:cs="宋体"/>
          <w:spacing w:val="9"/>
          <w:sz w:val="21"/>
          <w:szCs w:val="21"/>
        </w:rPr>
        <w:t>。</w:t>
      </w:r>
    </w:p>
    <w:p w14:paraId="45C707E7">
      <w:pPr>
        <w:keepNext w:val="0"/>
        <w:keepLines w:val="0"/>
        <w:pageBreakBefore w:val="0"/>
        <w:kinsoku/>
        <w:wordWrap/>
        <w:overflowPunct/>
        <w:topLinePunct w:val="0"/>
        <w:autoSpaceDE/>
        <w:autoSpaceDN/>
        <w:bidi w:val="0"/>
        <w:adjustRightInd/>
        <w:snapToGrid/>
        <w:spacing w:line="360" w:lineRule="auto"/>
        <w:ind w:left="0" w:right="0" w:firstLine="414" w:firstLineChars="200"/>
        <w:textAlignment w:val="auto"/>
        <w:rPr>
          <w:rFonts w:ascii="宋体" w:hAnsi="宋体" w:eastAsia="宋体" w:cs="宋体"/>
          <w:sz w:val="21"/>
          <w:szCs w:val="21"/>
        </w:rPr>
      </w:pPr>
      <w:r>
        <w:rPr>
          <w:rFonts w:ascii="宋体" w:hAnsi="宋体" w:eastAsia="宋体" w:cs="宋体"/>
          <w:b/>
          <w:bCs/>
          <w:spacing w:val="-2"/>
          <w:sz w:val="21"/>
          <w:szCs w:val="21"/>
        </w:rPr>
        <w:t>六、发布公告的媒介及公告期限</w:t>
      </w:r>
    </w:p>
    <w:p w14:paraId="590D090B">
      <w:pPr>
        <w:keepNext w:val="0"/>
        <w:keepLines w:val="0"/>
        <w:pageBreakBefore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z w:val="21"/>
          <w:szCs w:val="21"/>
        </w:rPr>
      </w:pPr>
      <w:r>
        <w:rPr>
          <w:rFonts w:ascii="宋体" w:hAnsi="宋体" w:eastAsia="宋体" w:cs="宋体"/>
          <w:spacing w:val="2"/>
          <w:sz w:val="21"/>
          <w:szCs w:val="21"/>
        </w:rPr>
        <w:t>本次招标公告</w:t>
      </w:r>
      <w:r>
        <w:rPr>
          <w:rFonts w:ascii="宋体" w:hAnsi="宋体" w:eastAsia="宋体" w:cs="宋体"/>
          <w:spacing w:val="2"/>
          <w:sz w:val="21"/>
          <w:szCs w:val="21"/>
          <w:highlight w:val="none"/>
        </w:rPr>
        <w:t>在《河南省政府采购网》、《全国公共资源交易平台(河南省·信阳市)》、《</w:t>
      </w:r>
      <w:r>
        <w:rPr>
          <w:rFonts w:hint="eastAsia" w:ascii="宋体" w:hAnsi="宋体" w:eastAsia="宋体" w:cs="宋体"/>
          <w:spacing w:val="2"/>
          <w:sz w:val="21"/>
          <w:szCs w:val="21"/>
          <w:highlight w:val="none"/>
        </w:rPr>
        <w:t>中国招标投标公共服务平台</w:t>
      </w:r>
      <w:r>
        <w:rPr>
          <w:rFonts w:ascii="宋体" w:hAnsi="宋体" w:eastAsia="宋体" w:cs="宋体"/>
          <w:spacing w:val="2"/>
          <w:sz w:val="21"/>
          <w:szCs w:val="21"/>
          <w:highlight w:val="none"/>
        </w:rPr>
        <w:t>》</w:t>
      </w:r>
      <w:r>
        <w:rPr>
          <w:rFonts w:ascii="宋体" w:hAnsi="宋体" w:eastAsia="宋体" w:cs="宋体"/>
          <w:spacing w:val="2"/>
          <w:sz w:val="21"/>
          <w:szCs w:val="21"/>
        </w:rPr>
        <w:t>上发布，招</w:t>
      </w:r>
      <w:r>
        <w:rPr>
          <w:rFonts w:ascii="宋体" w:hAnsi="宋体" w:eastAsia="宋体" w:cs="宋体"/>
          <w:spacing w:val="-4"/>
          <w:sz w:val="21"/>
          <w:szCs w:val="21"/>
        </w:rPr>
        <w:t>标公告期限为五个工作日。</w:t>
      </w:r>
    </w:p>
    <w:p w14:paraId="41A6695E">
      <w:pPr>
        <w:keepNext w:val="0"/>
        <w:keepLines w:val="0"/>
        <w:pageBreakBefore w:val="0"/>
        <w:kinsoku/>
        <w:wordWrap/>
        <w:overflowPunct/>
        <w:topLinePunct w:val="0"/>
        <w:autoSpaceDE/>
        <w:autoSpaceDN/>
        <w:bidi w:val="0"/>
        <w:adjustRightInd/>
        <w:snapToGrid/>
        <w:spacing w:line="360" w:lineRule="auto"/>
        <w:ind w:left="0" w:right="0" w:firstLine="406" w:firstLineChars="200"/>
        <w:textAlignment w:val="auto"/>
        <w:rPr>
          <w:rFonts w:ascii="宋体" w:hAnsi="宋体" w:eastAsia="宋体" w:cs="宋体"/>
          <w:sz w:val="21"/>
          <w:szCs w:val="21"/>
        </w:rPr>
      </w:pPr>
      <w:r>
        <w:rPr>
          <w:rFonts w:ascii="宋体" w:hAnsi="宋体" w:eastAsia="宋体" w:cs="宋体"/>
          <w:b/>
          <w:bCs/>
          <w:spacing w:val="-4"/>
          <w:sz w:val="21"/>
          <w:szCs w:val="21"/>
        </w:rPr>
        <w:t>七、其他补充事宜</w:t>
      </w:r>
    </w:p>
    <w:p w14:paraId="78926668">
      <w:pPr>
        <w:bidi w:val="0"/>
      </w:pPr>
      <w:r>
        <w:t>1、本项目采用“不见面开标”交易方式，不见面开标大厅网址为</w:t>
      </w:r>
      <w:r>
        <w:fldChar w:fldCharType="begin"/>
      </w:r>
      <w:r>
        <w:instrText xml:space="preserve"> HYPERLINK "https://ggzyjy.xinyang.gov.cn/BidOpening" </w:instrText>
      </w:r>
      <w:r>
        <w:fldChar w:fldCharType="separate"/>
      </w:r>
      <w:r>
        <w:t>https://ggzyjy.xinyang.gov.cn/BidOpening</w:t>
      </w:r>
      <w:r>
        <w:fldChar w:fldCharType="end"/>
      </w:r>
      <w:r>
        <w:t>,投标人无需寄送和递交非加密的电子投标文件，无需到现场参加开标会议，无需到达现场提交原件资料。</w:t>
      </w:r>
    </w:p>
    <w:p w14:paraId="3483D0D9">
      <w:pPr>
        <w:bidi w:val="0"/>
      </w:pPr>
      <w:r>
        <w:t>2、投标人应当在投标截止时间前，使用投标人CA数字证书登录不见面开标大厅，在线签到并准时参加开标活动，并在规定时间内完成投标文件解密、答疑澄清等。</w:t>
      </w:r>
    </w:p>
    <w:p w14:paraId="52E8F883">
      <w:pPr>
        <w:bidi w:val="0"/>
      </w:pPr>
      <w:r>
        <w:t>3、逾期解密或者没有准时在线参加开标活动导致的一切后果投标人自行承担。</w:t>
      </w:r>
    </w:p>
    <w:p w14:paraId="688A17C0">
      <w:pPr>
        <w:bidi w:val="0"/>
      </w:pPr>
      <w:r>
        <w:t>4、不见面开标服务的具体事宜，请查阅信阳市公共资源交易中心网站首页一下载中心一信阳市不见面开标大厅系统操作手册。</w:t>
      </w:r>
    </w:p>
    <w:p w14:paraId="1CCC3937">
      <w:pPr>
        <w:keepNext w:val="0"/>
        <w:keepLines w:val="0"/>
        <w:pageBreakBefore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cs="宋体"/>
          <w:color w:val="000000"/>
          <w:szCs w:val="24"/>
          <w:highlight w:val="none"/>
        </w:rPr>
      </w:pPr>
      <w:r>
        <w:rPr>
          <w:rFonts w:ascii="宋体" w:hAnsi="宋体" w:eastAsia="宋体" w:cs="宋体"/>
          <w:sz w:val="21"/>
          <w:szCs w:val="21"/>
        </w:rPr>
        <w:t>5、监督单位</w:t>
      </w:r>
      <w:r>
        <w:rPr>
          <w:rFonts w:hint="eastAsia" w:cs="宋体"/>
          <w:sz w:val="21"/>
          <w:szCs w:val="21"/>
          <w:lang w:val="en-US" w:eastAsia="zh-CN"/>
        </w:rPr>
        <w:t>:信阳市财政局</w:t>
      </w:r>
      <w:r>
        <w:t>政府采购科</w:t>
      </w:r>
      <w:r>
        <w:rPr>
          <w:rFonts w:hint="eastAsia" w:ascii="宋体" w:hAnsi="宋体" w:cs="宋体"/>
          <w:color w:val="000000"/>
          <w:szCs w:val="24"/>
          <w:highlight w:val="none"/>
        </w:rPr>
        <w:t>。</w:t>
      </w:r>
    </w:p>
    <w:p w14:paraId="11798883">
      <w:pPr>
        <w:keepNext w:val="0"/>
        <w:keepLines w:val="0"/>
        <w:pageBreakBefore w:val="0"/>
        <w:kinsoku/>
        <w:wordWrap/>
        <w:overflowPunct/>
        <w:topLinePunct w:val="0"/>
        <w:autoSpaceDE/>
        <w:autoSpaceDN/>
        <w:bidi w:val="0"/>
        <w:adjustRightInd/>
        <w:snapToGrid/>
        <w:spacing w:line="360" w:lineRule="auto"/>
        <w:ind w:left="0" w:right="0" w:firstLine="416" w:firstLineChars="200"/>
        <w:textAlignment w:val="auto"/>
        <w:rPr>
          <w:rFonts w:hint="default" w:ascii="宋体" w:hAnsi="宋体" w:eastAsia="宋体" w:cs="宋体"/>
          <w:sz w:val="21"/>
          <w:szCs w:val="21"/>
          <w:highlight w:val="none"/>
          <w:lang w:val="en-US" w:eastAsia="zh-CN"/>
        </w:rPr>
      </w:pPr>
      <w:r>
        <w:rPr>
          <w:rFonts w:ascii="宋体" w:hAnsi="宋体" w:eastAsia="宋体" w:cs="宋体"/>
          <w:spacing w:val="-1"/>
          <w:sz w:val="21"/>
          <w:szCs w:val="21"/>
          <w:highlight w:val="none"/>
        </w:rPr>
        <w:t>联系方式</w:t>
      </w:r>
      <w:r>
        <w:rPr>
          <w:rFonts w:hint="eastAsia" w:ascii="宋体" w:hAnsi="宋体" w:eastAsia="宋体" w:cs="宋体"/>
          <w:spacing w:val="-1"/>
          <w:sz w:val="21"/>
          <w:szCs w:val="21"/>
          <w:highlight w:val="none"/>
          <w:lang w:val="en-US" w:eastAsia="zh-CN"/>
        </w:rPr>
        <w:t>0376-6699188</w:t>
      </w:r>
    </w:p>
    <w:p w14:paraId="66766811">
      <w:pPr>
        <w:keepNext w:val="0"/>
        <w:keepLines w:val="0"/>
        <w:pageBreakBefore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pacing w:val="2"/>
          <w:sz w:val="21"/>
          <w:szCs w:val="21"/>
        </w:rPr>
      </w:pPr>
      <w:r>
        <w:rPr>
          <w:rFonts w:ascii="宋体" w:hAnsi="宋体" w:eastAsia="宋体" w:cs="宋体"/>
          <w:spacing w:val="2"/>
          <w:sz w:val="21"/>
          <w:szCs w:val="21"/>
        </w:rPr>
        <w:t>特别提示：供应商在线签到时，应如实准确的填写授权委托人的联系电话，开标当天请务必保证电话保持畅通。</w:t>
      </w:r>
    </w:p>
    <w:p w14:paraId="376BF0AC">
      <w:pPr>
        <w:keepNext w:val="0"/>
        <w:keepLines w:val="0"/>
        <w:pageBreakBefore w:val="0"/>
        <w:kinsoku/>
        <w:wordWrap/>
        <w:overflowPunct/>
        <w:topLinePunct w:val="0"/>
        <w:autoSpaceDE/>
        <w:autoSpaceDN/>
        <w:bidi w:val="0"/>
        <w:adjustRightInd/>
        <w:snapToGrid/>
        <w:spacing w:line="360" w:lineRule="auto"/>
        <w:ind w:left="0" w:right="0" w:firstLine="428" w:firstLineChars="200"/>
        <w:textAlignment w:val="auto"/>
        <w:rPr>
          <w:rFonts w:ascii="宋体" w:hAnsi="宋体" w:eastAsia="宋体" w:cs="宋体"/>
          <w:spacing w:val="2"/>
          <w:sz w:val="21"/>
          <w:szCs w:val="21"/>
          <w:highlight w:val="yellow"/>
        </w:rPr>
      </w:pPr>
      <w:r>
        <w:rPr>
          <w:rFonts w:ascii="宋体" w:hAnsi="宋体" w:eastAsia="宋体" w:cs="宋体"/>
          <w:spacing w:val="2"/>
          <w:sz w:val="21"/>
          <w:szCs w:val="21"/>
        </w:rPr>
        <w:t>6、本项目代理服务费按不高于“豫招协〔2023〕002号</w:t>
      </w:r>
      <w:r>
        <w:rPr>
          <w:rFonts w:ascii="宋体" w:hAnsi="宋体" w:eastAsia="宋体" w:cs="宋体"/>
          <w:spacing w:val="2"/>
          <w:sz w:val="21"/>
          <w:szCs w:val="21"/>
          <w:highlight w:val="none"/>
        </w:rPr>
        <w:t>”收费标准收取，金额为</w:t>
      </w:r>
      <w:r>
        <w:rPr>
          <w:rFonts w:hint="eastAsia" w:ascii="宋体" w:hAnsi="宋体" w:eastAsia="宋体" w:cs="宋体"/>
          <w:spacing w:val="2"/>
          <w:sz w:val="21"/>
          <w:szCs w:val="21"/>
          <w:highlight w:val="none"/>
          <w:lang w:val="en-US" w:eastAsia="zh-CN"/>
        </w:rPr>
        <w:t>代理报酬为人民币19955.6元（大写：人民币壹万玖仟玖佰伍拾伍元陆角）</w:t>
      </w:r>
      <w:r>
        <w:rPr>
          <w:rFonts w:ascii="宋体" w:hAnsi="宋体" w:eastAsia="宋体" w:cs="宋体"/>
          <w:spacing w:val="2"/>
          <w:sz w:val="21"/>
          <w:szCs w:val="21"/>
          <w:highlight w:val="none"/>
        </w:rPr>
        <w:t>。</w:t>
      </w:r>
    </w:p>
    <w:p w14:paraId="79579D85">
      <w:pPr>
        <w:pStyle w:val="10"/>
        <w:keepNext w:val="0"/>
        <w:keepLines w:val="0"/>
        <w:pageBreakBefore w:val="0"/>
        <w:widowControl/>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cs="宋体"/>
          <w:b/>
          <w:bCs/>
          <w:highlight w:val="none"/>
        </w:rPr>
      </w:pPr>
      <w:r>
        <w:rPr>
          <w:rFonts w:hint="eastAsia" w:ascii="宋体" w:hAnsi="宋体" w:cs="宋体"/>
          <w:b/>
          <w:bCs/>
          <w:highlight w:val="none"/>
        </w:rPr>
        <w:t>八、联系方式:</w:t>
      </w:r>
    </w:p>
    <w:p w14:paraId="1AC31A97">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1.招标人：信阳市河湖事务中心</w:t>
      </w:r>
    </w:p>
    <w:p w14:paraId="74654E19">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地址：信阳市浉河区湖东大道33号5层</w:t>
      </w:r>
    </w:p>
    <w:p w14:paraId="4146AD14">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联系人：</w:t>
      </w:r>
      <w:r>
        <w:rPr>
          <w:rFonts w:hint="eastAsia" w:cs="宋体"/>
          <w:spacing w:val="2"/>
          <w:kern w:val="2"/>
          <w:sz w:val="21"/>
          <w:szCs w:val="21"/>
          <w:highlight w:val="none"/>
          <w:lang w:val="en-US" w:eastAsia="zh-CN" w:bidi="ar-SA"/>
        </w:rPr>
        <w:t>曹先生</w:t>
      </w:r>
    </w:p>
    <w:p w14:paraId="1F6E8C21">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电  话：</w:t>
      </w:r>
      <w:r>
        <w:rPr>
          <w:rFonts w:hint="eastAsia" w:cs="宋体"/>
          <w:spacing w:val="2"/>
          <w:kern w:val="2"/>
          <w:sz w:val="21"/>
          <w:szCs w:val="21"/>
          <w:highlight w:val="none"/>
          <w:lang w:val="en-US" w:eastAsia="zh-CN" w:bidi="ar-SA"/>
        </w:rPr>
        <w:t>0376-</w:t>
      </w:r>
      <w:r>
        <w:rPr>
          <w:rFonts w:hint="eastAsia" w:ascii="宋体" w:hAnsi="宋体" w:eastAsia="宋体" w:cs="宋体"/>
          <w:spacing w:val="2"/>
          <w:kern w:val="2"/>
          <w:sz w:val="21"/>
          <w:szCs w:val="21"/>
          <w:highlight w:val="none"/>
          <w:lang w:val="en-US" w:eastAsia="zh-CN" w:bidi="ar-SA"/>
        </w:rPr>
        <w:t>3010611</w:t>
      </w:r>
    </w:p>
    <w:p w14:paraId="0697A166">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2.招标代理机构：河南省盛元工程造价咨询有限公司</w:t>
      </w:r>
    </w:p>
    <w:p w14:paraId="1EBA7D07">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地址：河南自贸试验区郑州片区（经开）航海东路1394号富田财富广场1号楼1404、1414号 </w:t>
      </w:r>
    </w:p>
    <w:p w14:paraId="26869036">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联系人：邓心波 </w:t>
      </w:r>
    </w:p>
    <w:p w14:paraId="351F800F">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电话：13838298886 </w:t>
      </w:r>
    </w:p>
    <w:p w14:paraId="1EE0CD58">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3.项目联系方式</w:t>
      </w:r>
    </w:p>
    <w:p w14:paraId="04DF92E0">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eastAsia"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项目联系人：邓心波 </w:t>
      </w:r>
    </w:p>
    <w:p w14:paraId="48CC110D">
      <w:pPr>
        <w:pStyle w:val="10"/>
        <w:keepNext w:val="0"/>
        <w:keepLines w:val="0"/>
        <w:pageBreakBefore w:val="0"/>
        <w:widowControl/>
        <w:kinsoku/>
        <w:wordWrap/>
        <w:overflowPunct/>
        <w:topLinePunct w:val="0"/>
        <w:autoSpaceDE/>
        <w:autoSpaceDN/>
        <w:bidi w:val="0"/>
        <w:adjustRightInd/>
        <w:snapToGrid/>
        <w:spacing w:line="360" w:lineRule="auto"/>
        <w:ind w:left="0" w:right="0" w:firstLine="428" w:firstLineChars="200"/>
        <w:jc w:val="left"/>
        <w:textAlignment w:val="auto"/>
        <w:rPr>
          <w:rFonts w:hint="default" w:ascii="宋体" w:hAnsi="宋体" w:eastAsia="宋体" w:cs="宋体"/>
          <w:spacing w:val="2"/>
          <w:kern w:val="2"/>
          <w:sz w:val="21"/>
          <w:szCs w:val="21"/>
          <w:highlight w:val="none"/>
          <w:lang w:val="en-US" w:eastAsia="zh-CN" w:bidi="ar-SA"/>
        </w:rPr>
      </w:pPr>
      <w:r>
        <w:rPr>
          <w:rFonts w:hint="eastAsia" w:ascii="宋体" w:hAnsi="宋体" w:eastAsia="宋体" w:cs="宋体"/>
          <w:spacing w:val="2"/>
          <w:kern w:val="2"/>
          <w:sz w:val="21"/>
          <w:szCs w:val="21"/>
          <w:highlight w:val="none"/>
          <w:lang w:val="en-US" w:eastAsia="zh-CN" w:bidi="ar-SA"/>
        </w:rPr>
        <w:t xml:space="preserve">联系电话：13838298886 </w:t>
      </w:r>
    </w:p>
    <w:p w14:paraId="225A6083"/>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96C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A3A3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4A3A3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BA236"/>
    <w:multiLevelType w:val="singleLevel"/>
    <w:tmpl w:val="DB1BA2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7630"/>
    <w:rsid w:val="0491627C"/>
    <w:rsid w:val="04FC4991"/>
    <w:rsid w:val="06AB74CC"/>
    <w:rsid w:val="09070A0A"/>
    <w:rsid w:val="0926761D"/>
    <w:rsid w:val="0A1A0CC5"/>
    <w:rsid w:val="0C761E88"/>
    <w:rsid w:val="0ED2335F"/>
    <w:rsid w:val="0F2B249C"/>
    <w:rsid w:val="12282F48"/>
    <w:rsid w:val="12BD2AA3"/>
    <w:rsid w:val="12CB1F72"/>
    <w:rsid w:val="163C35B1"/>
    <w:rsid w:val="1909150B"/>
    <w:rsid w:val="1E1E5C32"/>
    <w:rsid w:val="1ED77FCA"/>
    <w:rsid w:val="20F6042F"/>
    <w:rsid w:val="286B1703"/>
    <w:rsid w:val="29174410"/>
    <w:rsid w:val="29D9555D"/>
    <w:rsid w:val="2B620288"/>
    <w:rsid w:val="2BB428B5"/>
    <w:rsid w:val="2C4C53A8"/>
    <w:rsid w:val="2D113E27"/>
    <w:rsid w:val="2FC472E2"/>
    <w:rsid w:val="31555958"/>
    <w:rsid w:val="32D6441A"/>
    <w:rsid w:val="32E6049F"/>
    <w:rsid w:val="34C5219B"/>
    <w:rsid w:val="34D523DE"/>
    <w:rsid w:val="35885AF5"/>
    <w:rsid w:val="38994A3E"/>
    <w:rsid w:val="3B0F4F8E"/>
    <w:rsid w:val="3B9360A2"/>
    <w:rsid w:val="42D168CB"/>
    <w:rsid w:val="44C5452B"/>
    <w:rsid w:val="474C114D"/>
    <w:rsid w:val="49641B2B"/>
    <w:rsid w:val="4A6727A9"/>
    <w:rsid w:val="54DA770D"/>
    <w:rsid w:val="55F61D5C"/>
    <w:rsid w:val="56852C8E"/>
    <w:rsid w:val="58767185"/>
    <w:rsid w:val="5B1C467E"/>
    <w:rsid w:val="5C2F2231"/>
    <w:rsid w:val="60CF6A01"/>
    <w:rsid w:val="614C2243"/>
    <w:rsid w:val="69530F46"/>
    <w:rsid w:val="6AE34073"/>
    <w:rsid w:val="6B222563"/>
    <w:rsid w:val="71420753"/>
    <w:rsid w:val="71D139CB"/>
    <w:rsid w:val="72676064"/>
    <w:rsid w:val="74DE5263"/>
    <w:rsid w:val="75365EA4"/>
    <w:rsid w:val="75BC2F83"/>
    <w:rsid w:val="78EF49D9"/>
    <w:rsid w:val="797807D6"/>
    <w:rsid w:val="7CC16D0F"/>
    <w:rsid w:val="7F4577FE"/>
    <w:rsid w:val="7F7E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宋体" w:hAnsi="宋体"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宋体" w:hAnsi="宋体" w:eastAsia="宋体"/>
      <w:b/>
      <w:kern w:val="44"/>
      <w:sz w:val="44"/>
    </w:rPr>
  </w:style>
  <w:style w:type="paragraph" w:styleId="3">
    <w:name w:val="heading 2"/>
    <w:basedOn w:val="1"/>
    <w:next w:val="1"/>
    <w:link w:val="17"/>
    <w:unhideWhenUsed/>
    <w:qFormat/>
    <w:uiPriority w:val="0"/>
    <w:pPr>
      <w:keepNext/>
      <w:keepLines/>
      <w:spacing w:beforeLines="0" w:beforeAutospacing="0" w:afterLines="0" w:afterAutospacing="0" w:line="360" w:lineRule="auto"/>
      <w:ind w:firstLine="0" w:firstLineChars="0"/>
      <w:jc w:val="center"/>
      <w:outlineLvl w:val="1"/>
    </w:pPr>
    <w:rPr>
      <w:rFonts w:ascii="宋体" w:hAnsi="宋体" w:eastAsia="宋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Cs w:val="24"/>
    </w:rPr>
  </w:style>
  <w:style w:type="paragraph" w:styleId="5">
    <w:name w:val="toc 3"/>
    <w:basedOn w:val="1"/>
    <w:next w:val="1"/>
    <w:unhideWhenUsed/>
    <w:qFormat/>
    <w:uiPriority w:val="39"/>
    <w:pPr>
      <w:ind w:left="840" w:leftChars="4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9628"/>
      </w:tabs>
    </w:pPr>
    <w:rPr>
      <w:rFonts w:hint="eastAsia" w:ascii="宋体" w:hAnsi="宋体" w:cs="黑体"/>
      <w:b/>
      <w:sz w:val="24"/>
      <w:szCs w:val="24"/>
    </w:rPr>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basedOn w:val="1"/>
    <w:semiHidden/>
    <w:qFormat/>
    <w:uiPriority w:val="0"/>
    <w:rPr>
      <w:rFonts w:ascii="宋体" w:hAnsi="宋体" w:eastAsia="宋体" w:cs="宋体"/>
      <w:sz w:val="20"/>
      <w:szCs w:val="20"/>
    </w:rPr>
  </w:style>
  <w:style w:type="table" w:customStyle="1" w:styleId="15">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16">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17">
    <w:name w:val="标题 2 Char"/>
    <w:link w:val="3"/>
    <w:qFormat/>
    <w:uiPriority w:val="0"/>
    <w:rPr>
      <w:rFonts w:ascii="宋体" w:hAnsi="宋体" w:eastAsia="宋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2982</Words>
  <Characters>3574</Characters>
  <Lines>0</Lines>
  <Paragraphs>0</Paragraphs>
  <TotalTime>31</TotalTime>
  <ScaleCrop>false</ScaleCrop>
  <LinksUpToDate>false</LinksUpToDate>
  <CharactersWithSpaces>3620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2025-04-10T06:33:00Z</dcterms:created>
  <dc:creator>DELL</dc:creator>
  <cp:lastModifiedBy>왕아동</cp:lastModifiedBy>
  <cp:lastPrinted>2025-04-15T04:18:00Z</cp:lastPrinted>
  <dcterms:modified xsi:type="dcterms:W3CDTF">2025-05-20T07:54:49Z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eyJoZGlkIjoiZDQ4N2U5ZWE4ODI0MzgwNTJkZTc3M2YyZDYzYThlZDUiLCJ1c2VySWQiOiI3NTg3NzQ2MjcifQ==</vt:lpwstr>
  </property>
  <property fmtid="{D5CDD505-2E9C-101B-9397-08002B2CF9AE}" pid="4" name="ICV">
    <vt:lpwstr>3193A420DCD345E79F5B3B98FDAD87C1_13</vt:lpwstr>
  </property>
</Properties>
</file>