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09608">
      <w:pPr>
        <w:pStyle w:val="3"/>
        <w:rPr>
          <w:rFonts w:hint="default"/>
          <w:sz w:val="30"/>
          <w:szCs w:val="30"/>
        </w:rPr>
      </w:pPr>
      <w:bookmarkStart w:id="0" w:name="_Toc21324"/>
      <w:bookmarkStart w:id="1" w:name="_Toc3776"/>
      <w:bookmarkStart w:id="2" w:name="_Toc5412"/>
      <w:bookmarkStart w:id="3" w:name="_Toc616"/>
      <w:r>
        <w:rPr>
          <w:rFonts w:hint="default"/>
          <w:sz w:val="30"/>
          <w:szCs w:val="30"/>
        </w:rPr>
        <w:t>淮滨县公安局执法办案管理中心体检功能室医疗设备采购及DR机房防护工程竞争性磋商公告</w:t>
      </w:r>
      <w:bookmarkEnd w:id="0"/>
      <w:bookmarkEnd w:id="1"/>
    </w:p>
    <w:p w14:paraId="6FDA108D">
      <w:pPr>
        <w:pStyle w:val="5"/>
        <w:outlineLvl w:val="1"/>
        <w:rPr>
          <w:rFonts w:hint="default"/>
          <w:sz w:val="24"/>
          <w:szCs w:val="24"/>
        </w:rPr>
      </w:pPr>
      <w:bookmarkStart w:id="4" w:name="_Toc17816"/>
      <w:r>
        <w:rPr>
          <w:rFonts w:hint="default"/>
          <w:sz w:val="24"/>
          <w:szCs w:val="24"/>
        </w:rPr>
        <w:t>项目概况</w:t>
      </w:r>
      <w:bookmarkEnd w:id="2"/>
      <w:bookmarkEnd w:id="3"/>
      <w:bookmarkEnd w:id="4"/>
    </w:p>
    <w:p w14:paraId="31318567">
      <w:pPr>
        <w:pStyle w:val="11"/>
        <w:rPr>
          <w:rFonts w:hint="default"/>
          <w:sz w:val="21"/>
          <w:szCs w:val="21"/>
        </w:rPr>
      </w:pPr>
      <w:r>
        <w:rPr>
          <w:rFonts w:hint="default"/>
          <w:sz w:val="21"/>
          <w:szCs w:val="21"/>
          <w:u w:val="single"/>
        </w:rPr>
        <w:t xml:space="preserve">淮滨县公安局执法办案管理中心体检功能室医疗设备采购及 DR机房防护工程 </w:t>
      </w:r>
      <w:r>
        <w:rPr>
          <w:rFonts w:hint="default"/>
          <w:sz w:val="21"/>
          <w:szCs w:val="21"/>
        </w:rPr>
        <w:t>项目的潜在供应商应登录“全国公共资源交易平台（河南省·信阳市）（https://ggzyjy.xinyang.gov.cn/）”网站，凭办理的企业身份认证锁（CA数字证书）登录会员系统获取竞争性磋商文件，并于2024年11月26日09时00分（北京时间）前递交响应文件。</w:t>
      </w:r>
    </w:p>
    <w:p w14:paraId="7C136779">
      <w:pPr>
        <w:pStyle w:val="5"/>
        <w:outlineLvl w:val="1"/>
        <w:rPr>
          <w:rFonts w:hint="default"/>
          <w:sz w:val="24"/>
          <w:szCs w:val="24"/>
        </w:rPr>
      </w:pPr>
      <w:bookmarkStart w:id="5" w:name="_Toc29990"/>
      <w:bookmarkStart w:id="6" w:name="_Toc14100"/>
      <w:bookmarkStart w:id="7" w:name="_Toc20951"/>
      <w:bookmarkStart w:id="8" w:name="_Toc24155"/>
      <w:bookmarkStart w:id="9" w:name="_Toc6909"/>
      <w:bookmarkStart w:id="10" w:name="_Toc27211"/>
      <w:r>
        <w:rPr>
          <w:rFonts w:hint="default"/>
          <w:sz w:val="24"/>
          <w:szCs w:val="24"/>
        </w:rPr>
        <w:t>一、项目基本情况</w:t>
      </w:r>
      <w:bookmarkEnd w:id="5"/>
      <w:bookmarkEnd w:id="6"/>
      <w:bookmarkEnd w:id="7"/>
      <w:bookmarkEnd w:id="8"/>
      <w:bookmarkEnd w:id="9"/>
      <w:r>
        <w:rPr>
          <w:rFonts w:hint="default"/>
          <w:sz w:val="24"/>
          <w:szCs w:val="24"/>
        </w:rPr>
        <w:t>：</w:t>
      </w:r>
      <w:bookmarkEnd w:id="10"/>
    </w:p>
    <w:p w14:paraId="2EAE44AD">
      <w:pPr>
        <w:pStyle w:val="11"/>
        <w:rPr>
          <w:rFonts w:hint="default"/>
          <w:sz w:val="21"/>
          <w:szCs w:val="21"/>
        </w:rPr>
      </w:pPr>
      <w:r>
        <w:rPr>
          <w:rFonts w:hint="default"/>
          <w:sz w:val="21"/>
          <w:szCs w:val="21"/>
        </w:rPr>
        <w:t>1、项目编号：淮财磋商采购-2024-75</w:t>
      </w:r>
    </w:p>
    <w:p w14:paraId="43A09A7B">
      <w:pPr>
        <w:pStyle w:val="11"/>
        <w:rPr>
          <w:rFonts w:hint="default"/>
          <w:sz w:val="21"/>
          <w:szCs w:val="21"/>
        </w:rPr>
      </w:pPr>
      <w:r>
        <w:rPr>
          <w:rFonts w:hint="default"/>
          <w:sz w:val="21"/>
          <w:szCs w:val="21"/>
        </w:rPr>
        <w:t>2、项目名称：淮滨县公安局执法办案管理中心体检功能室医疗设备采购及DR机房防护工程</w:t>
      </w:r>
    </w:p>
    <w:p w14:paraId="456FB9EF">
      <w:pPr>
        <w:pStyle w:val="11"/>
        <w:rPr>
          <w:rFonts w:hint="default"/>
          <w:sz w:val="21"/>
          <w:szCs w:val="21"/>
        </w:rPr>
      </w:pPr>
      <w:r>
        <w:rPr>
          <w:rFonts w:hint="default"/>
          <w:sz w:val="21"/>
          <w:szCs w:val="21"/>
        </w:rPr>
        <w:t>3、采购方式：竞争性磋商</w:t>
      </w:r>
    </w:p>
    <w:p w14:paraId="75645DA3">
      <w:pPr>
        <w:pStyle w:val="11"/>
        <w:rPr>
          <w:rFonts w:hint="default"/>
          <w:sz w:val="21"/>
          <w:szCs w:val="21"/>
        </w:rPr>
      </w:pPr>
      <w:r>
        <w:rPr>
          <w:rFonts w:hint="default"/>
          <w:sz w:val="21"/>
          <w:szCs w:val="21"/>
        </w:rPr>
        <w:t>4、预算金额：789720.50元；最高限价：789720.50元</w:t>
      </w:r>
    </w:p>
    <w:tbl>
      <w:tblPr>
        <w:tblStyle w:val="2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85"/>
        <w:gridCol w:w="2700"/>
        <w:gridCol w:w="1829"/>
        <w:gridCol w:w="1829"/>
      </w:tblGrid>
      <w:tr w14:paraId="7144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FAF832">
            <w:pPr>
              <w:jc w:val="center"/>
              <w:rPr>
                <w:rFonts w:hint="default"/>
                <w:sz w:val="21"/>
                <w:szCs w:val="21"/>
              </w:rPr>
            </w:pPr>
            <w:r>
              <w:rPr>
                <w:rFonts w:hint="default"/>
                <w:sz w:val="21"/>
                <w:szCs w:val="21"/>
              </w:rPr>
              <w:t>序号</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5EAEF0">
            <w:pPr>
              <w:jc w:val="center"/>
              <w:rPr>
                <w:rFonts w:hint="default"/>
                <w:sz w:val="21"/>
                <w:szCs w:val="21"/>
              </w:rPr>
            </w:pPr>
            <w:r>
              <w:rPr>
                <w:rFonts w:hint="default"/>
                <w:sz w:val="21"/>
                <w:szCs w:val="21"/>
              </w:rPr>
              <w:t>包号</w:t>
            </w:r>
          </w:p>
        </w:tc>
        <w:tc>
          <w:tcPr>
            <w:tcW w:w="2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E8D1F">
            <w:pPr>
              <w:jc w:val="center"/>
              <w:rPr>
                <w:rFonts w:hint="default"/>
                <w:sz w:val="21"/>
                <w:szCs w:val="21"/>
              </w:rPr>
            </w:pPr>
            <w:r>
              <w:rPr>
                <w:rFonts w:hint="default"/>
                <w:sz w:val="21"/>
                <w:szCs w:val="21"/>
              </w:rPr>
              <w:t>包名称</w:t>
            </w:r>
          </w:p>
        </w:tc>
        <w:tc>
          <w:tcPr>
            <w:tcW w:w="1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567FE6">
            <w:pPr>
              <w:jc w:val="center"/>
              <w:rPr>
                <w:rFonts w:hint="default"/>
                <w:sz w:val="21"/>
                <w:szCs w:val="21"/>
              </w:rPr>
            </w:pPr>
            <w:r>
              <w:rPr>
                <w:rFonts w:hint="default"/>
                <w:sz w:val="21"/>
                <w:szCs w:val="21"/>
              </w:rPr>
              <w:t>包预算（元）</w:t>
            </w:r>
          </w:p>
        </w:tc>
        <w:tc>
          <w:tcPr>
            <w:tcW w:w="1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291BEF">
            <w:pPr>
              <w:jc w:val="center"/>
              <w:rPr>
                <w:rFonts w:hint="default"/>
                <w:sz w:val="21"/>
                <w:szCs w:val="21"/>
              </w:rPr>
            </w:pPr>
            <w:r>
              <w:rPr>
                <w:rFonts w:hint="default"/>
                <w:sz w:val="21"/>
                <w:szCs w:val="21"/>
              </w:rPr>
              <w:t>包最高限价（元）</w:t>
            </w:r>
          </w:p>
        </w:tc>
      </w:tr>
      <w:tr w14:paraId="67AD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96B65">
            <w:pPr>
              <w:spacing w:line="240" w:lineRule="auto"/>
              <w:jc w:val="center"/>
              <w:rPr>
                <w:rFonts w:hint="default"/>
                <w:sz w:val="21"/>
                <w:szCs w:val="21"/>
              </w:rPr>
            </w:pPr>
            <w:r>
              <w:rPr>
                <w:rFonts w:hint="default"/>
                <w:sz w:val="21"/>
                <w:szCs w:val="21"/>
              </w:rPr>
              <w:t>1</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B8B5F">
            <w:pPr>
              <w:spacing w:line="240" w:lineRule="auto"/>
              <w:jc w:val="center"/>
              <w:rPr>
                <w:rFonts w:hint="default"/>
                <w:sz w:val="21"/>
                <w:szCs w:val="21"/>
              </w:rPr>
            </w:pPr>
            <w:r>
              <w:rPr>
                <w:rFonts w:hint="default"/>
                <w:sz w:val="21"/>
                <w:szCs w:val="21"/>
              </w:rPr>
              <w:t>淮财磋商采购-2024-75-1</w:t>
            </w:r>
          </w:p>
        </w:tc>
        <w:tc>
          <w:tcPr>
            <w:tcW w:w="2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8E244F">
            <w:pPr>
              <w:spacing w:line="240" w:lineRule="auto"/>
              <w:jc w:val="center"/>
              <w:rPr>
                <w:rFonts w:hint="default"/>
                <w:sz w:val="21"/>
                <w:szCs w:val="21"/>
              </w:rPr>
            </w:pPr>
            <w:r>
              <w:rPr>
                <w:rFonts w:hint="default"/>
                <w:sz w:val="21"/>
                <w:szCs w:val="21"/>
              </w:rPr>
              <w:t>淮滨县公安局执法办案管理中心体检功能室医疗设备采购及DR机房防护工程</w:t>
            </w:r>
          </w:p>
        </w:tc>
        <w:tc>
          <w:tcPr>
            <w:tcW w:w="1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F0E8A">
            <w:pPr>
              <w:spacing w:line="240" w:lineRule="auto"/>
              <w:jc w:val="center"/>
              <w:rPr>
                <w:rFonts w:hint="default"/>
                <w:sz w:val="21"/>
                <w:szCs w:val="21"/>
              </w:rPr>
            </w:pPr>
            <w:r>
              <w:rPr>
                <w:rFonts w:hint="default"/>
                <w:sz w:val="21"/>
                <w:szCs w:val="21"/>
              </w:rPr>
              <w:t>789720.50</w:t>
            </w:r>
          </w:p>
        </w:tc>
        <w:tc>
          <w:tcPr>
            <w:tcW w:w="1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BFDE59">
            <w:pPr>
              <w:spacing w:line="240" w:lineRule="auto"/>
              <w:jc w:val="center"/>
              <w:rPr>
                <w:rFonts w:hint="default"/>
                <w:sz w:val="21"/>
                <w:szCs w:val="21"/>
              </w:rPr>
            </w:pPr>
            <w:r>
              <w:rPr>
                <w:rFonts w:hint="default"/>
                <w:sz w:val="21"/>
                <w:szCs w:val="21"/>
              </w:rPr>
              <w:t>789720.50</w:t>
            </w:r>
          </w:p>
        </w:tc>
      </w:tr>
    </w:tbl>
    <w:p w14:paraId="517A1390">
      <w:pPr>
        <w:pStyle w:val="11"/>
        <w:rPr>
          <w:rFonts w:hint="default"/>
          <w:color w:val="auto"/>
          <w:sz w:val="21"/>
          <w:szCs w:val="21"/>
        </w:rPr>
      </w:pPr>
      <w:r>
        <w:rPr>
          <w:rFonts w:hint="default"/>
          <w:color w:val="auto"/>
          <w:sz w:val="21"/>
          <w:szCs w:val="21"/>
        </w:rPr>
        <w:t>5、采购需求：（包括但不限于标的的名称、数量、简要技术需求或服务要求等）：</w:t>
      </w:r>
    </w:p>
    <w:p w14:paraId="174C855F">
      <w:pPr>
        <w:pStyle w:val="11"/>
        <w:rPr>
          <w:rFonts w:hint="default"/>
          <w:sz w:val="21"/>
          <w:szCs w:val="21"/>
        </w:rPr>
      </w:pPr>
      <w:r>
        <w:rPr>
          <w:rFonts w:hint="default"/>
          <w:sz w:val="21"/>
          <w:szCs w:val="21"/>
        </w:rPr>
        <w:t>5.1采购内容：淮滨县公安局执法办案管理中心体检功能室医疗设备采购及DR机房防护工程。主要包含功能室医疗设备和DR机房防护工程。功能室医疗设备包含高档彩色多普勒超声诊断仪1台、数字化X射线摄影系统1台、数字式多道心电图机1台、全自动血液分析仪1台、医用全自动血压计1台；DR机房防护工程包含电动防护门、平移防护门、铅玻璃、包门窗套、硫酸钡墙面防护、钡板顶部防护等。（详细内容及参数见竞争性磋商文件）。</w:t>
      </w:r>
    </w:p>
    <w:p w14:paraId="7315E5A5">
      <w:pPr>
        <w:pStyle w:val="11"/>
        <w:rPr>
          <w:rFonts w:hint="default"/>
          <w:sz w:val="21"/>
          <w:szCs w:val="21"/>
        </w:rPr>
      </w:pPr>
      <w:r>
        <w:rPr>
          <w:rFonts w:hint="default"/>
          <w:sz w:val="21"/>
          <w:szCs w:val="21"/>
        </w:rPr>
        <w:t>5.2计划工期：合同签订之日起30日历天内完成全部内容。</w:t>
      </w:r>
    </w:p>
    <w:p w14:paraId="317F8275">
      <w:pPr>
        <w:pStyle w:val="11"/>
        <w:rPr>
          <w:rFonts w:hint="default"/>
          <w:sz w:val="21"/>
          <w:szCs w:val="21"/>
        </w:rPr>
      </w:pPr>
      <w:r>
        <w:rPr>
          <w:rFonts w:hint="default"/>
          <w:sz w:val="21"/>
          <w:szCs w:val="21"/>
        </w:rPr>
        <w:t>5.3质量要求：合格，符合国家相关质量验收标准并通过采购人验收。</w:t>
      </w:r>
    </w:p>
    <w:p w14:paraId="184BC7B6">
      <w:pPr>
        <w:pStyle w:val="11"/>
        <w:rPr>
          <w:rFonts w:hint="default"/>
          <w:sz w:val="21"/>
          <w:szCs w:val="21"/>
        </w:rPr>
      </w:pPr>
      <w:r>
        <w:rPr>
          <w:rFonts w:hint="default"/>
          <w:sz w:val="21"/>
          <w:szCs w:val="21"/>
        </w:rPr>
        <w:t>5.4质保期：验收合格之日起两年。</w:t>
      </w:r>
    </w:p>
    <w:p w14:paraId="159FB2DF">
      <w:pPr>
        <w:pStyle w:val="11"/>
        <w:rPr>
          <w:rFonts w:hint="default"/>
          <w:sz w:val="21"/>
          <w:szCs w:val="21"/>
        </w:rPr>
      </w:pPr>
      <w:r>
        <w:rPr>
          <w:rFonts w:hint="default"/>
          <w:sz w:val="21"/>
          <w:szCs w:val="21"/>
        </w:rPr>
        <w:t>5.5资金来源：财政资金，已落实。</w:t>
      </w:r>
    </w:p>
    <w:p w14:paraId="36C080AF">
      <w:pPr>
        <w:pStyle w:val="11"/>
        <w:rPr>
          <w:rFonts w:hint="default"/>
          <w:sz w:val="21"/>
          <w:szCs w:val="21"/>
        </w:rPr>
      </w:pPr>
      <w:r>
        <w:rPr>
          <w:rFonts w:hint="default"/>
          <w:sz w:val="21"/>
          <w:szCs w:val="21"/>
        </w:rPr>
        <w:t>5.6标包划分：本次采购共划分为一个包。</w:t>
      </w:r>
    </w:p>
    <w:p w14:paraId="475C3D1D">
      <w:pPr>
        <w:pStyle w:val="11"/>
        <w:rPr>
          <w:rFonts w:hint="default"/>
          <w:sz w:val="21"/>
          <w:szCs w:val="21"/>
        </w:rPr>
      </w:pPr>
      <w:r>
        <w:rPr>
          <w:rFonts w:hint="default"/>
          <w:sz w:val="21"/>
          <w:szCs w:val="21"/>
        </w:rPr>
        <w:t>6、合同履行期限：签订合同之日至质保期满。</w:t>
      </w:r>
    </w:p>
    <w:p w14:paraId="15E2BE8C">
      <w:pPr>
        <w:pStyle w:val="11"/>
        <w:rPr>
          <w:rFonts w:hint="default"/>
          <w:sz w:val="21"/>
          <w:szCs w:val="21"/>
        </w:rPr>
      </w:pPr>
      <w:r>
        <w:rPr>
          <w:rFonts w:hint="default"/>
          <w:sz w:val="21"/>
          <w:szCs w:val="21"/>
        </w:rPr>
        <w:t>7、本项目是否接受联合体投标：否。</w:t>
      </w:r>
    </w:p>
    <w:p w14:paraId="126235DA">
      <w:pPr>
        <w:pStyle w:val="11"/>
        <w:rPr>
          <w:rFonts w:hint="default"/>
          <w:sz w:val="21"/>
          <w:szCs w:val="21"/>
        </w:rPr>
      </w:pPr>
      <w:r>
        <w:rPr>
          <w:rFonts w:hint="default"/>
          <w:sz w:val="21"/>
          <w:szCs w:val="21"/>
        </w:rPr>
        <w:t>8、是否接受进口产品：否。</w:t>
      </w:r>
    </w:p>
    <w:p w14:paraId="0F783721">
      <w:pPr>
        <w:pStyle w:val="11"/>
        <w:rPr>
          <w:rFonts w:hint="default"/>
          <w:sz w:val="21"/>
          <w:szCs w:val="21"/>
        </w:rPr>
      </w:pPr>
      <w:r>
        <w:rPr>
          <w:rFonts w:hint="default"/>
          <w:sz w:val="21"/>
          <w:szCs w:val="21"/>
        </w:rPr>
        <w:t>9、是否专门面向中小企业：否。</w:t>
      </w:r>
    </w:p>
    <w:p w14:paraId="7FC15D0D">
      <w:pPr>
        <w:pStyle w:val="5"/>
        <w:outlineLvl w:val="1"/>
        <w:rPr>
          <w:rFonts w:hint="default"/>
          <w:sz w:val="24"/>
          <w:szCs w:val="24"/>
        </w:rPr>
      </w:pPr>
      <w:bookmarkStart w:id="11" w:name="_Toc7605"/>
      <w:bookmarkStart w:id="12" w:name="_Toc22081"/>
      <w:bookmarkStart w:id="13" w:name="_Toc12991"/>
      <w:bookmarkStart w:id="14" w:name="_Toc32472"/>
      <w:bookmarkStart w:id="15" w:name="_Toc21460"/>
      <w:bookmarkStart w:id="16" w:name="_Toc6661"/>
      <w:r>
        <w:rPr>
          <w:rFonts w:hint="default"/>
          <w:sz w:val="24"/>
          <w:szCs w:val="24"/>
        </w:rPr>
        <w:t>二、申请人资格要求：</w:t>
      </w:r>
      <w:bookmarkEnd w:id="11"/>
      <w:bookmarkEnd w:id="12"/>
      <w:bookmarkEnd w:id="13"/>
      <w:bookmarkEnd w:id="14"/>
      <w:bookmarkEnd w:id="15"/>
      <w:bookmarkEnd w:id="16"/>
    </w:p>
    <w:p w14:paraId="2157110C">
      <w:pPr>
        <w:pStyle w:val="11"/>
        <w:rPr>
          <w:rFonts w:hint="default"/>
          <w:sz w:val="21"/>
          <w:szCs w:val="21"/>
        </w:rPr>
      </w:pPr>
      <w:r>
        <w:rPr>
          <w:rFonts w:hint="default"/>
          <w:sz w:val="21"/>
          <w:szCs w:val="21"/>
        </w:rPr>
        <w:t>1、满足《中华人民共和国政府采购法》第二十二条规定。</w:t>
      </w:r>
    </w:p>
    <w:p w14:paraId="42338AA9">
      <w:pPr>
        <w:pStyle w:val="11"/>
        <w:rPr>
          <w:rFonts w:hint="default"/>
          <w:sz w:val="21"/>
          <w:szCs w:val="21"/>
        </w:rPr>
      </w:pPr>
      <w:r>
        <w:rPr>
          <w:rFonts w:hint="default"/>
          <w:sz w:val="21"/>
          <w:szCs w:val="21"/>
        </w:rPr>
        <w:t>2、落实政府采购政策满足的资格要求：本项目非专门面向中小企业采购。本项目落实节约能源、保护环境、扶持不发达地区和少数民族地区、促进中小微企业、监狱企业及残疾人福利性单位发展等政府采购政策。</w:t>
      </w:r>
    </w:p>
    <w:p w14:paraId="3F27BCD5">
      <w:pPr>
        <w:pStyle w:val="11"/>
        <w:rPr>
          <w:rFonts w:hint="default"/>
          <w:sz w:val="21"/>
          <w:szCs w:val="21"/>
        </w:rPr>
      </w:pPr>
      <w:r>
        <w:rPr>
          <w:rFonts w:hint="default"/>
          <w:sz w:val="21"/>
          <w:szCs w:val="21"/>
        </w:rPr>
        <w:t>3、本项目的特定资格要求：供应商须为设备生产商或经销商，投标单位若为设备生产商，则应具有医疗器械生产许可证（其生产范围应满足本次项目需求）；投标单位若为设备经销商，则应具有第二类医疗器械经营备案凭证或医疗器械经营许可证（其经营范围应满足本次项目需求）；</w:t>
      </w:r>
    </w:p>
    <w:p w14:paraId="5615EF54">
      <w:pPr>
        <w:pStyle w:val="11"/>
        <w:rPr>
          <w:rFonts w:hint="default"/>
          <w:sz w:val="21"/>
          <w:szCs w:val="21"/>
        </w:rPr>
      </w:pPr>
      <w:r>
        <w:rPr>
          <w:rFonts w:hint="default"/>
          <w:sz w:val="21"/>
          <w:szCs w:val="21"/>
        </w:rPr>
        <w:t>4、其他说明：</w:t>
      </w:r>
    </w:p>
    <w:p w14:paraId="6D803B39">
      <w:pPr>
        <w:pStyle w:val="11"/>
        <w:rPr>
          <w:rFonts w:hint="default"/>
          <w:sz w:val="21"/>
          <w:szCs w:val="21"/>
        </w:rPr>
      </w:pPr>
      <w:r>
        <w:rPr>
          <w:rFonts w:hint="default"/>
          <w:sz w:val="21"/>
          <w:szCs w:val="21"/>
        </w:rPr>
        <w:t>4.1 单位负责人为同一人或者存在直接控股、管理关系的不同单位，不得同时参加同一合同项下的政府采购活动（提供加盖供应商公章的“国家企业信用信息公示系统”中公示的公司基础信息包含股东及出资信息，查询截止时点为：从报名开始之日起至投标截止之日止。）。</w:t>
      </w:r>
    </w:p>
    <w:p w14:paraId="3AA2C9B7">
      <w:pPr>
        <w:pStyle w:val="11"/>
        <w:rPr>
          <w:rFonts w:hint="default"/>
          <w:sz w:val="21"/>
          <w:szCs w:val="21"/>
        </w:rPr>
      </w:pPr>
      <w:r>
        <w:rPr>
          <w:rFonts w:hint="default"/>
          <w:sz w:val="21"/>
          <w:szCs w:val="21"/>
        </w:rPr>
        <w:t>4.2 本项目适用信用承诺：根据财政部《关于在政府采购活动中查询及使用信用记录有关问题的通知》(财库[2016] 125 号)和豫财购[2016]15 号的规定，对列入失信被执行人、重大税收违法失信主体、政府采购严重违法失信行为记录名单的供应商及法人，视为无效投标。提供“信用中国”网站的列入失信被执行人、重大税收违法失信主体、政府采购严重违法失信行为记录名单网站截图和“中国政府采购网”网站的政府采购严重违法失信行为记录名单网站截图；查询渠道：“信用中国”网站（www.creditchina.gov.cn）、中国政府采购网（www.ccgp.gov.cn），查询截止时点为：从公告发布之日起至投标截止之日止。）</w:t>
      </w:r>
    </w:p>
    <w:p w14:paraId="5A56DD8C">
      <w:pPr>
        <w:pStyle w:val="11"/>
        <w:rPr>
          <w:rFonts w:hint="default"/>
          <w:sz w:val="21"/>
          <w:szCs w:val="21"/>
        </w:rPr>
      </w:pPr>
      <w:r>
        <w:rPr>
          <w:rFonts w:hint="default"/>
          <w:sz w:val="21"/>
          <w:szCs w:val="21"/>
        </w:rPr>
        <w:t>4.3 在本项目政府采购活动中，供应商在投标（响应）时，可对照资格要求进行自主核对，确定符合资格要求的，可按照规定提供相关承诺函（详见响应文件“资格审查资料”附件），供应商在资格审查环节提供满足相应条件的书面承诺书，还需要提供以下证明材料：</w:t>
      </w:r>
    </w:p>
    <w:p w14:paraId="489E3FF7">
      <w:pPr>
        <w:pStyle w:val="11"/>
        <w:rPr>
          <w:rFonts w:hint="default"/>
          <w:sz w:val="21"/>
          <w:szCs w:val="21"/>
        </w:rPr>
      </w:pPr>
      <w:r>
        <w:rPr>
          <w:rFonts w:hint="default"/>
          <w:sz w:val="21"/>
          <w:szCs w:val="21"/>
        </w:rPr>
        <w:t>①符合国家相关规定的财务状况报告（提供2022年或2023年度经审计合格的财务审计报告。若企业成立年份不足一年的，则以企业基本户银行提供的资信证明为准。）；</w:t>
      </w:r>
    </w:p>
    <w:p w14:paraId="023B0362">
      <w:pPr>
        <w:pStyle w:val="11"/>
        <w:rPr>
          <w:rFonts w:hint="default"/>
          <w:sz w:val="21"/>
          <w:szCs w:val="21"/>
        </w:rPr>
      </w:pPr>
      <w:r>
        <w:rPr>
          <w:rFonts w:hint="default"/>
          <w:sz w:val="21"/>
          <w:szCs w:val="21"/>
        </w:rPr>
        <w:t>②依法缴纳税收的证明材料（默认开标前12个月内任意3个月纳税证明）；</w:t>
      </w:r>
    </w:p>
    <w:p w14:paraId="7AE36158">
      <w:pPr>
        <w:pStyle w:val="11"/>
        <w:rPr>
          <w:rFonts w:hint="default"/>
          <w:sz w:val="21"/>
          <w:szCs w:val="21"/>
        </w:rPr>
      </w:pPr>
      <w:r>
        <w:rPr>
          <w:rFonts w:hint="default"/>
          <w:sz w:val="21"/>
          <w:szCs w:val="21"/>
        </w:rPr>
        <w:t>③依法缴纳社会保障资金的证明材料（默认开标前12个月内任意3个月缴纳社会保障证明）；</w:t>
      </w:r>
    </w:p>
    <w:p w14:paraId="2BC58B21">
      <w:pPr>
        <w:pStyle w:val="11"/>
        <w:rPr>
          <w:rFonts w:hint="default"/>
          <w:sz w:val="21"/>
          <w:szCs w:val="21"/>
        </w:rPr>
      </w:pPr>
      <w:r>
        <w:rPr>
          <w:rFonts w:hint="default"/>
          <w:sz w:val="21"/>
          <w:szCs w:val="21"/>
        </w:rPr>
        <w:t>④具备履行政府采购合同所必需的设备和专业技术能力的证明材料（默认履行合同的法定营业执照、承诺函（格式自拟））；</w:t>
      </w:r>
    </w:p>
    <w:p w14:paraId="2B810BCA">
      <w:pPr>
        <w:pStyle w:val="11"/>
        <w:rPr>
          <w:rFonts w:hint="default"/>
          <w:sz w:val="21"/>
          <w:szCs w:val="21"/>
        </w:rPr>
      </w:pPr>
      <w:r>
        <w:rPr>
          <w:rFonts w:hint="default"/>
          <w:sz w:val="21"/>
          <w:szCs w:val="21"/>
        </w:rPr>
        <w:t>⑤参加政府采购活动前三年内在经营活动中没有重大违法记录的证明材料（供应商自行作出承诺，格式自拟）；</w:t>
      </w:r>
    </w:p>
    <w:p w14:paraId="0812B915">
      <w:pPr>
        <w:pStyle w:val="11"/>
        <w:rPr>
          <w:rFonts w:hint="default"/>
          <w:sz w:val="21"/>
          <w:szCs w:val="21"/>
        </w:rPr>
      </w:pPr>
      <w:r>
        <w:rPr>
          <w:rFonts w:hint="default"/>
          <w:sz w:val="21"/>
          <w:szCs w:val="21"/>
        </w:rPr>
        <w:t>⑥未被列入失信被执行人、重大税收违法失信主体、政府采购严重违法失信行为记录名单的证明材料。</w:t>
      </w:r>
    </w:p>
    <w:p w14:paraId="3FCFFB07">
      <w:pPr>
        <w:pStyle w:val="11"/>
        <w:rPr>
          <w:rFonts w:hint="default"/>
          <w:sz w:val="21"/>
          <w:szCs w:val="21"/>
        </w:rPr>
      </w:pPr>
      <w:r>
        <w:rPr>
          <w:rFonts w:hint="default"/>
          <w:sz w:val="21"/>
          <w:szCs w:val="21"/>
        </w:rPr>
        <w:t>4.4 供应商在中标（成交）后，应将信用承诺书中的证明材料提交采购人（采购代理机构）核验，经核验无误后，由采购人发出中标（成交）通知书。采购人、采购代理机构在发布中标结果公告时，资格证明材料需同其他要求发布的文件一起发布。</w:t>
      </w:r>
    </w:p>
    <w:p w14:paraId="6EC0219D">
      <w:pPr>
        <w:pStyle w:val="5"/>
        <w:outlineLvl w:val="1"/>
        <w:rPr>
          <w:rFonts w:hint="default"/>
          <w:sz w:val="24"/>
          <w:szCs w:val="24"/>
        </w:rPr>
      </w:pPr>
      <w:bookmarkStart w:id="17" w:name="_Toc16571"/>
      <w:bookmarkStart w:id="18" w:name="_Toc9037"/>
      <w:bookmarkStart w:id="19" w:name="_Toc23099"/>
      <w:bookmarkStart w:id="20" w:name="_Toc27802"/>
      <w:bookmarkStart w:id="21" w:name="_Toc25659"/>
      <w:bookmarkStart w:id="22" w:name="_Toc25445"/>
      <w:bookmarkStart w:id="23" w:name="_Toc9989"/>
      <w:r>
        <w:rPr>
          <w:rFonts w:hint="default"/>
          <w:sz w:val="24"/>
          <w:szCs w:val="24"/>
        </w:rPr>
        <w:t>三、获取采购文件</w:t>
      </w:r>
      <w:bookmarkEnd w:id="17"/>
      <w:bookmarkEnd w:id="18"/>
      <w:bookmarkEnd w:id="19"/>
      <w:bookmarkEnd w:id="20"/>
      <w:bookmarkEnd w:id="21"/>
      <w:bookmarkEnd w:id="22"/>
      <w:bookmarkEnd w:id="23"/>
    </w:p>
    <w:p w14:paraId="697425CA">
      <w:pPr>
        <w:pStyle w:val="11"/>
        <w:rPr>
          <w:rFonts w:hint="default"/>
          <w:sz w:val="21"/>
          <w:szCs w:val="21"/>
        </w:rPr>
      </w:pPr>
      <w:r>
        <w:rPr>
          <w:rFonts w:hint="default"/>
          <w:sz w:val="21"/>
          <w:szCs w:val="21"/>
        </w:rPr>
        <w:t>1、时间：2024年11月16日至2024年11月22日，每天上午00:00至12:00，下午12:01至23:59（北京时间，法定节假日除外。）</w:t>
      </w:r>
    </w:p>
    <w:p w14:paraId="4EC559E5">
      <w:pPr>
        <w:pStyle w:val="11"/>
        <w:rPr>
          <w:rFonts w:hint="default"/>
          <w:sz w:val="21"/>
          <w:szCs w:val="21"/>
        </w:rPr>
      </w:pPr>
      <w:r>
        <w:rPr>
          <w:rFonts w:hint="default"/>
          <w:sz w:val="21"/>
          <w:szCs w:val="21"/>
        </w:rPr>
        <w:t>2、地点：登录“全国公共资源交易平台（河南省·信阳市）（https://ggzyjy.xinyang.gov.cn/）”网站，凭办理的企业身份认证锁（CA数字证书）登录会员系统获取竞争性磋商文件。</w:t>
      </w:r>
    </w:p>
    <w:p w14:paraId="1604A6C4">
      <w:pPr>
        <w:pStyle w:val="11"/>
        <w:rPr>
          <w:rFonts w:hint="default"/>
          <w:sz w:val="21"/>
          <w:szCs w:val="21"/>
        </w:rPr>
      </w:pPr>
      <w:r>
        <w:rPr>
          <w:rFonts w:hint="default"/>
          <w:sz w:val="21"/>
          <w:szCs w:val="21"/>
        </w:rPr>
        <w:t>3、方式：</w:t>
      </w:r>
    </w:p>
    <w:p w14:paraId="0758F30B">
      <w:pPr>
        <w:pStyle w:val="11"/>
        <w:rPr>
          <w:rFonts w:hint="default"/>
          <w:sz w:val="21"/>
          <w:szCs w:val="21"/>
        </w:rPr>
      </w:pPr>
      <w:r>
        <w:rPr>
          <w:rFonts w:hint="default"/>
          <w:sz w:val="21"/>
          <w:szCs w:val="21"/>
        </w:rPr>
        <w:t>3.1 供应商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14:paraId="28E5C7DE">
      <w:pPr>
        <w:pStyle w:val="11"/>
        <w:rPr>
          <w:rFonts w:hint="default"/>
          <w:sz w:val="21"/>
          <w:szCs w:val="21"/>
        </w:rPr>
      </w:pPr>
      <w:r>
        <w:rPr>
          <w:rFonts w:hint="default"/>
          <w:sz w:val="21"/>
          <w:szCs w:val="21"/>
        </w:rPr>
        <w:t>3.2 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14:paraId="28A6CEE3">
      <w:pPr>
        <w:pStyle w:val="11"/>
        <w:rPr>
          <w:rFonts w:hint="default"/>
          <w:sz w:val="21"/>
          <w:szCs w:val="21"/>
        </w:rPr>
      </w:pPr>
      <w:r>
        <w:rPr>
          <w:rFonts w:hint="default"/>
          <w:sz w:val="21"/>
          <w:szCs w:val="21"/>
        </w:rPr>
        <w:t>3.3 竞争性磋商文件获取方式：供应商凭CA数字证书登录会员系统后，即可按网上提示免费下载竞争性磋商文件及资料（操作程序详见信阳市公共资源交易中心网站下载中心栏目里投标人操作手册）。竞争性磋商文件(*.XYZF格式)下载后需使用“信阳市投标文件制作工具软件”打开（该工具软件可在“全国公共资源交易平台（河南省·信阳市）（https://ggzyjy.xinyang.gov.cn/）”网站下载中心栏目内下载或在文件领取页面下载）。</w:t>
      </w:r>
    </w:p>
    <w:p w14:paraId="196CB3FF">
      <w:pPr>
        <w:pStyle w:val="11"/>
        <w:rPr>
          <w:rFonts w:hint="default"/>
          <w:sz w:val="21"/>
          <w:szCs w:val="21"/>
        </w:rPr>
      </w:pPr>
      <w:r>
        <w:rPr>
          <w:rFonts w:hint="default"/>
          <w:sz w:val="21"/>
          <w:szCs w:val="21"/>
        </w:rPr>
        <w:t>3.4 请供应商下载磋商文件后及时关注系统业务菜单（“答疑澄清文件领取”，“控制价文件领取”）内该项目是否有新的答疑澄清文件或控制价文件。如有请直接下载，不再另行通知。</w:t>
      </w:r>
    </w:p>
    <w:p w14:paraId="7787ABAE">
      <w:pPr>
        <w:pStyle w:val="11"/>
        <w:rPr>
          <w:rFonts w:hint="default"/>
          <w:sz w:val="21"/>
          <w:szCs w:val="21"/>
        </w:rPr>
      </w:pPr>
      <w:r>
        <w:rPr>
          <w:rFonts w:hint="default"/>
          <w:sz w:val="21"/>
          <w:szCs w:val="21"/>
        </w:rPr>
        <w:t>4、售价：竞争性磋商文件售价0元。</w:t>
      </w:r>
    </w:p>
    <w:p w14:paraId="01727CB2">
      <w:pPr>
        <w:pStyle w:val="5"/>
        <w:outlineLvl w:val="1"/>
        <w:rPr>
          <w:rFonts w:hint="default"/>
          <w:sz w:val="24"/>
          <w:szCs w:val="24"/>
        </w:rPr>
      </w:pPr>
      <w:bookmarkStart w:id="24" w:name="_Toc5826"/>
      <w:bookmarkStart w:id="25" w:name="_Toc25695"/>
      <w:bookmarkStart w:id="26" w:name="_Toc12397"/>
      <w:bookmarkStart w:id="27" w:name="_Toc1002"/>
      <w:bookmarkStart w:id="28" w:name="_Toc18994"/>
      <w:bookmarkStart w:id="29" w:name="_Toc30650"/>
      <w:bookmarkStart w:id="30" w:name="_Toc3640"/>
      <w:r>
        <w:rPr>
          <w:rFonts w:hint="default"/>
          <w:sz w:val="24"/>
          <w:szCs w:val="24"/>
        </w:rPr>
        <w:t>四、响应文件提交：</w:t>
      </w:r>
      <w:bookmarkEnd w:id="24"/>
      <w:bookmarkEnd w:id="25"/>
      <w:bookmarkEnd w:id="26"/>
      <w:bookmarkEnd w:id="27"/>
      <w:bookmarkEnd w:id="28"/>
      <w:bookmarkEnd w:id="29"/>
      <w:bookmarkEnd w:id="30"/>
    </w:p>
    <w:p w14:paraId="576F5280">
      <w:pPr>
        <w:pStyle w:val="11"/>
        <w:rPr>
          <w:rFonts w:hint="default"/>
          <w:sz w:val="21"/>
          <w:szCs w:val="21"/>
        </w:rPr>
      </w:pPr>
      <w:r>
        <w:rPr>
          <w:rFonts w:hint="default"/>
          <w:sz w:val="21"/>
          <w:szCs w:val="21"/>
        </w:rPr>
        <w:t>1、时间：2024年11月26日09时00分（北京时间）。</w:t>
      </w:r>
    </w:p>
    <w:p w14:paraId="4F5AD8BB">
      <w:pPr>
        <w:pStyle w:val="11"/>
        <w:rPr>
          <w:rFonts w:hint="default"/>
          <w:sz w:val="21"/>
          <w:szCs w:val="21"/>
        </w:rPr>
      </w:pPr>
      <w:r>
        <w:rPr>
          <w:rFonts w:hint="default"/>
          <w:sz w:val="21"/>
          <w:szCs w:val="21"/>
        </w:rPr>
        <w:t>2、地点：供应商必须在响应文件提交截止时间前通过信阳市公共资源交易中心电子招投标系统上传加密的电子响应文件(*.XYTF格式)。注：加密电子响应文件逾期上传采购人不予受理。</w:t>
      </w:r>
    </w:p>
    <w:p w14:paraId="76DF7655">
      <w:pPr>
        <w:pStyle w:val="5"/>
        <w:outlineLvl w:val="1"/>
        <w:rPr>
          <w:rFonts w:hint="default"/>
          <w:sz w:val="24"/>
          <w:szCs w:val="24"/>
        </w:rPr>
      </w:pPr>
      <w:bookmarkStart w:id="31" w:name="_Toc28415"/>
      <w:bookmarkStart w:id="32" w:name="_Toc11287"/>
      <w:bookmarkStart w:id="33" w:name="_Toc13339"/>
      <w:bookmarkStart w:id="34" w:name="_Toc17444"/>
      <w:bookmarkStart w:id="35" w:name="_Toc12954"/>
      <w:bookmarkStart w:id="36" w:name="_Toc4454"/>
      <w:bookmarkStart w:id="37" w:name="_Toc14738"/>
      <w:r>
        <w:rPr>
          <w:rFonts w:hint="default"/>
          <w:sz w:val="24"/>
          <w:szCs w:val="24"/>
        </w:rPr>
        <w:t>五、响应文件开启：</w:t>
      </w:r>
      <w:bookmarkEnd w:id="31"/>
      <w:bookmarkEnd w:id="32"/>
      <w:bookmarkEnd w:id="33"/>
      <w:bookmarkEnd w:id="34"/>
      <w:bookmarkEnd w:id="35"/>
      <w:bookmarkEnd w:id="36"/>
      <w:bookmarkEnd w:id="37"/>
    </w:p>
    <w:p w14:paraId="79220157">
      <w:pPr>
        <w:pStyle w:val="11"/>
        <w:rPr>
          <w:rFonts w:hint="default"/>
          <w:sz w:val="21"/>
          <w:szCs w:val="21"/>
        </w:rPr>
      </w:pPr>
      <w:r>
        <w:rPr>
          <w:rFonts w:hint="default"/>
          <w:sz w:val="21"/>
          <w:szCs w:val="21"/>
        </w:rPr>
        <w:t>1、时间：2024年11月26日09时00分（北京时间）。</w:t>
      </w:r>
    </w:p>
    <w:p w14:paraId="34772A6C">
      <w:pPr>
        <w:pStyle w:val="11"/>
        <w:rPr>
          <w:rFonts w:hint="default"/>
          <w:sz w:val="21"/>
          <w:szCs w:val="21"/>
        </w:rPr>
      </w:pPr>
      <w:r>
        <w:rPr>
          <w:rFonts w:hint="default"/>
          <w:sz w:val="21"/>
          <w:szCs w:val="21"/>
        </w:rPr>
        <w:t>2、地点：淮滨县公共资源交易中心第</w:t>
      </w:r>
      <w:r>
        <w:rPr>
          <w:rFonts w:hint="default"/>
          <w:sz w:val="21"/>
          <w:szCs w:val="21"/>
          <w:u w:val="single"/>
        </w:rPr>
        <w:t xml:space="preserve"> 二 </w:t>
      </w:r>
      <w:r>
        <w:rPr>
          <w:rFonts w:hint="default"/>
          <w:sz w:val="21"/>
          <w:szCs w:val="21"/>
        </w:rPr>
        <w:t>开标厅</w:t>
      </w:r>
      <w:r>
        <w:rPr>
          <w:rFonts w:hint="default"/>
          <w:color w:val="auto"/>
          <w:kern w:val="0"/>
          <w:sz w:val="21"/>
          <w:szCs w:val="21"/>
        </w:rPr>
        <w:t>（不见面开标大厅）。</w:t>
      </w:r>
    </w:p>
    <w:p w14:paraId="2F11B6BF">
      <w:pPr>
        <w:pStyle w:val="5"/>
        <w:outlineLvl w:val="1"/>
        <w:rPr>
          <w:rFonts w:hint="default"/>
          <w:sz w:val="24"/>
          <w:szCs w:val="24"/>
        </w:rPr>
      </w:pPr>
      <w:bookmarkStart w:id="38" w:name="_Toc6221"/>
      <w:bookmarkStart w:id="39" w:name="_Toc26348"/>
      <w:bookmarkStart w:id="40" w:name="_Toc26606"/>
      <w:bookmarkStart w:id="41" w:name="_Toc19616"/>
      <w:bookmarkStart w:id="42" w:name="_Toc7653"/>
      <w:bookmarkStart w:id="43" w:name="_Toc30371"/>
      <w:bookmarkStart w:id="44" w:name="_Toc19974"/>
      <w:r>
        <w:rPr>
          <w:rFonts w:hint="default"/>
          <w:sz w:val="24"/>
          <w:szCs w:val="24"/>
        </w:rPr>
        <w:t>六、发布公告的媒介及招标公告期限：</w:t>
      </w:r>
      <w:bookmarkEnd w:id="38"/>
      <w:bookmarkEnd w:id="39"/>
      <w:bookmarkEnd w:id="40"/>
      <w:bookmarkEnd w:id="41"/>
      <w:bookmarkEnd w:id="42"/>
      <w:bookmarkEnd w:id="43"/>
      <w:bookmarkEnd w:id="44"/>
    </w:p>
    <w:p w14:paraId="2650536A">
      <w:pPr>
        <w:pStyle w:val="11"/>
        <w:rPr>
          <w:rFonts w:hint="default"/>
          <w:sz w:val="21"/>
          <w:szCs w:val="21"/>
        </w:rPr>
      </w:pPr>
      <w:r>
        <w:rPr>
          <w:rFonts w:hint="default"/>
          <w:sz w:val="21"/>
          <w:szCs w:val="21"/>
        </w:rPr>
        <w:t>本次招标公告在《河南省政府采购网》、《全国公共资源交易平台（河南省·淮滨县）》、网上发布，招标公告期限为五个工作日。</w:t>
      </w:r>
    </w:p>
    <w:p w14:paraId="38A47584">
      <w:pPr>
        <w:pStyle w:val="5"/>
        <w:outlineLvl w:val="1"/>
        <w:rPr>
          <w:rFonts w:hint="default"/>
          <w:sz w:val="24"/>
          <w:szCs w:val="24"/>
        </w:rPr>
      </w:pPr>
      <w:bookmarkStart w:id="45" w:name="_Toc12080"/>
      <w:bookmarkStart w:id="46" w:name="_Toc2205"/>
      <w:bookmarkStart w:id="47" w:name="_Toc28981"/>
      <w:bookmarkStart w:id="48" w:name="_Toc14025"/>
      <w:bookmarkStart w:id="49" w:name="_Toc13033"/>
      <w:bookmarkStart w:id="50" w:name="_Toc3656"/>
      <w:r>
        <w:rPr>
          <w:rFonts w:hint="default"/>
          <w:sz w:val="24"/>
          <w:szCs w:val="24"/>
        </w:rPr>
        <w:t>七、其他补充事宜：</w:t>
      </w:r>
      <w:bookmarkEnd w:id="45"/>
      <w:bookmarkEnd w:id="46"/>
      <w:bookmarkEnd w:id="47"/>
      <w:bookmarkEnd w:id="48"/>
      <w:bookmarkEnd w:id="49"/>
      <w:bookmarkEnd w:id="50"/>
    </w:p>
    <w:p w14:paraId="25276AA3">
      <w:pPr>
        <w:pStyle w:val="11"/>
        <w:rPr>
          <w:rFonts w:hint="default"/>
          <w:sz w:val="21"/>
          <w:szCs w:val="21"/>
        </w:rPr>
      </w:pPr>
      <w:r>
        <w:rPr>
          <w:rFonts w:hint="default"/>
          <w:sz w:val="21"/>
          <w:szCs w:val="21"/>
        </w:rPr>
        <w:t>1、本项目采用“不见面开标”交易方式，不见面开标大厅网址为https://ggzyjy.xinyang.gov.cn/BidOpening，供应商无需寄送和递交非加密的电子响应文件，无需到现场参加开标会议，无需到达现场提交原件资料。</w:t>
      </w:r>
    </w:p>
    <w:p w14:paraId="2C35F873">
      <w:pPr>
        <w:pStyle w:val="11"/>
        <w:rPr>
          <w:rFonts w:hint="default"/>
          <w:sz w:val="21"/>
          <w:szCs w:val="21"/>
        </w:rPr>
      </w:pPr>
      <w:r>
        <w:rPr>
          <w:rFonts w:hint="default"/>
          <w:sz w:val="21"/>
          <w:szCs w:val="21"/>
        </w:rPr>
        <w:t>2、供应商应当在响应文件提交截止时间前，使用供应商CA数字证书登录不见面开标大厅，在线签到并准时参加开标活动，并在规定时间内完成响应文件解密、答疑澄清等。</w:t>
      </w:r>
    </w:p>
    <w:p w14:paraId="4648F3C2">
      <w:pPr>
        <w:pStyle w:val="11"/>
        <w:rPr>
          <w:rFonts w:hint="default"/>
          <w:sz w:val="21"/>
          <w:szCs w:val="21"/>
        </w:rPr>
      </w:pPr>
      <w:r>
        <w:rPr>
          <w:rFonts w:hint="default"/>
          <w:sz w:val="21"/>
          <w:szCs w:val="21"/>
        </w:rPr>
        <w:t>3、逾期解密或者没有准时在线参加开标活动导致的一切后果供应商自行承担。</w:t>
      </w:r>
    </w:p>
    <w:p w14:paraId="1228978C">
      <w:pPr>
        <w:pStyle w:val="11"/>
        <w:rPr>
          <w:rFonts w:hint="default"/>
          <w:sz w:val="21"/>
          <w:szCs w:val="21"/>
        </w:rPr>
      </w:pPr>
      <w:r>
        <w:rPr>
          <w:rFonts w:hint="default"/>
          <w:sz w:val="21"/>
          <w:szCs w:val="21"/>
        </w:rPr>
        <w:t>4、不见面开标服务的具体事宜，请查阅信阳市公共资源交易中心网站首页—下载中心—信阳市不见面开标大厅系统操作手册。</w:t>
      </w:r>
    </w:p>
    <w:p w14:paraId="4F76080A">
      <w:pPr>
        <w:pStyle w:val="11"/>
        <w:rPr>
          <w:rFonts w:hint="default"/>
          <w:sz w:val="21"/>
          <w:szCs w:val="21"/>
        </w:rPr>
      </w:pPr>
      <w:r>
        <w:rPr>
          <w:rFonts w:hint="default"/>
          <w:sz w:val="21"/>
          <w:szCs w:val="21"/>
        </w:rPr>
        <w:t>5、监督部门信息</w:t>
      </w:r>
    </w:p>
    <w:p w14:paraId="13237FE2">
      <w:pPr>
        <w:pStyle w:val="11"/>
        <w:rPr>
          <w:rFonts w:hint="default"/>
          <w:sz w:val="21"/>
          <w:szCs w:val="21"/>
        </w:rPr>
      </w:pPr>
      <w:r>
        <w:rPr>
          <w:rFonts w:hint="default"/>
          <w:sz w:val="21"/>
          <w:szCs w:val="21"/>
        </w:rPr>
        <w:t>监督单位：淮滨县政府采购管理办公室</w:t>
      </w:r>
    </w:p>
    <w:p w14:paraId="31DC6C32">
      <w:pPr>
        <w:pStyle w:val="11"/>
        <w:rPr>
          <w:rFonts w:hint="default"/>
          <w:sz w:val="21"/>
          <w:szCs w:val="21"/>
        </w:rPr>
      </w:pPr>
      <w:r>
        <w:rPr>
          <w:rFonts w:hint="default"/>
          <w:sz w:val="21"/>
          <w:szCs w:val="21"/>
        </w:rPr>
        <w:t>联系电话：0376-7775616</w:t>
      </w:r>
    </w:p>
    <w:p w14:paraId="05FD8EE3">
      <w:pPr>
        <w:pStyle w:val="11"/>
        <w:rPr>
          <w:rFonts w:hint="default"/>
          <w:sz w:val="21"/>
          <w:szCs w:val="21"/>
        </w:rPr>
      </w:pPr>
      <w:r>
        <w:rPr>
          <w:rFonts w:hint="default"/>
          <w:sz w:val="21"/>
          <w:szCs w:val="21"/>
        </w:rPr>
        <w:t>特别提示：供应商在线签到时，应如实准确的填写授权委托人的联系电话，开标当天请务必保证电话保持畅通。</w:t>
      </w:r>
    </w:p>
    <w:p w14:paraId="7A07C4A0">
      <w:pPr>
        <w:pStyle w:val="5"/>
        <w:outlineLvl w:val="1"/>
        <w:rPr>
          <w:rFonts w:hint="default"/>
          <w:sz w:val="24"/>
          <w:szCs w:val="24"/>
        </w:rPr>
      </w:pPr>
      <w:bookmarkStart w:id="51" w:name="_Toc3716"/>
      <w:bookmarkStart w:id="52" w:name="_Toc12434"/>
      <w:bookmarkStart w:id="53" w:name="_Toc10284"/>
      <w:bookmarkStart w:id="54" w:name="_Toc23516"/>
      <w:bookmarkStart w:id="55" w:name="_Toc7280"/>
      <w:bookmarkStart w:id="56" w:name="_Toc3150"/>
      <w:bookmarkStart w:id="57" w:name="_Toc3634"/>
      <w:r>
        <w:rPr>
          <w:rFonts w:hint="default"/>
          <w:sz w:val="24"/>
          <w:szCs w:val="24"/>
        </w:rPr>
        <w:t>八、凡对本次招标提出询问，请按照以下方式联系：</w:t>
      </w:r>
      <w:bookmarkEnd w:id="51"/>
      <w:bookmarkEnd w:id="52"/>
      <w:bookmarkEnd w:id="53"/>
      <w:bookmarkEnd w:id="54"/>
      <w:bookmarkEnd w:id="55"/>
      <w:bookmarkEnd w:id="56"/>
      <w:bookmarkEnd w:id="57"/>
    </w:p>
    <w:p w14:paraId="2DFAD649">
      <w:pPr>
        <w:pStyle w:val="11"/>
        <w:rPr>
          <w:rFonts w:hint="default"/>
          <w:sz w:val="21"/>
          <w:szCs w:val="21"/>
        </w:rPr>
      </w:pPr>
      <w:bookmarkStart w:id="58" w:name="_Toc1393"/>
      <w:bookmarkStart w:id="59" w:name="_Toc24047"/>
      <w:bookmarkStart w:id="60" w:name="_Toc10554"/>
      <w:bookmarkStart w:id="61" w:name="_Toc14661"/>
      <w:bookmarkStart w:id="62" w:name="_Toc13005"/>
      <w:r>
        <w:rPr>
          <w:rFonts w:hint="default"/>
          <w:sz w:val="21"/>
          <w:szCs w:val="21"/>
        </w:rPr>
        <w:t>1、采购人信息</w:t>
      </w:r>
      <w:bookmarkEnd w:id="58"/>
      <w:bookmarkEnd w:id="59"/>
      <w:bookmarkEnd w:id="60"/>
      <w:bookmarkEnd w:id="61"/>
      <w:bookmarkEnd w:id="62"/>
    </w:p>
    <w:p w14:paraId="778918D3">
      <w:pPr>
        <w:pStyle w:val="11"/>
        <w:rPr>
          <w:rFonts w:hint="default"/>
          <w:sz w:val="21"/>
          <w:szCs w:val="21"/>
        </w:rPr>
      </w:pPr>
      <w:bookmarkStart w:id="63" w:name="_Toc29290"/>
      <w:bookmarkStart w:id="64" w:name="_Toc13538"/>
      <w:bookmarkStart w:id="65" w:name="_Toc13289"/>
      <w:bookmarkStart w:id="66" w:name="_Toc20301"/>
      <w:bookmarkStart w:id="67" w:name="_Toc27850"/>
      <w:r>
        <w:rPr>
          <w:rFonts w:hint="default"/>
          <w:sz w:val="21"/>
          <w:szCs w:val="21"/>
        </w:rPr>
        <w:t>采 购 人： 淮滨县公安局</w:t>
      </w:r>
    </w:p>
    <w:p w14:paraId="741ED3B4">
      <w:pPr>
        <w:pStyle w:val="11"/>
        <w:rPr>
          <w:rFonts w:hint="default"/>
          <w:sz w:val="21"/>
          <w:szCs w:val="21"/>
        </w:rPr>
      </w:pPr>
      <w:r>
        <w:rPr>
          <w:rFonts w:hint="default"/>
          <w:sz w:val="21"/>
          <w:szCs w:val="21"/>
        </w:rPr>
        <w:t>地    址： 淮滨县乌龙大道北段</w:t>
      </w:r>
    </w:p>
    <w:p w14:paraId="4EE19ED7">
      <w:pPr>
        <w:pStyle w:val="11"/>
        <w:rPr>
          <w:rFonts w:hint="default"/>
          <w:sz w:val="21"/>
          <w:szCs w:val="21"/>
        </w:rPr>
      </w:pPr>
      <w:r>
        <w:rPr>
          <w:rFonts w:hint="default"/>
          <w:sz w:val="21"/>
          <w:szCs w:val="21"/>
        </w:rPr>
        <w:t>联 系 人： 姜先生</w:t>
      </w:r>
    </w:p>
    <w:p w14:paraId="4A1B62AF">
      <w:pPr>
        <w:pStyle w:val="11"/>
        <w:rPr>
          <w:rFonts w:hint="default"/>
          <w:sz w:val="21"/>
          <w:szCs w:val="21"/>
        </w:rPr>
      </w:pPr>
      <w:r>
        <w:rPr>
          <w:rFonts w:hint="default"/>
          <w:sz w:val="21"/>
          <w:szCs w:val="21"/>
        </w:rPr>
        <w:t>电    话： 0376-7126836</w:t>
      </w:r>
    </w:p>
    <w:p w14:paraId="4ABB1B30">
      <w:pPr>
        <w:pStyle w:val="11"/>
        <w:rPr>
          <w:rFonts w:hint="default"/>
          <w:sz w:val="21"/>
          <w:szCs w:val="21"/>
        </w:rPr>
      </w:pPr>
      <w:r>
        <w:rPr>
          <w:rFonts w:hint="default"/>
          <w:sz w:val="21"/>
          <w:szCs w:val="21"/>
        </w:rPr>
        <w:t>2、采购代理机构信息</w:t>
      </w:r>
      <w:bookmarkEnd w:id="63"/>
      <w:bookmarkEnd w:id="64"/>
      <w:bookmarkEnd w:id="65"/>
      <w:bookmarkEnd w:id="66"/>
      <w:bookmarkEnd w:id="67"/>
    </w:p>
    <w:p w14:paraId="20FED2BF">
      <w:pPr>
        <w:pStyle w:val="11"/>
        <w:rPr>
          <w:rFonts w:hint="default"/>
          <w:sz w:val="21"/>
          <w:szCs w:val="21"/>
        </w:rPr>
      </w:pPr>
      <w:r>
        <w:rPr>
          <w:rFonts w:hint="default"/>
          <w:sz w:val="21"/>
          <w:szCs w:val="21"/>
        </w:rPr>
        <w:t>代理机构：汇龙工程咨询有限公司</w:t>
      </w:r>
    </w:p>
    <w:p w14:paraId="351EDEC6">
      <w:pPr>
        <w:pStyle w:val="11"/>
        <w:rPr>
          <w:rFonts w:hint="default"/>
          <w:sz w:val="21"/>
          <w:szCs w:val="21"/>
        </w:rPr>
      </w:pPr>
      <w:r>
        <w:rPr>
          <w:rFonts w:hint="default"/>
          <w:sz w:val="21"/>
          <w:szCs w:val="21"/>
        </w:rPr>
        <w:t>地    址：</w:t>
      </w:r>
      <w:bookmarkStart w:id="78" w:name="_GoBack"/>
      <w:r>
        <w:rPr>
          <w:rFonts w:hint="default"/>
          <w:sz w:val="21"/>
          <w:szCs w:val="21"/>
        </w:rPr>
        <w:t>郑州市高新区冬青街46号3号楼6楼</w:t>
      </w:r>
      <w:bookmarkEnd w:id="78"/>
    </w:p>
    <w:p w14:paraId="3EF76F89">
      <w:pPr>
        <w:pStyle w:val="11"/>
        <w:rPr>
          <w:rFonts w:hint="default"/>
          <w:sz w:val="21"/>
          <w:szCs w:val="21"/>
        </w:rPr>
      </w:pPr>
      <w:r>
        <w:rPr>
          <w:rFonts w:hint="default"/>
          <w:sz w:val="21"/>
          <w:szCs w:val="21"/>
        </w:rPr>
        <w:t>联 系 人：刘先生</w:t>
      </w:r>
    </w:p>
    <w:p w14:paraId="44ACF1F5">
      <w:pPr>
        <w:pStyle w:val="11"/>
        <w:rPr>
          <w:rFonts w:hint="default"/>
          <w:sz w:val="21"/>
          <w:szCs w:val="21"/>
        </w:rPr>
      </w:pPr>
      <w:r>
        <w:rPr>
          <w:rFonts w:hint="default"/>
          <w:sz w:val="21"/>
          <w:szCs w:val="21"/>
        </w:rPr>
        <w:t>电    话：</w:t>
      </w:r>
      <w:bookmarkStart w:id="68" w:name="_Toc154"/>
      <w:bookmarkStart w:id="69" w:name="_Toc20487"/>
      <w:bookmarkStart w:id="70" w:name="_Toc28785"/>
      <w:bookmarkStart w:id="71" w:name="_Toc15063"/>
      <w:bookmarkStart w:id="72" w:name="_Toc13509"/>
      <w:r>
        <w:rPr>
          <w:rFonts w:hint="default"/>
          <w:sz w:val="21"/>
          <w:szCs w:val="21"/>
        </w:rPr>
        <w:t>15039774269</w:t>
      </w:r>
    </w:p>
    <w:p w14:paraId="5397A4C2">
      <w:pPr>
        <w:pStyle w:val="11"/>
        <w:rPr>
          <w:rFonts w:hint="default"/>
          <w:sz w:val="21"/>
          <w:szCs w:val="21"/>
        </w:rPr>
      </w:pPr>
      <w:r>
        <w:rPr>
          <w:rFonts w:hint="default"/>
          <w:sz w:val="21"/>
          <w:szCs w:val="21"/>
        </w:rPr>
        <w:t>3、项目联系方式</w:t>
      </w:r>
      <w:bookmarkEnd w:id="68"/>
      <w:bookmarkEnd w:id="69"/>
      <w:bookmarkEnd w:id="70"/>
      <w:bookmarkEnd w:id="71"/>
      <w:bookmarkEnd w:id="72"/>
    </w:p>
    <w:p w14:paraId="19E4D5DA">
      <w:pPr>
        <w:pStyle w:val="11"/>
        <w:rPr>
          <w:rFonts w:hint="default"/>
          <w:sz w:val="21"/>
          <w:szCs w:val="21"/>
        </w:rPr>
      </w:pPr>
      <w:bookmarkStart w:id="73" w:name="_Toc18826"/>
      <w:bookmarkStart w:id="74" w:name="_Toc14563"/>
      <w:bookmarkStart w:id="75" w:name="_Toc16996"/>
      <w:bookmarkStart w:id="76" w:name="_Toc21162"/>
      <w:bookmarkStart w:id="77" w:name="_Toc3464"/>
      <w:r>
        <w:rPr>
          <w:rFonts w:hint="default"/>
          <w:sz w:val="21"/>
          <w:szCs w:val="21"/>
        </w:rPr>
        <w:t>联 系 人：刘先生</w:t>
      </w:r>
    </w:p>
    <w:p w14:paraId="409C6C1D">
      <w:pPr>
        <w:pStyle w:val="11"/>
        <w:rPr>
          <w:rFonts w:hint="default"/>
          <w:sz w:val="21"/>
          <w:szCs w:val="21"/>
        </w:rPr>
      </w:pPr>
      <w:r>
        <w:rPr>
          <w:rFonts w:hint="default"/>
          <w:sz w:val="21"/>
          <w:szCs w:val="21"/>
        </w:rPr>
        <w:t>电    话：15039774269</w:t>
      </w:r>
    </w:p>
    <w:bookmarkEnd w:id="73"/>
    <w:bookmarkEnd w:id="74"/>
    <w:bookmarkEnd w:id="75"/>
    <w:bookmarkEnd w:id="76"/>
    <w:bookmarkEnd w:id="77"/>
    <w:p w14:paraId="7B9A41C4">
      <w:pPr>
        <w:rPr>
          <w:rFonts w:hint="default"/>
          <w:sz w:val="21"/>
          <w:szCs w:val="21"/>
        </w:rPr>
      </w:pPr>
    </w:p>
    <w:p w14:paraId="7793BCD8"/>
    <w:sectPr>
      <w:pgSz w:w="11906" w:h="16838"/>
      <w:pgMar w:top="1440" w:right="1800" w:bottom="1440" w:left="1800" w:header="851" w:footer="992"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4D7DE"/>
    <w:multiLevelType w:val="multilevel"/>
    <w:tmpl w:val="9464D7DE"/>
    <w:lvl w:ilvl="0" w:tentative="0">
      <w:start w:val="1"/>
      <w:numFmt w:val="decimal"/>
      <w:pStyle w:val="37"/>
      <w:suff w:val="nothing"/>
      <w:lvlText w:val="第%1章 "/>
      <w:lvlJc w:val="left"/>
      <w:pPr>
        <w:ind w:left="0" w:firstLine="0"/>
      </w:pPr>
      <w:rPr>
        <w:rFonts w:hint="eastAsia" w:ascii="方正大标宋简体" w:eastAsia="方正大标宋简体"/>
        <w:b w:val="0"/>
        <w:i w:val="0"/>
        <w:shadow/>
        <w:emboss w:val="0"/>
        <w:imprint w:val="0"/>
        <w:sz w:val="36"/>
        <w:szCs w:val="36"/>
      </w:rPr>
    </w:lvl>
    <w:lvl w:ilvl="1" w:tentative="0">
      <w:start w:val="1"/>
      <w:numFmt w:val="decimal"/>
      <w:pStyle w:val="38"/>
      <w:suff w:val="nothing"/>
      <w:lvlText w:val="    %2、"/>
      <w:lvlJc w:val="left"/>
      <w:pPr>
        <w:ind w:left="0" w:firstLine="0"/>
      </w:pPr>
      <w:rPr>
        <w:rFonts w:hint="eastAsia" w:ascii="黑体" w:eastAsia="黑体"/>
        <w:b/>
        <w:i w:val="0"/>
        <w:sz w:val="30"/>
        <w:szCs w:val="30"/>
      </w:rPr>
    </w:lvl>
    <w:lvl w:ilvl="2" w:tentative="0">
      <w:start w:val="1"/>
      <w:numFmt w:val="decimal"/>
      <w:pStyle w:val="39"/>
      <w:suff w:val="nothing"/>
      <w:lvlText w:val="    %2.%3 "/>
      <w:lvlJc w:val="left"/>
      <w:pPr>
        <w:ind w:left="459"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60F00"/>
    <w:rsid w:val="002902D6"/>
    <w:rsid w:val="003D5DD9"/>
    <w:rsid w:val="004808FE"/>
    <w:rsid w:val="00533315"/>
    <w:rsid w:val="0055651A"/>
    <w:rsid w:val="00691C64"/>
    <w:rsid w:val="00713E77"/>
    <w:rsid w:val="00B05C2D"/>
    <w:rsid w:val="00B4452C"/>
    <w:rsid w:val="011119D3"/>
    <w:rsid w:val="01183181"/>
    <w:rsid w:val="01626D55"/>
    <w:rsid w:val="01C16785"/>
    <w:rsid w:val="01C81E4F"/>
    <w:rsid w:val="01F176F8"/>
    <w:rsid w:val="02081EFE"/>
    <w:rsid w:val="025331BC"/>
    <w:rsid w:val="02891573"/>
    <w:rsid w:val="02E32EB6"/>
    <w:rsid w:val="03C24406"/>
    <w:rsid w:val="03EF6BB0"/>
    <w:rsid w:val="04060C27"/>
    <w:rsid w:val="04134F75"/>
    <w:rsid w:val="047369A3"/>
    <w:rsid w:val="054F0AF2"/>
    <w:rsid w:val="055227E3"/>
    <w:rsid w:val="0566797E"/>
    <w:rsid w:val="05856D29"/>
    <w:rsid w:val="05C42739"/>
    <w:rsid w:val="05E53360"/>
    <w:rsid w:val="05ED2BE6"/>
    <w:rsid w:val="06012356"/>
    <w:rsid w:val="06422C2D"/>
    <w:rsid w:val="06811600"/>
    <w:rsid w:val="068F7FB0"/>
    <w:rsid w:val="06AB54CE"/>
    <w:rsid w:val="06C70774"/>
    <w:rsid w:val="07723AEC"/>
    <w:rsid w:val="07D6476B"/>
    <w:rsid w:val="08397703"/>
    <w:rsid w:val="085B17D0"/>
    <w:rsid w:val="0885365E"/>
    <w:rsid w:val="088D4DE0"/>
    <w:rsid w:val="089359FD"/>
    <w:rsid w:val="08E810C6"/>
    <w:rsid w:val="096D2146"/>
    <w:rsid w:val="09916651"/>
    <w:rsid w:val="09AA0B77"/>
    <w:rsid w:val="09BB2661"/>
    <w:rsid w:val="09CE4F77"/>
    <w:rsid w:val="09FC5584"/>
    <w:rsid w:val="0A6104E5"/>
    <w:rsid w:val="0A6C120C"/>
    <w:rsid w:val="0ABF2567"/>
    <w:rsid w:val="0AC51722"/>
    <w:rsid w:val="0ACE5D61"/>
    <w:rsid w:val="0AD772D6"/>
    <w:rsid w:val="0ADC61DF"/>
    <w:rsid w:val="0AF8308E"/>
    <w:rsid w:val="0B2C3AD6"/>
    <w:rsid w:val="0B6636C2"/>
    <w:rsid w:val="0B9F0823"/>
    <w:rsid w:val="0B9F3D21"/>
    <w:rsid w:val="0BB80509"/>
    <w:rsid w:val="0BED2364"/>
    <w:rsid w:val="0BF3082B"/>
    <w:rsid w:val="0C0753B5"/>
    <w:rsid w:val="0C1974B8"/>
    <w:rsid w:val="0C380474"/>
    <w:rsid w:val="0CBD2A2F"/>
    <w:rsid w:val="0CBF6286"/>
    <w:rsid w:val="0D436541"/>
    <w:rsid w:val="0D8E229F"/>
    <w:rsid w:val="0DB44AB2"/>
    <w:rsid w:val="0DC11F7F"/>
    <w:rsid w:val="0DD405FA"/>
    <w:rsid w:val="0DD41AD7"/>
    <w:rsid w:val="0DEE0F90"/>
    <w:rsid w:val="0E250E55"/>
    <w:rsid w:val="0E747FC4"/>
    <w:rsid w:val="0E860CE1"/>
    <w:rsid w:val="0EA0188B"/>
    <w:rsid w:val="0EAB3064"/>
    <w:rsid w:val="0EB35B5A"/>
    <w:rsid w:val="0ED702D8"/>
    <w:rsid w:val="0F0739C7"/>
    <w:rsid w:val="0F2526FE"/>
    <w:rsid w:val="0F546779"/>
    <w:rsid w:val="0F561306"/>
    <w:rsid w:val="0F6C7E9E"/>
    <w:rsid w:val="0F8C278D"/>
    <w:rsid w:val="0FD1103C"/>
    <w:rsid w:val="0FDE750E"/>
    <w:rsid w:val="0FDF1203"/>
    <w:rsid w:val="0FF54858"/>
    <w:rsid w:val="103F3D85"/>
    <w:rsid w:val="1078617B"/>
    <w:rsid w:val="10A648DE"/>
    <w:rsid w:val="10B62239"/>
    <w:rsid w:val="10D0697A"/>
    <w:rsid w:val="11050ACA"/>
    <w:rsid w:val="11B35C88"/>
    <w:rsid w:val="120A68A7"/>
    <w:rsid w:val="121F5BBC"/>
    <w:rsid w:val="124B7219"/>
    <w:rsid w:val="124C1E76"/>
    <w:rsid w:val="12525983"/>
    <w:rsid w:val="12616B3D"/>
    <w:rsid w:val="129E505A"/>
    <w:rsid w:val="12B23DC6"/>
    <w:rsid w:val="12D26850"/>
    <w:rsid w:val="12E176A2"/>
    <w:rsid w:val="12E2404E"/>
    <w:rsid w:val="12E93E63"/>
    <w:rsid w:val="12FD414F"/>
    <w:rsid w:val="13070D15"/>
    <w:rsid w:val="138F1793"/>
    <w:rsid w:val="143B0DC1"/>
    <w:rsid w:val="14475CDC"/>
    <w:rsid w:val="14FE6A20"/>
    <w:rsid w:val="15177D8B"/>
    <w:rsid w:val="152139F9"/>
    <w:rsid w:val="153419B9"/>
    <w:rsid w:val="156F520F"/>
    <w:rsid w:val="15A87169"/>
    <w:rsid w:val="15BC03C5"/>
    <w:rsid w:val="15E2762C"/>
    <w:rsid w:val="161130C9"/>
    <w:rsid w:val="162A65FE"/>
    <w:rsid w:val="16BF10CC"/>
    <w:rsid w:val="16F21AF1"/>
    <w:rsid w:val="178536BD"/>
    <w:rsid w:val="17A94115"/>
    <w:rsid w:val="17C801EE"/>
    <w:rsid w:val="17F77D8F"/>
    <w:rsid w:val="1812218D"/>
    <w:rsid w:val="18266C2F"/>
    <w:rsid w:val="182932F0"/>
    <w:rsid w:val="1832450C"/>
    <w:rsid w:val="18422509"/>
    <w:rsid w:val="1845348D"/>
    <w:rsid w:val="185876DA"/>
    <w:rsid w:val="18985DE5"/>
    <w:rsid w:val="18A8690B"/>
    <w:rsid w:val="190D1105"/>
    <w:rsid w:val="191E09D5"/>
    <w:rsid w:val="19780751"/>
    <w:rsid w:val="19861951"/>
    <w:rsid w:val="19A2150E"/>
    <w:rsid w:val="19BB4AC7"/>
    <w:rsid w:val="1A26490E"/>
    <w:rsid w:val="1A4A7393"/>
    <w:rsid w:val="1A5F124B"/>
    <w:rsid w:val="1A8B06B3"/>
    <w:rsid w:val="1AAF03C4"/>
    <w:rsid w:val="1ADE4D7F"/>
    <w:rsid w:val="1AF91322"/>
    <w:rsid w:val="1B314227"/>
    <w:rsid w:val="1B350FB2"/>
    <w:rsid w:val="1B3C158C"/>
    <w:rsid w:val="1BE9039A"/>
    <w:rsid w:val="1CD06430"/>
    <w:rsid w:val="1CFE6459"/>
    <w:rsid w:val="1D766D6B"/>
    <w:rsid w:val="1D7A70D7"/>
    <w:rsid w:val="1D832B8E"/>
    <w:rsid w:val="1D9A3FDF"/>
    <w:rsid w:val="1D9C6312"/>
    <w:rsid w:val="1DC5163F"/>
    <w:rsid w:val="1E1D7873"/>
    <w:rsid w:val="1E2A69DA"/>
    <w:rsid w:val="1E2F21D1"/>
    <w:rsid w:val="1E34141D"/>
    <w:rsid w:val="1E6A6411"/>
    <w:rsid w:val="1EAF2075"/>
    <w:rsid w:val="1ED94BC0"/>
    <w:rsid w:val="1EDF4483"/>
    <w:rsid w:val="1F4E4FC7"/>
    <w:rsid w:val="1F542B47"/>
    <w:rsid w:val="1F71721E"/>
    <w:rsid w:val="1FC21541"/>
    <w:rsid w:val="1FD004F5"/>
    <w:rsid w:val="1FDE7735"/>
    <w:rsid w:val="1FEA5054"/>
    <w:rsid w:val="20BF24A4"/>
    <w:rsid w:val="20D34084"/>
    <w:rsid w:val="20F81377"/>
    <w:rsid w:val="211D42D4"/>
    <w:rsid w:val="217502B7"/>
    <w:rsid w:val="219A389C"/>
    <w:rsid w:val="21AA6D0A"/>
    <w:rsid w:val="21AC67EC"/>
    <w:rsid w:val="21B14BD7"/>
    <w:rsid w:val="21C36564"/>
    <w:rsid w:val="21C91D13"/>
    <w:rsid w:val="21F16C7B"/>
    <w:rsid w:val="220D043F"/>
    <w:rsid w:val="221A4B12"/>
    <w:rsid w:val="22242B35"/>
    <w:rsid w:val="2241711A"/>
    <w:rsid w:val="22C912DF"/>
    <w:rsid w:val="22D514B6"/>
    <w:rsid w:val="22DB6E39"/>
    <w:rsid w:val="22F15563"/>
    <w:rsid w:val="23672B69"/>
    <w:rsid w:val="237C4C1C"/>
    <w:rsid w:val="23821747"/>
    <w:rsid w:val="23B246AD"/>
    <w:rsid w:val="241B709D"/>
    <w:rsid w:val="24457704"/>
    <w:rsid w:val="24791B67"/>
    <w:rsid w:val="24A02E62"/>
    <w:rsid w:val="24D40BFC"/>
    <w:rsid w:val="24D42D6B"/>
    <w:rsid w:val="252A68FA"/>
    <w:rsid w:val="25904C76"/>
    <w:rsid w:val="25B14925"/>
    <w:rsid w:val="25EC3C50"/>
    <w:rsid w:val="25F413E1"/>
    <w:rsid w:val="260C0C79"/>
    <w:rsid w:val="260D428E"/>
    <w:rsid w:val="261444D6"/>
    <w:rsid w:val="2671641F"/>
    <w:rsid w:val="26911990"/>
    <w:rsid w:val="26B57367"/>
    <w:rsid w:val="26B71E93"/>
    <w:rsid w:val="27363334"/>
    <w:rsid w:val="27475541"/>
    <w:rsid w:val="27661155"/>
    <w:rsid w:val="27680F35"/>
    <w:rsid w:val="278B7B24"/>
    <w:rsid w:val="27D60CD0"/>
    <w:rsid w:val="27F165F2"/>
    <w:rsid w:val="27F954A3"/>
    <w:rsid w:val="28015AC7"/>
    <w:rsid w:val="280E2503"/>
    <w:rsid w:val="284E29E1"/>
    <w:rsid w:val="286B525F"/>
    <w:rsid w:val="29033BFA"/>
    <w:rsid w:val="291A5E20"/>
    <w:rsid w:val="293D6BFB"/>
    <w:rsid w:val="29BB4AC5"/>
    <w:rsid w:val="29D05CC2"/>
    <w:rsid w:val="29DB3A82"/>
    <w:rsid w:val="2A3B0078"/>
    <w:rsid w:val="2A483B29"/>
    <w:rsid w:val="2A600C13"/>
    <w:rsid w:val="2A7E4D18"/>
    <w:rsid w:val="2A801147"/>
    <w:rsid w:val="2A906CB5"/>
    <w:rsid w:val="2AF35C03"/>
    <w:rsid w:val="2B33475A"/>
    <w:rsid w:val="2BDA7A0C"/>
    <w:rsid w:val="2C802753"/>
    <w:rsid w:val="2CE479CD"/>
    <w:rsid w:val="2D0F090F"/>
    <w:rsid w:val="2D142375"/>
    <w:rsid w:val="2D152A94"/>
    <w:rsid w:val="2D466457"/>
    <w:rsid w:val="2D4A5D8B"/>
    <w:rsid w:val="2D644E10"/>
    <w:rsid w:val="2E282AC7"/>
    <w:rsid w:val="2E4F2F2D"/>
    <w:rsid w:val="2EAE5EA6"/>
    <w:rsid w:val="2EBE0404"/>
    <w:rsid w:val="2F0B046E"/>
    <w:rsid w:val="2F2E7F16"/>
    <w:rsid w:val="2F766F72"/>
    <w:rsid w:val="2F9A0A79"/>
    <w:rsid w:val="2FCA720B"/>
    <w:rsid w:val="30226B4B"/>
    <w:rsid w:val="302D2768"/>
    <w:rsid w:val="30742D8C"/>
    <w:rsid w:val="30A07E54"/>
    <w:rsid w:val="30A955CE"/>
    <w:rsid w:val="30BC29C9"/>
    <w:rsid w:val="314E2933"/>
    <w:rsid w:val="315733BF"/>
    <w:rsid w:val="318A5355"/>
    <w:rsid w:val="31A91DBF"/>
    <w:rsid w:val="32454D73"/>
    <w:rsid w:val="32514C55"/>
    <w:rsid w:val="32604EB6"/>
    <w:rsid w:val="326D1F63"/>
    <w:rsid w:val="32923106"/>
    <w:rsid w:val="32974F27"/>
    <w:rsid w:val="32A058A2"/>
    <w:rsid w:val="32B87065"/>
    <w:rsid w:val="32BE3D63"/>
    <w:rsid w:val="3316597E"/>
    <w:rsid w:val="331A1D5C"/>
    <w:rsid w:val="33256158"/>
    <w:rsid w:val="33341761"/>
    <w:rsid w:val="333C6176"/>
    <w:rsid w:val="337B35D0"/>
    <w:rsid w:val="3391195D"/>
    <w:rsid w:val="33B45D0C"/>
    <w:rsid w:val="33EA1139"/>
    <w:rsid w:val="33FB0BF4"/>
    <w:rsid w:val="3406477C"/>
    <w:rsid w:val="344D1295"/>
    <w:rsid w:val="345D3F24"/>
    <w:rsid w:val="3489020E"/>
    <w:rsid w:val="349479CB"/>
    <w:rsid w:val="34D50D7F"/>
    <w:rsid w:val="34D613CC"/>
    <w:rsid w:val="34F30CB5"/>
    <w:rsid w:val="34FD76D6"/>
    <w:rsid w:val="35165311"/>
    <w:rsid w:val="3550731E"/>
    <w:rsid w:val="358D1A71"/>
    <w:rsid w:val="35F21113"/>
    <w:rsid w:val="35F91E55"/>
    <w:rsid w:val="36087497"/>
    <w:rsid w:val="36385584"/>
    <w:rsid w:val="36470B68"/>
    <w:rsid w:val="366773E8"/>
    <w:rsid w:val="36CC2FFD"/>
    <w:rsid w:val="37344AA9"/>
    <w:rsid w:val="3743470C"/>
    <w:rsid w:val="376C78D5"/>
    <w:rsid w:val="38161214"/>
    <w:rsid w:val="38C60CB8"/>
    <w:rsid w:val="38D273C9"/>
    <w:rsid w:val="391F40F7"/>
    <w:rsid w:val="39276F80"/>
    <w:rsid w:val="39464BD0"/>
    <w:rsid w:val="39843E6B"/>
    <w:rsid w:val="39B8257C"/>
    <w:rsid w:val="39EB7A9F"/>
    <w:rsid w:val="3A256871"/>
    <w:rsid w:val="3B235613"/>
    <w:rsid w:val="3BF4310C"/>
    <w:rsid w:val="3C1557B6"/>
    <w:rsid w:val="3C3D3B62"/>
    <w:rsid w:val="3C666CC2"/>
    <w:rsid w:val="3C807ACE"/>
    <w:rsid w:val="3C99402E"/>
    <w:rsid w:val="3CE55D33"/>
    <w:rsid w:val="3CF97438"/>
    <w:rsid w:val="3D346110"/>
    <w:rsid w:val="3D74475E"/>
    <w:rsid w:val="3DD34EFD"/>
    <w:rsid w:val="3DFF3A68"/>
    <w:rsid w:val="3E0456CC"/>
    <w:rsid w:val="3E046BAA"/>
    <w:rsid w:val="3E325970"/>
    <w:rsid w:val="3E6E3012"/>
    <w:rsid w:val="3F035D9A"/>
    <w:rsid w:val="3F2C09B1"/>
    <w:rsid w:val="3F48551D"/>
    <w:rsid w:val="3F4D71B8"/>
    <w:rsid w:val="3F5E59CA"/>
    <w:rsid w:val="3F7F543B"/>
    <w:rsid w:val="3FBC27AD"/>
    <w:rsid w:val="3FE0175A"/>
    <w:rsid w:val="405D45A6"/>
    <w:rsid w:val="405F33AA"/>
    <w:rsid w:val="40A90315"/>
    <w:rsid w:val="40E340D5"/>
    <w:rsid w:val="41150942"/>
    <w:rsid w:val="413E0ACA"/>
    <w:rsid w:val="41702E23"/>
    <w:rsid w:val="418C0B4C"/>
    <w:rsid w:val="41B650D5"/>
    <w:rsid w:val="41EA1493"/>
    <w:rsid w:val="420F01F2"/>
    <w:rsid w:val="422C351D"/>
    <w:rsid w:val="423A5F76"/>
    <w:rsid w:val="4299431F"/>
    <w:rsid w:val="42A032FF"/>
    <w:rsid w:val="42B559FF"/>
    <w:rsid w:val="42FD682E"/>
    <w:rsid w:val="430736E6"/>
    <w:rsid w:val="43105883"/>
    <w:rsid w:val="43602615"/>
    <w:rsid w:val="438912C6"/>
    <w:rsid w:val="43952625"/>
    <w:rsid w:val="43C255EA"/>
    <w:rsid w:val="43FC42FD"/>
    <w:rsid w:val="442830C9"/>
    <w:rsid w:val="44574730"/>
    <w:rsid w:val="44652783"/>
    <w:rsid w:val="44D437FB"/>
    <w:rsid w:val="44ED5E4C"/>
    <w:rsid w:val="44F33A97"/>
    <w:rsid w:val="44F7490B"/>
    <w:rsid w:val="451F618F"/>
    <w:rsid w:val="457A5A1A"/>
    <w:rsid w:val="458748B9"/>
    <w:rsid w:val="459E6168"/>
    <w:rsid w:val="45BB1903"/>
    <w:rsid w:val="45FB5A1D"/>
    <w:rsid w:val="46195EA3"/>
    <w:rsid w:val="461B7E6D"/>
    <w:rsid w:val="465D4160"/>
    <w:rsid w:val="468B2B8F"/>
    <w:rsid w:val="46C745D1"/>
    <w:rsid w:val="46CD7B9A"/>
    <w:rsid w:val="472A71A4"/>
    <w:rsid w:val="473F0B02"/>
    <w:rsid w:val="47513E2B"/>
    <w:rsid w:val="47893CCF"/>
    <w:rsid w:val="479759D9"/>
    <w:rsid w:val="47D9212C"/>
    <w:rsid w:val="47ED3EA4"/>
    <w:rsid w:val="47EF5506"/>
    <w:rsid w:val="48501534"/>
    <w:rsid w:val="4861439C"/>
    <w:rsid w:val="48B132AC"/>
    <w:rsid w:val="48B870E3"/>
    <w:rsid w:val="48B94757"/>
    <w:rsid w:val="48BC3EF0"/>
    <w:rsid w:val="48BF4201"/>
    <w:rsid w:val="48EB583B"/>
    <w:rsid w:val="49214C58"/>
    <w:rsid w:val="49BC174D"/>
    <w:rsid w:val="4A144698"/>
    <w:rsid w:val="4A404D5A"/>
    <w:rsid w:val="4A56217C"/>
    <w:rsid w:val="4A585F70"/>
    <w:rsid w:val="4A7748E3"/>
    <w:rsid w:val="4AAC5B10"/>
    <w:rsid w:val="4AB75D87"/>
    <w:rsid w:val="4AD124CC"/>
    <w:rsid w:val="4AFD0B2E"/>
    <w:rsid w:val="4B094738"/>
    <w:rsid w:val="4BE67E16"/>
    <w:rsid w:val="4C0D41DE"/>
    <w:rsid w:val="4C40062D"/>
    <w:rsid w:val="4C547C35"/>
    <w:rsid w:val="4C9646F1"/>
    <w:rsid w:val="4C9B55B9"/>
    <w:rsid w:val="4CC87D3A"/>
    <w:rsid w:val="4CCE6188"/>
    <w:rsid w:val="4CE65DB2"/>
    <w:rsid w:val="4D0C39E9"/>
    <w:rsid w:val="4D837BB3"/>
    <w:rsid w:val="4D8608E4"/>
    <w:rsid w:val="4D9E2719"/>
    <w:rsid w:val="4DD91CD6"/>
    <w:rsid w:val="4DEF188C"/>
    <w:rsid w:val="4E264AC2"/>
    <w:rsid w:val="4E6F6C7A"/>
    <w:rsid w:val="4E812598"/>
    <w:rsid w:val="4EA60D04"/>
    <w:rsid w:val="4EB36E4C"/>
    <w:rsid w:val="4ED82BB7"/>
    <w:rsid w:val="4F5507AC"/>
    <w:rsid w:val="4F705C1A"/>
    <w:rsid w:val="4FC1444E"/>
    <w:rsid w:val="4FC20ADD"/>
    <w:rsid w:val="4FD41305"/>
    <w:rsid w:val="4FDB1B9E"/>
    <w:rsid w:val="4FFB1E99"/>
    <w:rsid w:val="50336D0E"/>
    <w:rsid w:val="505E043D"/>
    <w:rsid w:val="507D6CF1"/>
    <w:rsid w:val="50884351"/>
    <w:rsid w:val="50EE68AA"/>
    <w:rsid w:val="515E67FE"/>
    <w:rsid w:val="519C4B76"/>
    <w:rsid w:val="51EC090F"/>
    <w:rsid w:val="520F53AD"/>
    <w:rsid w:val="52176F7D"/>
    <w:rsid w:val="5218136B"/>
    <w:rsid w:val="521F5647"/>
    <w:rsid w:val="52231FC3"/>
    <w:rsid w:val="52461EBF"/>
    <w:rsid w:val="52B152B2"/>
    <w:rsid w:val="52CE7D69"/>
    <w:rsid w:val="53335E7F"/>
    <w:rsid w:val="534143EA"/>
    <w:rsid w:val="53493995"/>
    <w:rsid w:val="539C62A9"/>
    <w:rsid w:val="53CE35DA"/>
    <w:rsid w:val="53DA7D57"/>
    <w:rsid w:val="54037F75"/>
    <w:rsid w:val="54224ABC"/>
    <w:rsid w:val="544F3287"/>
    <w:rsid w:val="547720F3"/>
    <w:rsid w:val="552078DC"/>
    <w:rsid w:val="55214D74"/>
    <w:rsid w:val="55420582"/>
    <w:rsid w:val="555B2034"/>
    <w:rsid w:val="556E4037"/>
    <w:rsid w:val="55AA6B17"/>
    <w:rsid w:val="55D7168A"/>
    <w:rsid w:val="55F34962"/>
    <w:rsid w:val="55FC1846"/>
    <w:rsid w:val="56276E76"/>
    <w:rsid w:val="564753C3"/>
    <w:rsid w:val="565D1A2A"/>
    <w:rsid w:val="569B6EDB"/>
    <w:rsid w:val="56A910CD"/>
    <w:rsid w:val="57060F00"/>
    <w:rsid w:val="57770A28"/>
    <w:rsid w:val="57A35F14"/>
    <w:rsid w:val="57C67FD3"/>
    <w:rsid w:val="57CB7E73"/>
    <w:rsid w:val="57D65228"/>
    <w:rsid w:val="580F5312"/>
    <w:rsid w:val="58252B18"/>
    <w:rsid w:val="582C6290"/>
    <w:rsid w:val="58327B40"/>
    <w:rsid w:val="58A0348E"/>
    <w:rsid w:val="59123351"/>
    <w:rsid w:val="594B0AA1"/>
    <w:rsid w:val="598474ED"/>
    <w:rsid w:val="598E04CE"/>
    <w:rsid w:val="59B36236"/>
    <w:rsid w:val="59C20C94"/>
    <w:rsid w:val="59C808CD"/>
    <w:rsid w:val="5A4059D5"/>
    <w:rsid w:val="5A6702E3"/>
    <w:rsid w:val="5A6C3F68"/>
    <w:rsid w:val="5A86237D"/>
    <w:rsid w:val="5A8913F1"/>
    <w:rsid w:val="5A9902AF"/>
    <w:rsid w:val="5ACB7C5C"/>
    <w:rsid w:val="5AF50649"/>
    <w:rsid w:val="5AFF70F5"/>
    <w:rsid w:val="5B102F91"/>
    <w:rsid w:val="5B4A1E37"/>
    <w:rsid w:val="5B554A5F"/>
    <w:rsid w:val="5B631C42"/>
    <w:rsid w:val="5B6B14FC"/>
    <w:rsid w:val="5BAF2BC1"/>
    <w:rsid w:val="5BB67402"/>
    <w:rsid w:val="5BE921DB"/>
    <w:rsid w:val="5C6E3C2B"/>
    <w:rsid w:val="5C747A39"/>
    <w:rsid w:val="5CAE406A"/>
    <w:rsid w:val="5CAF2C65"/>
    <w:rsid w:val="5CD728E8"/>
    <w:rsid w:val="5CEC2877"/>
    <w:rsid w:val="5CED6175"/>
    <w:rsid w:val="5D314950"/>
    <w:rsid w:val="5D3866C3"/>
    <w:rsid w:val="5D537401"/>
    <w:rsid w:val="5D7D31EB"/>
    <w:rsid w:val="5D956296"/>
    <w:rsid w:val="5DDC4FDE"/>
    <w:rsid w:val="5DDE5068"/>
    <w:rsid w:val="5DFB763C"/>
    <w:rsid w:val="5E1637D8"/>
    <w:rsid w:val="5E25028F"/>
    <w:rsid w:val="5E5B2D9C"/>
    <w:rsid w:val="5E6F75FB"/>
    <w:rsid w:val="5E753826"/>
    <w:rsid w:val="5E8A5DD5"/>
    <w:rsid w:val="5EDF7794"/>
    <w:rsid w:val="5F7C58CF"/>
    <w:rsid w:val="5F864086"/>
    <w:rsid w:val="5F925C8D"/>
    <w:rsid w:val="5FBB761D"/>
    <w:rsid w:val="5FDE21DF"/>
    <w:rsid w:val="5FF26453"/>
    <w:rsid w:val="6001620C"/>
    <w:rsid w:val="602867A0"/>
    <w:rsid w:val="606C7B8D"/>
    <w:rsid w:val="60716BAF"/>
    <w:rsid w:val="6097609C"/>
    <w:rsid w:val="60D462BC"/>
    <w:rsid w:val="61030EA5"/>
    <w:rsid w:val="61064669"/>
    <w:rsid w:val="611D0AE5"/>
    <w:rsid w:val="612123E7"/>
    <w:rsid w:val="61260CB1"/>
    <w:rsid w:val="617E4279"/>
    <w:rsid w:val="61865C41"/>
    <w:rsid w:val="61A53865"/>
    <w:rsid w:val="61F6719B"/>
    <w:rsid w:val="61FE158F"/>
    <w:rsid w:val="626545E7"/>
    <w:rsid w:val="62827FBF"/>
    <w:rsid w:val="62B970CE"/>
    <w:rsid w:val="62BC4EC0"/>
    <w:rsid w:val="62CE1CF4"/>
    <w:rsid w:val="62D70C01"/>
    <w:rsid w:val="62F86BDA"/>
    <w:rsid w:val="630E06E5"/>
    <w:rsid w:val="63500B0D"/>
    <w:rsid w:val="63C81D2A"/>
    <w:rsid w:val="63DE27AE"/>
    <w:rsid w:val="640B5066"/>
    <w:rsid w:val="642E6079"/>
    <w:rsid w:val="643458B4"/>
    <w:rsid w:val="646969CC"/>
    <w:rsid w:val="646E124D"/>
    <w:rsid w:val="647E2ED7"/>
    <w:rsid w:val="64834DE1"/>
    <w:rsid w:val="64854A9B"/>
    <w:rsid w:val="64A05CB5"/>
    <w:rsid w:val="64D9295C"/>
    <w:rsid w:val="65145AE0"/>
    <w:rsid w:val="65197919"/>
    <w:rsid w:val="65637788"/>
    <w:rsid w:val="656E65AD"/>
    <w:rsid w:val="65BC08CD"/>
    <w:rsid w:val="65FA25DA"/>
    <w:rsid w:val="660E54D8"/>
    <w:rsid w:val="6619526C"/>
    <w:rsid w:val="66612CC3"/>
    <w:rsid w:val="66682C0E"/>
    <w:rsid w:val="668002B5"/>
    <w:rsid w:val="66880F45"/>
    <w:rsid w:val="66F82FEE"/>
    <w:rsid w:val="673A33B4"/>
    <w:rsid w:val="675039C2"/>
    <w:rsid w:val="6769766C"/>
    <w:rsid w:val="676A6106"/>
    <w:rsid w:val="6776289A"/>
    <w:rsid w:val="67CD2391"/>
    <w:rsid w:val="68092E60"/>
    <w:rsid w:val="682310B9"/>
    <w:rsid w:val="68717552"/>
    <w:rsid w:val="687722CA"/>
    <w:rsid w:val="68C91863"/>
    <w:rsid w:val="68D83392"/>
    <w:rsid w:val="68EF7704"/>
    <w:rsid w:val="691D2CE4"/>
    <w:rsid w:val="69AF264D"/>
    <w:rsid w:val="69C056AC"/>
    <w:rsid w:val="6A311A8D"/>
    <w:rsid w:val="6A4E740A"/>
    <w:rsid w:val="6B601CFA"/>
    <w:rsid w:val="6B6D624F"/>
    <w:rsid w:val="6B7A6C3A"/>
    <w:rsid w:val="6B7B547B"/>
    <w:rsid w:val="6B9522BB"/>
    <w:rsid w:val="6BA4220D"/>
    <w:rsid w:val="6BAE0FA6"/>
    <w:rsid w:val="6BB04A57"/>
    <w:rsid w:val="6BC37216"/>
    <w:rsid w:val="6BD01C60"/>
    <w:rsid w:val="6C307C64"/>
    <w:rsid w:val="6CDB5FFD"/>
    <w:rsid w:val="6CE626D3"/>
    <w:rsid w:val="6CF36FB2"/>
    <w:rsid w:val="6D393A6E"/>
    <w:rsid w:val="6D6A4729"/>
    <w:rsid w:val="6DC814DF"/>
    <w:rsid w:val="6E0F12B3"/>
    <w:rsid w:val="6E113433"/>
    <w:rsid w:val="6E6B76C2"/>
    <w:rsid w:val="6E8F761E"/>
    <w:rsid w:val="6E91666F"/>
    <w:rsid w:val="6EFB03C3"/>
    <w:rsid w:val="6F1451A0"/>
    <w:rsid w:val="6F241291"/>
    <w:rsid w:val="6F2D41C8"/>
    <w:rsid w:val="6F4827A6"/>
    <w:rsid w:val="6F4D27D1"/>
    <w:rsid w:val="6F5F3A1F"/>
    <w:rsid w:val="6F8F3E7A"/>
    <w:rsid w:val="6F972386"/>
    <w:rsid w:val="6FA702C0"/>
    <w:rsid w:val="6FFE593C"/>
    <w:rsid w:val="7012608B"/>
    <w:rsid w:val="703E6382"/>
    <w:rsid w:val="704D25A3"/>
    <w:rsid w:val="70996966"/>
    <w:rsid w:val="70B044EA"/>
    <w:rsid w:val="70B44905"/>
    <w:rsid w:val="70BA363C"/>
    <w:rsid w:val="70F57389"/>
    <w:rsid w:val="70F90967"/>
    <w:rsid w:val="70FA4C05"/>
    <w:rsid w:val="717301FB"/>
    <w:rsid w:val="72095D23"/>
    <w:rsid w:val="721C0182"/>
    <w:rsid w:val="724E7679"/>
    <w:rsid w:val="72B62B52"/>
    <w:rsid w:val="72D03EED"/>
    <w:rsid w:val="730D45CC"/>
    <w:rsid w:val="736C633A"/>
    <w:rsid w:val="73794C80"/>
    <w:rsid w:val="738E3479"/>
    <w:rsid w:val="7397712A"/>
    <w:rsid w:val="739B2ACD"/>
    <w:rsid w:val="739C0D14"/>
    <w:rsid w:val="73A34EFA"/>
    <w:rsid w:val="73E64452"/>
    <w:rsid w:val="74082FD3"/>
    <w:rsid w:val="740C0C71"/>
    <w:rsid w:val="744D1707"/>
    <w:rsid w:val="74D90BF1"/>
    <w:rsid w:val="74E54F8E"/>
    <w:rsid w:val="757168FF"/>
    <w:rsid w:val="75720515"/>
    <w:rsid w:val="75A44ED9"/>
    <w:rsid w:val="75C05599"/>
    <w:rsid w:val="75D1529C"/>
    <w:rsid w:val="75F44E31"/>
    <w:rsid w:val="75FE110A"/>
    <w:rsid w:val="760F6C17"/>
    <w:rsid w:val="76525E57"/>
    <w:rsid w:val="768F6348"/>
    <w:rsid w:val="76AB7783"/>
    <w:rsid w:val="76EB4627"/>
    <w:rsid w:val="77606384"/>
    <w:rsid w:val="77637B15"/>
    <w:rsid w:val="776F0D16"/>
    <w:rsid w:val="77EC270A"/>
    <w:rsid w:val="78252B16"/>
    <w:rsid w:val="785C2511"/>
    <w:rsid w:val="78B62D79"/>
    <w:rsid w:val="79711576"/>
    <w:rsid w:val="798233AF"/>
    <w:rsid w:val="799040F2"/>
    <w:rsid w:val="799754B2"/>
    <w:rsid w:val="79D377E4"/>
    <w:rsid w:val="79DC79DE"/>
    <w:rsid w:val="7A311E86"/>
    <w:rsid w:val="7A794EA7"/>
    <w:rsid w:val="7ADB75EF"/>
    <w:rsid w:val="7AFE15D9"/>
    <w:rsid w:val="7B73014D"/>
    <w:rsid w:val="7B741DE3"/>
    <w:rsid w:val="7BA62E26"/>
    <w:rsid w:val="7BBD4E90"/>
    <w:rsid w:val="7BBE2E24"/>
    <w:rsid w:val="7BD31E71"/>
    <w:rsid w:val="7BEB6FAE"/>
    <w:rsid w:val="7C3F79E7"/>
    <w:rsid w:val="7C4226FE"/>
    <w:rsid w:val="7C46044E"/>
    <w:rsid w:val="7C613CD5"/>
    <w:rsid w:val="7CBE07FE"/>
    <w:rsid w:val="7CCF67DB"/>
    <w:rsid w:val="7D2E7C6F"/>
    <w:rsid w:val="7D7F24B4"/>
    <w:rsid w:val="7D831EBD"/>
    <w:rsid w:val="7DBE3A0F"/>
    <w:rsid w:val="7E24211C"/>
    <w:rsid w:val="7E6D6A8C"/>
    <w:rsid w:val="7F0C5FC9"/>
    <w:rsid w:val="7F2A2F02"/>
    <w:rsid w:val="7F3B6DB1"/>
    <w:rsid w:val="7F5D540C"/>
    <w:rsid w:val="7F7E2038"/>
    <w:rsid w:val="7FD0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line="440" w:lineRule="atLeast"/>
      <w:jc w:val="both"/>
    </w:pPr>
    <w:rPr>
      <w:rFonts w:hint="default" w:ascii="宋体" w:hAnsi="宋体" w:eastAsia="宋体" w:cs="宋体"/>
      <w:kern w:val="2"/>
      <w:sz w:val="21"/>
      <w:szCs w:val="21"/>
      <w:lang w:val="en-US" w:eastAsia="zh-CN" w:bidi="ar-SA"/>
    </w:rPr>
  </w:style>
  <w:style w:type="paragraph" w:styleId="2">
    <w:name w:val="heading 1"/>
    <w:basedOn w:val="1"/>
    <w:next w:val="1"/>
    <w:link w:val="34"/>
    <w:autoRedefine/>
    <w:qFormat/>
    <w:uiPriority w:val="0"/>
    <w:pPr>
      <w:keepNext/>
      <w:keepLines/>
      <w:spacing w:before="120" w:after="120" w:line="600" w:lineRule="atLeast"/>
      <w:jc w:val="center"/>
      <w:outlineLvl w:val="0"/>
    </w:pPr>
    <w:rPr>
      <w:rFonts w:ascii="宋体" w:hAnsi="宋体" w:eastAsia="宋体" w:cs="宋体"/>
      <w:b/>
      <w:bCs/>
      <w:kern w:val="44"/>
      <w:sz w:val="32"/>
      <w:szCs w:val="32"/>
    </w:rPr>
  </w:style>
  <w:style w:type="paragraph" w:styleId="3">
    <w:name w:val="heading 2"/>
    <w:basedOn w:val="1"/>
    <w:next w:val="1"/>
    <w:link w:val="35"/>
    <w:autoRedefine/>
    <w:semiHidden/>
    <w:unhideWhenUsed/>
    <w:qFormat/>
    <w:uiPriority w:val="0"/>
    <w:pPr>
      <w:keepNext/>
      <w:keepLines/>
      <w:spacing w:before="60" w:after="60" w:line="560" w:lineRule="atLeast"/>
      <w:jc w:val="center"/>
      <w:outlineLvl w:val="1"/>
    </w:pPr>
    <w:rPr>
      <w:rFonts w:ascii="宋体" w:hAnsi="宋体" w:eastAsia="宋体" w:cs="宋体"/>
      <w:b/>
      <w:bCs/>
      <w:kern w:val="0"/>
      <w:sz w:val="30"/>
      <w:szCs w:val="30"/>
    </w:rPr>
  </w:style>
  <w:style w:type="paragraph" w:styleId="4">
    <w:name w:val="heading 3"/>
    <w:basedOn w:val="1"/>
    <w:next w:val="1"/>
    <w:link w:val="45"/>
    <w:autoRedefine/>
    <w:semiHidden/>
    <w:unhideWhenUsed/>
    <w:qFormat/>
    <w:uiPriority w:val="0"/>
    <w:pPr>
      <w:keepNext/>
      <w:keepLines/>
      <w:spacing w:before="120" w:after="120" w:line="480" w:lineRule="atLeast"/>
      <w:outlineLvl w:val="2"/>
    </w:pPr>
    <w:rPr>
      <w:b/>
      <w:bCs/>
      <w:sz w:val="28"/>
      <w:szCs w:val="28"/>
    </w:rPr>
  </w:style>
  <w:style w:type="paragraph" w:styleId="5">
    <w:name w:val="heading 4"/>
    <w:basedOn w:val="1"/>
    <w:next w:val="1"/>
    <w:link w:val="31"/>
    <w:autoRedefine/>
    <w:semiHidden/>
    <w:unhideWhenUsed/>
    <w:qFormat/>
    <w:uiPriority w:val="0"/>
    <w:pPr>
      <w:keepNext/>
      <w:keepLines/>
      <w:spacing w:before="120" w:after="120" w:line="480" w:lineRule="atLeast"/>
      <w:outlineLvl w:val="3"/>
    </w:pPr>
    <w:rPr>
      <w:rFonts w:ascii="宋体" w:hAnsi="宋体"/>
      <w:b/>
      <w:bCs/>
      <w:sz w:val="24"/>
      <w:szCs w:val="24"/>
    </w:rPr>
  </w:style>
  <w:style w:type="paragraph" w:styleId="6">
    <w:name w:val="heading 5"/>
    <w:basedOn w:val="1"/>
    <w:next w:val="1"/>
    <w:link w:val="36"/>
    <w:autoRedefine/>
    <w:semiHidden/>
    <w:unhideWhenUsed/>
    <w:qFormat/>
    <w:uiPriority w:val="0"/>
    <w:pPr>
      <w:keepNext/>
      <w:keepLines/>
      <w:numPr>
        <w:ilvl w:val="4"/>
        <w:numId w:val="1"/>
      </w:numPr>
      <w:spacing w:line="440" w:lineRule="atLeast"/>
      <w:outlineLvl w:val="4"/>
    </w:pPr>
    <w:rPr>
      <w:rFonts w:eastAsia="宋体"/>
      <w:b/>
      <w:bCs/>
      <w:kern w:val="0"/>
      <w:sz w:val="24"/>
      <w:szCs w:val="24"/>
    </w:rPr>
  </w:style>
  <w:style w:type="paragraph" w:styleId="7">
    <w:name w:val="heading 6"/>
    <w:basedOn w:val="1"/>
    <w:next w:val="1"/>
    <w:link w:val="40"/>
    <w:autoRedefine/>
    <w:semiHidden/>
    <w:unhideWhenUsed/>
    <w:qFormat/>
    <w:uiPriority w:val="0"/>
    <w:pPr>
      <w:keepNext/>
      <w:keepLines/>
      <w:numPr>
        <w:ilvl w:val="5"/>
        <w:numId w:val="1"/>
      </w:numPr>
      <w:spacing w:before="120" w:after="120" w:line="480" w:lineRule="atLeast"/>
      <w:outlineLvl w:val="5"/>
    </w:pPr>
    <w:rPr>
      <w:rFonts w:ascii="宋体" w:hAnsi="宋体" w:eastAsia="宋体"/>
      <w:b/>
      <w:bCs/>
      <w:sz w:val="24"/>
    </w:rPr>
  </w:style>
  <w:style w:type="paragraph" w:styleId="8">
    <w:name w:val="heading 7"/>
    <w:basedOn w:val="1"/>
    <w:next w:val="1"/>
    <w:link w:val="42"/>
    <w:autoRedefine/>
    <w:semiHidden/>
    <w:unhideWhenUsed/>
    <w:qFormat/>
    <w:uiPriority w:val="0"/>
    <w:pPr>
      <w:keepNext/>
      <w:keepLines/>
      <w:numPr>
        <w:ilvl w:val="6"/>
        <w:numId w:val="1"/>
      </w:numPr>
      <w:spacing w:before="240" w:after="64" w:line="319" w:lineRule="auto"/>
      <w:jc w:val="center"/>
      <w:outlineLvl w:val="6"/>
    </w:pPr>
    <w:rPr>
      <w:rFonts w:ascii="Times New Roman" w:hAnsi="Times New Roman" w:eastAsia="宋体" w:cs="Times New Roman"/>
      <w:b/>
      <w:bCs/>
      <w:kern w:val="0"/>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8">
    <w:name w:val="Default Paragraph Font"/>
    <w:unhideWhenUsed/>
    <w:qFormat/>
    <w:uiPriority w:val="1"/>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11">
    <w:name w:val="Normal Indent"/>
    <w:basedOn w:val="1"/>
    <w:link w:val="33"/>
    <w:autoRedefine/>
    <w:qFormat/>
    <w:uiPriority w:val="0"/>
    <w:pPr>
      <w:spacing w:line="440" w:lineRule="atLeast"/>
      <w:ind w:firstLine="420" w:firstLineChars="200"/>
    </w:pPr>
    <w:rPr>
      <w:rFonts w:ascii="宋体" w:hAnsi="宋体" w:eastAsia="宋体" w:cs="宋体"/>
      <w:sz w:val="21"/>
      <w:szCs w:val="21"/>
    </w:rPr>
  </w:style>
  <w:style w:type="paragraph" w:styleId="12">
    <w:name w:val="Body Text"/>
    <w:basedOn w:val="1"/>
    <w:autoRedefine/>
    <w:qFormat/>
    <w:uiPriority w:val="0"/>
    <w:pPr>
      <w:spacing w:line="480" w:lineRule="atLeast"/>
      <w:ind w:firstLine="420" w:firstLineChars="200"/>
      <w:jc w:val="both"/>
    </w:pPr>
    <w:rPr>
      <w:rFonts w:ascii="仿宋" w:hAnsi="仿宋" w:eastAsia="仿宋" w:cs="宋体"/>
      <w:snapToGrid w:val="0"/>
      <w:color w:val="000000"/>
      <w:sz w:val="28"/>
      <w:szCs w:val="28"/>
      <w:lang w:eastAsia="en-US"/>
    </w:rPr>
  </w:style>
  <w:style w:type="paragraph" w:styleId="13">
    <w:name w:val="Body Text Indent"/>
    <w:basedOn w:val="1"/>
    <w:next w:val="14"/>
    <w:link w:val="41"/>
    <w:autoRedefine/>
    <w:qFormat/>
    <w:uiPriority w:val="0"/>
    <w:pPr>
      <w:spacing w:line="480" w:lineRule="atLeast"/>
      <w:ind w:left="0" w:leftChars="0" w:firstLine="562" w:firstLineChars="200"/>
      <w:jc w:val="both"/>
    </w:pPr>
    <w:rPr>
      <w:kern w:val="0"/>
      <w:sz w:val="22"/>
      <w:szCs w:val="22"/>
    </w:rPr>
  </w:style>
  <w:style w:type="paragraph" w:styleId="14">
    <w:name w:val="envelope return"/>
    <w:basedOn w:val="1"/>
    <w:autoRedefine/>
    <w:qFormat/>
    <w:uiPriority w:val="0"/>
    <w:pPr>
      <w:snapToGrid w:val="0"/>
    </w:pPr>
    <w:rPr>
      <w:rFonts w:ascii="Arial" w:hAnsi="Arial"/>
    </w:rPr>
  </w:style>
  <w:style w:type="paragraph" w:styleId="15">
    <w:name w:val="toc 3"/>
    <w:basedOn w:val="1"/>
    <w:next w:val="1"/>
    <w:autoRedefine/>
    <w:qFormat/>
    <w:uiPriority w:val="0"/>
    <w:pPr>
      <w:spacing w:line="380" w:lineRule="atLeast"/>
      <w:ind w:left="403"/>
    </w:pPr>
    <w:rPr>
      <w:rFonts w:ascii="宋体" w:hAnsi="宋体" w:eastAsia="宋体" w:cs="宋体"/>
      <w:iCs/>
      <w:sz w:val="21"/>
      <w:szCs w:val="21"/>
    </w:rPr>
  </w:style>
  <w:style w:type="paragraph" w:styleId="16">
    <w:name w:val="Plain Text"/>
    <w:basedOn w:val="1"/>
    <w:qFormat/>
    <w:uiPriority w:val="0"/>
    <w:rPr>
      <w:rFonts w:ascii="宋体" w:hAnsi="Courier New"/>
    </w:rPr>
  </w:style>
  <w:style w:type="paragraph" w:styleId="17">
    <w:name w:val="footer"/>
    <w:basedOn w:val="1"/>
    <w:autoRedefine/>
    <w:qFormat/>
    <w:uiPriority w:val="0"/>
    <w:pPr>
      <w:pBdr>
        <w:top w:val="single" w:color="auto" w:sz="4" w:space="1"/>
      </w:pBdr>
      <w:tabs>
        <w:tab w:val="center" w:pos="4153"/>
        <w:tab w:val="right" w:pos="8306"/>
      </w:tabs>
      <w:snapToGrid w:val="0"/>
      <w:jc w:val="center"/>
    </w:pPr>
    <w:rPr>
      <w:rFonts w:ascii="宋体" w:hAnsi="宋体" w:eastAsia="宋体"/>
      <w:kern w:val="2"/>
      <w:sz w:val="18"/>
      <w:szCs w:val="18"/>
      <w:vertAlign w:val="baseline"/>
      <w:lang w:eastAsia="zh-CN"/>
    </w:rPr>
  </w:style>
  <w:style w:type="paragraph" w:styleId="18">
    <w:name w:val="header"/>
    <w:basedOn w:val="1"/>
    <w:next w:val="19"/>
    <w:link w:val="32"/>
    <w:autoRedefine/>
    <w:qFormat/>
    <w:uiPriority w:val="0"/>
    <w:pPr>
      <w:pBdr>
        <w:bottom w:val="single" w:color="auto" w:sz="6" w:space="1"/>
      </w:pBdr>
      <w:tabs>
        <w:tab w:val="center" w:pos="4153"/>
        <w:tab w:val="right" w:pos="8306"/>
      </w:tabs>
      <w:snapToGrid w:val="0"/>
      <w:spacing w:line="240" w:lineRule="auto"/>
      <w:jc w:val="center"/>
    </w:pPr>
    <w:rPr>
      <w:rFonts w:ascii="Times New Roman" w:hAnsi="Times New Roman" w:eastAsia="宋体"/>
      <w:kern w:val="0"/>
      <w:sz w:val="18"/>
      <w:szCs w:val="18"/>
    </w:rPr>
  </w:style>
  <w:style w:type="paragraph" w:customStyle="1" w:styleId="19">
    <w:name w:val="Quote"/>
    <w:basedOn w:val="1"/>
    <w:next w:val="1"/>
    <w:link w:val="46"/>
    <w:qFormat/>
    <w:uiPriority w:val="0"/>
    <w:pPr>
      <w:spacing w:before="50" w:beforeLines="50" w:after="100" w:afterLines="100"/>
    </w:pPr>
    <w:rPr>
      <w:rFonts w:ascii="Times New Roman" w:hAnsi="Times New Roman" w:eastAsia="宋体"/>
      <w:i/>
      <w:iCs/>
      <w:color w:val="000000"/>
      <w:sz w:val="22"/>
      <w:szCs w:val="22"/>
    </w:rPr>
  </w:style>
  <w:style w:type="paragraph" w:styleId="20">
    <w:name w:val="toc 1"/>
    <w:basedOn w:val="1"/>
    <w:next w:val="1"/>
    <w:autoRedefine/>
    <w:qFormat/>
    <w:uiPriority w:val="0"/>
    <w:pPr>
      <w:widowControl/>
      <w:spacing w:line="400" w:lineRule="atLeast"/>
      <w:jc w:val="center"/>
    </w:pPr>
    <w:rPr>
      <w:rFonts w:ascii="宋体" w:hAnsi="宋体" w:eastAsia="宋体" w:cs="宋体"/>
      <w:b/>
      <w:kern w:val="0"/>
      <w:sz w:val="24"/>
      <w:szCs w:val="24"/>
    </w:rPr>
  </w:style>
  <w:style w:type="paragraph" w:styleId="21">
    <w:name w:val="Body Text Indent 3"/>
    <w:basedOn w:val="1"/>
    <w:qFormat/>
    <w:uiPriority w:val="0"/>
    <w:pPr>
      <w:spacing w:line="440" w:lineRule="atLeast"/>
      <w:ind w:firstLine="602" w:firstLineChars="200"/>
    </w:pPr>
    <w:rPr>
      <w:rFonts w:ascii="Times New Roman" w:hAnsi="Times New Roman" w:eastAsia="宋体"/>
      <w:sz w:val="24"/>
      <w:szCs w:val="20"/>
    </w:rPr>
  </w:style>
  <w:style w:type="paragraph" w:styleId="22">
    <w:name w:val="toc 2"/>
    <w:basedOn w:val="1"/>
    <w:next w:val="1"/>
    <w:autoRedefine/>
    <w:qFormat/>
    <w:uiPriority w:val="0"/>
    <w:pPr>
      <w:widowControl/>
      <w:spacing w:line="360" w:lineRule="atLeast"/>
      <w:ind w:left="0" w:firstLine="420" w:firstLineChars="200"/>
      <w:jc w:val="left"/>
    </w:pPr>
    <w:rPr>
      <w:rFonts w:ascii="Calibri" w:hAnsi="Calibri" w:eastAsia="宋体" w:cs="宋体"/>
      <w:kern w:val="0"/>
      <w:szCs w:val="22"/>
    </w:rPr>
  </w:style>
  <w:style w:type="paragraph" w:styleId="23">
    <w:name w:val="Body Text 2"/>
    <w:basedOn w:val="1"/>
    <w:autoRedefine/>
    <w:qFormat/>
    <w:uiPriority w:val="0"/>
    <w:pPr>
      <w:spacing w:after="120" w:afterLines="0" w:afterAutospacing="0" w:line="480" w:lineRule="auto"/>
    </w:pPr>
  </w:style>
  <w:style w:type="paragraph" w:styleId="24">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Body Text First Indent"/>
    <w:basedOn w:val="12"/>
    <w:autoRedefine/>
    <w:qFormat/>
    <w:uiPriority w:val="0"/>
    <w:pPr>
      <w:ind w:firstLine="602" w:firstLineChars="200"/>
    </w:pPr>
    <w:rPr>
      <w:rFonts w:ascii="宋体" w:hAnsi="宋体"/>
    </w:rPr>
  </w:style>
  <w:style w:type="paragraph" w:styleId="26">
    <w:name w:val="Body Text First Indent 2"/>
    <w:basedOn w:val="13"/>
    <w:autoRedefine/>
    <w:qFormat/>
    <w:uiPriority w:val="0"/>
    <w:pPr>
      <w:ind w:firstLine="420" w:firstLineChars="200"/>
    </w:pPr>
  </w:style>
  <w:style w:type="paragraph" w:customStyle="1" w:styleId="29">
    <w:name w:val="BodyText1I"/>
    <w:basedOn w:val="1"/>
    <w:next w:val="1"/>
    <w:autoRedefine/>
    <w:qFormat/>
    <w:uiPriority w:val="0"/>
    <w:pPr>
      <w:ind w:firstLine="420"/>
      <w:textAlignment w:val="auto"/>
    </w:pPr>
    <w:rPr>
      <w:rFonts w:ascii="Times New Roman" w:hAnsi="Times New Roman" w:eastAsia="宋体" w:cs="Times New Roman"/>
      <w:color w:val="000000"/>
      <w:kern w:val="2"/>
      <w:sz w:val="32"/>
      <w:szCs w:val="24"/>
    </w:rPr>
  </w:style>
  <w:style w:type="paragraph" w:customStyle="1" w:styleId="30">
    <w:name w:val="正文收缩"/>
    <w:basedOn w:val="1"/>
    <w:autoRedefine/>
    <w:qFormat/>
    <w:uiPriority w:val="0"/>
    <w:pPr>
      <w:ind w:firstLine="803" w:firstLineChars="200"/>
    </w:pPr>
  </w:style>
  <w:style w:type="character" w:customStyle="1" w:styleId="31">
    <w:name w:val="标题 4 Char"/>
    <w:basedOn w:val="28"/>
    <w:link w:val="5"/>
    <w:autoRedefine/>
    <w:qFormat/>
    <w:uiPriority w:val="0"/>
    <w:rPr>
      <w:rFonts w:ascii="宋体" w:hAnsi="宋体" w:eastAsia="宋体" w:cs="宋体"/>
      <w:b/>
      <w:bCs/>
      <w:sz w:val="24"/>
      <w:szCs w:val="24"/>
    </w:rPr>
  </w:style>
  <w:style w:type="character" w:customStyle="1" w:styleId="32">
    <w:name w:val="页眉 Char"/>
    <w:link w:val="18"/>
    <w:autoRedefine/>
    <w:qFormat/>
    <w:uiPriority w:val="0"/>
    <w:rPr>
      <w:rFonts w:ascii="Times New Roman" w:hAnsi="Times New Roman" w:eastAsia="宋体" w:cs="Times New Roman"/>
      <w:sz w:val="18"/>
      <w:szCs w:val="18"/>
    </w:rPr>
  </w:style>
  <w:style w:type="character" w:customStyle="1" w:styleId="33">
    <w:name w:val="正文缩进 Char"/>
    <w:link w:val="11"/>
    <w:autoRedefine/>
    <w:qFormat/>
    <w:locked/>
    <w:uiPriority w:val="0"/>
    <w:rPr>
      <w:rFonts w:ascii="宋体" w:hAnsi="宋体" w:eastAsia="宋体" w:cs="宋体"/>
      <w:sz w:val="21"/>
      <w:szCs w:val="21"/>
    </w:rPr>
  </w:style>
  <w:style w:type="character" w:customStyle="1" w:styleId="34">
    <w:name w:val="标题 1 字符"/>
    <w:link w:val="2"/>
    <w:autoRedefine/>
    <w:qFormat/>
    <w:uiPriority w:val="0"/>
    <w:rPr>
      <w:rFonts w:ascii="宋体" w:hAnsi="宋体" w:eastAsia="宋体" w:cs="宋体"/>
      <w:b/>
      <w:bCs/>
      <w:color w:val="000000" w:themeColor="text1"/>
      <w:kern w:val="44"/>
      <w:sz w:val="36"/>
      <w:szCs w:val="44"/>
      <w14:textFill>
        <w14:solidFill>
          <w14:schemeClr w14:val="tx1"/>
        </w14:solidFill>
      </w14:textFill>
    </w:rPr>
  </w:style>
  <w:style w:type="character" w:customStyle="1" w:styleId="35">
    <w:name w:val="标题 2 Char"/>
    <w:link w:val="3"/>
    <w:autoRedefine/>
    <w:qFormat/>
    <w:uiPriority w:val="0"/>
    <w:rPr>
      <w:rFonts w:ascii="宋体" w:hAnsi="宋体" w:eastAsia="宋体" w:cs="宋体"/>
      <w:b/>
      <w:bCs/>
      <w:sz w:val="30"/>
      <w:szCs w:val="30"/>
    </w:rPr>
  </w:style>
  <w:style w:type="character" w:customStyle="1" w:styleId="36">
    <w:name w:val="标题 5 Char"/>
    <w:link w:val="6"/>
    <w:autoRedefine/>
    <w:qFormat/>
    <w:uiPriority w:val="0"/>
    <w:rPr>
      <w:rFonts w:ascii="Times New Roman" w:hAnsi="Times New Roman" w:eastAsia="宋体"/>
      <w:b/>
      <w:bCs/>
      <w:sz w:val="24"/>
      <w:szCs w:val="24"/>
    </w:rPr>
  </w:style>
  <w:style w:type="paragraph" w:customStyle="1" w:styleId="37">
    <w:name w:val="标题3-1"/>
    <w:basedOn w:val="1"/>
    <w:autoRedefine/>
    <w:qFormat/>
    <w:uiPriority w:val="0"/>
    <w:pPr>
      <w:numPr>
        <w:ilvl w:val="0"/>
        <w:numId w:val="1"/>
      </w:numPr>
    </w:pPr>
  </w:style>
  <w:style w:type="paragraph" w:customStyle="1" w:styleId="38">
    <w:name w:val="标题4 11"/>
    <w:basedOn w:val="1"/>
    <w:autoRedefine/>
    <w:qFormat/>
    <w:uiPriority w:val="0"/>
    <w:pPr>
      <w:numPr>
        <w:ilvl w:val="1"/>
        <w:numId w:val="1"/>
      </w:numPr>
    </w:pPr>
  </w:style>
  <w:style w:type="paragraph" w:customStyle="1" w:styleId="39">
    <w:name w:val="标题5 1"/>
    <w:basedOn w:val="1"/>
    <w:autoRedefine/>
    <w:qFormat/>
    <w:uiPriority w:val="0"/>
    <w:pPr>
      <w:numPr>
        <w:ilvl w:val="2"/>
        <w:numId w:val="1"/>
      </w:numPr>
      <w:ind w:left="459"/>
    </w:pPr>
  </w:style>
  <w:style w:type="character" w:customStyle="1" w:styleId="40">
    <w:name w:val="标题 6 字符"/>
    <w:link w:val="7"/>
    <w:autoRedefine/>
    <w:qFormat/>
    <w:uiPriority w:val="99"/>
    <w:rPr>
      <w:rFonts w:ascii="宋体" w:hAnsi="宋体" w:eastAsia="宋体" w:cs="Times New Roman"/>
      <w:b/>
      <w:bCs/>
      <w:sz w:val="24"/>
      <w:szCs w:val="24"/>
    </w:rPr>
  </w:style>
  <w:style w:type="character" w:customStyle="1" w:styleId="41">
    <w:name w:val="正文文本缩进 Char"/>
    <w:link w:val="13"/>
    <w:autoRedefine/>
    <w:qFormat/>
    <w:uiPriority w:val="0"/>
    <w:rPr>
      <w:rFonts w:ascii="宋体" w:hAnsi="宋体" w:eastAsia="宋体" w:cs="宋体"/>
      <w:kern w:val="2"/>
      <w:sz w:val="22"/>
      <w:szCs w:val="22"/>
    </w:rPr>
  </w:style>
  <w:style w:type="character" w:customStyle="1" w:styleId="42">
    <w:name w:val="标题 7 Char"/>
    <w:link w:val="8"/>
    <w:autoRedefine/>
    <w:qFormat/>
    <w:uiPriority w:val="0"/>
    <w:rPr>
      <w:rFonts w:ascii="Times New Roman" w:hAnsi="Times New Roman" w:eastAsia="宋体" w:cs="Times New Roman"/>
      <w:b/>
      <w:bCs/>
      <w:sz w:val="24"/>
      <w:szCs w:val="24"/>
    </w:rPr>
  </w:style>
  <w:style w:type="paragraph" w:customStyle="1" w:styleId="43">
    <w:name w:val="WPSOffice手动目录 1"/>
    <w:autoRedefine/>
    <w:qFormat/>
    <w:uiPriority w:val="0"/>
    <w:pPr>
      <w:spacing w:line="360" w:lineRule="atLeast"/>
    </w:pPr>
    <w:rPr>
      <w:rFonts w:ascii="宋体" w:hAnsi="宋体" w:eastAsia="宋体" w:cs="Times New Roman"/>
      <w:b/>
      <w:sz w:val="21"/>
      <w:lang w:val="en-US" w:eastAsia="zh-CN" w:bidi="ar-SA"/>
    </w:rPr>
  </w:style>
  <w:style w:type="paragraph" w:customStyle="1" w:styleId="44">
    <w:name w:val="WPSOffice手动目录 2"/>
    <w:autoRedefine/>
    <w:qFormat/>
    <w:uiPriority w:val="0"/>
    <w:pPr>
      <w:spacing w:line="360" w:lineRule="atLeast"/>
      <w:ind w:left="200" w:leftChars="200"/>
    </w:pPr>
    <w:rPr>
      <w:rFonts w:ascii="宋体" w:hAnsi="宋体" w:eastAsia="宋体" w:cs="Times New Roman"/>
      <w:sz w:val="21"/>
      <w:lang w:val="en-US" w:eastAsia="zh-CN" w:bidi="ar-SA"/>
    </w:rPr>
  </w:style>
  <w:style w:type="character" w:customStyle="1" w:styleId="45">
    <w:name w:val="标题 3 Char"/>
    <w:basedOn w:val="28"/>
    <w:link w:val="4"/>
    <w:autoRedefine/>
    <w:qFormat/>
    <w:uiPriority w:val="0"/>
    <w:rPr>
      <w:rFonts w:ascii="宋体" w:hAnsi="宋体" w:eastAsia="宋体" w:cs="宋体"/>
      <w:b/>
      <w:bCs/>
      <w:sz w:val="28"/>
      <w:szCs w:val="28"/>
    </w:rPr>
  </w:style>
  <w:style w:type="character" w:customStyle="1" w:styleId="46">
    <w:name w:val="Quote Char"/>
    <w:link w:val="19"/>
    <w:qFormat/>
    <w:locked/>
    <w:uiPriority w:val="0"/>
    <w:rPr>
      <w:rFonts w:ascii="Times New Roman" w:hAnsi="Times New Roman" w:eastAsia="宋体"/>
      <w:i/>
      <w:iCs/>
      <w:color w:val="000000"/>
      <w:kern w:val="2"/>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3288</Words>
  <Characters>3695</Characters>
  <Lines>0</Lines>
  <Paragraphs>0</Paragraphs>
  <TotalTime>5</TotalTime>
  <ScaleCrop>false</ScaleCrop>
  <LinksUpToDate>false</LinksUpToDate>
  <CharactersWithSpaces>3742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2024-11-15T02:10:00Z</dcterms:created>
  <dc:creator>I'm刘鑫</dc:creator>
  <cp:lastModifiedBy>25348</cp:lastModifiedBy>
  <dcterms:modified xsi:type="dcterms:W3CDTF">2024-11-15T03:53:18Z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7B35E06461E44F9DA475F66B221E7A5C_13</vt:lpwstr>
  </property>
</Properties>
</file>