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p>
    <w:p>
      <w:pPr>
        <w:spacing w:line="360" w:lineRule="auto"/>
      </w:pPr>
    </w:p>
    <w:p>
      <w:pPr>
        <w:spacing w:line="360" w:lineRule="auto"/>
        <w:jc w:val="center"/>
        <w:rPr>
          <w:sz w:val="36"/>
          <w:szCs w:val="40"/>
        </w:rPr>
      </w:pPr>
      <w:r>
        <w:rPr>
          <w:rFonts w:hint="eastAsia"/>
          <w:sz w:val="36"/>
          <w:szCs w:val="40"/>
        </w:rPr>
        <w:t>信阳市空气质量持续改善第三方本地化技术服务项目</w:t>
      </w:r>
    </w:p>
    <w:p>
      <w:pPr>
        <w:spacing w:line="360" w:lineRule="auto"/>
      </w:pPr>
    </w:p>
    <w:p>
      <w:pPr>
        <w:spacing w:line="360" w:lineRule="auto"/>
      </w:pPr>
    </w:p>
    <w:p>
      <w:pPr>
        <w:spacing w:line="360" w:lineRule="auto"/>
      </w:pPr>
    </w:p>
    <w:p>
      <w:pPr>
        <w:spacing w:line="360" w:lineRule="auto"/>
        <w:jc w:val="center"/>
        <w:rPr>
          <w:sz w:val="84"/>
          <w:szCs w:val="84"/>
        </w:rPr>
      </w:pPr>
      <w:r>
        <w:rPr>
          <w:rFonts w:hint="eastAsia"/>
          <w:sz w:val="84"/>
          <w:szCs w:val="84"/>
        </w:rPr>
        <w:t>技 术 服 务 合 同</w:t>
      </w:r>
    </w:p>
    <w:p>
      <w:pPr>
        <w:spacing w:line="360" w:lineRule="auto"/>
        <w:jc w:val="center"/>
        <w:rPr>
          <w:sz w:val="32"/>
          <w:szCs w:val="36"/>
        </w:rPr>
      </w:pPr>
      <w:r>
        <w:rPr>
          <w:rFonts w:hint="eastAsia"/>
          <w:sz w:val="32"/>
          <w:szCs w:val="36"/>
        </w:rPr>
        <w:t>招标编号：信财公开招标-2024-42</w:t>
      </w:r>
    </w:p>
    <w:p>
      <w:pPr>
        <w:spacing w:line="360" w:lineRule="auto"/>
      </w:pPr>
    </w:p>
    <w:p>
      <w:pPr>
        <w:spacing w:line="360" w:lineRule="auto"/>
      </w:pPr>
    </w:p>
    <w:p>
      <w:pPr>
        <w:spacing w:line="360" w:lineRule="auto"/>
      </w:pPr>
    </w:p>
    <w:p>
      <w:pPr>
        <w:spacing w:line="360" w:lineRule="auto"/>
      </w:pPr>
    </w:p>
    <w:p>
      <w:pPr>
        <w:spacing w:line="360" w:lineRule="auto"/>
        <w:jc w:val="left"/>
      </w:pPr>
    </w:p>
    <w:p>
      <w:pPr>
        <w:spacing w:line="360" w:lineRule="auto"/>
        <w:ind w:left="1418" w:leftChars="675"/>
        <w:jc w:val="left"/>
        <w:rPr>
          <w:rFonts w:hint="eastAsia"/>
          <w:sz w:val="32"/>
          <w:szCs w:val="36"/>
          <w:u w:val="single"/>
        </w:rPr>
      </w:pPr>
      <w:r>
        <w:rPr>
          <w:rFonts w:hint="eastAsia"/>
          <w:sz w:val="32"/>
          <w:szCs w:val="36"/>
        </w:rPr>
        <w:t>甲</w:t>
      </w:r>
      <w:r>
        <w:rPr>
          <w:sz w:val="32"/>
          <w:szCs w:val="36"/>
        </w:rPr>
        <w:t xml:space="preserve"> </w:t>
      </w:r>
      <w:r>
        <w:rPr>
          <w:rFonts w:hint="eastAsia"/>
          <w:sz w:val="32"/>
          <w:szCs w:val="36"/>
        </w:rPr>
        <w:t>方：</w:t>
      </w:r>
      <w:r>
        <w:rPr>
          <w:rFonts w:hint="eastAsia"/>
          <w:sz w:val="32"/>
          <w:szCs w:val="36"/>
          <w:u w:val="single"/>
        </w:rPr>
        <w:t xml:space="preserve">  信阳市生态环境局       </w:t>
      </w:r>
    </w:p>
    <w:p>
      <w:pPr>
        <w:spacing w:line="360" w:lineRule="auto"/>
        <w:ind w:left="1418" w:leftChars="675"/>
        <w:jc w:val="left"/>
        <w:rPr>
          <w:rFonts w:hint="eastAsia"/>
          <w:sz w:val="32"/>
          <w:szCs w:val="36"/>
          <w:u w:val="single"/>
        </w:rPr>
      </w:pPr>
    </w:p>
    <w:p>
      <w:pPr>
        <w:spacing w:line="360" w:lineRule="auto"/>
        <w:ind w:left="1418" w:leftChars="675"/>
        <w:jc w:val="left"/>
        <w:rPr>
          <w:sz w:val="32"/>
          <w:szCs w:val="36"/>
        </w:rPr>
      </w:pPr>
    </w:p>
    <w:p>
      <w:pPr>
        <w:spacing w:line="360" w:lineRule="auto"/>
        <w:ind w:left="1418" w:leftChars="675"/>
        <w:jc w:val="left"/>
        <w:rPr>
          <w:sz w:val="32"/>
          <w:szCs w:val="36"/>
        </w:rPr>
      </w:pPr>
      <w:r>
        <w:rPr>
          <w:rFonts w:hint="eastAsia"/>
          <w:sz w:val="32"/>
          <w:szCs w:val="36"/>
        </w:rPr>
        <w:t>乙</w:t>
      </w:r>
      <w:r>
        <w:rPr>
          <w:sz w:val="32"/>
          <w:szCs w:val="36"/>
        </w:rPr>
        <w:t xml:space="preserve"> </w:t>
      </w:r>
      <w:r>
        <w:rPr>
          <w:rFonts w:hint="eastAsia"/>
          <w:sz w:val="32"/>
          <w:szCs w:val="36"/>
        </w:rPr>
        <w:t>方：</w:t>
      </w:r>
      <w:r>
        <w:rPr>
          <w:rFonts w:hint="eastAsia"/>
          <w:sz w:val="32"/>
          <w:szCs w:val="36"/>
          <w:u w:val="single"/>
        </w:rPr>
        <w:t xml:space="preserve"> 河北宙清环保科技有限公司 </w:t>
      </w:r>
    </w:p>
    <w:p>
      <w:pPr>
        <w:spacing w:line="360" w:lineRule="auto"/>
        <w:ind w:left="1418" w:leftChars="675"/>
        <w:jc w:val="left"/>
        <w:rPr>
          <w:sz w:val="32"/>
          <w:szCs w:val="36"/>
        </w:rPr>
      </w:pPr>
    </w:p>
    <w:p>
      <w:pPr>
        <w:spacing w:line="360" w:lineRule="auto"/>
        <w:ind w:left="1418" w:leftChars="675"/>
        <w:jc w:val="left"/>
        <w:rPr>
          <w:sz w:val="32"/>
          <w:szCs w:val="36"/>
        </w:rPr>
      </w:pPr>
    </w:p>
    <w:p>
      <w:pPr>
        <w:spacing w:line="360" w:lineRule="auto"/>
        <w:ind w:left="1418" w:leftChars="675"/>
        <w:jc w:val="left"/>
        <w:rPr>
          <w:rFonts w:hint="eastAsia"/>
          <w:sz w:val="32"/>
          <w:szCs w:val="36"/>
          <w:u w:val="single"/>
        </w:rPr>
      </w:pPr>
      <w:r>
        <w:rPr>
          <w:rFonts w:hint="eastAsia"/>
          <w:sz w:val="32"/>
          <w:szCs w:val="36"/>
        </w:rPr>
        <w:t>签订地点：</w:t>
      </w:r>
      <w:r>
        <w:rPr>
          <w:rFonts w:hint="eastAsia"/>
          <w:sz w:val="32"/>
          <w:szCs w:val="36"/>
          <w:u w:val="single"/>
        </w:rPr>
        <w:t xml:space="preserve">     河南省信阳市      </w:t>
      </w:r>
    </w:p>
    <w:p>
      <w:pPr>
        <w:spacing w:line="360" w:lineRule="auto"/>
        <w:ind w:left="1418" w:leftChars="675"/>
        <w:jc w:val="left"/>
        <w:rPr>
          <w:rFonts w:hint="eastAsia"/>
          <w:sz w:val="32"/>
          <w:szCs w:val="36"/>
        </w:rPr>
      </w:pPr>
      <w:r>
        <w:rPr>
          <w:rFonts w:hint="eastAsia"/>
          <w:sz w:val="32"/>
          <w:szCs w:val="36"/>
        </w:rPr>
        <w:t>签订日期：</w:t>
      </w:r>
      <w:r>
        <w:rPr>
          <w:rFonts w:hint="eastAsia"/>
          <w:sz w:val="32"/>
          <w:szCs w:val="36"/>
          <w:u w:val="single"/>
        </w:rPr>
        <w:t xml:space="preserve">    2024年6月1</w:t>
      </w:r>
      <w:r>
        <w:rPr>
          <w:rFonts w:hint="default"/>
          <w:sz w:val="32"/>
          <w:szCs w:val="36"/>
          <w:u w:val="single"/>
          <w:lang w:val="en"/>
        </w:rPr>
        <w:t>3</w:t>
      </w:r>
      <w:r>
        <w:rPr>
          <w:rFonts w:hint="eastAsia"/>
          <w:sz w:val="32"/>
          <w:szCs w:val="36"/>
          <w:u w:val="single"/>
        </w:rPr>
        <w:t xml:space="preserve">日   </w:t>
      </w:r>
    </w:p>
    <w:p>
      <w:pPr>
        <w:widowControl/>
        <w:spacing w:line="240" w:lineRule="auto"/>
        <w:jc w:val="left"/>
        <w:rPr>
          <w:sz w:val="28"/>
          <w:szCs w:val="32"/>
        </w:rPr>
      </w:pPr>
      <w:r>
        <w:rPr>
          <w:sz w:val="28"/>
          <w:szCs w:val="32"/>
        </w:rPr>
        <w:br w:type="page"/>
      </w:r>
    </w:p>
    <w:p>
      <w:pPr>
        <w:pStyle w:val="2"/>
        <w:spacing w:line="360" w:lineRule="auto"/>
        <w:ind w:firstLine="560"/>
        <w:rPr>
          <w:sz w:val="28"/>
          <w:szCs w:val="28"/>
          <w:u w:val="single"/>
        </w:rPr>
      </w:pPr>
      <w:r>
        <w:rPr>
          <w:sz w:val="28"/>
          <w:szCs w:val="28"/>
        </w:rPr>
        <w:t>甲方：</w:t>
      </w:r>
      <w:r>
        <w:rPr>
          <w:rFonts w:hint="eastAsia"/>
          <w:sz w:val="28"/>
          <w:szCs w:val="28"/>
        </w:rPr>
        <w:t xml:space="preserve"> </w:t>
      </w:r>
      <w:r>
        <w:rPr>
          <w:rFonts w:hint="eastAsia"/>
          <w:sz w:val="28"/>
          <w:szCs w:val="28"/>
          <w:u w:val="single"/>
        </w:rPr>
        <w:t xml:space="preserve">    信阳市生态环境局       </w:t>
      </w:r>
    </w:p>
    <w:p>
      <w:pPr>
        <w:pStyle w:val="2"/>
        <w:spacing w:line="360" w:lineRule="auto"/>
        <w:ind w:firstLine="560"/>
        <w:rPr>
          <w:sz w:val="28"/>
          <w:szCs w:val="28"/>
          <w:u w:val="single"/>
        </w:rPr>
      </w:pPr>
      <w:r>
        <w:rPr>
          <w:rFonts w:hint="eastAsia"/>
          <w:sz w:val="28"/>
          <w:szCs w:val="28"/>
        </w:rPr>
        <w:t xml:space="preserve">乙方： </w:t>
      </w:r>
      <w:r>
        <w:rPr>
          <w:rFonts w:hint="eastAsia"/>
          <w:sz w:val="28"/>
          <w:szCs w:val="28"/>
          <w:u w:val="single"/>
        </w:rPr>
        <w:t xml:space="preserve"> 河北宙清环保科技有限公司  </w:t>
      </w:r>
    </w:p>
    <w:p>
      <w:pPr>
        <w:pStyle w:val="2"/>
        <w:spacing w:line="360" w:lineRule="auto"/>
        <w:ind w:firstLine="560"/>
        <w:rPr>
          <w:sz w:val="28"/>
          <w:szCs w:val="28"/>
        </w:rPr>
      </w:pPr>
      <w:r>
        <w:rPr>
          <w:rFonts w:hint="eastAsia"/>
          <w:sz w:val="28"/>
          <w:szCs w:val="28"/>
        </w:rPr>
        <w:t>根据《中华人民共和国民法典》及其他相关法律、法规规定，甲、乙双方在平等、友好、协商一致的基础上，就</w:t>
      </w:r>
      <w:r>
        <w:rPr>
          <w:rFonts w:hint="eastAsia"/>
          <w:sz w:val="28"/>
          <w:szCs w:val="28"/>
          <w:u w:val="single"/>
        </w:rPr>
        <w:t xml:space="preserve"> 信阳市空气质量持续改善第三方本地化技术服务项目〔信财公开招标-2024-42 〕</w:t>
      </w:r>
      <w:r>
        <w:rPr>
          <w:rFonts w:hint="eastAsia"/>
          <w:sz w:val="28"/>
          <w:szCs w:val="28"/>
        </w:rPr>
        <w:t xml:space="preserve">服务事宜达成如下协议，共同遵照执行。 </w:t>
      </w:r>
    </w:p>
    <w:p>
      <w:pPr>
        <w:pStyle w:val="2"/>
        <w:spacing w:line="360" w:lineRule="auto"/>
        <w:ind w:firstLine="562"/>
        <w:outlineLvl w:val="0"/>
        <w:rPr>
          <w:b/>
          <w:bCs/>
          <w:sz w:val="28"/>
          <w:szCs w:val="28"/>
        </w:rPr>
      </w:pPr>
      <w:r>
        <w:rPr>
          <w:rFonts w:hint="eastAsia"/>
          <w:b/>
          <w:bCs/>
          <w:sz w:val="28"/>
          <w:szCs w:val="28"/>
        </w:rPr>
        <w:t xml:space="preserve">一、 合同内容 </w:t>
      </w:r>
    </w:p>
    <w:p>
      <w:pPr>
        <w:pStyle w:val="2"/>
        <w:spacing w:line="360" w:lineRule="auto"/>
        <w:ind w:firstLine="560"/>
        <w:rPr>
          <w:sz w:val="28"/>
          <w:szCs w:val="28"/>
        </w:rPr>
      </w:pPr>
      <w:r>
        <w:rPr>
          <w:rFonts w:hint="eastAsia"/>
          <w:sz w:val="28"/>
          <w:szCs w:val="28"/>
        </w:rPr>
        <w:t>为实现信阳市空气质量持续改善，完成省里和市委市政府下达给信阳市年度空气质量考核目标的同时，确保信阳市2024年空气质量二级达标，以后实现稳定达标。根据信阳市历年数据情况，结合本地实际情况，以目标为导向，拟提供以下服务内容：</w:t>
      </w:r>
    </w:p>
    <w:p>
      <w:pPr>
        <w:pStyle w:val="2"/>
        <w:spacing w:line="360" w:lineRule="auto"/>
        <w:ind w:firstLine="562"/>
        <w:rPr>
          <w:b/>
          <w:bCs/>
          <w:sz w:val="28"/>
          <w:szCs w:val="28"/>
        </w:rPr>
      </w:pPr>
      <w:r>
        <w:rPr>
          <w:rFonts w:hint="eastAsia"/>
          <w:b/>
          <w:bCs/>
          <w:sz w:val="28"/>
          <w:szCs w:val="28"/>
        </w:rPr>
        <w:t>（一）目标管理服务</w:t>
      </w:r>
    </w:p>
    <w:p>
      <w:pPr>
        <w:pStyle w:val="2"/>
        <w:spacing w:line="360" w:lineRule="auto"/>
        <w:ind w:firstLine="560"/>
        <w:rPr>
          <w:sz w:val="28"/>
          <w:szCs w:val="28"/>
        </w:rPr>
      </w:pPr>
      <w:r>
        <w:rPr>
          <w:rFonts w:hint="eastAsia"/>
          <w:sz w:val="28"/>
          <w:szCs w:val="28"/>
        </w:rPr>
        <w:t>（1）信阳市年度目标管理服务：根据历年数据情况，结合信阳市产业结构特点和空气质量季节变化特征，对部（省）下发信阳市年度目标逐月进行分解，每周、每月通报目标完成情况及在全省排名情况。</w:t>
      </w:r>
    </w:p>
    <w:p>
      <w:pPr>
        <w:pStyle w:val="2"/>
        <w:spacing w:line="360" w:lineRule="auto"/>
        <w:ind w:firstLine="560"/>
        <w:rPr>
          <w:sz w:val="28"/>
          <w:szCs w:val="28"/>
        </w:rPr>
      </w:pPr>
      <w:r>
        <w:rPr>
          <w:rFonts w:hint="eastAsia"/>
          <w:sz w:val="28"/>
          <w:szCs w:val="28"/>
        </w:rPr>
        <w:t>（2）信阳各县（区）目标分解服务：根据信阳市目标以及信阳各县（区）历年数据情况，科学制定各县（区）年度目标任务，并制定考核机制，每月调度目标完成情况。</w:t>
      </w:r>
    </w:p>
    <w:p>
      <w:pPr>
        <w:pStyle w:val="2"/>
        <w:spacing w:line="360" w:lineRule="auto"/>
        <w:ind w:firstLine="560"/>
        <w:rPr>
          <w:sz w:val="28"/>
          <w:szCs w:val="28"/>
        </w:rPr>
      </w:pPr>
      <w:r>
        <w:rPr>
          <w:rFonts w:hint="eastAsia"/>
          <w:sz w:val="28"/>
          <w:szCs w:val="28"/>
        </w:rPr>
        <w:t>（3）信阳市二级达标分解服务：根据信阳市历年数据及实际情况，逐月制定国控点PM2.5达标目标，同步对联防联控县（区）点位及乡（镇）点位下发PM2.5达标目标，每周调度目标完成情况。</w:t>
      </w:r>
    </w:p>
    <w:p>
      <w:pPr>
        <w:pStyle w:val="2"/>
        <w:spacing w:line="360" w:lineRule="auto"/>
        <w:ind w:firstLine="562"/>
        <w:rPr>
          <w:b/>
          <w:bCs/>
          <w:sz w:val="28"/>
          <w:szCs w:val="28"/>
        </w:rPr>
      </w:pPr>
      <w:r>
        <w:rPr>
          <w:rFonts w:hint="eastAsia"/>
          <w:b/>
          <w:bCs/>
          <w:sz w:val="28"/>
          <w:szCs w:val="28"/>
        </w:rPr>
        <w:t>（二）常态化数据分析服务</w:t>
      </w:r>
    </w:p>
    <w:p>
      <w:pPr>
        <w:pStyle w:val="2"/>
        <w:spacing w:line="360" w:lineRule="auto"/>
        <w:ind w:firstLine="560"/>
        <w:rPr>
          <w:sz w:val="28"/>
          <w:szCs w:val="28"/>
        </w:rPr>
      </w:pPr>
      <w:r>
        <w:rPr>
          <w:rFonts w:hint="eastAsia"/>
          <w:sz w:val="28"/>
          <w:szCs w:val="28"/>
        </w:rPr>
        <w:t>数据分析平台：利用数据平台可实行实时的空气质量指数值展示，历史排名查询，累计排名查询等功能；城市六项污染物的综合指数月排名、年排名。省内18地市、全国168个重点城市、传输通道城市、339个地级及以上城市，信阳市4个国控点位六项污染物分指数、月累计指数变化趋势及周边县市的省控点、市控点、乡镇点等污染物浓度及综合指数、同期变化率对比等功能。</w:t>
      </w:r>
    </w:p>
    <w:p>
      <w:pPr>
        <w:pStyle w:val="2"/>
        <w:spacing w:line="360" w:lineRule="auto"/>
        <w:ind w:firstLine="560"/>
        <w:rPr>
          <w:sz w:val="28"/>
          <w:szCs w:val="28"/>
        </w:rPr>
      </w:pPr>
      <w:r>
        <w:rPr>
          <w:rFonts w:hint="eastAsia"/>
          <w:sz w:val="28"/>
          <w:szCs w:val="28"/>
        </w:rPr>
        <w:t>根据目标及平台数据情况，通过高值数据的分析，结合气象数据，分析污染成因与污染来源，及时调度相关区县、职能部门排查重点污染源，每日提供当日动态工作调度报告，及时调整工作重点，应对空气质量变化形势。</w:t>
      </w:r>
    </w:p>
    <w:p>
      <w:pPr>
        <w:pStyle w:val="2"/>
        <w:spacing w:line="360" w:lineRule="auto"/>
        <w:ind w:firstLine="562"/>
        <w:rPr>
          <w:b/>
          <w:bCs/>
          <w:sz w:val="28"/>
          <w:szCs w:val="28"/>
        </w:rPr>
      </w:pPr>
      <w:r>
        <w:rPr>
          <w:rFonts w:hint="eastAsia"/>
          <w:b/>
          <w:bCs/>
          <w:sz w:val="28"/>
          <w:szCs w:val="28"/>
        </w:rPr>
        <w:t>（三）日报服务</w:t>
      </w:r>
    </w:p>
    <w:p>
      <w:pPr>
        <w:pStyle w:val="2"/>
        <w:spacing w:line="360" w:lineRule="auto"/>
        <w:ind w:firstLine="560"/>
        <w:rPr>
          <w:sz w:val="28"/>
          <w:szCs w:val="28"/>
        </w:rPr>
      </w:pPr>
      <w:r>
        <w:rPr>
          <w:rFonts w:hint="eastAsia"/>
          <w:sz w:val="28"/>
          <w:szCs w:val="28"/>
        </w:rPr>
        <w:t>对信阳市国家环境空气质量自动监测站点、市环境空气质量自动监测站点等现有数据进行精确分析，形成切实可行的措施建议。根据小时数据、日数据等进行及时分析，从每时每分削减污染数值，从而做到“时保日、日保周、周保旬、旬保月”，保证月度、年度目标值完成。</w:t>
      </w:r>
    </w:p>
    <w:p>
      <w:pPr>
        <w:pStyle w:val="2"/>
        <w:spacing w:line="360" w:lineRule="auto"/>
        <w:ind w:firstLine="562"/>
        <w:rPr>
          <w:b/>
          <w:bCs/>
          <w:sz w:val="28"/>
          <w:szCs w:val="28"/>
        </w:rPr>
      </w:pPr>
      <w:r>
        <w:rPr>
          <w:rFonts w:hint="eastAsia"/>
          <w:b/>
          <w:bCs/>
          <w:sz w:val="28"/>
          <w:szCs w:val="28"/>
        </w:rPr>
        <w:t>（四）成因分析服务</w:t>
      </w:r>
    </w:p>
    <w:p>
      <w:pPr>
        <w:pStyle w:val="2"/>
        <w:spacing w:line="360" w:lineRule="auto"/>
        <w:ind w:firstLine="560"/>
        <w:rPr>
          <w:sz w:val="28"/>
          <w:szCs w:val="28"/>
        </w:rPr>
      </w:pPr>
      <w:r>
        <w:rPr>
          <w:rFonts w:hint="eastAsia"/>
          <w:sz w:val="28"/>
          <w:szCs w:val="28"/>
        </w:rPr>
        <w:t>（1）周报分析</w:t>
      </w:r>
    </w:p>
    <w:p>
      <w:pPr>
        <w:pStyle w:val="2"/>
        <w:spacing w:line="360" w:lineRule="auto"/>
        <w:ind w:firstLine="560"/>
        <w:rPr>
          <w:sz w:val="28"/>
          <w:szCs w:val="28"/>
        </w:rPr>
      </w:pPr>
      <w:r>
        <w:rPr>
          <w:rFonts w:hint="eastAsia"/>
          <w:sz w:val="28"/>
          <w:szCs w:val="28"/>
        </w:rPr>
        <w:t>每周一期，分析前一周空气质量现状、目标完成情况、存在的主要问题和相应管控建议。</w:t>
      </w:r>
    </w:p>
    <w:p>
      <w:pPr>
        <w:pStyle w:val="2"/>
        <w:spacing w:line="360" w:lineRule="auto"/>
        <w:ind w:firstLine="560"/>
        <w:rPr>
          <w:sz w:val="28"/>
          <w:szCs w:val="28"/>
        </w:rPr>
      </w:pPr>
      <w:r>
        <w:rPr>
          <w:rFonts w:hint="eastAsia"/>
          <w:sz w:val="28"/>
          <w:szCs w:val="28"/>
        </w:rPr>
        <w:t>（2）月报分析</w:t>
      </w:r>
    </w:p>
    <w:p>
      <w:pPr>
        <w:pStyle w:val="2"/>
        <w:spacing w:line="360" w:lineRule="auto"/>
        <w:ind w:firstLine="560"/>
        <w:rPr>
          <w:sz w:val="28"/>
          <w:szCs w:val="28"/>
        </w:rPr>
      </w:pPr>
      <w:r>
        <w:rPr>
          <w:rFonts w:hint="eastAsia"/>
          <w:sz w:val="28"/>
          <w:szCs w:val="28"/>
        </w:rPr>
        <w:t>下月月初提交上个月月报1期；月报主要对上月空气质量情况进行总结分析，主要包括信阳市在省内的月度排名情况、高值站点分析、污染过程分析、现场存在问题及管控建议。</w:t>
      </w:r>
    </w:p>
    <w:p>
      <w:pPr>
        <w:pStyle w:val="2"/>
        <w:spacing w:line="360" w:lineRule="auto"/>
        <w:ind w:firstLine="560"/>
        <w:rPr>
          <w:sz w:val="28"/>
          <w:szCs w:val="28"/>
        </w:rPr>
      </w:pPr>
      <w:r>
        <w:rPr>
          <w:rFonts w:hint="eastAsia"/>
          <w:sz w:val="28"/>
          <w:szCs w:val="28"/>
        </w:rPr>
        <w:t>（3）半年报分析</w:t>
      </w:r>
    </w:p>
    <w:p>
      <w:pPr>
        <w:pStyle w:val="2"/>
        <w:spacing w:line="360" w:lineRule="auto"/>
        <w:ind w:firstLine="560"/>
        <w:rPr>
          <w:sz w:val="28"/>
          <w:szCs w:val="28"/>
        </w:rPr>
      </w:pPr>
      <w:r>
        <w:rPr>
          <w:rFonts w:hint="eastAsia"/>
          <w:sz w:val="28"/>
          <w:szCs w:val="28"/>
        </w:rPr>
        <w:t>每年年中、年底各提交半年报1期（1-6月1期，7-12月1期）；半年报对本年度半年空气质量情况和现场、各部门存在问题进行汇总，对下半年工作提出意见建议。</w:t>
      </w:r>
    </w:p>
    <w:p>
      <w:pPr>
        <w:pStyle w:val="2"/>
        <w:spacing w:line="360" w:lineRule="auto"/>
        <w:ind w:firstLine="560"/>
        <w:rPr>
          <w:sz w:val="28"/>
          <w:szCs w:val="28"/>
        </w:rPr>
      </w:pPr>
      <w:r>
        <w:rPr>
          <w:rFonts w:hint="eastAsia"/>
          <w:sz w:val="28"/>
          <w:szCs w:val="28"/>
        </w:rPr>
        <w:t>（4）年报分析</w:t>
      </w:r>
    </w:p>
    <w:p>
      <w:pPr>
        <w:pStyle w:val="2"/>
        <w:spacing w:line="360" w:lineRule="auto"/>
        <w:ind w:firstLine="560"/>
        <w:rPr>
          <w:sz w:val="28"/>
          <w:szCs w:val="28"/>
        </w:rPr>
      </w:pPr>
      <w:r>
        <w:rPr>
          <w:rFonts w:hint="eastAsia"/>
          <w:sz w:val="28"/>
          <w:szCs w:val="28"/>
        </w:rPr>
        <w:t>年初提交去年年报1期，年报对去年全年空气质量情况、污染过程、现场、各部门存在问题进行汇总，对本年度目标进行分解，阶段性工作提出意见建议。</w:t>
      </w:r>
    </w:p>
    <w:p>
      <w:pPr>
        <w:pStyle w:val="2"/>
        <w:spacing w:line="360" w:lineRule="auto"/>
        <w:ind w:firstLine="560"/>
        <w:rPr>
          <w:sz w:val="28"/>
          <w:szCs w:val="28"/>
        </w:rPr>
      </w:pPr>
      <w:r>
        <w:rPr>
          <w:rFonts w:hint="eastAsia"/>
          <w:sz w:val="28"/>
          <w:szCs w:val="28"/>
        </w:rPr>
        <w:t>（5）专报分析</w:t>
      </w:r>
    </w:p>
    <w:p>
      <w:pPr>
        <w:pStyle w:val="2"/>
        <w:spacing w:line="360" w:lineRule="auto"/>
        <w:ind w:firstLine="560"/>
        <w:rPr>
          <w:sz w:val="28"/>
          <w:szCs w:val="28"/>
        </w:rPr>
      </w:pPr>
      <w:r>
        <w:rPr>
          <w:rFonts w:hint="eastAsia"/>
          <w:sz w:val="28"/>
          <w:szCs w:val="28"/>
        </w:rPr>
        <w:t>每年提交不少于10期专项分析报告。要求针对重点点位、重点区域、重点污染源、重要节假日期间等污染问题进行数据研判，提出针对性建议，形成专项报告。</w:t>
      </w:r>
    </w:p>
    <w:p>
      <w:pPr>
        <w:pStyle w:val="2"/>
        <w:spacing w:line="360" w:lineRule="auto"/>
        <w:ind w:firstLine="562"/>
        <w:rPr>
          <w:sz w:val="28"/>
          <w:szCs w:val="28"/>
        </w:rPr>
      </w:pPr>
      <w:r>
        <w:rPr>
          <w:rFonts w:hint="eastAsia"/>
          <w:b/>
          <w:bCs/>
          <w:sz w:val="28"/>
          <w:szCs w:val="28"/>
        </w:rPr>
        <w:t>（五）大气污染巡查服务</w:t>
      </w:r>
    </w:p>
    <w:p>
      <w:pPr>
        <w:pStyle w:val="2"/>
        <w:spacing w:line="360" w:lineRule="auto"/>
        <w:ind w:firstLine="560"/>
        <w:rPr>
          <w:sz w:val="28"/>
          <w:szCs w:val="28"/>
        </w:rPr>
      </w:pPr>
      <w:r>
        <w:rPr>
          <w:rFonts w:hint="eastAsia"/>
          <w:sz w:val="28"/>
          <w:szCs w:val="28"/>
        </w:rPr>
        <w:t>聘用专业巡查人员，通过实地巡查，利用拍照、仪器设备，实现日常及应急管控期间对市区内移动源、扬尘源、餐饮油烟、各类焚烧、露天烧烤、烟花爆竹等重点污染源的调查确认与举报监管，实现对污染源治理效果的持续跟踪，建立污染源台帐。要求每月根据污染源分布情况，及时动态更新污染源地图，每周根据巡查发现的污染源及取证，编写巡查专报。</w:t>
      </w:r>
    </w:p>
    <w:p>
      <w:pPr>
        <w:pStyle w:val="2"/>
        <w:spacing w:line="360" w:lineRule="auto"/>
        <w:ind w:firstLine="562"/>
        <w:rPr>
          <w:b/>
          <w:bCs/>
          <w:sz w:val="28"/>
          <w:szCs w:val="28"/>
        </w:rPr>
      </w:pPr>
      <w:r>
        <w:rPr>
          <w:rFonts w:hint="eastAsia"/>
          <w:b/>
          <w:bCs/>
          <w:sz w:val="28"/>
          <w:szCs w:val="28"/>
        </w:rPr>
        <w:t>（六）空中巡查服务</w:t>
      </w:r>
    </w:p>
    <w:p>
      <w:pPr>
        <w:pStyle w:val="2"/>
        <w:spacing w:line="360" w:lineRule="auto"/>
        <w:ind w:firstLine="560"/>
        <w:rPr>
          <w:sz w:val="28"/>
          <w:szCs w:val="28"/>
        </w:rPr>
      </w:pPr>
      <w:r>
        <w:rPr>
          <w:rFonts w:hint="eastAsia"/>
          <w:sz w:val="28"/>
          <w:szCs w:val="28"/>
        </w:rPr>
        <w:t>聘请专业无人机飞行人员，利用无人机对巡查车辆及巡查人员难以到达的信阳市重点区域累计开展污染源空中巡查。飞行时可获取实时图像、深度、定位等信息，对大面积工地、堆场、秸秆焚烧等视频内容进行筛选、整理、取证，及时移交相关部门处理。要求针对重点区域污染源分布和污染特征数据变化及时调度，提供各类污染源飞行资料总时长不少于8个小时。</w:t>
      </w:r>
    </w:p>
    <w:p>
      <w:pPr>
        <w:pStyle w:val="2"/>
        <w:spacing w:line="360" w:lineRule="auto"/>
        <w:ind w:firstLine="562"/>
        <w:rPr>
          <w:b/>
          <w:bCs/>
          <w:sz w:val="28"/>
          <w:szCs w:val="28"/>
        </w:rPr>
      </w:pPr>
      <w:r>
        <w:rPr>
          <w:rFonts w:hint="eastAsia"/>
          <w:b/>
          <w:bCs/>
          <w:sz w:val="28"/>
          <w:szCs w:val="28"/>
        </w:rPr>
        <w:t>（七）空气质量研判分析调度服务</w:t>
      </w:r>
    </w:p>
    <w:p>
      <w:pPr>
        <w:pStyle w:val="2"/>
        <w:spacing w:line="360" w:lineRule="auto"/>
        <w:ind w:firstLine="560"/>
        <w:rPr>
          <w:sz w:val="28"/>
          <w:szCs w:val="28"/>
        </w:rPr>
      </w:pPr>
      <w:r>
        <w:rPr>
          <w:rFonts w:hint="eastAsia"/>
          <w:sz w:val="28"/>
          <w:szCs w:val="28"/>
        </w:rPr>
        <w:t>依托中国气象局气象数据资源构建预报预警业务系统，提供全国气象和空气质量预报结果查询、展示、分析、预报会商的平台，同时优化预报流程、提高系统美观度、提高预报工作效率。基于不同的预报区域、预报指标、预报时长的模拟结果，提供多模式、多参数、多时刻、多区域分析方法对预报指导产品进行时空可视化表达。建立空气质量研判分析调度机制，环委办、大气科、控车专班、控尘专班、控排专班等主要领导及专家组联合会商研判。</w:t>
      </w:r>
    </w:p>
    <w:p>
      <w:pPr>
        <w:pStyle w:val="2"/>
        <w:spacing w:line="360" w:lineRule="auto"/>
        <w:ind w:firstLine="562"/>
        <w:rPr>
          <w:b/>
          <w:bCs/>
          <w:sz w:val="28"/>
          <w:szCs w:val="28"/>
        </w:rPr>
      </w:pPr>
      <w:r>
        <w:rPr>
          <w:rFonts w:hint="eastAsia"/>
          <w:b/>
          <w:bCs/>
          <w:sz w:val="28"/>
          <w:szCs w:val="28"/>
        </w:rPr>
        <w:t>（八）污染天管控评估服务</w:t>
      </w:r>
    </w:p>
    <w:p>
      <w:pPr>
        <w:pStyle w:val="2"/>
        <w:spacing w:line="360" w:lineRule="auto"/>
        <w:ind w:firstLine="560"/>
        <w:rPr>
          <w:sz w:val="28"/>
          <w:szCs w:val="28"/>
        </w:rPr>
      </w:pPr>
      <w:r>
        <w:rPr>
          <w:rFonts w:hint="eastAsia"/>
          <w:sz w:val="28"/>
          <w:szCs w:val="28"/>
        </w:rPr>
        <w:t>针对污染天气、目标完成情况提出针对性应急预案管控建议，同时污染应急管控期间，对管控情况进行评估，以便相关领导及时了解应急管控期间各项措施的落实情况。污染应急管控结束后，及时评估管控服务效果及不足。</w:t>
      </w:r>
    </w:p>
    <w:p>
      <w:pPr>
        <w:pStyle w:val="2"/>
        <w:spacing w:line="360" w:lineRule="auto"/>
        <w:ind w:firstLine="560"/>
        <w:rPr>
          <w:sz w:val="28"/>
          <w:szCs w:val="28"/>
        </w:rPr>
      </w:pPr>
      <w:r>
        <w:rPr>
          <w:rFonts w:hint="eastAsia"/>
          <w:sz w:val="28"/>
          <w:szCs w:val="28"/>
        </w:rPr>
        <w:t>污染源应急管控清单完善服务，要求每年秋冬季前审核各县（区），并完善污染源应急管控清单。</w:t>
      </w:r>
    </w:p>
    <w:p>
      <w:pPr>
        <w:pStyle w:val="2"/>
        <w:spacing w:line="360" w:lineRule="auto"/>
        <w:ind w:firstLine="562"/>
        <w:rPr>
          <w:b/>
          <w:bCs/>
          <w:sz w:val="28"/>
          <w:szCs w:val="28"/>
        </w:rPr>
      </w:pPr>
      <w:r>
        <w:rPr>
          <w:rFonts w:hint="eastAsia"/>
          <w:b/>
          <w:bCs/>
          <w:sz w:val="28"/>
          <w:szCs w:val="28"/>
        </w:rPr>
        <w:t>（九）调度会服务</w:t>
      </w:r>
    </w:p>
    <w:p>
      <w:pPr>
        <w:pStyle w:val="2"/>
        <w:spacing w:line="360" w:lineRule="auto"/>
        <w:ind w:firstLine="560"/>
        <w:rPr>
          <w:sz w:val="28"/>
          <w:szCs w:val="28"/>
        </w:rPr>
      </w:pPr>
      <w:r>
        <w:rPr>
          <w:rFonts w:hint="eastAsia"/>
          <w:sz w:val="28"/>
          <w:szCs w:val="28"/>
        </w:rPr>
        <w:t>参加由政府领导组织的调度会，对空气质量改善目标和重点工程进行指导，跟踪进度，督促后续落实，并形成相关的调度会PPT，服务期内10月至次年3月每月至少参加3次调度会；4月至9月，根据实际情况每月不少于2次。</w:t>
      </w:r>
    </w:p>
    <w:p>
      <w:pPr>
        <w:pStyle w:val="2"/>
        <w:spacing w:line="360" w:lineRule="auto"/>
        <w:ind w:firstLine="562"/>
        <w:rPr>
          <w:b/>
          <w:bCs/>
          <w:sz w:val="28"/>
          <w:szCs w:val="28"/>
        </w:rPr>
      </w:pPr>
      <w:r>
        <w:rPr>
          <w:rFonts w:hint="eastAsia"/>
          <w:b/>
          <w:bCs/>
          <w:sz w:val="28"/>
          <w:szCs w:val="28"/>
        </w:rPr>
        <w:t>（十）企业专项督查服务</w:t>
      </w:r>
    </w:p>
    <w:p>
      <w:pPr>
        <w:pStyle w:val="2"/>
        <w:spacing w:line="360" w:lineRule="auto"/>
        <w:ind w:firstLine="560"/>
        <w:rPr>
          <w:sz w:val="28"/>
          <w:szCs w:val="28"/>
        </w:rPr>
      </w:pPr>
      <w:r>
        <w:rPr>
          <w:rFonts w:hint="eastAsia"/>
          <w:sz w:val="28"/>
          <w:szCs w:val="28"/>
        </w:rPr>
        <w:t>开展企业绩效等级提升服务，包括重点行业先进绩效要求梳理、全市企业绩效水平现状对标，指导有意愿的企业提升绩效等级。</w:t>
      </w:r>
    </w:p>
    <w:p>
      <w:pPr>
        <w:pStyle w:val="2"/>
        <w:spacing w:line="360" w:lineRule="auto"/>
        <w:ind w:firstLine="560"/>
        <w:rPr>
          <w:sz w:val="28"/>
          <w:szCs w:val="28"/>
        </w:rPr>
      </w:pPr>
      <w:r>
        <w:rPr>
          <w:rFonts w:hint="eastAsia"/>
          <w:sz w:val="28"/>
          <w:szCs w:val="28"/>
        </w:rPr>
        <w:t>协助开展企业绩效等级提升帮扶服务，参与企业绩效等级申报资料收集、审核及现场核验。</w:t>
      </w:r>
    </w:p>
    <w:p>
      <w:pPr>
        <w:pStyle w:val="2"/>
        <w:spacing w:line="360" w:lineRule="auto"/>
        <w:ind w:firstLine="560"/>
        <w:rPr>
          <w:sz w:val="28"/>
          <w:szCs w:val="28"/>
        </w:rPr>
      </w:pPr>
      <w:r>
        <w:rPr>
          <w:rFonts w:hint="eastAsia"/>
          <w:sz w:val="28"/>
          <w:szCs w:val="28"/>
        </w:rPr>
        <w:t>秋冬季期间对不少于10家重点企业的20个排口进行专项抽测服务（抽测内容包括氮氧化物、二氧化硫、颗粒物、非甲烷总烃、苯、二甲苯，具体检测内容以工作要求为准），出具检查报告，确保企业稳定达标运行。</w:t>
      </w:r>
    </w:p>
    <w:p>
      <w:pPr>
        <w:pStyle w:val="2"/>
        <w:spacing w:line="360" w:lineRule="auto"/>
        <w:ind w:firstLine="562"/>
        <w:rPr>
          <w:b/>
          <w:bCs/>
          <w:sz w:val="28"/>
          <w:szCs w:val="28"/>
        </w:rPr>
      </w:pPr>
      <w:r>
        <w:rPr>
          <w:rFonts w:hint="eastAsia"/>
          <w:b/>
          <w:bCs/>
          <w:sz w:val="28"/>
          <w:szCs w:val="28"/>
        </w:rPr>
        <w:t>（十一）专家支撑会服务</w:t>
      </w:r>
    </w:p>
    <w:p>
      <w:pPr>
        <w:pStyle w:val="2"/>
        <w:spacing w:line="360" w:lineRule="auto"/>
        <w:ind w:firstLine="560"/>
        <w:rPr>
          <w:sz w:val="28"/>
          <w:szCs w:val="28"/>
        </w:rPr>
      </w:pPr>
      <w:r>
        <w:rPr>
          <w:rFonts w:hint="eastAsia"/>
          <w:sz w:val="28"/>
          <w:szCs w:val="28"/>
        </w:rPr>
        <w:t>为进一步提升信阳市大气污染防治监督管理与企业的能力和水平，推动大气污染防治工作、改善环境空气质量提供技术指导和实操经验，长期聘请三位业内权威专家或高工作为项目顾问。</w:t>
      </w:r>
    </w:p>
    <w:p>
      <w:pPr>
        <w:pStyle w:val="2"/>
        <w:spacing w:line="360" w:lineRule="auto"/>
        <w:ind w:firstLine="562"/>
        <w:rPr>
          <w:b/>
          <w:bCs/>
          <w:sz w:val="28"/>
          <w:szCs w:val="28"/>
        </w:rPr>
      </w:pPr>
      <w:r>
        <w:rPr>
          <w:rFonts w:hint="eastAsia"/>
          <w:b/>
          <w:bCs/>
          <w:sz w:val="28"/>
          <w:szCs w:val="28"/>
        </w:rPr>
        <w:t>（十二）常态化设备监测服务</w:t>
      </w:r>
    </w:p>
    <w:p>
      <w:pPr>
        <w:pStyle w:val="2"/>
        <w:spacing w:line="360" w:lineRule="auto"/>
        <w:ind w:firstLine="560"/>
        <w:rPr>
          <w:sz w:val="28"/>
          <w:szCs w:val="28"/>
        </w:rPr>
      </w:pPr>
      <w:r>
        <w:rPr>
          <w:rFonts w:hint="eastAsia"/>
          <w:sz w:val="28"/>
          <w:szCs w:val="28"/>
        </w:rPr>
        <w:t>（1）提供1台便携式VOCs监测服务</w:t>
      </w:r>
    </w:p>
    <w:p>
      <w:pPr>
        <w:pStyle w:val="2"/>
        <w:spacing w:line="360" w:lineRule="auto"/>
        <w:ind w:firstLine="560"/>
        <w:rPr>
          <w:sz w:val="28"/>
          <w:szCs w:val="28"/>
        </w:rPr>
      </w:pPr>
      <w:r>
        <w:rPr>
          <w:rFonts w:hint="eastAsia"/>
          <w:sz w:val="28"/>
          <w:szCs w:val="28"/>
        </w:rPr>
        <w:t>（2）提供1台便携式大气粉尘监测服务</w:t>
      </w:r>
    </w:p>
    <w:p>
      <w:pPr>
        <w:pStyle w:val="2"/>
        <w:spacing w:line="360" w:lineRule="auto"/>
        <w:ind w:firstLine="560"/>
        <w:rPr>
          <w:sz w:val="28"/>
          <w:szCs w:val="28"/>
        </w:rPr>
      </w:pPr>
      <w:r>
        <w:rPr>
          <w:rFonts w:hint="eastAsia"/>
          <w:sz w:val="28"/>
          <w:szCs w:val="28"/>
        </w:rPr>
        <w:t>（3）提供1台便携式紫外差分分析仪监测服务</w:t>
      </w:r>
    </w:p>
    <w:p>
      <w:pPr>
        <w:pStyle w:val="2"/>
        <w:spacing w:line="360" w:lineRule="auto"/>
        <w:ind w:firstLine="562"/>
        <w:rPr>
          <w:b/>
          <w:bCs/>
          <w:sz w:val="28"/>
          <w:szCs w:val="28"/>
        </w:rPr>
      </w:pPr>
      <w:r>
        <w:rPr>
          <w:rFonts w:hint="eastAsia"/>
          <w:b/>
          <w:bCs/>
          <w:sz w:val="28"/>
          <w:szCs w:val="28"/>
        </w:rPr>
        <w:t>（十三）专业技术团队驻场</w:t>
      </w:r>
    </w:p>
    <w:p>
      <w:pPr>
        <w:pStyle w:val="2"/>
        <w:spacing w:line="360" w:lineRule="auto"/>
        <w:ind w:firstLine="560"/>
        <w:rPr>
          <w:sz w:val="28"/>
          <w:szCs w:val="28"/>
        </w:rPr>
      </w:pPr>
      <w:r>
        <w:rPr>
          <w:sz w:val="28"/>
          <w:szCs w:val="28"/>
        </w:rPr>
        <w:t>在信阳市组建</w:t>
      </w:r>
      <w:r>
        <w:rPr>
          <w:rFonts w:hint="eastAsia"/>
          <w:sz w:val="28"/>
          <w:szCs w:val="28"/>
          <w:u w:val="single"/>
        </w:rPr>
        <w:t xml:space="preserve">  12  </w:t>
      </w:r>
      <w:r>
        <w:rPr>
          <w:sz w:val="28"/>
          <w:szCs w:val="28"/>
        </w:rPr>
        <w:t>人的专业技术驻场团队，并提供人员清单和分工。</w:t>
      </w:r>
    </w:p>
    <w:tbl>
      <w:tblPr>
        <w:tblStyle w:val="6"/>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368"/>
        <w:gridCol w:w="750"/>
        <w:gridCol w:w="99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0" w:type="dxa"/>
            <w:vAlign w:val="center"/>
          </w:tcPr>
          <w:p>
            <w:pPr>
              <w:spacing w:line="360" w:lineRule="auto"/>
              <w:jc w:val="center"/>
              <w:rPr>
                <w:rFonts w:eastAsia="等线"/>
                <w:b/>
                <w:bCs/>
                <w:sz w:val="24"/>
                <w:szCs w:val="24"/>
              </w:rPr>
            </w:pPr>
            <w:r>
              <w:rPr>
                <w:rFonts w:eastAsia="等线"/>
                <w:b/>
                <w:bCs/>
                <w:sz w:val="24"/>
                <w:szCs w:val="24"/>
              </w:rPr>
              <w:t>序号</w:t>
            </w:r>
          </w:p>
        </w:tc>
        <w:tc>
          <w:tcPr>
            <w:tcW w:w="2368" w:type="dxa"/>
            <w:vAlign w:val="center"/>
          </w:tcPr>
          <w:p>
            <w:pPr>
              <w:spacing w:line="360" w:lineRule="auto"/>
              <w:jc w:val="center"/>
              <w:rPr>
                <w:rFonts w:eastAsia="等线"/>
                <w:b/>
                <w:bCs/>
                <w:sz w:val="24"/>
                <w:szCs w:val="24"/>
              </w:rPr>
            </w:pPr>
            <w:r>
              <w:rPr>
                <w:rFonts w:eastAsia="等线"/>
                <w:b/>
                <w:bCs/>
                <w:sz w:val="24"/>
                <w:szCs w:val="24"/>
              </w:rPr>
              <w:t>提供人员</w:t>
            </w:r>
          </w:p>
        </w:tc>
        <w:tc>
          <w:tcPr>
            <w:tcW w:w="750" w:type="dxa"/>
            <w:vAlign w:val="center"/>
          </w:tcPr>
          <w:p>
            <w:pPr>
              <w:spacing w:line="360" w:lineRule="auto"/>
              <w:jc w:val="center"/>
              <w:rPr>
                <w:rFonts w:eastAsia="等线"/>
                <w:b/>
                <w:bCs/>
                <w:sz w:val="24"/>
                <w:szCs w:val="24"/>
              </w:rPr>
            </w:pPr>
            <w:r>
              <w:rPr>
                <w:rFonts w:eastAsia="等线"/>
                <w:b/>
                <w:bCs/>
                <w:sz w:val="24"/>
                <w:szCs w:val="24"/>
              </w:rPr>
              <w:t>数量</w:t>
            </w:r>
          </w:p>
        </w:tc>
        <w:tc>
          <w:tcPr>
            <w:tcW w:w="993" w:type="dxa"/>
            <w:vAlign w:val="center"/>
          </w:tcPr>
          <w:p>
            <w:pPr>
              <w:spacing w:line="360" w:lineRule="auto"/>
              <w:jc w:val="center"/>
              <w:rPr>
                <w:rFonts w:eastAsia="等线"/>
                <w:b/>
                <w:bCs/>
                <w:sz w:val="24"/>
                <w:szCs w:val="24"/>
              </w:rPr>
            </w:pPr>
            <w:r>
              <w:rPr>
                <w:rFonts w:hint="eastAsia" w:eastAsia="等线"/>
                <w:b/>
                <w:bCs/>
                <w:sz w:val="24"/>
                <w:szCs w:val="24"/>
              </w:rPr>
              <w:t>名称</w:t>
            </w:r>
          </w:p>
        </w:tc>
        <w:tc>
          <w:tcPr>
            <w:tcW w:w="3402" w:type="dxa"/>
            <w:vAlign w:val="center"/>
          </w:tcPr>
          <w:p>
            <w:pPr>
              <w:spacing w:line="360" w:lineRule="auto"/>
              <w:jc w:val="center"/>
              <w:rPr>
                <w:rFonts w:eastAsia="等线"/>
                <w:b/>
                <w:bCs/>
                <w:sz w:val="24"/>
                <w:szCs w:val="24"/>
              </w:rPr>
            </w:pPr>
            <w:r>
              <w:rPr>
                <w:rFonts w:hint="eastAsia" w:eastAsia="等线"/>
                <w:b/>
                <w:bCs/>
                <w:sz w:val="24"/>
                <w:szCs w:val="24"/>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0" w:type="dxa"/>
            <w:vAlign w:val="center"/>
          </w:tcPr>
          <w:p>
            <w:pPr>
              <w:spacing w:line="360" w:lineRule="auto"/>
              <w:jc w:val="center"/>
              <w:rPr>
                <w:rFonts w:eastAsia="等线"/>
                <w:sz w:val="24"/>
                <w:szCs w:val="24"/>
              </w:rPr>
            </w:pPr>
            <w:r>
              <w:rPr>
                <w:rFonts w:eastAsia="等线"/>
                <w:sz w:val="24"/>
                <w:szCs w:val="24"/>
              </w:rPr>
              <w:t>1</w:t>
            </w:r>
          </w:p>
        </w:tc>
        <w:tc>
          <w:tcPr>
            <w:tcW w:w="2368" w:type="dxa"/>
            <w:vAlign w:val="center"/>
          </w:tcPr>
          <w:p>
            <w:pPr>
              <w:spacing w:line="360" w:lineRule="auto"/>
              <w:jc w:val="center"/>
              <w:rPr>
                <w:rFonts w:eastAsia="等线"/>
                <w:sz w:val="24"/>
                <w:szCs w:val="24"/>
              </w:rPr>
            </w:pPr>
            <w:r>
              <w:rPr>
                <w:rFonts w:eastAsia="等线"/>
                <w:sz w:val="24"/>
                <w:szCs w:val="24"/>
              </w:rPr>
              <w:t>项目</w:t>
            </w:r>
            <w:r>
              <w:rPr>
                <w:rFonts w:hint="eastAsia" w:eastAsia="等线"/>
                <w:sz w:val="24"/>
                <w:szCs w:val="24"/>
              </w:rPr>
              <w:t>负责人</w:t>
            </w:r>
          </w:p>
        </w:tc>
        <w:tc>
          <w:tcPr>
            <w:tcW w:w="750" w:type="dxa"/>
            <w:vAlign w:val="center"/>
          </w:tcPr>
          <w:p>
            <w:pPr>
              <w:spacing w:line="360" w:lineRule="auto"/>
              <w:jc w:val="center"/>
              <w:rPr>
                <w:rFonts w:eastAsia="等线"/>
                <w:sz w:val="24"/>
                <w:szCs w:val="24"/>
              </w:rPr>
            </w:pPr>
            <w:r>
              <w:rPr>
                <w:rFonts w:hint="eastAsia" w:eastAsia="等线"/>
                <w:sz w:val="24"/>
                <w:szCs w:val="24"/>
              </w:rPr>
              <w:t>1</w:t>
            </w:r>
          </w:p>
        </w:tc>
        <w:tc>
          <w:tcPr>
            <w:tcW w:w="993" w:type="dxa"/>
            <w:vAlign w:val="center"/>
          </w:tcPr>
          <w:p>
            <w:pPr>
              <w:spacing w:line="360" w:lineRule="auto"/>
              <w:jc w:val="center"/>
              <w:rPr>
                <w:rFonts w:eastAsia="等线"/>
                <w:sz w:val="24"/>
                <w:szCs w:val="24"/>
              </w:rPr>
            </w:pPr>
            <w:r>
              <w:rPr>
                <w:rFonts w:hint="eastAsia" w:eastAsia="等线"/>
                <w:sz w:val="24"/>
                <w:szCs w:val="24"/>
              </w:rPr>
              <w:t>杨利敬</w:t>
            </w:r>
          </w:p>
        </w:tc>
        <w:tc>
          <w:tcPr>
            <w:tcW w:w="3402" w:type="dxa"/>
            <w:vAlign w:val="center"/>
          </w:tcPr>
          <w:p>
            <w:pPr>
              <w:spacing w:line="360" w:lineRule="auto"/>
              <w:jc w:val="center"/>
              <w:rPr>
                <w:rFonts w:eastAsia="等线"/>
                <w:sz w:val="24"/>
                <w:szCs w:val="24"/>
              </w:rPr>
            </w:pPr>
            <w:r>
              <w:rPr>
                <w:rFonts w:hint="eastAsia" w:eastAsia="等线"/>
                <w:sz w:val="24"/>
                <w:szCs w:val="24"/>
              </w:rPr>
              <w:t>410523198811126542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0" w:type="dxa"/>
            <w:vAlign w:val="center"/>
          </w:tcPr>
          <w:p>
            <w:pPr>
              <w:spacing w:line="360" w:lineRule="auto"/>
              <w:jc w:val="center"/>
              <w:rPr>
                <w:rFonts w:eastAsia="等线"/>
                <w:sz w:val="24"/>
                <w:szCs w:val="24"/>
              </w:rPr>
            </w:pPr>
            <w:r>
              <w:rPr>
                <w:rFonts w:eastAsia="等线"/>
                <w:sz w:val="24"/>
                <w:szCs w:val="24"/>
              </w:rPr>
              <w:t>2</w:t>
            </w:r>
          </w:p>
        </w:tc>
        <w:tc>
          <w:tcPr>
            <w:tcW w:w="2368" w:type="dxa"/>
            <w:vAlign w:val="center"/>
          </w:tcPr>
          <w:p>
            <w:pPr>
              <w:spacing w:line="360" w:lineRule="auto"/>
              <w:jc w:val="center"/>
              <w:rPr>
                <w:rFonts w:eastAsia="等线"/>
                <w:sz w:val="24"/>
                <w:szCs w:val="24"/>
              </w:rPr>
            </w:pPr>
            <w:r>
              <w:rPr>
                <w:rFonts w:hint="eastAsia" w:eastAsia="等线"/>
                <w:sz w:val="24"/>
                <w:szCs w:val="24"/>
              </w:rPr>
              <w:t>项目负责人助理</w:t>
            </w:r>
          </w:p>
        </w:tc>
        <w:tc>
          <w:tcPr>
            <w:tcW w:w="750" w:type="dxa"/>
            <w:vAlign w:val="center"/>
          </w:tcPr>
          <w:p>
            <w:pPr>
              <w:spacing w:line="360" w:lineRule="auto"/>
              <w:jc w:val="center"/>
              <w:rPr>
                <w:rFonts w:eastAsia="等线"/>
                <w:sz w:val="24"/>
                <w:szCs w:val="24"/>
              </w:rPr>
            </w:pPr>
            <w:r>
              <w:rPr>
                <w:rFonts w:hint="eastAsia" w:eastAsia="等线"/>
                <w:sz w:val="24"/>
                <w:szCs w:val="24"/>
              </w:rPr>
              <w:t>1</w:t>
            </w:r>
          </w:p>
        </w:tc>
        <w:tc>
          <w:tcPr>
            <w:tcW w:w="993" w:type="dxa"/>
            <w:vAlign w:val="center"/>
          </w:tcPr>
          <w:p>
            <w:pPr>
              <w:spacing w:line="360" w:lineRule="auto"/>
              <w:jc w:val="center"/>
              <w:rPr>
                <w:rFonts w:eastAsia="等线"/>
                <w:sz w:val="24"/>
                <w:szCs w:val="24"/>
              </w:rPr>
            </w:pPr>
            <w:r>
              <w:rPr>
                <w:rFonts w:hint="eastAsia" w:eastAsia="等线"/>
                <w:sz w:val="24"/>
                <w:szCs w:val="24"/>
              </w:rPr>
              <w:t>蒙晓瑞</w:t>
            </w:r>
          </w:p>
        </w:tc>
        <w:tc>
          <w:tcPr>
            <w:tcW w:w="3402" w:type="dxa"/>
            <w:vAlign w:val="center"/>
          </w:tcPr>
          <w:p>
            <w:pPr>
              <w:spacing w:line="360" w:lineRule="auto"/>
              <w:jc w:val="center"/>
              <w:rPr>
                <w:rFonts w:eastAsia="等线"/>
                <w:sz w:val="24"/>
                <w:szCs w:val="24"/>
              </w:rPr>
            </w:pPr>
            <w:r>
              <w:rPr>
                <w:rFonts w:hint="eastAsia" w:eastAsia="等线"/>
                <w:sz w:val="24"/>
                <w:szCs w:val="24"/>
              </w:rPr>
              <w:t>620102199502131823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0" w:type="dxa"/>
            <w:vAlign w:val="center"/>
          </w:tcPr>
          <w:p>
            <w:pPr>
              <w:spacing w:line="360" w:lineRule="auto"/>
              <w:jc w:val="center"/>
              <w:rPr>
                <w:rFonts w:eastAsia="等线"/>
                <w:sz w:val="24"/>
                <w:szCs w:val="24"/>
              </w:rPr>
            </w:pPr>
            <w:r>
              <w:rPr>
                <w:rFonts w:eastAsia="等线"/>
                <w:sz w:val="24"/>
                <w:szCs w:val="24"/>
              </w:rPr>
              <w:t>3</w:t>
            </w:r>
          </w:p>
        </w:tc>
        <w:tc>
          <w:tcPr>
            <w:tcW w:w="2368" w:type="dxa"/>
            <w:vAlign w:val="center"/>
          </w:tcPr>
          <w:p>
            <w:pPr>
              <w:spacing w:line="360" w:lineRule="auto"/>
              <w:jc w:val="center"/>
              <w:rPr>
                <w:rFonts w:eastAsia="等线"/>
                <w:sz w:val="24"/>
                <w:szCs w:val="24"/>
              </w:rPr>
            </w:pPr>
            <w:r>
              <w:rPr>
                <w:rFonts w:eastAsia="等线"/>
                <w:sz w:val="24"/>
                <w:szCs w:val="24"/>
              </w:rPr>
              <w:t>数据分析</w:t>
            </w:r>
            <w:r>
              <w:rPr>
                <w:rFonts w:hint="eastAsia" w:eastAsia="等线"/>
                <w:sz w:val="24"/>
                <w:szCs w:val="24"/>
              </w:rPr>
              <w:t>主管</w:t>
            </w:r>
          </w:p>
        </w:tc>
        <w:tc>
          <w:tcPr>
            <w:tcW w:w="750" w:type="dxa"/>
            <w:vAlign w:val="center"/>
          </w:tcPr>
          <w:p>
            <w:pPr>
              <w:spacing w:line="360" w:lineRule="auto"/>
              <w:jc w:val="center"/>
              <w:rPr>
                <w:rFonts w:eastAsia="等线"/>
                <w:sz w:val="24"/>
                <w:szCs w:val="24"/>
              </w:rPr>
            </w:pPr>
            <w:r>
              <w:rPr>
                <w:rFonts w:hint="eastAsia" w:eastAsia="等线"/>
                <w:sz w:val="24"/>
                <w:szCs w:val="24"/>
              </w:rPr>
              <w:t>1</w:t>
            </w:r>
          </w:p>
        </w:tc>
        <w:tc>
          <w:tcPr>
            <w:tcW w:w="993" w:type="dxa"/>
            <w:vAlign w:val="center"/>
          </w:tcPr>
          <w:p>
            <w:pPr>
              <w:spacing w:line="360" w:lineRule="auto"/>
              <w:jc w:val="center"/>
              <w:rPr>
                <w:rFonts w:eastAsia="等线"/>
                <w:sz w:val="24"/>
                <w:szCs w:val="24"/>
              </w:rPr>
            </w:pPr>
            <w:r>
              <w:rPr>
                <w:rFonts w:hint="eastAsia" w:eastAsia="等线" w:cs="Times New Roman"/>
                <w:color w:val="000000"/>
                <w:sz w:val="24"/>
                <w:szCs w:val="24"/>
              </w:rPr>
              <w:t>张婷婷</w:t>
            </w:r>
          </w:p>
        </w:tc>
        <w:tc>
          <w:tcPr>
            <w:tcW w:w="3402" w:type="dxa"/>
            <w:vAlign w:val="center"/>
          </w:tcPr>
          <w:p>
            <w:pPr>
              <w:spacing w:line="360" w:lineRule="auto"/>
              <w:jc w:val="center"/>
              <w:rPr>
                <w:rFonts w:eastAsia="等线"/>
                <w:sz w:val="24"/>
                <w:szCs w:val="24"/>
              </w:rPr>
            </w:pPr>
            <w:r>
              <w:rPr>
                <w:rFonts w:hint="eastAsia" w:eastAsia="等线"/>
                <w:sz w:val="24"/>
                <w:szCs w:val="24"/>
              </w:rPr>
              <w:t>410526199504088666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0" w:type="dxa"/>
            <w:vAlign w:val="center"/>
          </w:tcPr>
          <w:p>
            <w:pPr>
              <w:spacing w:line="360" w:lineRule="auto"/>
              <w:jc w:val="center"/>
              <w:rPr>
                <w:rFonts w:eastAsia="等线"/>
                <w:sz w:val="24"/>
                <w:szCs w:val="24"/>
              </w:rPr>
            </w:pPr>
            <w:r>
              <w:rPr>
                <w:rFonts w:hint="eastAsia" w:eastAsia="等线"/>
                <w:sz w:val="24"/>
                <w:szCs w:val="24"/>
              </w:rPr>
              <w:t>4</w:t>
            </w:r>
          </w:p>
        </w:tc>
        <w:tc>
          <w:tcPr>
            <w:tcW w:w="2368" w:type="dxa"/>
            <w:vAlign w:val="center"/>
          </w:tcPr>
          <w:p>
            <w:pPr>
              <w:spacing w:line="360" w:lineRule="auto"/>
              <w:jc w:val="center"/>
              <w:rPr>
                <w:rFonts w:eastAsia="等线"/>
                <w:sz w:val="24"/>
                <w:szCs w:val="24"/>
              </w:rPr>
            </w:pPr>
            <w:r>
              <w:rPr>
                <w:rFonts w:hint="eastAsia" w:eastAsia="等线"/>
                <w:sz w:val="24"/>
                <w:szCs w:val="24"/>
              </w:rPr>
              <w:t>数据分析副主管</w:t>
            </w:r>
          </w:p>
        </w:tc>
        <w:tc>
          <w:tcPr>
            <w:tcW w:w="750" w:type="dxa"/>
            <w:vAlign w:val="center"/>
          </w:tcPr>
          <w:p>
            <w:pPr>
              <w:spacing w:line="360" w:lineRule="auto"/>
              <w:jc w:val="center"/>
              <w:rPr>
                <w:rFonts w:eastAsia="等线"/>
                <w:sz w:val="24"/>
                <w:szCs w:val="24"/>
              </w:rPr>
            </w:pPr>
            <w:r>
              <w:rPr>
                <w:rFonts w:hint="eastAsia" w:eastAsia="等线"/>
                <w:sz w:val="24"/>
                <w:szCs w:val="24"/>
              </w:rPr>
              <w:t>1</w:t>
            </w:r>
          </w:p>
        </w:tc>
        <w:tc>
          <w:tcPr>
            <w:tcW w:w="993" w:type="dxa"/>
            <w:vAlign w:val="center"/>
          </w:tcPr>
          <w:p>
            <w:pPr>
              <w:spacing w:line="360" w:lineRule="auto"/>
              <w:jc w:val="center"/>
              <w:rPr>
                <w:rFonts w:eastAsia="等线"/>
                <w:sz w:val="24"/>
                <w:szCs w:val="24"/>
              </w:rPr>
            </w:pPr>
            <w:r>
              <w:rPr>
                <w:rFonts w:hint="eastAsia" w:eastAsia="等线" w:cs="Times New Roman"/>
                <w:color w:val="000000"/>
                <w:sz w:val="24"/>
                <w:szCs w:val="24"/>
              </w:rPr>
              <w:t>杜小称</w:t>
            </w:r>
          </w:p>
        </w:tc>
        <w:tc>
          <w:tcPr>
            <w:tcW w:w="3402" w:type="dxa"/>
            <w:vAlign w:val="center"/>
          </w:tcPr>
          <w:p>
            <w:pPr>
              <w:spacing w:line="360" w:lineRule="auto"/>
              <w:jc w:val="center"/>
              <w:rPr>
                <w:rFonts w:eastAsia="等线"/>
                <w:sz w:val="24"/>
                <w:szCs w:val="24"/>
              </w:rPr>
            </w:pPr>
            <w:r>
              <w:rPr>
                <w:rFonts w:hint="eastAsia" w:eastAsia="等线"/>
                <w:sz w:val="24"/>
                <w:szCs w:val="24"/>
              </w:rPr>
              <w:t>410522199205152829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0" w:type="dxa"/>
            <w:vAlign w:val="center"/>
          </w:tcPr>
          <w:p>
            <w:pPr>
              <w:spacing w:line="360" w:lineRule="auto"/>
              <w:jc w:val="center"/>
              <w:rPr>
                <w:rFonts w:eastAsia="等线"/>
                <w:sz w:val="24"/>
                <w:szCs w:val="24"/>
              </w:rPr>
            </w:pPr>
            <w:r>
              <w:rPr>
                <w:rFonts w:hint="eastAsia" w:eastAsia="等线"/>
                <w:sz w:val="24"/>
                <w:szCs w:val="24"/>
              </w:rPr>
              <w:t>5</w:t>
            </w:r>
          </w:p>
        </w:tc>
        <w:tc>
          <w:tcPr>
            <w:tcW w:w="2368" w:type="dxa"/>
            <w:vAlign w:val="center"/>
          </w:tcPr>
          <w:p>
            <w:pPr>
              <w:spacing w:line="360" w:lineRule="auto"/>
              <w:jc w:val="center"/>
              <w:rPr>
                <w:rFonts w:eastAsia="等线"/>
                <w:sz w:val="24"/>
                <w:szCs w:val="24"/>
              </w:rPr>
            </w:pPr>
            <w:r>
              <w:rPr>
                <w:rFonts w:hint="eastAsia" w:eastAsia="等线"/>
                <w:sz w:val="24"/>
                <w:szCs w:val="24"/>
              </w:rPr>
              <w:t>气象分析主管</w:t>
            </w:r>
          </w:p>
        </w:tc>
        <w:tc>
          <w:tcPr>
            <w:tcW w:w="750" w:type="dxa"/>
            <w:vAlign w:val="center"/>
          </w:tcPr>
          <w:p>
            <w:pPr>
              <w:spacing w:line="360" w:lineRule="auto"/>
              <w:jc w:val="center"/>
              <w:rPr>
                <w:rFonts w:eastAsia="等线"/>
                <w:sz w:val="24"/>
                <w:szCs w:val="24"/>
              </w:rPr>
            </w:pPr>
            <w:r>
              <w:rPr>
                <w:rFonts w:hint="eastAsia" w:eastAsia="等线"/>
                <w:sz w:val="24"/>
                <w:szCs w:val="24"/>
              </w:rPr>
              <w:t>1</w:t>
            </w:r>
          </w:p>
        </w:tc>
        <w:tc>
          <w:tcPr>
            <w:tcW w:w="993" w:type="dxa"/>
            <w:vAlign w:val="center"/>
          </w:tcPr>
          <w:p>
            <w:pPr>
              <w:spacing w:line="360" w:lineRule="auto"/>
              <w:jc w:val="center"/>
              <w:rPr>
                <w:rFonts w:eastAsia="等线"/>
                <w:sz w:val="24"/>
                <w:szCs w:val="24"/>
              </w:rPr>
            </w:pPr>
            <w:r>
              <w:rPr>
                <w:rFonts w:hint="eastAsia" w:eastAsia="等线"/>
                <w:sz w:val="24"/>
                <w:szCs w:val="24"/>
              </w:rPr>
              <w:t>高航</w:t>
            </w:r>
          </w:p>
        </w:tc>
        <w:tc>
          <w:tcPr>
            <w:tcW w:w="3402" w:type="dxa"/>
            <w:vAlign w:val="center"/>
          </w:tcPr>
          <w:p>
            <w:pPr>
              <w:spacing w:line="360" w:lineRule="auto"/>
              <w:jc w:val="center"/>
              <w:rPr>
                <w:rFonts w:eastAsia="等线"/>
                <w:sz w:val="24"/>
                <w:szCs w:val="24"/>
              </w:rPr>
            </w:pPr>
            <w:r>
              <w:rPr>
                <w:rFonts w:hint="eastAsia" w:eastAsia="等线"/>
                <w:sz w:val="24"/>
                <w:szCs w:val="24"/>
              </w:rPr>
              <w:t>410527199609059737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0" w:type="dxa"/>
            <w:vAlign w:val="center"/>
          </w:tcPr>
          <w:p>
            <w:pPr>
              <w:spacing w:line="360" w:lineRule="auto"/>
              <w:jc w:val="center"/>
              <w:rPr>
                <w:rFonts w:eastAsia="等线"/>
                <w:sz w:val="24"/>
                <w:szCs w:val="24"/>
              </w:rPr>
            </w:pPr>
            <w:r>
              <w:rPr>
                <w:rFonts w:hint="eastAsia" w:eastAsia="等线"/>
                <w:sz w:val="24"/>
                <w:szCs w:val="24"/>
              </w:rPr>
              <w:t>6</w:t>
            </w:r>
          </w:p>
        </w:tc>
        <w:tc>
          <w:tcPr>
            <w:tcW w:w="2368" w:type="dxa"/>
            <w:vAlign w:val="center"/>
          </w:tcPr>
          <w:p>
            <w:pPr>
              <w:spacing w:line="360" w:lineRule="auto"/>
              <w:jc w:val="center"/>
              <w:rPr>
                <w:rFonts w:eastAsia="等线"/>
                <w:sz w:val="24"/>
                <w:szCs w:val="24"/>
              </w:rPr>
            </w:pPr>
            <w:r>
              <w:rPr>
                <w:rFonts w:hint="eastAsia" w:eastAsia="等线"/>
                <w:sz w:val="24"/>
                <w:szCs w:val="24"/>
              </w:rPr>
              <w:t>气象分析副主管</w:t>
            </w:r>
          </w:p>
        </w:tc>
        <w:tc>
          <w:tcPr>
            <w:tcW w:w="750" w:type="dxa"/>
            <w:vAlign w:val="center"/>
          </w:tcPr>
          <w:p>
            <w:pPr>
              <w:spacing w:line="360" w:lineRule="auto"/>
              <w:jc w:val="center"/>
              <w:rPr>
                <w:rFonts w:eastAsia="等线"/>
                <w:sz w:val="24"/>
                <w:szCs w:val="24"/>
              </w:rPr>
            </w:pPr>
            <w:r>
              <w:rPr>
                <w:rFonts w:hint="eastAsia" w:eastAsia="等线"/>
                <w:sz w:val="24"/>
                <w:szCs w:val="24"/>
              </w:rPr>
              <w:t>1</w:t>
            </w:r>
          </w:p>
        </w:tc>
        <w:tc>
          <w:tcPr>
            <w:tcW w:w="993" w:type="dxa"/>
            <w:vAlign w:val="center"/>
          </w:tcPr>
          <w:p>
            <w:pPr>
              <w:spacing w:line="360" w:lineRule="auto"/>
              <w:jc w:val="center"/>
              <w:rPr>
                <w:rFonts w:eastAsia="等线"/>
                <w:sz w:val="24"/>
                <w:szCs w:val="24"/>
              </w:rPr>
            </w:pPr>
            <w:r>
              <w:rPr>
                <w:rFonts w:hint="eastAsia" w:eastAsia="等线"/>
                <w:sz w:val="24"/>
                <w:szCs w:val="24"/>
              </w:rPr>
              <w:t>杜丹丹</w:t>
            </w:r>
          </w:p>
        </w:tc>
        <w:tc>
          <w:tcPr>
            <w:tcW w:w="3402" w:type="dxa"/>
            <w:vAlign w:val="center"/>
          </w:tcPr>
          <w:p>
            <w:pPr>
              <w:spacing w:line="360" w:lineRule="auto"/>
              <w:jc w:val="center"/>
              <w:rPr>
                <w:rFonts w:eastAsia="等线"/>
                <w:sz w:val="24"/>
                <w:szCs w:val="24"/>
              </w:rPr>
            </w:pPr>
            <w:r>
              <w:rPr>
                <w:rFonts w:hint="eastAsia" w:eastAsia="等线"/>
                <w:sz w:val="24"/>
                <w:szCs w:val="24"/>
              </w:rPr>
              <w:t>411623200107284228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0" w:type="dxa"/>
            <w:vAlign w:val="center"/>
          </w:tcPr>
          <w:p>
            <w:pPr>
              <w:spacing w:line="360" w:lineRule="auto"/>
              <w:jc w:val="center"/>
              <w:rPr>
                <w:rFonts w:eastAsia="等线"/>
                <w:sz w:val="24"/>
                <w:szCs w:val="24"/>
              </w:rPr>
            </w:pPr>
            <w:r>
              <w:rPr>
                <w:rFonts w:hint="eastAsia" w:eastAsia="等线"/>
                <w:sz w:val="24"/>
                <w:szCs w:val="24"/>
              </w:rPr>
              <w:t>7</w:t>
            </w:r>
          </w:p>
        </w:tc>
        <w:tc>
          <w:tcPr>
            <w:tcW w:w="2368" w:type="dxa"/>
            <w:vAlign w:val="center"/>
          </w:tcPr>
          <w:p>
            <w:pPr>
              <w:spacing w:line="360" w:lineRule="auto"/>
              <w:jc w:val="center"/>
              <w:rPr>
                <w:rFonts w:eastAsia="等线"/>
                <w:sz w:val="24"/>
                <w:szCs w:val="24"/>
              </w:rPr>
            </w:pPr>
            <w:r>
              <w:rPr>
                <w:rFonts w:hint="eastAsia" w:eastAsia="等线"/>
                <w:sz w:val="24"/>
                <w:szCs w:val="24"/>
              </w:rPr>
              <w:t>巡查主管</w:t>
            </w:r>
          </w:p>
        </w:tc>
        <w:tc>
          <w:tcPr>
            <w:tcW w:w="750" w:type="dxa"/>
            <w:vAlign w:val="center"/>
          </w:tcPr>
          <w:p>
            <w:pPr>
              <w:spacing w:line="360" w:lineRule="auto"/>
              <w:jc w:val="center"/>
              <w:rPr>
                <w:rFonts w:eastAsia="等线"/>
                <w:sz w:val="24"/>
                <w:szCs w:val="24"/>
              </w:rPr>
            </w:pPr>
            <w:r>
              <w:rPr>
                <w:rFonts w:hint="eastAsia" w:eastAsia="等线"/>
                <w:sz w:val="24"/>
                <w:szCs w:val="24"/>
              </w:rPr>
              <w:t>1</w:t>
            </w:r>
          </w:p>
        </w:tc>
        <w:tc>
          <w:tcPr>
            <w:tcW w:w="993" w:type="dxa"/>
            <w:vAlign w:val="center"/>
          </w:tcPr>
          <w:p>
            <w:pPr>
              <w:spacing w:line="360" w:lineRule="auto"/>
              <w:jc w:val="center"/>
              <w:rPr>
                <w:rFonts w:eastAsia="等线"/>
                <w:sz w:val="24"/>
                <w:szCs w:val="24"/>
              </w:rPr>
            </w:pPr>
            <w:r>
              <w:rPr>
                <w:rFonts w:hint="eastAsia" w:eastAsia="等线"/>
                <w:sz w:val="24"/>
                <w:szCs w:val="24"/>
              </w:rPr>
              <w:t>江泽</w:t>
            </w:r>
          </w:p>
        </w:tc>
        <w:tc>
          <w:tcPr>
            <w:tcW w:w="3402" w:type="dxa"/>
            <w:vAlign w:val="center"/>
          </w:tcPr>
          <w:p>
            <w:pPr>
              <w:spacing w:line="360" w:lineRule="auto"/>
              <w:jc w:val="center"/>
              <w:rPr>
                <w:rFonts w:eastAsia="等线"/>
                <w:sz w:val="24"/>
                <w:szCs w:val="24"/>
              </w:rPr>
            </w:pPr>
            <w:r>
              <w:rPr>
                <w:rFonts w:eastAsia="等线" w:cs="Times New Roman"/>
                <w:color w:val="000000"/>
                <w:sz w:val="24"/>
                <w:szCs w:val="24"/>
              </w:rPr>
              <w:t>410504199206240510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0" w:type="dxa"/>
            <w:vAlign w:val="center"/>
          </w:tcPr>
          <w:p>
            <w:pPr>
              <w:spacing w:line="360" w:lineRule="auto"/>
              <w:jc w:val="center"/>
              <w:rPr>
                <w:rFonts w:eastAsia="等线"/>
                <w:sz w:val="24"/>
                <w:szCs w:val="24"/>
              </w:rPr>
            </w:pPr>
            <w:r>
              <w:rPr>
                <w:rFonts w:hint="eastAsia" w:eastAsia="等线"/>
                <w:sz w:val="24"/>
                <w:szCs w:val="24"/>
              </w:rPr>
              <w:t>8</w:t>
            </w:r>
          </w:p>
        </w:tc>
        <w:tc>
          <w:tcPr>
            <w:tcW w:w="2368" w:type="dxa"/>
            <w:vAlign w:val="center"/>
          </w:tcPr>
          <w:p>
            <w:pPr>
              <w:spacing w:line="360" w:lineRule="auto"/>
              <w:jc w:val="center"/>
              <w:rPr>
                <w:rFonts w:eastAsia="等线"/>
                <w:sz w:val="24"/>
                <w:szCs w:val="24"/>
              </w:rPr>
            </w:pPr>
            <w:r>
              <w:rPr>
                <w:rFonts w:hint="eastAsia" w:eastAsia="等线"/>
                <w:sz w:val="24"/>
                <w:szCs w:val="24"/>
              </w:rPr>
              <w:t>无人机飞控手</w:t>
            </w:r>
          </w:p>
        </w:tc>
        <w:tc>
          <w:tcPr>
            <w:tcW w:w="750" w:type="dxa"/>
            <w:vAlign w:val="center"/>
          </w:tcPr>
          <w:p>
            <w:pPr>
              <w:spacing w:line="360" w:lineRule="auto"/>
              <w:jc w:val="center"/>
              <w:rPr>
                <w:rFonts w:eastAsia="等线"/>
                <w:sz w:val="24"/>
                <w:szCs w:val="24"/>
              </w:rPr>
            </w:pPr>
            <w:r>
              <w:rPr>
                <w:rFonts w:hint="eastAsia" w:eastAsia="等线"/>
                <w:sz w:val="24"/>
                <w:szCs w:val="24"/>
              </w:rPr>
              <w:t>1</w:t>
            </w:r>
          </w:p>
        </w:tc>
        <w:tc>
          <w:tcPr>
            <w:tcW w:w="993" w:type="dxa"/>
            <w:vAlign w:val="center"/>
          </w:tcPr>
          <w:p>
            <w:pPr>
              <w:spacing w:line="360" w:lineRule="auto"/>
              <w:jc w:val="center"/>
              <w:rPr>
                <w:rFonts w:eastAsia="等线"/>
                <w:sz w:val="24"/>
                <w:szCs w:val="24"/>
              </w:rPr>
            </w:pPr>
            <w:r>
              <w:rPr>
                <w:rFonts w:hint="eastAsia" w:eastAsia="等线"/>
                <w:sz w:val="24"/>
                <w:szCs w:val="24"/>
              </w:rPr>
              <w:t>袁蒙宇</w:t>
            </w:r>
          </w:p>
        </w:tc>
        <w:tc>
          <w:tcPr>
            <w:tcW w:w="3402" w:type="dxa"/>
            <w:vAlign w:val="center"/>
          </w:tcPr>
          <w:p>
            <w:pPr>
              <w:spacing w:line="360" w:lineRule="auto"/>
              <w:jc w:val="center"/>
              <w:rPr>
                <w:rFonts w:eastAsia="等线"/>
                <w:sz w:val="24"/>
                <w:szCs w:val="24"/>
              </w:rPr>
            </w:pPr>
            <w:r>
              <w:rPr>
                <w:rFonts w:hint="eastAsia" w:eastAsia="等线"/>
                <w:sz w:val="24"/>
                <w:szCs w:val="24"/>
              </w:rPr>
              <w:t>410522199607074413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0" w:type="dxa"/>
            <w:vAlign w:val="center"/>
          </w:tcPr>
          <w:p>
            <w:pPr>
              <w:spacing w:line="360" w:lineRule="auto"/>
              <w:jc w:val="center"/>
              <w:rPr>
                <w:rFonts w:eastAsia="等线"/>
                <w:sz w:val="24"/>
                <w:szCs w:val="24"/>
              </w:rPr>
            </w:pPr>
            <w:r>
              <w:rPr>
                <w:rFonts w:hint="eastAsia" w:eastAsia="等线"/>
                <w:sz w:val="24"/>
                <w:szCs w:val="24"/>
              </w:rPr>
              <w:t>9</w:t>
            </w:r>
          </w:p>
        </w:tc>
        <w:tc>
          <w:tcPr>
            <w:tcW w:w="2368" w:type="dxa"/>
            <w:vAlign w:val="center"/>
          </w:tcPr>
          <w:p>
            <w:pPr>
              <w:spacing w:line="360" w:lineRule="auto"/>
              <w:jc w:val="center"/>
              <w:rPr>
                <w:rFonts w:eastAsia="等线"/>
                <w:sz w:val="24"/>
                <w:szCs w:val="24"/>
              </w:rPr>
            </w:pPr>
            <w:r>
              <w:rPr>
                <w:rFonts w:hint="eastAsia" w:eastAsia="等线"/>
                <w:sz w:val="24"/>
                <w:szCs w:val="24"/>
              </w:rPr>
              <w:t>巡查人员</w:t>
            </w:r>
          </w:p>
        </w:tc>
        <w:tc>
          <w:tcPr>
            <w:tcW w:w="750" w:type="dxa"/>
            <w:vAlign w:val="center"/>
          </w:tcPr>
          <w:p>
            <w:pPr>
              <w:spacing w:line="360" w:lineRule="auto"/>
              <w:jc w:val="center"/>
              <w:rPr>
                <w:rFonts w:eastAsia="等线"/>
                <w:sz w:val="24"/>
                <w:szCs w:val="24"/>
              </w:rPr>
            </w:pPr>
            <w:r>
              <w:rPr>
                <w:rFonts w:hint="eastAsia" w:eastAsia="等线"/>
                <w:sz w:val="24"/>
                <w:szCs w:val="24"/>
              </w:rPr>
              <w:t>1</w:t>
            </w:r>
          </w:p>
        </w:tc>
        <w:tc>
          <w:tcPr>
            <w:tcW w:w="993" w:type="dxa"/>
            <w:vAlign w:val="center"/>
          </w:tcPr>
          <w:p>
            <w:pPr>
              <w:spacing w:line="360" w:lineRule="auto"/>
              <w:jc w:val="center"/>
              <w:rPr>
                <w:rFonts w:eastAsia="等线"/>
                <w:sz w:val="24"/>
                <w:szCs w:val="24"/>
              </w:rPr>
            </w:pPr>
            <w:r>
              <w:rPr>
                <w:rFonts w:hint="eastAsia" w:eastAsia="等线"/>
                <w:sz w:val="24"/>
                <w:szCs w:val="24"/>
              </w:rPr>
              <w:t>樊森</w:t>
            </w:r>
          </w:p>
        </w:tc>
        <w:tc>
          <w:tcPr>
            <w:tcW w:w="3402" w:type="dxa"/>
            <w:vAlign w:val="center"/>
          </w:tcPr>
          <w:p>
            <w:pPr>
              <w:spacing w:line="360" w:lineRule="auto"/>
              <w:jc w:val="center"/>
              <w:rPr>
                <w:rFonts w:eastAsia="等线"/>
                <w:sz w:val="24"/>
                <w:szCs w:val="24"/>
              </w:rPr>
            </w:pPr>
            <w:r>
              <w:rPr>
                <w:rFonts w:hint="eastAsia" w:eastAsia="等线"/>
                <w:sz w:val="24"/>
                <w:szCs w:val="24"/>
              </w:rPr>
              <w:t>411503199902166339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0" w:type="dxa"/>
            <w:vAlign w:val="center"/>
          </w:tcPr>
          <w:p>
            <w:pPr>
              <w:spacing w:line="360" w:lineRule="auto"/>
              <w:jc w:val="center"/>
              <w:rPr>
                <w:rFonts w:eastAsia="等线"/>
                <w:sz w:val="24"/>
                <w:szCs w:val="24"/>
              </w:rPr>
            </w:pPr>
            <w:r>
              <w:rPr>
                <w:rFonts w:hint="eastAsia" w:eastAsia="等线"/>
                <w:sz w:val="24"/>
                <w:szCs w:val="24"/>
              </w:rPr>
              <w:t>10</w:t>
            </w:r>
          </w:p>
        </w:tc>
        <w:tc>
          <w:tcPr>
            <w:tcW w:w="2368" w:type="dxa"/>
            <w:vAlign w:val="center"/>
          </w:tcPr>
          <w:p>
            <w:pPr>
              <w:spacing w:line="360" w:lineRule="auto"/>
              <w:jc w:val="center"/>
              <w:rPr>
                <w:rFonts w:eastAsia="等线"/>
                <w:sz w:val="24"/>
                <w:szCs w:val="24"/>
              </w:rPr>
            </w:pPr>
            <w:r>
              <w:rPr>
                <w:rFonts w:hint="eastAsia" w:eastAsia="等线"/>
                <w:sz w:val="24"/>
                <w:szCs w:val="24"/>
              </w:rPr>
              <w:t>数据分析人员</w:t>
            </w:r>
          </w:p>
        </w:tc>
        <w:tc>
          <w:tcPr>
            <w:tcW w:w="750" w:type="dxa"/>
            <w:vAlign w:val="center"/>
          </w:tcPr>
          <w:p>
            <w:pPr>
              <w:spacing w:line="360" w:lineRule="auto"/>
              <w:jc w:val="center"/>
              <w:rPr>
                <w:rFonts w:eastAsia="等线"/>
                <w:sz w:val="24"/>
                <w:szCs w:val="24"/>
              </w:rPr>
            </w:pPr>
            <w:r>
              <w:rPr>
                <w:rFonts w:hint="eastAsia" w:eastAsia="等线"/>
                <w:sz w:val="24"/>
                <w:szCs w:val="24"/>
              </w:rPr>
              <w:t>1</w:t>
            </w:r>
          </w:p>
        </w:tc>
        <w:tc>
          <w:tcPr>
            <w:tcW w:w="993" w:type="dxa"/>
            <w:vAlign w:val="center"/>
          </w:tcPr>
          <w:p>
            <w:pPr>
              <w:spacing w:line="360" w:lineRule="auto"/>
              <w:jc w:val="center"/>
              <w:rPr>
                <w:rFonts w:eastAsia="等线"/>
                <w:sz w:val="24"/>
                <w:szCs w:val="24"/>
              </w:rPr>
            </w:pPr>
            <w:r>
              <w:rPr>
                <w:rFonts w:hint="eastAsia" w:eastAsia="等线"/>
                <w:sz w:val="24"/>
                <w:szCs w:val="24"/>
              </w:rPr>
              <w:t>卢海荣</w:t>
            </w:r>
          </w:p>
        </w:tc>
        <w:tc>
          <w:tcPr>
            <w:tcW w:w="3402" w:type="dxa"/>
            <w:vAlign w:val="center"/>
          </w:tcPr>
          <w:p>
            <w:pPr>
              <w:spacing w:line="360" w:lineRule="auto"/>
              <w:jc w:val="center"/>
              <w:rPr>
                <w:rFonts w:eastAsia="等线"/>
                <w:sz w:val="24"/>
                <w:szCs w:val="24"/>
              </w:rPr>
            </w:pPr>
            <w:r>
              <w:rPr>
                <w:rFonts w:hint="eastAsia" w:eastAsia="等线"/>
                <w:sz w:val="24"/>
                <w:szCs w:val="24"/>
              </w:rPr>
              <w:t>411521199810307221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0" w:type="dxa"/>
            <w:vAlign w:val="center"/>
          </w:tcPr>
          <w:p>
            <w:pPr>
              <w:spacing w:line="360" w:lineRule="auto"/>
              <w:jc w:val="center"/>
              <w:rPr>
                <w:rFonts w:eastAsia="等线"/>
                <w:sz w:val="24"/>
                <w:szCs w:val="24"/>
              </w:rPr>
            </w:pPr>
            <w:r>
              <w:rPr>
                <w:rFonts w:hint="eastAsia" w:eastAsia="等线"/>
                <w:sz w:val="24"/>
                <w:szCs w:val="24"/>
              </w:rPr>
              <w:t>11</w:t>
            </w:r>
          </w:p>
        </w:tc>
        <w:tc>
          <w:tcPr>
            <w:tcW w:w="2368" w:type="dxa"/>
            <w:vAlign w:val="center"/>
          </w:tcPr>
          <w:p>
            <w:pPr>
              <w:spacing w:line="360" w:lineRule="auto"/>
              <w:jc w:val="center"/>
              <w:rPr>
                <w:rFonts w:eastAsia="等线"/>
                <w:sz w:val="24"/>
                <w:szCs w:val="24"/>
              </w:rPr>
            </w:pPr>
            <w:r>
              <w:rPr>
                <w:rFonts w:hint="eastAsia" w:eastAsia="等线"/>
                <w:sz w:val="24"/>
                <w:szCs w:val="24"/>
              </w:rPr>
              <w:t>数据分析人员</w:t>
            </w:r>
          </w:p>
        </w:tc>
        <w:tc>
          <w:tcPr>
            <w:tcW w:w="750" w:type="dxa"/>
            <w:vAlign w:val="center"/>
          </w:tcPr>
          <w:p>
            <w:pPr>
              <w:spacing w:line="360" w:lineRule="auto"/>
              <w:jc w:val="center"/>
              <w:rPr>
                <w:rFonts w:eastAsia="等线"/>
                <w:sz w:val="24"/>
                <w:szCs w:val="24"/>
              </w:rPr>
            </w:pPr>
            <w:r>
              <w:rPr>
                <w:rFonts w:hint="eastAsia" w:eastAsia="等线"/>
                <w:sz w:val="24"/>
                <w:szCs w:val="24"/>
              </w:rPr>
              <w:t>1</w:t>
            </w:r>
          </w:p>
        </w:tc>
        <w:tc>
          <w:tcPr>
            <w:tcW w:w="993" w:type="dxa"/>
            <w:vAlign w:val="center"/>
          </w:tcPr>
          <w:p>
            <w:pPr>
              <w:spacing w:line="360" w:lineRule="auto"/>
              <w:jc w:val="center"/>
              <w:rPr>
                <w:rFonts w:eastAsia="等线"/>
                <w:sz w:val="24"/>
                <w:szCs w:val="24"/>
              </w:rPr>
            </w:pPr>
            <w:r>
              <w:rPr>
                <w:rFonts w:hint="eastAsia" w:eastAsia="等线"/>
                <w:sz w:val="24"/>
                <w:szCs w:val="24"/>
              </w:rPr>
              <w:t>常晓曼</w:t>
            </w:r>
          </w:p>
        </w:tc>
        <w:tc>
          <w:tcPr>
            <w:tcW w:w="3402" w:type="dxa"/>
            <w:vAlign w:val="center"/>
          </w:tcPr>
          <w:p>
            <w:pPr>
              <w:spacing w:line="360" w:lineRule="auto"/>
              <w:jc w:val="center"/>
              <w:rPr>
                <w:rFonts w:eastAsia="等线"/>
                <w:sz w:val="24"/>
                <w:szCs w:val="24"/>
              </w:rPr>
            </w:pPr>
            <w:r>
              <w:rPr>
                <w:rFonts w:hint="eastAsia" w:eastAsia="等线"/>
                <w:sz w:val="24"/>
                <w:szCs w:val="24"/>
              </w:rPr>
              <w:t>410527199811094229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0" w:type="dxa"/>
            <w:vAlign w:val="center"/>
          </w:tcPr>
          <w:p>
            <w:pPr>
              <w:spacing w:line="360" w:lineRule="auto"/>
              <w:jc w:val="center"/>
              <w:rPr>
                <w:rFonts w:eastAsia="等线"/>
                <w:sz w:val="24"/>
                <w:szCs w:val="24"/>
              </w:rPr>
            </w:pPr>
            <w:r>
              <w:rPr>
                <w:rFonts w:hint="eastAsia" w:eastAsia="等线"/>
                <w:sz w:val="24"/>
                <w:szCs w:val="24"/>
              </w:rPr>
              <w:t>12</w:t>
            </w:r>
          </w:p>
        </w:tc>
        <w:tc>
          <w:tcPr>
            <w:tcW w:w="2368" w:type="dxa"/>
            <w:vAlign w:val="center"/>
          </w:tcPr>
          <w:p>
            <w:pPr>
              <w:spacing w:line="360" w:lineRule="auto"/>
              <w:jc w:val="center"/>
              <w:rPr>
                <w:rFonts w:eastAsia="等线"/>
                <w:sz w:val="24"/>
                <w:szCs w:val="24"/>
              </w:rPr>
            </w:pPr>
            <w:r>
              <w:rPr>
                <w:rFonts w:hint="eastAsia" w:eastAsia="等线"/>
                <w:sz w:val="24"/>
                <w:szCs w:val="24"/>
              </w:rPr>
              <w:t>数据分析人员</w:t>
            </w:r>
          </w:p>
        </w:tc>
        <w:tc>
          <w:tcPr>
            <w:tcW w:w="750" w:type="dxa"/>
            <w:vAlign w:val="center"/>
          </w:tcPr>
          <w:p>
            <w:pPr>
              <w:spacing w:line="360" w:lineRule="auto"/>
              <w:jc w:val="center"/>
              <w:rPr>
                <w:rFonts w:eastAsia="等线"/>
                <w:sz w:val="24"/>
                <w:szCs w:val="24"/>
              </w:rPr>
            </w:pPr>
            <w:r>
              <w:rPr>
                <w:rFonts w:hint="eastAsia" w:eastAsia="等线"/>
                <w:sz w:val="24"/>
                <w:szCs w:val="24"/>
              </w:rPr>
              <w:t>1</w:t>
            </w:r>
          </w:p>
        </w:tc>
        <w:tc>
          <w:tcPr>
            <w:tcW w:w="993" w:type="dxa"/>
            <w:vAlign w:val="center"/>
          </w:tcPr>
          <w:p>
            <w:pPr>
              <w:spacing w:line="360" w:lineRule="auto"/>
              <w:jc w:val="center"/>
              <w:rPr>
                <w:rFonts w:eastAsia="等线"/>
                <w:sz w:val="24"/>
                <w:szCs w:val="24"/>
              </w:rPr>
            </w:pPr>
            <w:r>
              <w:rPr>
                <w:rFonts w:hint="eastAsia" w:eastAsia="等线"/>
                <w:sz w:val="24"/>
                <w:szCs w:val="24"/>
              </w:rPr>
              <w:t>刘姣</w:t>
            </w:r>
          </w:p>
        </w:tc>
        <w:tc>
          <w:tcPr>
            <w:tcW w:w="3402" w:type="dxa"/>
            <w:vAlign w:val="center"/>
          </w:tcPr>
          <w:p>
            <w:pPr>
              <w:spacing w:line="360" w:lineRule="auto"/>
              <w:jc w:val="center"/>
              <w:rPr>
                <w:rFonts w:eastAsia="等线"/>
                <w:sz w:val="24"/>
                <w:szCs w:val="24"/>
              </w:rPr>
            </w:pPr>
            <w:r>
              <w:rPr>
                <w:rFonts w:eastAsia="等线"/>
                <w:sz w:val="24"/>
                <w:szCs w:val="24"/>
              </w:rPr>
              <w:t>411122199408261100</w:t>
            </w:r>
          </w:p>
        </w:tc>
      </w:tr>
    </w:tbl>
    <w:p>
      <w:pPr>
        <w:pStyle w:val="2"/>
        <w:spacing w:line="360" w:lineRule="auto"/>
        <w:ind w:firstLine="560"/>
        <w:rPr>
          <w:sz w:val="28"/>
          <w:szCs w:val="28"/>
        </w:rPr>
      </w:pPr>
    </w:p>
    <w:p>
      <w:pPr>
        <w:pStyle w:val="2"/>
        <w:spacing w:line="360" w:lineRule="auto"/>
        <w:ind w:firstLine="562"/>
        <w:outlineLvl w:val="0"/>
        <w:rPr>
          <w:b/>
          <w:bCs/>
          <w:sz w:val="28"/>
          <w:szCs w:val="28"/>
        </w:rPr>
      </w:pPr>
      <w:r>
        <w:rPr>
          <w:rFonts w:hint="eastAsia"/>
          <w:b/>
          <w:bCs/>
          <w:sz w:val="28"/>
          <w:szCs w:val="28"/>
        </w:rPr>
        <w:t>二、服务期限</w:t>
      </w:r>
    </w:p>
    <w:p>
      <w:pPr>
        <w:pStyle w:val="2"/>
        <w:spacing w:line="360" w:lineRule="auto"/>
        <w:ind w:firstLine="560"/>
        <w:rPr>
          <w:rFonts w:hint="eastAsia"/>
          <w:sz w:val="28"/>
          <w:szCs w:val="28"/>
        </w:rPr>
      </w:pPr>
      <w:r>
        <w:rPr>
          <w:rFonts w:hint="eastAsia"/>
          <w:sz w:val="28"/>
          <w:szCs w:val="28"/>
        </w:rPr>
        <w:t>自合同签订之日起两年，即</w:t>
      </w:r>
      <w:r>
        <w:rPr>
          <w:rFonts w:hint="eastAsia"/>
          <w:sz w:val="28"/>
          <w:szCs w:val="28"/>
          <w:u w:val="single"/>
        </w:rPr>
        <w:t xml:space="preserve"> </w:t>
      </w:r>
      <w:r>
        <w:rPr>
          <w:sz w:val="28"/>
          <w:szCs w:val="28"/>
          <w:u w:val="single"/>
        </w:rPr>
        <w:t>2024年6月1</w:t>
      </w:r>
      <w:r>
        <w:rPr>
          <w:rFonts w:hint="default"/>
          <w:sz w:val="28"/>
          <w:szCs w:val="28"/>
          <w:u w:val="single"/>
          <w:lang w:val="en"/>
        </w:rPr>
        <w:t>4</w:t>
      </w:r>
      <w:r>
        <w:rPr>
          <w:sz w:val="28"/>
          <w:szCs w:val="28"/>
          <w:u w:val="single"/>
        </w:rPr>
        <w:t>日</w:t>
      </w:r>
      <w:r>
        <w:rPr>
          <w:rFonts w:hint="eastAsia"/>
          <w:sz w:val="28"/>
          <w:szCs w:val="28"/>
          <w:u w:val="single"/>
        </w:rPr>
        <w:t xml:space="preserve">至2026年6月14日 </w:t>
      </w:r>
      <w:r>
        <w:rPr>
          <w:rFonts w:hint="eastAsia"/>
          <w:sz w:val="28"/>
          <w:szCs w:val="28"/>
        </w:rPr>
        <w:t>。</w:t>
      </w:r>
    </w:p>
    <w:p>
      <w:pPr>
        <w:pStyle w:val="2"/>
        <w:spacing w:line="360" w:lineRule="auto"/>
        <w:ind w:firstLine="562"/>
        <w:outlineLvl w:val="0"/>
        <w:rPr>
          <w:b/>
          <w:bCs/>
          <w:sz w:val="28"/>
          <w:szCs w:val="28"/>
        </w:rPr>
      </w:pPr>
      <w:r>
        <w:rPr>
          <w:rFonts w:hint="eastAsia"/>
          <w:b/>
          <w:bCs/>
          <w:sz w:val="28"/>
          <w:szCs w:val="28"/>
        </w:rPr>
        <w:t xml:space="preserve">三、合同价款 </w:t>
      </w:r>
    </w:p>
    <w:p>
      <w:pPr>
        <w:pStyle w:val="2"/>
        <w:spacing w:line="360" w:lineRule="auto"/>
        <w:ind w:firstLine="560"/>
        <w:rPr>
          <w:sz w:val="28"/>
          <w:szCs w:val="28"/>
        </w:rPr>
      </w:pPr>
      <w:r>
        <w:rPr>
          <w:sz w:val="28"/>
          <w:szCs w:val="28"/>
        </w:rPr>
        <w:t>1</w:t>
      </w:r>
      <w:r>
        <w:rPr>
          <w:rFonts w:hint="eastAsia"/>
          <w:sz w:val="28"/>
          <w:szCs w:val="28"/>
        </w:rPr>
        <w:t>、合同总价：</w:t>
      </w:r>
      <w:r>
        <w:rPr>
          <w:rFonts w:hint="eastAsia"/>
          <w:sz w:val="28"/>
          <w:szCs w:val="28"/>
          <w:u w:val="single"/>
        </w:rPr>
        <w:t xml:space="preserve">人民币玖佰玖拾玖万元整，¥:9,990,000.00 </w:t>
      </w:r>
      <w:r>
        <w:rPr>
          <w:rFonts w:hint="eastAsia"/>
          <w:sz w:val="28"/>
          <w:szCs w:val="28"/>
        </w:rPr>
        <w:t xml:space="preserve">。 </w:t>
      </w:r>
    </w:p>
    <w:p>
      <w:pPr>
        <w:pStyle w:val="2"/>
        <w:spacing w:line="360" w:lineRule="auto"/>
        <w:ind w:firstLine="560"/>
        <w:rPr>
          <w:sz w:val="28"/>
          <w:szCs w:val="28"/>
        </w:rPr>
      </w:pPr>
      <w:r>
        <w:rPr>
          <w:sz w:val="28"/>
          <w:szCs w:val="28"/>
        </w:rPr>
        <w:t>2</w:t>
      </w:r>
      <w:r>
        <w:rPr>
          <w:rFonts w:hint="eastAsia"/>
          <w:sz w:val="28"/>
          <w:szCs w:val="28"/>
        </w:rPr>
        <w:t xml:space="preserve">、合同总价包括：含税价，包括完成合同约定所有内容的全部费用。 </w:t>
      </w:r>
    </w:p>
    <w:p>
      <w:pPr>
        <w:pStyle w:val="2"/>
        <w:spacing w:line="360" w:lineRule="auto"/>
        <w:ind w:firstLine="562"/>
        <w:outlineLvl w:val="0"/>
        <w:rPr>
          <w:b/>
          <w:bCs/>
          <w:sz w:val="28"/>
          <w:szCs w:val="28"/>
        </w:rPr>
      </w:pPr>
      <w:r>
        <w:rPr>
          <w:rFonts w:hint="eastAsia"/>
          <w:b/>
          <w:bCs/>
          <w:sz w:val="28"/>
          <w:szCs w:val="28"/>
        </w:rPr>
        <w:t>四、付款方式</w:t>
      </w:r>
    </w:p>
    <w:p>
      <w:pPr>
        <w:pStyle w:val="2"/>
        <w:spacing w:line="360" w:lineRule="auto"/>
        <w:ind w:firstLine="560"/>
        <w:rPr>
          <w:sz w:val="28"/>
          <w:szCs w:val="28"/>
          <w:u w:val="single"/>
        </w:rPr>
      </w:pPr>
      <w:r>
        <w:rPr>
          <w:rFonts w:hint="eastAsia"/>
          <w:sz w:val="28"/>
          <w:szCs w:val="28"/>
        </w:rPr>
        <w:t>合同签订</w:t>
      </w:r>
      <w:r>
        <w:rPr>
          <w:rFonts w:hint="eastAsia"/>
          <w:sz w:val="28"/>
          <w:szCs w:val="28"/>
          <w:lang w:eastAsia="zh-CN"/>
        </w:rPr>
        <w:t>后</w:t>
      </w:r>
      <w:r>
        <w:rPr>
          <w:rFonts w:hint="eastAsia"/>
          <w:sz w:val="28"/>
          <w:szCs w:val="28"/>
        </w:rPr>
        <w:t>支付合同额的</w:t>
      </w:r>
      <w:r>
        <w:rPr>
          <w:rFonts w:hint="eastAsia"/>
          <w:sz w:val="28"/>
          <w:szCs w:val="28"/>
          <w:u w:val="single"/>
        </w:rPr>
        <w:t xml:space="preserve"> </w:t>
      </w:r>
      <w:r>
        <w:rPr>
          <w:rFonts w:hint="eastAsia"/>
          <w:sz w:val="28"/>
          <w:szCs w:val="28"/>
          <w:u w:val="single"/>
          <w:lang w:val="en-US" w:eastAsia="zh-CN"/>
        </w:rPr>
        <w:t>3</w:t>
      </w:r>
      <w:r>
        <w:rPr>
          <w:rFonts w:hint="eastAsia"/>
          <w:sz w:val="28"/>
          <w:szCs w:val="28"/>
          <w:u w:val="single"/>
        </w:rPr>
        <w:t xml:space="preserve">0% </w:t>
      </w:r>
      <w:r>
        <w:rPr>
          <w:rFonts w:hint="eastAsia"/>
          <w:sz w:val="28"/>
          <w:szCs w:val="28"/>
        </w:rPr>
        <w:t>。即</w:t>
      </w:r>
      <w:r>
        <w:rPr>
          <w:rFonts w:hint="eastAsia"/>
          <w:sz w:val="28"/>
          <w:szCs w:val="28"/>
          <w:u w:val="single"/>
        </w:rPr>
        <w:t>人民币贰佰玖拾玖万柒仟元整，¥:</w:t>
      </w:r>
      <w:r>
        <w:rPr>
          <w:rFonts w:hint="eastAsia"/>
          <w:sz w:val="28"/>
          <w:szCs w:val="28"/>
          <w:u w:val="single"/>
          <w:lang w:val="en-US" w:eastAsia="zh-CN"/>
        </w:rPr>
        <w:t>2</w:t>
      </w:r>
      <w:r>
        <w:rPr>
          <w:rFonts w:hint="eastAsia"/>
          <w:sz w:val="28"/>
          <w:szCs w:val="28"/>
          <w:u w:val="single"/>
        </w:rPr>
        <w:t>,99</w:t>
      </w:r>
      <w:r>
        <w:rPr>
          <w:rFonts w:hint="eastAsia"/>
          <w:sz w:val="28"/>
          <w:szCs w:val="28"/>
          <w:u w:val="single"/>
          <w:lang w:val="en-US" w:eastAsia="zh-CN"/>
        </w:rPr>
        <w:t>7</w:t>
      </w:r>
      <w:r>
        <w:rPr>
          <w:rFonts w:hint="eastAsia"/>
          <w:sz w:val="28"/>
          <w:szCs w:val="28"/>
          <w:u w:val="single"/>
        </w:rPr>
        <w:t>,000.00</w:t>
      </w:r>
      <w:r>
        <w:rPr>
          <w:rFonts w:hint="eastAsia"/>
          <w:sz w:val="28"/>
          <w:szCs w:val="28"/>
        </w:rPr>
        <w:t xml:space="preserve">。 </w:t>
      </w:r>
    </w:p>
    <w:p>
      <w:pPr>
        <w:pStyle w:val="2"/>
        <w:spacing w:line="360" w:lineRule="auto"/>
        <w:ind w:firstLine="560"/>
        <w:rPr>
          <w:rFonts w:hint="eastAsia"/>
          <w:sz w:val="28"/>
          <w:szCs w:val="28"/>
        </w:rPr>
      </w:pPr>
      <w:r>
        <w:rPr>
          <w:rFonts w:hint="eastAsia"/>
          <w:sz w:val="28"/>
          <w:szCs w:val="28"/>
        </w:rPr>
        <w:t>每</w:t>
      </w:r>
      <w:r>
        <w:rPr>
          <w:rFonts w:hint="eastAsia"/>
          <w:sz w:val="28"/>
          <w:szCs w:val="28"/>
          <w:lang w:eastAsia="zh-CN"/>
        </w:rPr>
        <w:t>半年</w:t>
      </w:r>
      <w:r>
        <w:rPr>
          <w:rFonts w:hint="eastAsia"/>
          <w:sz w:val="28"/>
          <w:szCs w:val="28"/>
        </w:rPr>
        <w:t>支付合同额的</w:t>
      </w:r>
      <w:r>
        <w:rPr>
          <w:rFonts w:hint="eastAsia"/>
          <w:sz w:val="28"/>
          <w:szCs w:val="28"/>
          <w:u w:val="single"/>
        </w:rPr>
        <w:t xml:space="preserve"> 1</w:t>
      </w:r>
      <w:r>
        <w:rPr>
          <w:rFonts w:hint="eastAsia"/>
          <w:sz w:val="28"/>
          <w:szCs w:val="28"/>
          <w:u w:val="single"/>
          <w:lang w:val="en-US" w:eastAsia="zh-CN"/>
        </w:rPr>
        <w:t>6.25</w:t>
      </w:r>
      <w:r>
        <w:rPr>
          <w:sz w:val="28"/>
          <w:szCs w:val="28"/>
          <w:u w:val="single"/>
        </w:rPr>
        <w:t>%</w:t>
      </w:r>
      <w:r>
        <w:rPr>
          <w:rFonts w:hint="eastAsia"/>
          <w:sz w:val="28"/>
          <w:szCs w:val="28"/>
          <w:u w:val="single"/>
        </w:rPr>
        <w:t xml:space="preserve"> </w:t>
      </w:r>
      <w:r>
        <w:rPr>
          <w:rFonts w:hint="eastAsia"/>
          <w:sz w:val="28"/>
          <w:szCs w:val="28"/>
        </w:rPr>
        <w:t>，即</w:t>
      </w:r>
      <w:r>
        <w:rPr>
          <w:rFonts w:hint="eastAsia"/>
          <w:sz w:val="28"/>
          <w:szCs w:val="28"/>
          <w:u w:val="single"/>
        </w:rPr>
        <w:t>每</w:t>
      </w:r>
      <w:r>
        <w:rPr>
          <w:rFonts w:hint="eastAsia"/>
          <w:sz w:val="28"/>
          <w:szCs w:val="28"/>
          <w:u w:val="single"/>
          <w:lang w:eastAsia="zh-CN"/>
        </w:rPr>
        <w:t>半年</w:t>
      </w:r>
      <w:r>
        <w:rPr>
          <w:rFonts w:hint="eastAsia"/>
          <w:sz w:val="28"/>
          <w:szCs w:val="28"/>
          <w:u w:val="single"/>
        </w:rPr>
        <w:t>支付人民币壹佰陆拾贰万叁仟叁佰柒拾伍元整，¥:</w:t>
      </w:r>
      <w:r>
        <w:rPr>
          <w:rFonts w:hint="eastAsia"/>
          <w:sz w:val="28"/>
          <w:szCs w:val="28"/>
          <w:u w:val="single"/>
          <w:lang w:val="en-US" w:eastAsia="zh-CN"/>
        </w:rPr>
        <w:t>1,623,375</w:t>
      </w:r>
      <w:r>
        <w:rPr>
          <w:rFonts w:hint="eastAsia"/>
          <w:sz w:val="28"/>
          <w:szCs w:val="28"/>
          <w:u w:val="single"/>
        </w:rPr>
        <w:t>.00</w:t>
      </w:r>
      <w:r>
        <w:rPr>
          <w:rFonts w:hint="eastAsia"/>
          <w:sz w:val="28"/>
          <w:szCs w:val="28"/>
        </w:rPr>
        <w:t>。</w:t>
      </w:r>
    </w:p>
    <w:p>
      <w:pPr>
        <w:pStyle w:val="2"/>
        <w:spacing w:line="360" w:lineRule="auto"/>
        <w:ind w:firstLine="560"/>
        <w:rPr>
          <w:sz w:val="28"/>
          <w:szCs w:val="28"/>
          <w:u w:val="single"/>
        </w:rPr>
      </w:pPr>
      <w:r>
        <w:rPr>
          <w:rFonts w:hint="eastAsia"/>
          <w:sz w:val="28"/>
          <w:szCs w:val="28"/>
          <w:lang w:eastAsia="zh-CN"/>
        </w:rPr>
        <w:t>服务期结束，验收通过后支付合同额的</w:t>
      </w:r>
      <w:r>
        <w:rPr>
          <w:rFonts w:hint="eastAsia"/>
          <w:sz w:val="28"/>
          <w:szCs w:val="28"/>
          <w:lang w:val="en-US" w:eastAsia="zh-CN"/>
        </w:rPr>
        <w:t>5%，</w:t>
      </w:r>
      <w:r>
        <w:rPr>
          <w:rFonts w:hint="eastAsia"/>
          <w:sz w:val="28"/>
          <w:szCs w:val="28"/>
        </w:rPr>
        <w:t>即</w:t>
      </w:r>
      <w:r>
        <w:rPr>
          <w:rFonts w:hint="eastAsia"/>
          <w:sz w:val="28"/>
          <w:szCs w:val="28"/>
          <w:u w:val="single"/>
          <w:lang w:eastAsia="zh-CN"/>
        </w:rPr>
        <w:t>通过甲方履约验收后</w:t>
      </w:r>
      <w:r>
        <w:rPr>
          <w:rFonts w:hint="eastAsia"/>
          <w:sz w:val="28"/>
          <w:szCs w:val="28"/>
          <w:u w:val="single"/>
        </w:rPr>
        <w:t>支付人民币肆拾玖万玖仟伍佰元整，¥:</w:t>
      </w:r>
      <w:r>
        <w:rPr>
          <w:rFonts w:hint="eastAsia"/>
          <w:sz w:val="28"/>
          <w:szCs w:val="28"/>
          <w:u w:val="single"/>
          <w:lang w:val="en-US" w:eastAsia="zh-CN"/>
        </w:rPr>
        <w:t>499,500</w:t>
      </w:r>
      <w:r>
        <w:rPr>
          <w:rFonts w:hint="eastAsia"/>
          <w:sz w:val="28"/>
          <w:szCs w:val="28"/>
          <w:u w:val="single"/>
        </w:rPr>
        <w:t>.00</w:t>
      </w:r>
      <w:r>
        <w:rPr>
          <w:rFonts w:hint="eastAsia"/>
          <w:sz w:val="28"/>
          <w:szCs w:val="28"/>
        </w:rPr>
        <w:t xml:space="preserve">。 </w:t>
      </w:r>
    </w:p>
    <w:p>
      <w:pPr>
        <w:pStyle w:val="2"/>
        <w:spacing w:line="360" w:lineRule="auto"/>
        <w:ind w:firstLine="560"/>
        <w:rPr>
          <w:sz w:val="28"/>
          <w:szCs w:val="28"/>
        </w:rPr>
      </w:pPr>
      <w:r>
        <w:rPr>
          <w:rFonts w:hint="eastAsia"/>
          <w:sz w:val="28"/>
          <w:szCs w:val="28"/>
        </w:rPr>
        <w:t>乙方账户信息：</w:t>
      </w:r>
    </w:p>
    <w:p>
      <w:pPr>
        <w:pStyle w:val="2"/>
        <w:spacing w:line="360" w:lineRule="auto"/>
        <w:ind w:firstLine="560"/>
        <w:rPr>
          <w:sz w:val="28"/>
          <w:szCs w:val="28"/>
        </w:rPr>
      </w:pPr>
      <w:r>
        <w:rPr>
          <w:rFonts w:hint="eastAsia"/>
          <w:sz w:val="28"/>
          <w:szCs w:val="28"/>
        </w:rPr>
        <w:t>账  户：</w:t>
      </w:r>
      <w:r>
        <w:rPr>
          <w:rFonts w:hint="eastAsia"/>
          <w:sz w:val="28"/>
          <w:szCs w:val="28"/>
          <w:u w:val="single"/>
        </w:rPr>
        <w:t xml:space="preserve"> 河北宙清环保科技有限公司      </w:t>
      </w:r>
      <w:bookmarkStart w:id="0" w:name="_GoBack"/>
      <w:bookmarkEnd w:id="0"/>
      <w:r>
        <w:rPr>
          <w:rFonts w:hint="eastAsia"/>
          <w:sz w:val="28"/>
          <w:szCs w:val="28"/>
          <w:u w:val="single"/>
        </w:rPr>
        <w:t xml:space="preserve">   </w:t>
      </w:r>
      <w:r>
        <w:rPr>
          <w:rFonts w:hint="eastAsia"/>
          <w:sz w:val="28"/>
          <w:szCs w:val="28"/>
        </w:rPr>
        <w:t xml:space="preserve"> </w:t>
      </w:r>
    </w:p>
    <w:p>
      <w:pPr>
        <w:pStyle w:val="2"/>
        <w:spacing w:line="360" w:lineRule="auto"/>
        <w:ind w:firstLine="560"/>
        <w:rPr>
          <w:sz w:val="28"/>
          <w:szCs w:val="28"/>
        </w:rPr>
      </w:pPr>
      <w:r>
        <w:rPr>
          <w:rFonts w:hint="eastAsia"/>
          <w:sz w:val="28"/>
          <w:szCs w:val="28"/>
        </w:rPr>
        <w:t>账  号：</w:t>
      </w:r>
      <w:r>
        <w:rPr>
          <w:rFonts w:hint="eastAsia"/>
          <w:sz w:val="28"/>
          <w:szCs w:val="28"/>
          <w:u w:val="single"/>
        </w:rPr>
        <w:t xml:space="preserve"> 6010 1202 0101 12969             </w:t>
      </w:r>
      <w:r>
        <w:rPr>
          <w:rFonts w:hint="eastAsia"/>
          <w:sz w:val="28"/>
          <w:szCs w:val="28"/>
        </w:rPr>
        <w:t xml:space="preserve"> </w:t>
      </w:r>
    </w:p>
    <w:p>
      <w:pPr>
        <w:pStyle w:val="2"/>
        <w:spacing w:line="360" w:lineRule="auto"/>
        <w:ind w:firstLine="560"/>
        <w:rPr>
          <w:sz w:val="28"/>
          <w:szCs w:val="28"/>
        </w:rPr>
      </w:pPr>
      <w:r>
        <w:rPr>
          <w:rFonts w:hint="eastAsia"/>
          <w:sz w:val="28"/>
          <w:szCs w:val="28"/>
        </w:rPr>
        <w:t>开户行：</w:t>
      </w:r>
      <w:r>
        <w:rPr>
          <w:rFonts w:hint="eastAsia"/>
          <w:sz w:val="28"/>
          <w:szCs w:val="28"/>
          <w:u w:val="single"/>
        </w:rPr>
        <w:t xml:space="preserve"> 保定银行股份有限公司天鹅路支行   </w:t>
      </w:r>
      <w:r>
        <w:rPr>
          <w:rFonts w:hint="eastAsia"/>
          <w:sz w:val="28"/>
          <w:szCs w:val="28"/>
        </w:rPr>
        <w:t xml:space="preserve"> </w:t>
      </w:r>
    </w:p>
    <w:p>
      <w:pPr>
        <w:pStyle w:val="2"/>
        <w:spacing w:line="360" w:lineRule="auto"/>
        <w:ind w:firstLine="560"/>
        <w:rPr>
          <w:sz w:val="28"/>
          <w:szCs w:val="28"/>
        </w:rPr>
      </w:pPr>
      <w:r>
        <w:rPr>
          <w:rFonts w:hint="eastAsia"/>
          <w:sz w:val="28"/>
          <w:szCs w:val="28"/>
        </w:rPr>
        <w:t xml:space="preserve">双方以人民币结算一切开支。 </w:t>
      </w:r>
    </w:p>
    <w:p>
      <w:pPr>
        <w:pStyle w:val="2"/>
        <w:spacing w:line="360" w:lineRule="auto"/>
        <w:ind w:firstLine="560"/>
        <w:rPr>
          <w:sz w:val="28"/>
          <w:szCs w:val="28"/>
        </w:rPr>
      </w:pPr>
      <w:r>
        <w:rPr>
          <w:rFonts w:hint="eastAsia"/>
          <w:sz w:val="28"/>
          <w:szCs w:val="28"/>
        </w:rPr>
        <w:t>乙方应确保所指定账户为本合同唯一收款账户，应确保该账户的稳定性与准确性，乙方变更收款账户信息的，应当提前</w:t>
      </w:r>
      <w:r>
        <w:rPr>
          <w:sz w:val="28"/>
          <w:szCs w:val="28"/>
        </w:rPr>
        <w:t>10</w:t>
      </w:r>
      <w:r>
        <w:rPr>
          <w:rFonts w:hint="eastAsia"/>
          <w:sz w:val="28"/>
          <w:szCs w:val="28"/>
        </w:rPr>
        <w:t xml:space="preserve">个工作日书面告知甲方。如因乙方提供账户信息不准确、不真实，或变动账户后不及时告知甲方，导致甲方付款错误或失败的，由乙方承担一切损失赔偿责任。 </w:t>
      </w:r>
    </w:p>
    <w:p>
      <w:pPr>
        <w:pStyle w:val="2"/>
        <w:spacing w:line="360" w:lineRule="auto"/>
        <w:ind w:firstLine="560"/>
        <w:rPr>
          <w:sz w:val="28"/>
          <w:szCs w:val="28"/>
        </w:rPr>
      </w:pPr>
      <w:r>
        <w:rPr>
          <w:rFonts w:hint="eastAsia"/>
          <w:sz w:val="28"/>
          <w:szCs w:val="28"/>
        </w:rPr>
        <w:t xml:space="preserve">甲方付款前，乙方须向甲方提供正式等额合法、合规且符合甲方要求的增值税普通发票。乙方不提供或逾期提供的，甲方有权顺延付款且不承担因此导致的逾期付款违约责任。 </w:t>
      </w:r>
    </w:p>
    <w:p>
      <w:pPr>
        <w:pStyle w:val="2"/>
        <w:spacing w:line="360" w:lineRule="auto"/>
        <w:ind w:firstLine="562"/>
        <w:outlineLvl w:val="0"/>
        <w:rPr>
          <w:b/>
          <w:bCs/>
          <w:sz w:val="28"/>
          <w:szCs w:val="28"/>
        </w:rPr>
      </w:pPr>
      <w:r>
        <w:rPr>
          <w:rFonts w:hint="eastAsia"/>
          <w:b/>
          <w:bCs/>
          <w:sz w:val="28"/>
          <w:szCs w:val="28"/>
        </w:rPr>
        <w:t xml:space="preserve">五、提交成果 </w:t>
      </w:r>
    </w:p>
    <w:p>
      <w:pPr>
        <w:pStyle w:val="2"/>
        <w:spacing w:line="360" w:lineRule="auto"/>
        <w:ind w:firstLine="560"/>
        <w:rPr>
          <w:sz w:val="28"/>
          <w:szCs w:val="28"/>
        </w:rPr>
      </w:pPr>
      <w:r>
        <w:rPr>
          <w:sz w:val="28"/>
          <w:szCs w:val="28"/>
        </w:rPr>
        <w:t>1</w:t>
      </w:r>
      <w:r>
        <w:rPr>
          <w:rFonts w:hint="eastAsia"/>
          <w:sz w:val="28"/>
          <w:szCs w:val="28"/>
        </w:rPr>
        <w:t xml:space="preserve">、分析报告类：信阳市空气质量日报、周报、信阳市空气质量月报、会商专报、专项报告、空中巡查报告（含图片、视频）等。 </w:t>
      </w:r>
    </w:p>
    <w:p>
      <w:pPr>
        <w:pStyle w:val="2"/>
        <w:spacing w:line="360" w:lineRule="auto"/>
        <w:ind w:firstLine="560"/>
        <w:rPr>
          <w:sz w:val="28"/>
          <w:szCs w:val="28"/>
        </w:rPr>
      </w:pPr>
      <w:r>
        <w:rPr>
          <w:sz w:val="28"/>
          <w:szCs w:val="28"/>
        </w:rPr>
        <w:t>2</w:t>
      </w:r>
      <w:r>
        <w:rPr>
          <w:rFonts w:hint="eastAsia"/>
          <w:sz w:val="28"/>
          <w:szCs w:val="28"/>
        </w:rPr>
        <w:t>、信阳市</w:t>
      </w:r>
      <w:r>
        <w:rPr>
          <w:sz w:val="28"/>
          <w:szCs w:val="28"/>
        </w:rPr>
        <w:t>202</w:t>
      </w:r>
      <w:r>
        <w:rPr>
          <w:rFonts w:hint="eastAsia"/>
          <w:sz w:val="28"/>
          <w:szCs w:val="28"/>
        </w:rPr>
        <w:t xml:space="preserve">4年实现空气质量二级达标分析报告。 </w:t>
      </w:r>
    </w:p>
    <w:p>
      <w:pPr>
        <w:pStyle w:val="2"/>
        <w:spacing w:line="360" w:lineRule="auto"/>
        <w:ind w:firstLine="562"/>
        <w:outlineLvl w:val="0"/>
        <w:rPr>
          <w:b/>
          <w:bCs/>
          <w:sz w:val="28"/>
          <w:szCs w:val="28"/>
        </w:rPr>
      </w:pPr>
      <w:r>
        <w:rPr>
          <w:rFonts w:hint="eastAsia"/>
          <w:b/>
          <w:bCs/>
          <w:sz w:val="28"/>
          <w:szCs w:val="28"/>
        </w:rPr>
        <w:t xml:space="preserve">六、验收依据 </w:t>
      </w:r>
    </w:p>
    <w:p>
      <w:pPr>
        <w:pStyle w:val="2"/>
        <w:spacing w:line="360" w:lineRule="auto"/>
        <w:ind w:firstLine="560"/>
        <w:rPr>
          <w:sz w:val="28"/>
          <w:szCs w:val="28"/>
        </w:rPr>
      </w:pPr>
      <w:r>
        <w:rPr>
          <w:sz w:val="28"/>
          <w:szCs w:val="28"/>
        </w:rPr>
        <w:t>1</w:t>
      </w:r>
      <w:r>
        <w:rPr>
          <w:rFonts w:hint="eastAsia"/>
          <w:sz w:val="28"/>
          <w:szCs w:val="28"/>
        </w:rPr>
        <w:t xml:space="preserve">、招标文件、投标文件、澄清表（函）； </w:t>
      </w:r>
    </w:p>
    <w:p>
      <w:pPr>
        <w:pStyle w:val="2"/>
        <w:spacing w:line="360" w:lineRule="auto"/>
        <w:ind w:firstLine="560"/>
        <w:rPr>
          <w:sz w:val="28"/>
          <w:szCs w:val="28"/>
        </w:rPr>
      </w:pPr>
      <w:r>
        <w:rPr>
          <w:sz w:val="28"/>
          <w:szCs w:val="28"/>
        </w:rPr>
        <w:t>2</w:t>
      </w:r>
      <w:r>
        <w:rPr>
          <w:rFonts w:hint="eastAsia"/>
          <w:sz w:val="28"/>
          <w:szCs w:val="28"/>
        </w:rPr>
        <w:t xml:space="preserve">、本合同及附件文本； </w:t>
      </w:r>
    </w:p>
    <w:p>
      <w:pPr>
        <w:pStyle w:val="2"/>
        <w:spacing w:line="360" w:lineRule="auto"/>
        <w:ind w:firstLine="560"/>
        <w:rPr>
          <w:sz w:val="28"/>
          <w:szCs w:val="28"/>
        </w:rPr>
      </w:pPr>
      <w:r>
        <w:rPr>
          <w:sz w:val="28"/>
          <w:szCs w:val="28"/>
        </w:rPr>
        <w:t>3</w:t>
      </w:r>
      <w:r>
        <w:rPr>
          <w:rFonts w:hint="eastAsia"/>
          <w:sz w:val="28"/>
          <w:szCs w:val="28"/>
        </w:rPr>
        <w:t xml:space="preserve">、合同签订时国家、省市及行业现行的标准和技术规范。 </w:t>
      </w:r>
    </w:p>
    <w:p>
      <w:pPr>
        <w:pStyle w:val="2"/>
        <w:spacing w:line="360" w:lineRule="auto"/>
        <w:ind w:firstLine="562"/>
        <w:outlineLvl w:val="0"/>
        <w:rPr>
          <w:b/>
          <w:bCs/>
          <w:sz w:val="28"/>
          <w:szCs w:val="28"/>
        </w:rPr>
      </w:pPr>
      <w:r>
        <w:rPr>
          <w:rFonts w:hint="eastAsia"/>
          <w:b/>
          <w:bCs/>
          <w:sz w:val="28"/>
          <w:szCs w:val="28"/>
        </w:rPr>
        <w:t xml:space="preserve">七、售后服务要求 </w:t>
      </w:r>
    </w:p>
    <w:p>
      <w:pPr>
        <w:pStyle w:val="2"/>
        <w:spacing w:line="360" w:lineRule="auto"/>
        <w:ind w:firstLine="560"/>
        <w:rPr>
          <w:sz w:val="28"/>
          <w:szCs w:val="28"/>
        </w:rPr>
      </w:pPr>
      <w:r>
        <w:rPr>
          <w:sz w:val="28"/>
          <w:szCs w:val="28"/>
        </w:rPr>
        <w:t>1</w:t>
      </w:r>
      <w:r>
        <w:rPr>
          <w:rFonts w:hint="eastAsia"/>
          <w:sz w:val="28"/>
          <w:szCs w:val="28"/>
        </w:rPr>
        <w:t xml:space="preserve">、服务期内，乙方须在甲方所在地进行驻场服务，并配备技术人员、服务电话，负责解答用户在服务期内遇到的问题，及时提出解决问题的建议和操作方法。 </w:t>
      </w:r>
    </w:p>
    <w:p>
      <w:pPr>
        <w:pStyle w:val="2"/>
        <w:spacing w:line="360" w:lineRule="auto"/>
        <w:ind w:firstLine="560"/>
        <w:rPr>
          <w:sz w:val="28"/>
          <w:szCs w:val="28"/>
        </w:rPr>
      </w:pPr>
      <w:r>
        <w:rPr>
          <w:sz w:val="28"/>
          <w:szCs w:val="28"/>
        </w:rPr>
        <w:t>2</w:t>
      </w:r>
      <w:r>
        <w:rPr>
          <w:rFonts w:hint="eastAsia"/>
          <w:sz w:val="28"/>
          <w:szCs w:val="28"/>
        </w:rPr>
        <w:t xml:space="preserve">、售后服务响应时间：中标单位应提供 </w:t>
      </w:r>
      <w:r>
        <w:rPr>
          <w:sz w:val="28"/>
          <w:szCs w:val="28"/>
        </w:rPr>
        <w:t xml:space="preserve">7×24 </w:t>
      </w:r>
      <w:r>
        <w:rPr>
          <w:rFonts w:hint="eastAsia"/>
          <w:sz w:val="28"/>
          <w:szCs w:val="28"/>
        </w:rPr>
        <w:t xml:space="preserve">小时服务。 </w:t>
      </w:r>
    </w:p>
    <w:p>
      <w:pPr>
        <w:pStyle w:val="2"/>
        <w:spacing w:line="360" w:lineRule="auto"/>
        <w:ind w:firstLine="562"/>
        <w:outlineLvl w:val="0"/>
        <w:rPr>
          <w:b/>
          <w:bCs/>
          <w:sz w:val="28"/>
          <w:szCs w:val="28"/>
        </w:rPr>
      </w:pPr>
      <w:r>
        <w:rPr>
          <w:rFonts w:hint="eastAsia"/>
          <w:b/>
          <w:bCs/>
          <w:sz w:val="28"/>
          <w:szCs w:val="28"/>
        </w:rPr>
        <w:t xml:space="preserve">八、违约责任 </w:t>
      </w:r>
    </w:p>
    <w:p>
      <w:pPr>
        <w:pStyle w:val="2"/>
        <w:spacing w:line="360" w:lineRule="auto"/>
        <w:ind w:firstLine="560"/>
        <w:rPr>
          <w:sz w:val="28"/>
          <w:szCs w:val="28"/>
        </w:rPr>
      </w:pPr>
      <w:r>
        <w:rPr>
          <w:sz w:val="28"/>
          <w:szCs w:val="28"/>
        </w:rPr>
        <w:t>1</w:t>
      </w:r>
      <w:r>
        <w:rPr>
          <w:rFonts w:hint="eastAsia"/>
          <w:sz w:val="28"/>
          <w:szCs w:val="28"/>
        </w:rPr>
        <w:t xml:space="preserve">、乙方未按双方确认的计划实施作业，甲方有权单方解除合同。 </w:t>
      </w:r>
    </w:p>
    <w:p>
      <w:pPr>
        <w:pStyle w:val="2"/>
        <w:spacing w:line="360" w:lineRule="auto"/>
        <w:ind w:firstLine="560"/>
        <w:rPr>
          <w:sz w:val="28"/>
          <w:szCs w:val="28"/>
        </w:rPr>
      </w:pPr>
      <w:r>
        <w:rPr>
          <w:sz w:val="28"/>
          <w:szCs w:val="28"/>
        </w:rPr>
        <w:t>2</w:t>
      </w:r>
      <w:r>
        <w:rPr>
          <w:rFonts w:hint="eastAsia"/>
          <w:sz w:val="28"/>
          <w:szCs w:val="28"/>
        </w:rPr>
        <w:t xml:space="preserve">、若乙方逾期完成工作，甲方有权单方解除合同。 </w:t>
      </w:r>
    </w:p>
    <w:p>
      <w:pPr>
        <w:pStyle w:val="2"/>
        <w:spacing w:line="360" w:lineRule="auto"/>
        <w:ind w:firstLine="560"/>
        <w:rPr>
          <w:sz w:val="28"/>
          <w:szCs w:val="28"/>
        </w:rPr>
      </w:pPr>
      <w:r>
        <w:rPr>
          <w:sz w:val="28"/>
          <w:szCs w:val="28"/>
        </w:rPr>
        <w:t>3</w:t>
      </w:r>
      <w:r>
        <w:rPr>
          <w:rFonts w:hint="eastAsia"/>
          <w:sz w:val="28"/>
          <w:szCs w:val="28"/>
        </w:rPr>
        <w:t>、乙方在本合同项下违约的，除承担上述约定责任之外，还应承担本合同总金额</w:t>
      </w:r>
      <w:r>
        <w:rPr>
          <w:sz w:val="28"/>
          <w:szCs w:val="28"/>
        </w:rPr>
        <w:t>20%</w:t>
      </w:r>
      <w:r>
        <w:rPr>
          <w:rFonts w:hint="eastAsia"/>
          <w:sz w:val="28"/>
          <w:szCs w:val="28"/>
        </w:rPr>
        <w:t xml:space="preserve">的违约金，给甲方造成损失的，还应承担损失赔偿责任。范围包括给甲方造成的实际损失、可预期利益，以及甲方因维权所产生的诉讼费、律师费、公证费、保全费、差旅费等全部相关费用。 </w:t>
      </w:r>
    </w:p>
    <w:p>
      <w:pPr>
        <w:pStyle w:val="2"/>
        <w:spacing w:line="360" w:lineRule="auto"/>
        <w:ind w:firstLine="562"/>
        <w:outlineLvl w:val="0"/>
        <w:rPr>
          <w:b/>
          <w:bCs/>
          <w:sz w:val="28"/>
          <w:szCs w:val="28"/>
        </w:rPr>
      </w:pPr>
      <w:r>
        <w:rPr>
          <w:rFonts w:hint="eastAsia"/>
          <w:b/>
          <w:bCs/>
          <w:sz w:val="28"/>
          <w:szCs w:val="28"/>
        </w:rPr>
        <w:t xml:space="preserve">九、争议的解决方式 </w:t>
      </w:r>
    </w:p>
    <w:p>
      <w:pPr>
        <w:pStyle w:val="2"/>
        <w:spacing w:line="360" w:lineRule="auto"/>
        <w:ind w:firstLine="560"/>
        <w:rPr>
          <w:sz w:val="28"/>
          <w:szCs w:val="28"/>
        </w:rPr>
      </w:pPr>
      <w:r>
        <w:rPr>
          <w:sz w:val="28"/>
          <w:szCs w:val="28"/>
        </w:rPr>
        <w:t>1</w:t>
      </w:r>
      <w:r>
        <w:rPr>
          <w:rFonts w:hint="eastAsia"/>
          <w:sz w:val="28"/>
          <w:szCs w:val="28"/>
        </w:rPr>
        <w:t xml:space="preserve">、合作期间如发生争议，双方应本着友好合作的态度，协商解决。 </w:t>
      </w:r>
    </w:p>
    <w:p>
      <w:pPr>
        <w:pStyle w:val="2"/>
        <w:spacing w:line="360" w:lineRule="auto"/>
        <w:ind w:firstLine="560"/>
        <w:rPr>
          <w:sz w:val="28"/>
          <w:szCs w:val="28"/>
        </w:rPr>
      </w:pPr>
      <w:r>
        <w:rPr>
          <w:sz w:val="28"/>
          <w:szCs w:val="28"/>
        </w:rPr>
        <w:t>2</w:t>
      </w:r>
      <w:r>
        <w:rPr>
          <w:rFonts w:hint="eastAsia"/>
          <w:sz w:val="28"/>
          <w:szCs w:val="28"/>
        </w:rPr>
        <w:t>、协商不成，可选择下列第（</w:t>
      </w:r>
      <w:r>
        <w:rPr>
          <w:sz w:val="28"/>
          <w:szCs w:val="28"/>
        </w:rPr>
        <w:t>1</w:t>
      </w:r>
      <w:r>
        <w:rPr>
          <w:rFonts w:hint="eastAsia"/>
          <w:sz w:val="28"/>
          <w:szCs w:val="28"/>
        </w:rPr>
        <w:t xml:space="preserve">）种方式解决： </w:t>
      </w:r>
    </w:p>
    <w:p>
      <w:pPr>
        <w:pStyle w:val="2"/>
        <w:spacing w:line="360" w:lineRule="auto"/>
        <w:ind w:firstLine="560"/>
        <w:rPr>
          <w:sz w:val="28"/>
          <w:szCs w:val="28"/>
        </w:rPr>
      </w:pPr>
      <w:r>
        <w:rPr>
          <w:rFonts w:hint="eastAsia"/>
          <w:sz w:val="28"/>
          <w:szCs w:val="28"/>
        </w:rPr>
        <w:t>（</w:t>
      </w:r>
      <w:r>
        <w:rPr>
          <w:sz w:val="28"/>
          <w:szCs w:val="28"/>
        </w:rPr>
        <w:t>1</w:t>
      </w:r>
      <w:r>
        <w:rPr>
          <w:rFonts w:hint="eastAsia"/>
          <w:sz w:val="28"/>
          <w:szCs w:val="28"/>
        </w:rPr>
        <w:t xml:space="preserve">）向甲方所在地人民法院提起诉讼。 </w:t>
      </w:r>
    </w:p>
    <w:p>
      <w:pPr>
        <w:pStyle w:val="2"/>
        <w:spacing w:line="360" w:lineRule="auto"/>
        <w:ind w:firstLine="560"/>
        <w:rPr>
          <w:sz w:val="28"/>
          <w:szCs w:val="28"/>
        </w:rPr>
      </w:pPr>
      <w:r>
        <w:rPr>
          <w:rFonts w:hint="eastAsia"/>
          <w:sz w:val="28"/>
          <w:szCs w:val="28"/>
        </w:rPr>
        <w:t>（</w:t>
      </w:r>
      <w:r>
        <w:rPr>
          <w:sz w:val="28"/>
          <w:szCs w:val="28"/>
        </w:rPr>
        <w:t>2</w:t>
      </w:r>
      <w:r>
        <w:rPr>
          <w:rFonts w:hint="eastAsia"/>
          <w:sz w:val="28"/>
          <w:szCs w:val="28"/>
        </w:rPr>
        <w:t xml:space="preserve">）向甲方所在地行政仲裁机关申请仲裁。 </w:t>
      </w:r>
    </w:p>
    <w:p>
      <w:pPr>
        <w:pStyle w:val="2"/>
        <w:spacing w:line="360" w:lineRule="auto"/>
        <w:ind w:firstLine="562"/>
        <w:outlineLvl w:val="0"/>
        <w:rPr>
          <w:b/>
          <w:bCs/>
          <w:sz w:val="28"/>
          <w:szCs w:val="28"/>
        </w:rPr>
      </w:pPr>
      <w:r>
        <w:rPr>
          <w:rFonts w:hint="eastAsia"/>
          <w:b/>
          <w:bCs/>
          <w:sz w:val="28"/>
          <w:szCs w:val="28"/>
        </w:rPr>
        <w:t>十、本合同一式</w:t>
      </w:r>
      <w:r>
        <w:rPr>
          <w:rFonts w:hint="eastAsia"/>
          <w:b/>
          <w:bCs/>
          <w:sz w:val="28"/>
          <w:szCs w:val="28"/>
          <w:u w:val="single"/>
        </w:rPr>
        <w:t xml:space="preserve"> 肆 </w:t>
      </w:r>
      <w:r>
        <w:rPr>
          <w:rFonts w:hint="eastAsia"/>
          <w:b/>
          <w:bCs/>
          <w:sz w:val="28"/>
          <w:szCs w:val="28"/>
        </w:rPr>
        <w:t>份，甲、乙双方各执</w:t>
      </w:r>
      <w:r>
        <w:rPr>
          <w:rFonts w:hint="eastAsia"/>
          <w:b/>
          <w:bCs/>
          <w:sz w:val="28"/>
          <w:szCs w:val="28"/>
          <w:u w:val="single"/>
        </w:rPr>
        <w:t xml:space="preserve"> 贰 </w:t>
      </w:r>
      <w:r>
        <w:rPr>
          <w:rFonts w:hint="eastAsia"/>
          <w:b/>
          <w:bCs/>
          <w:sz w:val="28"/>
          <w:szCs w:val="28"/>
        </w:rPr>
        <w:t xml:space="preserve">份，具有同等法律效力。 </w:t>
      </w:r>
    </w:p>
    <w:p>
      <w:pPr>
        <w:pStyle w:val="2"/>
        <w:spacing w:line="360" w:lineRule="auto"/>
        <w:ind w:firstLine="562"/>
        <w:outlineLvl w:val="0"/>
        <w:rPr>
          <w:rFonts w:hint="eastAsia" w:eastAsia="宋体"/>
          <w:b/>
          <w:bCs/>
          <w:sz w:val="28"/>
          <w:szCs w:val="28"/>
          <w:lang w:eastAsia="zh-CN"/>
        </w:rPr>
      </w:pPr>
      <w:r>
        <w:rPr>
          <w:rFonts w:hint="eastAsia"/>
          <w:b/>
          <w:bCs/>
          <w:sz w:val="28"/>
          <w:szCs w:val="28"/>
        </w:rPr>
        <w:t xml:space="preserve">十一、合同未尽事宜、由甲、乙双方协商，作为合同补充，与原合同具有同等法律效力。 </w:t>
      </w:r>
      <w:r>
        <w:rPr>
          <w:rFonts w:hint="eastAsia"/>
          <w:b/>
          <w:bCs/>
          <w:sz w:val="28"/>
          <w:szCs w:val="28"/>
          <w:lang w:eastAsia="zh-CN"/>
        </w:rPr>
        <w:t>招标文件是合同的有效组成部分，与合同具有同等法律效力。</w:t>
      </w:r>
    </w:p>
    <w:p>
      <w:pPr>
        <w:pStyle w:val="2"/>
        <w:spacing w:line="360" w:lineRule="auto"/>
        <w:ind w:firstLine="562"/>
        <w:outlineLvl w:val="0"/>
        <w:rPr>
          <w:rFonts w:hint="eastAsia" w:eastAsia="宋体"/>
          <w:b/>
          <w:bCs/>
          <w:sz w:val="28"/>
          <w:szCs w:val="28"/>
          <w:lang w:eastAsia="zh-CN"/>
        </w:rPr>
      </w:pPr>
      <w:r>
        <w:rPr>
          <w:rFonts w:hint="eastAsia"/>
          <w:b/>
          <w:bCs/>
          <w:sz w:val="28"/>
          <w:szCs w:val="28"/>
        </w:rPr>
        <w:t xml:space="preserve">十二、本合同自甲、乙双方法定代表人或授权代表签字、盖章之日起发生法律效力。 </w:t>
      </w:r>
      <w:r>
        <w:rPr>
          <w:rFonts w:hint="eastAsia"/>
          <w:b/>
          <w:bCs/>
          <w:sz w:val="28"/>
          <w:szCs w:val="28"/>
          <w:lang w:eastAsia="zh-CN"/>
        </w:rPr>
        <w:t>本合同以纸质加章件为准。</w:t>
      </w:r>
    </w:p>
    <w:p>
      <w:pPr>
        <w:spacing w:line="360" w:lineRule="auto"/>
        <w:rPr>
          <w:sz w:val="28"/>
          <w:szCs w:val="28"/>
        </w:rPr>
      </w:pPr>
    </w:p>
    <w:tbl>
      <w:tblPr>
        <w:tblStyle w:val="6"/>
        <w:tblW w:w="87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33"/>
        <w:gridCol w:w="4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jc w:val="center"/>
        </w:trPr>
        <w:tc>
          <w:tcPr>
            <w:tcW w:w="0" w:type="auto"/>
            <w:tcBorders>
              <w:tl2br w:val="nil"/>
              <w:tr2bl w:val="nil"/>
            </w:tcBorders>
            <w:vAlign w:val="center"/>
          </w:tcPr>
          <w:p>
            <w:pPr>
              <w:spacing w:line="360" w:lineRule="auto"/>
              <w:rPr>
                <w:rFonts w:eastAsia="等线"/>
                <w:sz w:val="28"/>
                <w:szCs w:val="28"/>
              </w:rPr>
            </w:pPr>
            <w:r>
              <w:rPr>
                <w:rFonts w:hint="eastAsia" w:eastAsia="等线"/>
                <w:sz w:val="28"/>
                <w:szCs w:val="28"/>
              </w:rPr>
              <w:t>甲方（盖章）：信阳市生态环境局</w:t>
            </w:r>
          </w:p>
        </w:tc>
        <w:tc>
          <w:tcPr>
            <w:tcW w:w="0" w:type="auto"/>
            <w:tcBorders>
              <w:tl2br w:val="nil"/>
              <w:tr2bl w:val="nil"/>
            </w:tcBorders>
            <w:vAlign w:val="center"/>
          </w:tcPr>
          <w:p>
            <w:pPr>
              <w:spacing w:line="360" w:lineRule="auto"/>
              <w:rPr>
                <w:rFonts w:eastAsia="等线"/>
                <w:sz w:val="28"/>
                <w:szCs w:val="28"/>
              </w:rPr>
            </w:pPr>
            <w:r>
              <w:rPr>
                <w:rFonts w:hint="eastAsia" w:eastAsia="等线"/>
                <w:sz w:val="28"/>
                <w:szCs w:val="28"/>
              </w:rPr>
              <w:t>乙方（盖章）：河北宙清环保科技有限公司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0" w:type="auto"/>
            <w:tcBorders>
              <w:tl2br w:val="nil"/>
              <w:tr2bl w:val="nil"/>
            </w:tcBorders>
            <w:vAlign w:val="center"/>
          </w:tcPr>
          <w:p>
            <w:pPr>
              <w:spacing w:line="360" w:lineRule="auto"/>
              <w:rPr>
                <w:rFonts w:eastAsia="等线"/>
                <w:sz w:val="28"/>
                <w:szCs w:val="28"/>
              </w:rPr>
            </w:pPr>
            <w:r>
              <w:rPr>
                <w:rFonts w:hint="eastAsia" w:eastAsia="等线"/>
                <w:sz w:val="28"/>
                <w:szCs w:val="28"/>
              </w:rPr>
              <w:t>地址：信阳市平桥区新十六街政和花园-C区东侧约80米</w:t>
            </w:r>
          </w:p>
        </w:tc>
        <w:tc>
          <w:tcPr>
            <w:tcW w:w="0" w:type="auto"/>
            <w:tcBorders>
              <w:tl2br w:val="nil"/>
              <w:tr2bl w:val="nil"/>
            </w:tcBorders>
            <w:vAlign w:val="center"/>
          </w:tcPr>
          <w:p>
            <w:pPr>
              <w:spacing w:line="360" w:lineRule="auto"/>
              <w:rPr>
                <w:rFonts w:eastAsia="等线"/>
                <w:sz w:val="28"/>
                <w:szCs w:val="28"/>
              </w:rPr>
            </w:pPr>
            <w:r>
              <w:rPr>
                <w:rFonts w:hint="eastAsia" w:eastAsia="等线"/>
                <w:sz w:val="28"/>
                <w:szCs w:val="28"/>
              </w:rPr>
              <w:t>地址：保定市风能街520号思源郎郡1号楼一单元1504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0" w:type="auto"/>
            <w:tcBorders>
              <w:tl2br w:val="nil"/>
              <w:tr2bl w:val="nil"/>
            </w:tcBorders>
            <w:vAlign w:val="center"/>
          </w:tcPr>
          <w:p>
            <w:pPr>
              <w:spacing w:line="360" w:lineRule="auto"/>
              <w:rPr>
                <w:rFonts w:eastAsia="等线"/>
                <w:sz w:val="28"/>
                <w:szCs w:val="28"/>
              </w:rPr>
            </w:pPr>
            <w:r>
              <w:rPr>
                <w:rFonts w:hint="eastAsia" w:eastAsia="等线"/>
                <w:sz w:val="28"/>
                <w:szCs w:val="28"/>
              </w:rPr>
              <w:t>邮政编码：464000</w:t>
            </w:r>
          </w:p>
        </w:tc>
        <w:tc>
          <w:tcPr>
            <w:tcW w:w="0" w:type="auto"/>
            <w:tcBorders>
              <w:tl2br w:val="nil"/>
              <w:tr2bl w:val="nil"/>
            </w:tcBorders>
            <w:vAlign w:val="center"/>
          </w:tcPr>
          <w:p>
            <w:pPr>
              <w:spacing w:line="360" w:lineRule="auto"/>
              <w:rPr>
                <w:rFonts w:eastAsia="等线"/>
                <w:sz w:val="28"/>
                <w:szCs w:val="28"/>
              </w:rPr>
            </w:pPr>
            <w:r>
              <w:rPr>
                <w:rFonts w:hint="eastAsia" w:eastAsia="等线"/>
                <w:sz w:val="28"/>
                <w:szCs w:val="28"/>
              </w:rPr>
              <w:t>邮政编码：071000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0" w:type="auto"/>
            <w:tcBorders>
              <w:tl2br w:val="nil"/>
              <w:tr2bl w:val="nil"/>
            </w:tcBorders>
            <w:vAlign w:val="center"/>
          </w:tcPr>
          <w:p>
            <w:pPr>
              <w:spacing w:line="360" w:lineRule="auto"/>
              <w:rPr>
                <w:rFonts w:eastAsia="等线"/>
                <w:sz w:val="28"/>
                <w:szCs w:val="28"/>
              </w:rPr>
            </w:pPr>
            <w:r>
              <w:rPr>
                <w:rFonts w:hint="eastAsia" w:eastAsia="等线"/>
                <w:sz w:val="28"/>
                <w:szCs w:val="28"/>
              </w:rPr>
              <w:t>法定代表人或授权代理人：(签字或盖章)</w:t>
            </w:r>
          </w:p>
          <w:p>
            <w:pPr>
              <w:spacing w:line="360" w:lineRule="auto"/>
              <w:rPr>
                <w:rFonts w:eastAsia="等线"/>
                <w:sz w:val="28"/>
                <w:szCs w:val="28"/>
              </w:rPr>
            </w:pPr>
          </w:p>
          <w:p>
            <w:pPr>
              <w:spacing w:line="360" w:lineRule="auto"/>
              <w:rPr>
                <w:rFonts w:hint="eastAsia" w:eastAsia="等线"/>
                <w:sz w:val="28"/>
                <w:szCs w:val="28"/>
              </w:rPr>
            </w:pPr>
          </w:p>
        </w:tc>
        <w:tc>
          <w:tcPr>
            <w:tcW w:w="0" w:type="auto"/>
            <w:tcBorders>
              <w:tl2br w:val="nil"/>
              <w:tr2bl w:val="nil"/>
            </w:tcBorders>
            <w:vAlign w:val="center"/>
          </w:tcPr>
          <w:p>
            <w:pPr>
              <w:spacing w:line="360" w:lineRule="auto"/>
              <w:rPr>
                <w:rFonts w:eastAsia="等线"/>
                <w:sz w:val="28"/>
                <w:szCs w:val="28"/>
              </w:rPr>
            </w:pPr>
            <w:r>
              <w:rPr>
                <w:rFonts w:hint="eastAsia" w:eastAsia="等线"/>
                <w:sz w:val="28"/>
                <w:szCs w:val="28"/>
              </w:rPr>
              <w:t>法定代表人或授权代理人：(签字或盖章)</w:t>
            </w:r>
          </w:p>
          <w:p>
            <w:pPr>
              <w:spacing w:line="360" w:lineRule="auto"/>
              <w:rPr>
                <w:rFonts w:eastAsia="等线"/>
                <w:sz w:val="28"/>
                <w:szCs w:val="28"/>
              </w:rPr>
            </w:pPr>
          </w:p>
          <w:p>
            <w:pPr>
              <w:spacing w:line="360" w:lineRule="auto"/>
              <w:rPr>
                <w:rFonts w:hint="eastAsia" w:eastAsia="等线"/>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0" w:type="auto"/>
            <w:tcBorders>
              <w:tl2br w:val="nil"/>
              <w:tr2bl w:val="nil"/>
            </w:tcBorders>
            <w:vAlign w:val="center"/>
          </w:tcPr>
          <w:p>
            <w:pPr>
              <w:spacing w:line="360" w:lineRule="auto"/>
              <w:rPr>
                <w:rFonts w:eastAsia="等线"/>
                <w:sz w:val="28"/>
                <w:szCs w:val="28"/>
              </w:rPr>
            </w:pPr>
            <w:r>
              <w:rPr>
                <w:rFonts w:hint="eastAsia" w:eastAsia="等线"/>
                <w:sz w:val="28"/>
                <w:szCs w:val="28"/>
              </w:rPr>
              <w:t xml:space="preserve">日期：2024 年 6 月  </w:t>
            </w:r>
            <w:r>
              <w:rPr>
                <w:rFonts w:hint="eastAsia" w:eastAsia="等线"/>
                <w:sz w:val="28"/>
                <w:szCs w:val="28"/>
                <w:lang w:val="en-US" w:eastAsia="zh-CN"/>
              </w:rPr>
              <w:t>13</w:t>
            </w:r>
            <w:r>
              <w:rPr>
                <w:rFonts w:hint="eastAsia" w:eastAsia="等线"/>
                <w:sz w:val="28"/>
                <w:szCs w:val="28"/>
              </w:rPr>
              <w:t xml:space="preserve"> 日</w:t>
            </w:r>
          </w:p>
        </w:tc>
        <w:tc>
          <w:tcPr>
            <w:tcW w:w="0" w:type="auto"/>
            <w:tcBorders>
              <w:tl2br w:val="nil"/>
              <w:tr2bl w:val="nil"/>
            </w:tcBorders>
            <w:vAlign w:val="center"/>
          </w:tcPr>
          <w:p>
            <w:pPr>
              <w:spacing w:line="360" w:lineRule="auto"/>
              <w:rPr>
                <w:rFonts w:eastAsia="等线"/>
                <w:sz w:val="28"/>
                <w:szCs w:val="28"/>
              </w:rPr>
            </w:pPr>
            <w:r>
              <w:rPr>
                <w:rFonts w:hint="eastAsia" w:eastAsia="等线"/>
                <w:sz w:val="28"/>
                <w:szCs w:val="28"/>
              </w:rPr>
              <w:t xml:space="preserve">日期：2024 年  6  月 </w:t>
            </w:r>
            <w:r>
              <w:rPr>
                <w:rFonts w:hint="eastAsia" w:eastAsia="等线"/>
                <w:sz w:val="28"/>
                <w:szCs w:val="28"/>
                <w:lang w:val="en-US" w:eastAsia="zh-CN"/>
              </w:rPr>
              <w:t>13</w:t>
            </w:r>
            <w:r>
              <w:rPr>
                <w:rFonts w:hint="eastAsia" w:eastAsia="等线"/>
                <w:sz w:val="28"/>
                <w:szCs w:val="28"/>
              </w:rPr>
              <w:t xml:space="preserve"> 日</w:t>
            </w:r>
          </w:p>
        </w:tc>
      </w:tr>
    </w:tbl>
    <w:p>
      <w:pPr>
        <w:rPr>
          <w:sz w:val="28"/>
          <w:szCs w:val="28"/>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575734"/>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MmQ4YjY3NzEwOGQ3NWE5MzZlYjRmNzFlZWYxZWEifQ=="/>
    <w:docVar w:name="KSO_WPS_MARK_KEY" w:val="e97e5240-cc9e-44d9-9460-6c7510e14ff3"/>
  </w:docVars>
  <w:rsids>
    <w:rsidRoot w:val="0098458B"/>
    <w:rsid w:val="00111ED4"/>
    <w:rsid w:val="004D0F80"/>
    <w:rsid w:val="005B1F05"/>
    <w:rsid w:val="006B498C"/>
    <w:rsid w:val="00846E2D"/>
    <w:rsid w:val="0098458B"/>
    <w:rsid w:val="00BA360C"/>
    <w:rsid w:val="16946B13"/>
    <w:rsid w:val="22B95266"/>
    <w:rsid w:val="2D04359B"/>
    <w:rsid w:val="3A5C21EC"/>
    <w:rsid w:val="3E0B7443"/>
    <w:rsid w:val="444F5065"/>
    <w:rsid w:val="49960F9E"/>
    <w:rsid w:val="521560B8"/>
    <w:rsid w:val="6D223D66"/>
    <w:rsid w:val="6D6E1B9C"/>
    <w:rsid w:val="777FB514"/>
    <w:rsid w:val="B2BF65AB"/>
    <w:rsid w:val="FFBBE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atLeast"/>
      <w:jc w:val="both"/>
    </w:pPr>
    <w:rPr>
      <w:rFonts w:ascii="宋体" w:hAnsi="宋体" w:eastAsia="宋体" w:cstheme="minorBidi"/>
      <w:color w:val="000000" w:themeColor="text1"/>
      <w:kern w:val="2"/>
      <w:sz w:val="21"/>
      <w:szCs w:val="22"/>
      <w:lang w:val="en-US" w:eastAsia="zh-CN" w:bidi="ar-SA"/>
      <w14:textFill>
        <w14:solidFill>
          <w14:schemeClr w14:val="tx1"/>
        </w14:solidFill>
      </w14:textFill>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80" w:firstLineChars="200"/>
    </w:pPr>
    <w:rPr>
      <w:rFonts w:cs="宋体"/>
      <w:szCs w:val="21"/>
    </w:rPr>
  </w:style>
  <w:style w:type="paragraph" w:styleId="3">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qFormat/>
    <w:uiPriority w:val="0"/>
    <w:pPr>
      <w:tabs>
        <w:tab w:val="center" w:pos="4153"/>
        <w:tab w:val="right" w:pos="8306"/>
      </w:tabs>
      <w:snapToGrid w:val="0"/>
      <w:spacing w:line="240" w:lineRule="atLeast"/>
      <w:jc w:val="center"/>
    </w:pPr>
    <w:rPr>
      <w:sz w:val="18"/>
      <w:szCs w:val="18"/>
    </w:rPr>
  </w:style>
  <w:style w:type="table" w:styleId="6">
    <w:name w:val="Table Grid"/>
    <w:basedOn w:val="5"/>
    <w:qFormat/>
    <w:uiPriority w:val="9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宋体" w:hAnsi="宋体" w:cstheme="minorBidi"/>
      <w:color w:val="000000" w:themeColor="text1"/>
      <w:kern w:val="2"/>
      <w:sz w:val="18"/>
      <w:szCs w:val="18"/>
      <w14:textFill>
        <w14:solidFill>
          <w14:schemeClr w14:val="tx1"/>
        </w14:solidFill>
      </w14:textFill>
    </w:rPr>
  </w:style>
  <w:style w:type="character" w:customStyle="1" w:styleId="9">
    <w:name w:val="页脚 字符"/>
    <w:basedOn w:val="7"/>
    <w:link w:val="3"/>
    <w:qFormat/>
    <w:uiPriority w:val="99"/>
    <w:rPr>
      <w:rFonts w:ascii="宋体" w:hAnsi="宋体" w:cstheme="minorBidi"/>
      <w:color w:val="000000" w:themeColor="text1"/>
      <w:kern w:val="2"/>
      <w:sz w:val="18"/>
      <w:szCs w:val="18"/>
      <w14:textFill>
        <w14:solidFill>
          <w14:schemeClr w14:val="tx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3986</Words>
  <Characters>4354</Characters>
  <Lines>32</Lines>
  <Paragraphs>9</Paragraphs>
  <TotalTime>12</TotalTime>
  <ScaleCrop>false</ScaleCrop>
  <LinksUpToDate>false</LinksUpToDate>
  <CharactersWithSpaces>4511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2024-06-13T15:18:00Z</dcterms:created>
  <dc:creator>Administrator</dc:creator>
  <cp:lastModifiedBy>inspur</cp:lastModifiedBy>
  <dcterms:modified xsi:type="dcterms:W3CDTF">2024-06-14T16:09:47Z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2107A64B55394CCBB87D790BFFAF146A_13</vt:lpwstr>
  </property>
</Properties>
</file>