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6"/>
          <w:szCs w:val="36"/>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6"/>
          <w:szCs w:val="36"/>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6"/>
          <w:szCs w:val="36"/>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b/>
          <w:bCs/>
          <w:kern w:val="0"/>
          <w:sz w:val="52"/>
          <w:szCs w:val="52"/>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b/>
          <w:bCs/>
          <w:kern w:val="0"/>
          <w:sz w:val="52"/>
          <w:szCs w:val="52"/>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b/>
          <w:bCs/>
          <w:kern w:val="0"/>
          <w:sz w:val="52"/>
          <w:szCs w:val="52"/>
        </w:rPr>
      </w:pPr>
    </w:p>
    <w:p>
      <w:pPr>
        <w:keepNext w:val="0"/>
        <w:keepLines w:val="0"/>
        <w:pageBreakBefore w:val="0"/>
        <w:widowControl/>
        <w:kinsoku/>
        <w:wordWrap/>
        <w:overflowPunct/>
        <w:topLinePunct w:val="0"/>
        <w:autoSpaceDE/>
        <w:autoSpaceDN/>
        <w:bidi w:val="0"/>
        <w:adjustRightInd/>
        <w:snapToGrid/>
        <w:spacing w:line="620" w:lineRule="exact"/>
        <w:ind w:firstLine="2610" w:firstLineChars="500"/>
        <w:jc w:val="both"/>
        <w:textAlignment w:val="auto"/>
        <w:rPr>
          <w:rFonts w:hint="eastAsia" w:ascii="仿宋" w:hAnsi="仿宋" w:eastAsia="仿宋" w:cs="仿宋"/>
          <w:b/>
          <w:bCs/>
          <w:kern w:val="0"/>
          <w:sz w:val="52"/>
          <w:szCs w:val="52"/>
        </w:rPr>
      </w:pPr>
      <w:r>
        <w:rPr>
          <w:rFonts w:hint="eastAsia" w:ascii="仿宋" w:hAnsi="仿宋" w:eastAsia="仿宋" w:cs="仿宋"/>
          <w:b/>
          <w:bCs/>
          <w:kern w:val="0"/>
          <w:sz w:val="52"/>
          <w:szCs w:val="52"/>
        </w:rPr>
        <w:t>政府采购合同</w:t>
      </w: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仿宋" w:hAnsi="仿宋" w:eastAsia="仿宋" w:cs="仿宋"/>
          <w:kern w:val="0"/>
          <w:sz w:val="36"/>
          <w:szCs w:val="36"/>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仿宋" w:hAnsi="仿宋" w:eastAsia="仿宋" w:cs="仿宋"/>
          <w:kern w:val="0"/>
          <w:sz w:val="36"/>
          <w:szCs w:val="36"/>
        </w:rPr>
      </w:pPr>
    </w:p>
    <w:p>
      <w:pPr>
        <w:pStyle w:val="2"/>
        <w:rPr>
          <w:rFonts w:hint="eastAsia" w:ascii="仿宋" w:hAnsi="仿宋" w:eastAsia="仿宋" w:cs="仿宋"/>
          <w:kern w:val="0"/>
          <w:sz w:val="36"/>
          <w:szCs w:val="36"/>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仿宋" w:hAnsi="仿宋" w:eastAsia="仿宋" w:cs="仿宋"/>
          <w:kern w:val="0"/>
          <w:sz w:val="36"/>
          <w:szCs w:val="36"/>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仿宋" w:hAnsi="仿宋" w:eastAsia="仿宋" w:cs="仿宋"/>
          <w:kern w:val="0"/>
          <w:sz w:val="36"/>
          <w:szCs w:val="36"/>
        </w:rPr>
      </w:pPr>
    </w:p>
    <w:p>
      <w:pPr>
        <w:keepNext w:val="0"/>
        <w:keepLines w:val="0"/>
        <w:pageBreakBefore w:val="0"/>
        <w:widowControl/>
        <w:kinsoku/>
        <w:wordWrap/>
        <w:overflowPunct/>
        <w:topLinePunct w:val="0"/>
        <w:autoSpaceDE/>
        <w:autoSpaceDN/>
        <w:bidi w:val="0"/>
        <w:adjustRightInd/>
        <w:snapToGrid/>
        <w:spacing w:line="620" w:lineRule="exact"/>
        <w:ind w:firstLine="0" w:firstLineChars="0"/>
        <w:jc w:val="center"/>
        <w:textAlignment w:val="auto"/>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项目名称：</w:t>
      </w:r>
      <w:r>
        <w:rPr>
          <w:rFonts w:hint="eastAsia" w:ascii="仿宋" w:hAnsi="仿宋" w:eastAsia="仿宋" w:cs="仿宋"/>
          <w:kern w:val="0"/>
          <w:sz w:val="30"/>
          <w:szCs w:val="30"/>
          <w:u w:val="single"/>
          <w:lang w:val="en-US" w:eastAsia="zh-CN"/>
        </w:rPr>
        <w:t xml:space="preserve">信阳市公安局2023年新招聘辅警服装采购项目 </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招标采购文件编号：</w:t>
      </w:r>
      <w:r>
        <w:rPr>
          <w:rFonts w:hint="eastAsia" w:ascii="仿宋" w:hAnsi="仿宋" w:eastAsia="仿宋" w:cs="仿宋"/>
          <w:kern w:val="0"/>
          <w:sz w:val="30"/>
          <w:szCs w:val="30"/>
          <w:u w:val="single"/>
          <w:lang w:val="en-US" w:eastAsia="zh-CN"/>
        </w:rPr>
        <w:t xml:space="preserve"> 信财公开招标-2024-1 </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甲方：</w:t>
      </w:r>
      <w:r>
        <w:rPr>
          <w:rFonts w:hint="eastAsia" w:ascii="仿宋" w:hAnsi="仿宋" w:eastAsia="仿宋" w:cs="仿宋"/>
          <w:kern w:val="0"/>
          <w:sz w:val="30"/>
          <w:szCs w:val="30"/>
          <w:u w:val="single"/>
          <w:lang w:val="en-US" w:eastAsia="zh-CN"/>
        </w:rPr>
        <w:t xml:space="preserve"> 信阳市公安局 </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乙方：</w:t>
      </w:r>
      <w:r>
        <w:rPr>
          <w:rFonts w:hint="eastAsia" w:ascii="仿宋" w:hAnsi="仿宋" w:eastAsia="仿宋" w:cs="仿宋"/>
          <w:kern w:val="0"/>
          <w:sz w:val="30"/>
          <w:szCs w:val="30"/>
          <w:u w:val="single"/>
          <w:lang w:val="en-US" w:eastAsia="zh-CN"/>
        </w:rPr>
        <w:t xml:space="preserve"> 天长市帅旗服饰有限公司 </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 w:hAnsi="仿宋" w:eastAsia="仿宋" w:cs="仿宋"/>
          <w:kern w:val="0"/>
          <w:sz w:val="30"/>
          <w:szCs w:val="30"/>
        </w:rPr>
      </w:pPr>
      <w:bookmarkStart w:id="0" w:name="page28"/>
      <w:bookmarkEnd w:id="0"/>
    </w:p>
    <w:p>
      <w:pPr>
        <w:keepNext w:val="0"/>
        <w:keepLines w:val="0"/>
        <w:pageBreakBefore w:val="0"/>
        <w:widowControl/>
        <w:kinsoku/>
        <w:overflowPunct/>
        <w:bidi w:val="0"/>
        <w:snapToGrid/>
        <w:spacing w:line="400" w:lineRule="exact"/>
        <w:ind w:firstLine="0" w:firstLineChars="0"/>
        <w:jc w:val="left"/>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1800" w:firstLineChars="600"/>
        <w:jc w:val="both"/>
        <w:rPr>
          <w:rFonts w:hint="eastAsia" w:ascii="仿宋" w:hAnsi="仿宋" w:eastAsia="仿宋" w:cs="仿宋"/>
          <w:kern w:val="0"/>
          <w:sz w:val="30"/>
          <w:szCs w:val="30"/>
        </w:rPr>
      </w:pPr>
      <w:r>
        <w:rPr>
          <w:rFonts w:hint="eastAsia" w:ascii="仿宋" w:hAnsi="仿宋" w:eastAsia="仿宋" w:cs="仿宋"/>
          <w:kern w:val="0"/>
          <w:sz w:val="30"/>
          <w:szCs w:val="30"/>
        </w:rPr>
        <w:t>签订时间：</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日</w:t>
      </w:r>
    </w:p>
    <w:p>
      <w:pPr>
        <w:keepNext w:val="0"/>
        <w:keepLines w:val="0"/>
        <w:pageBreakBefore w:val="0"/>
        <w:widowControl/>
        <w:kinsoku/>
        <w:wordWrap/>
        <w:overflowPunct/>
        <w:topLinePunct w:val="0"/>
        <w:autoSpaceDE/>
        <w:autoSpaceDN/>
        <w:bidi w:val="0"/>
        <w:adjustRightInd/>
        <w:snapToGrid/>
        <w:spacing w:line="400" w:lineRule="exact"/>
        <w:ind w:left="0" w:leftChars="0"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（甲方</w:t>
      </w:r>
      <w:r>
        <w:rPr>
          <w:rFonts w:hint="eastAsia" w:ascii="仿宋" w:hAnsi="仿宋" w:eastAsia="仿宋" w:cs="仿宋"/>
          <w:kern w:val="0"/>
          <w:sz w:val="30"/>
          <w:szCs w:val="30"/>
          <w:lang w:eastAsia="zh-CN"/>
        </w:rPr>
        <w:t>：信阳市公安局</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信阳市公安局2023年新招聘辅警服装采购项目</w:t>
      </w:r>
      <w:r>
        <w:rPr>
          <w:rFonts w:hint="eastAsia" w:ascii="仿宋" w:hAnsi="仿宋" w:eastAsia="仿宋" w:cs="仿宋"/>
          <w:kern w:val="0"/>
          <w:sz w:val="30"/>
          <w:szCs w:val="30"/>
        </w:rPr>
        <w:t>）委托（代理机构名称</w:t>
      </w:r>
      <w:r>
        <w:rPr>
          <w:rFonts w:hint="eastAsia" w:ascii="仿宋" w:hAnsi="仿宋" w:eastAsia="仿宋" w:cs="仿宋"/>
          <w:kern w:val="0"/>
          <w:sz w:val="30"/>
          <w:szCs w:val="30"/>
          <w:lang w:eastAsia="zh-CN"/>
        </w:rPr>
        <w:t>：河南云丘工程管理有限公司</w:t>
      </w:r>
      <w:r>
        <w:rPr>
          <w:rFonts w:hint="eastAsia" w:ascii="仿宋" w:hAnsi="仿宋" w:eastAsia="仿宋" w:cs="仿宋"/>
          <w:kern w:val="0"/>
          <w:sz w:val="30"/>
          <w:szCs w:val="30"/>
        </w:rPr>
        <w:t>）进行了政府采购。按照评委会评审推荐、甲方确定乙方为中标单位。现甲乙双方协商同意签订本合同。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第一条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合同文件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下列与本次采购活动有关的文件及附件是本合同不可分割的组成部分，与本合同具有同等法律效力，这些文件包括但不限于：</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eastAsia="zh-CN"/>
        </w:rPr>
        <w:t>信财公开招标-2024-1</w:t>
      </w:r>
      <w:r>
        <w:rPr>
          <w:rFonts w:hint="eastAsia" w:ascii="仿宋" w:hAnsi="仿宋" w:eastAsia="仿宋" w:cs="仿宋"/>
          <w:kern w:val="0"/>
          <w:sz w:val="30"/>
          <w:szCs w:val="30"/>
        </w:rPr>
        <w:t>号）招标采购文件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2.投标文件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3.乙方在投标时的书面承诺</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w:t>
      </w:r>
      <w:r>
        <w:rPr>
          <w:rFonts w:hint="eastAsia" w:ascii="仿宋" w:hAnsi="仿宋" w:eastAsia="仿宋" w:cs="仿宋"/>
          <w:kern w:val="0"/>
          <w:sz w:val="30"/>
          <w:szCs w:val="30"/>
          <w:lang w:eastAsia="zh-CN"/>
        </w:rPr>
        <w:t>信财公开招标-2024-1</w:t>
      </w:r>
      <w:r>
        <w:rPr>
          <w:rFonts w:hint="eastAsia" w:ascii="仿宋" w:hAnsi="仿宋" w:eastAsia="仿宋" w:cs="仿宋"/>
          <w:kern w:val="0"/>
          <w:sz w:val="30"/>
          <w:szCs w:val="30"/>
        </w:rPr>
        <w:t>号）中标通知书</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5.合同补充条款或说明</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6.保密协议或条款</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7.相关附件、图纸</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第二条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合同标的</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乙方根据甲方需求提供下列货物，货物名称、规格及数量，备件、易损件和专用工具等（详见《供货一览表》）。</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第三条  合同总金额</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大写：</w:t>
      </w:r>
      <w:r>
        <w:rPr>
          <w:rFonts w:hint="eastAsia" w:ascii="仿宋" w:hAnsi="仿宋" w:eastAsia="仿宋" w:cs="仿宋"/>
          <w:kern w:val="0"/>
          <w:sz w:val="30"/>
          <w:szCs w:val="30"/>
          <w:u w:val="single"/>
          <w:lang w:val="en-US" w:eastAsia="zh-CN"/>
        </w:rPr>
        <w:t xml:space="preserve"> 伍拾万零壹仟贰佰壹拾捌 </w:t>
      </w:r>
      <w:r>
        <w:rPr>
          <w:rFonts w:hint="eastAsia" w:ascii="仿宋" w:hAnsi="仿宋" w:eastAsia="仿宋" w:cs="仿宋"/>
          <w:kern w:val="0"/>
          <w:sz w:val="30"/>
          <w:szCs w:val="30"/>
        </w:rPr>
        <w:t>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本合同项下货物总金额：￥</w:t>
      </w:r>
      <w:r>
        <w:rPr>
          <w:rFonts w:hint="eastAsia" w:ascii="仿宋" w:hAnsi="仿宋" w:eastAsia="仿宋" w:cs="仿宋"/>
          <w:kern w:val="0"/>
          <w:sz w:val="30"/>
          <w:szCs w:val="30"/>
          <w:u w:val="single"/>
          <w:lang w:val="en-US" w:eastAsia="zh-CN"/>
        </w:rPr>
        <w:t xml:space="preserve"> 501218.00 </w:t>
      </w:r>
      <w:r>
        <w:rPr>
          <w:rFonts w:hint="eastAsia" w:ascii="仿宋" w:hAnsi="仿宋" w:eastAsia="仿宋" w:cs="仿宋"/>
          <w:kern w:val="0"/>
          <w:sz w:val="30"/>
          <w:szCs w:val="30"/>
        </w:rPr>
        <w:t>元。</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分项价款在《供货一览表》中有明确规定。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本合同总价款包括货物、软件、标准附件、备品备件、专用工具、图纸资料、技术服务，包装、运输、装卸、保险、税金，货到就位以及安装、调试、培训、保修等验收合格之前和质保期内的售后服务一切税金和费用。</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本合同执行期间合同总价款不变。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第四条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权利和质量保证</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1.乙方应保证甲方在使用该货物或其任何一部分时不受第三方提出侵犯其专利权、版权、商标权或其他权利的起诉。一旦出现侵权，索赔或诉讼，乙方应承担全部责任。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2.乙方保证货物是全新的、未使用过的，完全符合国家规范及甲乙双方确认的投标文件、本合同关于货物数量、质量的要求。货物符合实行国家“三包”规定的，应执行“三包”规定。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本项目质保期</w:t>
      </w:r>
      <w:r>
        <w:rPr>
          <w:rFonts w:hint="eastAsia" w:ascii="仿宋" w:hAnsi="仿宋" w:eastAsia="仿宋" w:cs="仿宋"/>
          <w:kern w:val="0"/>
          <w:sz w:val="30"/>
          <w:szCs w:val="30"/>
          <w:u w:val="single"/>
          <w:lang w:val="en-US" w:eastAsia="zh-CN"/>
        </w:rPr>
        <w:t xml:space="preserve"> 三 </w:t>
      </w:r>
      <w:r>
        <w:rPr>
          <w:rFonts w:hint="eastAsia" w:ascii="仿宋" w:hAnsi="仿宋" w:eastAsia="仿宋" w:cs="仿宋"/>
          <w:kern w:val="0"/>
          <w:sz w:val="30"/>
          <w:szCs w:val="30"/>
        </w:rPr>
        <w:t>年，保修期</w:t>
      </w:r>
      <w:r>
        <w:rPr>
          <w:rFonts w:hint="eastAsia" w:ascii="仿宋" w:hAnsi="仿宋" w:eastAsia="仿宋" w:cs="仿宋"/>
          <w:kern w:val="0"/>
          <w:sz w:val="30"/>
          <w:szCs w:val="30"/>
          <w:u w:val="single"/>
          <w:lang w:val="en-US" w:eastAsia="zh-CN"/>
        </w:rPr>
        <w:t xml:space="preserve"> 三 </w:t>
      </w:r>
      <w:r>
        <w:rPr>
          <w:rFonts w:hint="eastAsia" w:ascii="仿宋" w:hAnsi="仿宋" w:eastAsia="仿宋" w:cs="仿宋"/>
          <w:kern w:val="0"/>
          <w:sz w:val="30"/>
          <w:szCs w:val="30"/>
        </w:rPr>
        <w:t>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bookmarkStart w:id="1" w:name="page29"/>
      <w:bookmarkEnd w:id="1"/>
      <w:r>
        <w:rPr>
          <w:rFonts w:hint="eastAsia" w:ascii="仿宋" w:hAnsi="仿宋" w:eastAsia="仿宋" w:cs="仿宋"/>
          <w:kern w:val="0"/>
          <w:sz w:val="30"/>
          <w:szCs w:val="30"/>
        </w:rPr>
        <w:t>3.乙方提交的货物应符合投标文件中所记载的详细配置、技术参数、参数及性能，并应附有此类货物完整、详细的技术资料和说明文件。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5.乙方应保证将货物按照国家或专业标准包装、确保货物安全无损运抵合同规定的交货地点，并进行安装、试运行。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6、乙方保证货物不存在危及人身及财产安全的产品缺陷，否则应承担全部法律责任。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第五条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付款方式</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1.本合同项下所有款项均以人民币支付。</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2.乙方向甲方提交下列文件材料，经甲方审核无误后支付采购资金：</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（1）经甲方确认的发票；</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（2）经甲乙双方确认签署的《验收报告》（或按项目进度阶段性《验收报告》）；</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（3）其他材料。</w:t>
      </w:r>
    </w:p>
    <w:p>
      <w:pPr>
        <w:keepNext w:val="0"/>
        <w:keepLines w:val="0"/>
        <w:pageBreakBefore w:val="0"/>
        <w:kinsoku/>
        <w:overflowPunct/>
        <w:bidi w:val="0"/>
        <w:snapToGrid/>
        <w:spacing w:line="400" w:lineRule="exact"/>
        <w:ind w:firstLine="480"/>
        <w:rPr>
          <w:rFonts w:hint="eastAsia" w:ascii="仿宋" w:hAnsi="仿宋" w:eastAsia="仿宋" w:cs="仿宋"/>
          <w:sz w:val="30"/>
          <w:szCs w:val="30"/>
        </w:rPr>
      </w:pPr>
      <w:r>
        <w:rPr>
          <w:rFonts w:hint="eastAsia" w:ascii="仿宋" w:hAnsi="仿宋" w:eastAsia="仿宋" w:cs="仿宋"/>
          <w:sz w:val="30"/>
          <w:szCs w:val="30"/>
        </w:rPr>
        <w:t>3.款项的支付进度以招标采购文件的有关规定为准。如招标采购文件未作特别规定，则付款进度应符合如下约定：</w:t>
      </w:r>
    </w:p>
    <w:p>
      <w:pPr>
        <w:keepNext w:val="0"/>
        <w:keepLines w:val="0"/>
        <w:pageBreakBefore w:val="0"/>
        <w:kinsoku/>
        <w:overflowPunct/>
        <w:bidi w:val="0"/>
        <w:snapToGrid/>
        <w:spacing w:line="400" w:lineRule="exact"/>
        <w:ind w:firstLine="696" w:firstLineChars="232"/>
        <w:rPr>
          <w:rFonts w:hint="eastAsia" w:ascii="仿宋" w:hAnsi="仿宋" w:eastAsia="仿宋" w:cs="仿宋"/>
          <w:sz w:val="30"/>
          <w:szCs w:val="30"/>
        </w:rPr>
      </w:pPr>
      <w:r>
        <w:rPr>
          <w:rFonts w:hint="eastAsia" w:ascii="仿宋" w:hAnsi="仿宋" w:eastAsia="仿宋" w:cs="仿宋"/>
          <w:sz w:val="30"/>
          <w:szCs w:val="30"/>
        </w:rPr>
        <w:t>完成</w:t>
      </w:r>
      <w:r>
        <w:rPr>
          <w:rFonts w:hint="eastAsia" w:ascii="仿宋" w:hAnsi="仿宋" w:eastAsia="仿宋" w:cs="仿宋"/>
          <w:sz w:val="30"/>
          <w:szCs w:val="30"/>
          <w:lang w:val="en-US" w:eastAsia="zh-CN"/>
        </w:rPr>
        <w:t>交付</w:t>
      </w:r>
      <w:r>
        <w:rPr>
          <w:rFonts w:hint="eastAsia" w:ascii="仿宋" w:hAnsi="仿宋" w:eastAsia="仿宋" w:cs="仿宋"/>
          <w:sz w:val="30"/>
          <w:szCs w:val="30"/>
        </w:rPr>
        <w:t>任务验收合格、项目结算审计后，支付</w:t>
      </w:r>
      <w:r>
        <w:rPr>
          <w:rFonts w:hint="eastAsia" w:ascii="仿宋" w:hAnsi="仿宋" w:eastAsia="仿宋" w:cs="仿宋"/>
          <w:sz w:val="30"/>
          <w:szCs w:val="30"/>
          <w:lang w:val="en-US" w:eastAsia="zh-CN"/>
        </w:rPr>
        <w:t>至</w:t>
      </w:r>
      <w:r>
        <w:rPr>
          <w:rFonts w:hint="eastAsia" w:ascii="仿宋" w:hAnsi="仿宋" w:eastAsia="仿宋" w:cs="仿宋"/>
          <w:sz w:val="30"/>
          <w:szCs w:val="30"/>
        </w:rPr>
        <w:t>项目审定金额的</w:t>
      </w:r>
      <w:r>
        <w:rPr>
          <w:rFonts w:hint="eastAsia" w:ascii="仿宋" w:hAnsi="仿宋" w:eastAsia="仿宋" w:cs="仿宋"/>
          <w:sz w:val="30"/>
          <w:szCs w:val="30"/>
          <w:lang w:val="en-US" w:eastAsia="zh-CN"/>
        </w:rPr>
        <w:t>100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（本项目完工后要进行结算审计，以审定金额依法据实进行结算）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第七条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交货和验收</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1.交货时间：</w:t>
      </w:r>
      <w:r>
        <w:rPr>
          <w:rFonts w:hint="eastAsia" w:ascii="仿宋" w:hAnsi="仿宋" w:eastAsia="仿宋" w:cs="仿宋"/>
          <w:kern w:val="0"/>
          <w:sz w:val="30"/>
          <w:szCs w:val="30"/>
          <w:u w:val="single"/>
          <w:lang w:val="en-US" w:eastAsia="zh-CN"/>
        </w:rPr>
        <w:t xml:space="preserve"> 合同签订后20日历天内 </w:t>
      </w:r>
      <w:r>
        <w:rPr>
          <w:rFonts w:hint="eastAsia" w:ascii="仿宋" w:hAnsi="仿宋" w:eastAsia="仿宋" w:cs="仿宋"/>
          <w:kern w:val="0"/>
          <w:sz w:val="30"/>
          <w:szCs w:val="30"/>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900" w:firstLineChars="3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交货地点：</w:t>
      </w:r>
      <w:r>
        <w:rPr>
          <w:rFonts w:hint="eastAsia" w:ascii="仿宋" w:hAnsi="仿宋" w:eastAsia="仿宋" w:cs="仿宋"/>
          <w:kern w:val="0"/>
          <w:sz w:val="30"/>
          <w:szCs w:val="30"/>
          <w:u w:val="single"/>
          <w:lang w:val="en-US" w:eastAsia="zh-CN"/>
        </w:rPr>
        <w:t xml:space="preserve"> 采购人指定地点 </w:t>
      </w:r>
      <w:r>
        <w:rPr>
          <w:rFonts w:hint="eastAsia" w:ascii="仿宋" w:hAnsi="仿宋" w:eastAsia="仿宋" w:cs="仿宋"/>
          <w:kern w:val="0"/>
          <w:sz w:val="30"/>
          <w:szCs w:val="30"/>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900" w:firstLineChars="3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安装调试时间：</w:t>
      </w:r>
      <w:r>
        <w:rPr>
          <w:rFonts w:hint="eastAsia" w:ascii="仿宋" w:hAnsi="仿宋" w:eastAsia="仿宋" w:cs="仿宋"/>
          <w:kern w:val="0"/>
          <w:sz w:val="30"/>
          <w:szCs w:val="30"/>
          <w:u w:val="single"/>
          <w:lang w:val="en-US" w:eastAsia="zh-CN"/>
        </w:rPr>
        <w:t xml:space="preserve"> 采购人指定时间 </w:t>
      </w:r>
      <w:r>
        <w:rPr>
          <w:rFonts w:hint="eastAsia" w:ascii="仿宋" w:hAnsi="仿宋" w:eastAsia="仿宋" w:cs="仿宋"/>
          <w:kern w:val="0"/>
          <w:sz w:val="30"/>
          <w:szCs w:val="30"/>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乙方应对提供的货物作出全面自查和整理，并列出清单，作为甲方验收和使用的技术条件依据，清单应随提供的验收资料交给甲方。</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.乙方提供的货物应包括本合同“第一条 合同文件”规定的全部货物及其附（辅）件、资料。</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.甲方应当在到货后的</w:t>
      </w:r>
      <w:r>
        <w:rPr>
          <w:rFonts w:hint="eastAsia" w:ascii="仿宋" w:hAnsi="仿宋" w:eastAsia="仿宋" w:cs="仿宋"/>
          <w:kern w:val="0"/>
          <w:sz w:val="30"/>
          <w:szCs w:val="30"/>
          <w:u w:val="single"/>
          <w:lang w:val="en-US" w:eastAsia="zh-CN"/>
        </w:rPr>
        <w:t xml:space="preserve"> 3 </w:t>
      </w:r>
      <w:r>
        <w:rPr>
          <w:rFonts w:hint="eastAsia" w:ascii="仿宋" w:hAnsi="仿宋" w:eastAsia="仿宋" w:cs="仿宋"/>
          <w:kern w:val="0"/>
          <w:sz w:val="30"/>
          <w:szCs w:val="30"/>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.验收合格的，由双方共同签署《验收报告》。</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.货物达不到本合同“第一条合同文件”规定的数量、质量要求和运行效果，甲方有权拒收，并可以解除合同；由此引起甲方损失及赔偿责任由乙方承担。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.如果合同双方对《验收报告》有分歧，双方须于出现分歧后</w:t>
      </w:r>
      <w:r>
        <w:rPr>
          <w:rFonts w:hint="eastAsia" w:ascii="仿宋" w:hAnsi="仿宋" w:eastAsia="仿宋" w:cs="仿宋"/>
          <w:kern w:val="0"/>
          <w:sz w:val="30"/>
          <w:szCs w:val="30"/>
          <w:u w:val="single"/>
          <w:lang w:val="en-US" w:eastAsia="zh-CN"/>
        </w:rPr>
        <w:t xml:space="preserve"> 7 </w:t>
      </w:r>
      <w:r>
        <w:rPr>
          <w:rFonts w:hint="eastAsia" w:ascii="仿宋" w:hAnsi="仿宋" w:eastAsia="仿宋" w:cs="仿宋"/>
          <w:kern w:val="0"/>
          <w:sz w:val="30"/>
          <w:szCs w:val="30"/>
        </w:rPr>
        <w:t>天内给对方书面声明，以陈述己方的理由及要求，并附有关证据。分歧应通过协商解决。</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第八条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项目管理服务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乙方应指定不少于一人全权全程负责本项目的商务服务，以及货物安装、调试、</w:t>
      </w:r>
      <w:bookmarkStart w:id="2" w:name="page31"/>
      <w:bookmarkEnd w:id="2"/>
      <w:r>
        <w:rPr>
          <w:rFonts w:hint="eastAsia" w:ascii="仿宋" w:hAnsi="仿宋" w:eastAsia="仿宋" w:cs="仿宋"/>
          <w:kern w:val="0"/>
          <w:sz w:val="30"/>
          <w:szCs w:val="30"/>
        </w:rPr>
        <w:t>咨询、培训和售后等技术服务工作。</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项目负责人姓名：</w:t>
      </w:r>
      <w:r>
        <w:rPr>
          <w:rFonts w:hint="eastAsia" w:ascii="仿宋" w:hAnsi="仿宋" w:eastAsia="仿宋" w:cs="仿宋"/>
          <w:kern w:val="0"/>
          <w:sz w:val="30"/>
          <w:szCs w:val="30"/>
          <w:u w:val="single"/>
          <w:lang w:val="en-US" w:eastAsia="zh-CN"/>
        </w:rPr>
        <w:t xml:space="preserve"> 董学明 </w:t>
      </w:r>
      <w:r>
        <w:rPr>
          <w:rFonts w:hint="eastAsia" w:ascii="仿宋" w:hAnsi="仿宋" w:eastAsia="仿宋" w:cs="仿宋"/>
          <w:kern w:val="0"/>
          <w:sz w:val="30"/>
          <w:szCs w:val="30"/>
        </w:rPr>
        <w:t>；联系电话：</w:t>
      </w:r>
      <w:r>
        <w:rPr>
          <w:rFonts w:hint="eastAsia" w:ascii="仿宋" w:hAnsi="仿宋" w:eastAsia="仿宋" w:cs="仿宋"/>
          <w:kern w:val="0"/>
          <w:sz w:val="30"/>
          <w:szCs w:val="30"/>
          <w:u w:val="single"/>
          <w:lang w:val="en-US" w:eastAsia="zh-CN"/>
        </w:rPr>
        <w:t xml:space="preserve"> 13695501288 </w:t>
      </w:r>
      <w:r>
        <w:rPr>
          <w:rFonts w:hint="eastAsia" w:ascii="仿宋" w:hAnsi="仿宋" w:eastAsia="仿宋" w:cs="仿宋"/>
          <w:kern w:val="0"/>
          <w:sz w:val="30"/>
          <w:szCs w:val="30"/>
        </w:rPr>
        <w:t>。</w:t>
      </w:r>
    </w:p>
    <w:p>
      <w:pPr>
        <w:pStyle w:val="2"/>
        <w:keepNext w:val="0"/>
        <w:keepLines w:val="0"/>
        <w:pageBreakBefore w:val="0"/>
        <w:kinsoku/>
        <w:wordWrap/>
        <w:overflowPunct/>
        <w:topLinePunct w:val="0"/>
        <w:bidi w:val="0"/>
        <w:snapToGrid/>
        <w:spacing w:line="400" w:lineRule="exact"/>
        <w:textAlignment w:val="auto"/>
        <w:rPr>
          <w:rFonts w:hint="eastAsia" w:ascii="仿宋" w:hAnsi="仿宋" w:eastAsia="仿宋" w:cs="仿宋"/>
          <w:kern w:val="0"/>
          <w:sz w:val="30"/>
          <w:szCs w:val="30"/>
          <w:u w:val="single"/>
          <w:lang w:val="en-US" w:eastAsia="zh-CN" w:bidi="ar-SA"/>
        </w:rPr>
      </w:pPr>
      <w:r>
        <w:rPr>
          <w:rFonts w:hint="eastAsia" w:ascii="仿宋" w:hAnsi="仿宋" w:eastAsia="仿宋" w:cs="仿宋"/>
          <w:kern w:val="0"/>
          <w:sz w:val="30"/>
          <w:szCs w:val="30"/>
          <w:lang w:val="en-US" w:eastAsia="zh-CN" w:bidi="ar-SA"/>
        </w:rPr>
        <w:t>售后服务人员姓名：</w:t>
      </w:r>
      <w:r>
        <w:rPr>
          <w:rFonts w:hint="eastAsia" w:ascii="仿宋" w:hAnsi="仿宋" w:eastAsia="仿宋" w:cs="仿宋"/>
          <w:sz w:val="30"/>
          <w:szCs w:val="30"/>
          <w:u w:val="single"/>
          <w:lang w:val="en-US" w:eastAsia="zh-CN"/>
        </w:rPr>
        <w:t xml:space="preserve"> </w:t>
      </w:r>
      <w:r>
        <w:rPr>
          <w:rFonts w:hint="eastAsia" w:ascii="仿宋" w:hAnsi="仿宋" w:eastAsia="仿宋" w:cs="仿宋"/>
          <w:kern w:val="0"/>
          <w:sz w:val="30"/>
          <w:szCs w:val="30"/>
          <w:u w:val="single"/>
          <w:lang w:val="en-US" w:eastAsia="zh-CN" w:bidi="ar-SA"/>
        </w:rPr>
        <w:t xml:space="preserve">许寅 </w:t>
      </w:r>
      <w:r>
        <w:rPr>
          <w:rFonts w:hint="eastAsia" w:ascii="仿宋" w:hAnsi="仿宋" w:eastAsia="仿宋" w:cs="仿宋"/>
          <w:kern w:val="0"/>
          <w:sz w:val="30"/>
          <w:szCs w:val="30"/>
          <w:u w:val="none"/>
          <w:lang w:val="en-US" w:eastAsia="zh-CN" w:bidi="ar-SA"/>
        </w:rPr>
        <w:t>；联系电话：</w:t>
      </w:r>
      <w:r>
        <w:rPr>
          <w:rFonts w:hint="eastAsia" w:ascii="仿宋" w:hAnsi="仿宋" w:eastAsia="仿宋" w:cs="仿宋"/>
          <w:kern w:val="0"/>
          <w:sz w:val="30"/>
          <w:szCs w:val="30"/>
          <w:u w:val="single"/>
          <w:lang w:val="en-US" w:eastAsia="zh-CN" w:bidi="ar-SA"/>
        </w:rPr>
        <w:t xml:space="preserve"> 13739219191 </w:t>
      </w:r>
      <w:r>
        <w:rPr>
          <w:rFonts w:hint="eastAsia" w:ascii="仿宋" w:hAnsi="仿宋" w:eastAsia="仿宋" w:cs="仿宋"/>
          <w:kern w:val="0"/>
          <w:sz w:val="30"/>
          <w:szCs w:val="30"/>
          <w:u w:val="none"/>
          <w:lang w:val="en-US" w:eastAsia="zh-CN" w:bidi="ar-SA"/>
        </w:rPr>
        <w:t>。</w:t>
      </w:r>
    </w:p>
    <w:p>
      <w:pPr>
        <w:pStyle w:val="3"/>
        <w:keepNext w:val="0"/>
        <w:keepLines w:val="0"/>
        <w:pageBreakBefore w:val="0"/>
        <w:kinsoku/>
        <w:wordWrap/>
        <w:overflowPunct/>
        <w:topLinePunct w:val="0"/>
        <w:bidi w:val="0"/>
        <w:snapToGrid/>
        <w:spacing w:line="4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bidi="ar-SA"/>
        </w:rPr>
        <w:t>售后服务人员姓名：</w:t>
      </w:r>
      <w:r>
        <w:rPr>
          <w:rFonts w:hint="eastAsia" w:ascii="仿宋" w:hAnsi="仿宋" w:eastAsia="仿宋" w:cs="仿宋"/>
          <w:sz w:val="30"/>
          <w:szCs w:val="30"/>
          <w:u w:val="single"/>
          <w:lang w:val="en-US" w:eastAsia="zh-CN"/>
        </w:rPr>
        <w:t xml:space="preserve"> </w:t>
      </w:r>
      <w:r>
        <w:rPr>
          <w:rFonts w:hint="eastAsia" w:ascii="仿宋" w:hAnsi="仿宋" w:eastAsia="仿宋" w:cs="仿宋"/>
          <w:kern w:val="0"/>
          <w:sz w:val="30"/>
          <w:szCs w:val="30"/>
          <w:u w:val="single"/>
          <w:lang w:val="en-US" w:eastAsia="zh-CN" w:bidi="ar-SA"/>
        </w:rPr>
        <w:t xml:space="preserve">张尧 </w:t>
      </w:r>
      <w:r>
        <w:rPr>
          <w:rFonts w:hint="eastAsia" w:ascii="仿宋" w:hAnsi="仿宋" w:eastAsia="仿宋" w:cs="仿宋"/>
          <w:kern w:val="0"/>
          <w:sz w:val="30"/>
          <w:szCs w:val="30"/>
          <w:u w:val="none"/>
          <w:lang w:val="en-US" w:eastAsia="zh-CN" w:bidi="ar-SA"/>
        </w:rPr>
        <w:t>；联系电话：</w:t>
      </w:r>
      <w:r>
        <w:rPr>
          <w:rFonts w:hint="eastAsia" w:ascii="仿宋" w:hAnsi="仿宋" w:eastAsia="仿宋" w:cs="仿宋"/>
          <w:kern w:val="0"/>
          <w:sz w:val="30"/>
          <w:szCs w:val="30"/>
          <w:u w:val="single"/>
          <w:lang w:val="en-US" w:eastAsia="zh-CN" w:bidi="ar-SA"/>
        </w:rPr>
        <w:t xml:space="preserve"> 15890113727 </w:t>
      </w:r>
      <w:r>
        <w:rPr>
          <w:rFonts w:hint="eastAsia" w:ascii="仿宋" w:hAnsi="仿宋" w:eastAsia="仿宋" w:cs="仿宋"/>
          <w:kern w:val="0"/>
          <w:sz w:val="30"/>
          <w:szCs w:val="30"/>
          <w:u w:val="none"/>
          <w:lang w:val="en-US" w:eastAsia="zh-CN" w:bidi="ar-SA"/>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第九条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售后服务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1.质量保证期为自货物通过最终验收之日起</w:t>
      </w:r>
      <w:r>
        <w:rPr>
          <w:rFonts w:hint="eastAsia" w:ascii="仿宋" w:hAnsi="仿宋" w:eastAsia="仿宋" w:cs="仿宋"/>
          <w:kern w:val="0"/>
          <w:sz w:val="30"/>
          <w:szCs w:val="30"/>
          <w:u w:val="single"/>
          <w:lang w:val="en-US" w:eastAsia="zh-CN"/>
        </w:rPr>
        <w:t xml:space="preserve"> 36 </w:t>
      </w:r>
      <w:r>
        <w:rPr>
          <w:rFonts w:hint="eastAsia" w:ascii="仿宋" w:hAnsi="仿宋" w:eastAsia="仿宋" w:cs="仿宋"/>
          <w:kern w:val="0"/>
          <w:sz w:val="30"/>
          <w:szCs w:val="30"/>
        </w:rPr>
        <w:t>个月。若国家有明确规定的质量保证期高于此质量保证期的，执行国家规定。</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2.在货物质保期内，乙方应对由于设计、工艺、质量（含环保节能要求）、材料的缺陷而发生的任何不足或故障负责，并解决存在的问题。</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3.对不符合本合同第四条规定要求的货物应立即进行调换，调换本身并不影响甲方就其损失向乙方索赔的权利。</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.乙方应当建立健全售后服务体系，确保货物正常运行。乙方应当遵守甲方的有关管理制度、操作规程。对于乙方违规操作造成甲方损失的，由乙方按照本合同第十二条的约定承担赔偿责任。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.乙方应负责货物及主要部件、配件维修更换。质保期内，乙方对货物（人为故意损坏除外）提供免费保修或免费更换；质保期后，收取维修成本费（备品备件乙方应以投标文件承诺的优惠价格提供）。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分包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除招标采购文件事先说明、且经甲方事先书面同意外，乙方不得分包其应履行的合同义务。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第十一条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合同的生效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1.本合同经甲乙双方授权代表签订并加盖公章或合同专用章后生效。</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2.生效后，除《政府采购法》第 49 条、第 50 条第二款规定的情形外，甲乙双方不得擅自变更、中止或终止合同。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第十二条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违约责任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1.乙方所交付的货物不符合本合同规定的，甲方有权拒收，乙方在得到甲方通知之日起</w:t>
      </w:r>
      <w:r>
        <w:rPr>
          <w:rFonts w:hint="eastAsia" w:ascii="仿宋" w:hAnsi="仿宋" w:eastAsia="仿宋" w:cs="仿宋"/>
          <w:kern w:val="0"/>
          <w:sz w:val="30"/>
          <w:szCs w:val="30"/>
          <w:u w:val="single"/>
          <w:lang w:val="en-US" w:eastAsia="zh-CN"/>
        </w:rPr>
        <w:t xml:space="preserve"> 7 </w:t>
      </w:r>
      <w:r>
        <w:rPr>
          <w:rFonts w:hint="eastAsia" w:ascii="仿宋" w:hAnsi="仿宋" w:eastAsia="仿宋" w:cs="仿宋"/>
          <w:kern w:val="0"/>
          <w:sz w:val="30"/>
          <w:szCs w:val="30"/>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kern w:val="0"/>
          <w:sz w:val="30"/>
          <w:szCs w:val="30"/>
          <w:u w:val="single"/>
          <w:lang w:val="en-US" w:eastAsia="zh-CN"/>
        </w:rPr>
        <w:t xml:space="preserve"> 1 </w:t>
      </w:r>
      <w:r>
        <w:rPr>
          <w:rFonts w:hint="eastAsia" w:ascii="仿宋" w:hAnsi="仿宋" w:eastAsia="仿宋" w:cs="仿宋"/>
          <w:kern w:val="0"/>
          <w:sz w:val="30"/>
          <w:szCs w:val="30"/>
        </w:rPr>
        <w:t>％的违约金。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2.甲方无正当理由拒收货物、拒付货款的，甲方应向乙方偿付拒付货款</w:t>
      </w:r>
      <w:r>
        <w:rPr>
          <w:rFonts w:hint="eastAsia" w:ascii="仿宋" w:hAnsi="仿宋" w:eastAsia="仿宋" w:cs="仿宋"/>
          <w:kern w:val="0"/>
          <w:sz w:val="30"/>
          <w:szCs w:val="30"/>
          <w:u w:val="single"/>
          <w:lang w:val="en-US" w:eastAsia="zh-CN"/>
        </w:rPr>
        <w:t xml:space="preserve"> 1 </w:t>
      </w:r>
      <w:r>
        <w:rPr>
          <w:rFonts w:hint="eastAsia" w:ascii="仿宋" w:hAnsi="仿宋" w:eastAsia="仿宋" w:cs="仿宋"/>
          <w:kern w:val="0"/>
          <w:sz w:val="30"/>
          <w:szCs w:val="30"/>
        </w:rPr>
        <w:t>％的违约金。</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bookmarkStart w:id="3" w:name="page32"/>
      <w:bookmarkEnd w:id="3"/>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.在乙方承诺的或国家规定的质量保证期内（取两者中最长的期限），如经乙方两次维修，货物仍不能达到合同约定的质量标准、运行效果的，甲方有权要求乙方更换为全新合格货物并按本条第 1 款处理，同时，乙方还须赔偿甲方因此遭受的损失。</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.其它未尽事宜，以《</w:t>
      </w:r>
      <w:r>
        <w:rPr>
          <w:rFonts w:hint="eastAsia" w:ascii="仿宋" w:hAnsi="仿宋" w:eastAsia="仿宋" w:cs="仿宋"/>
          <w:kern w:val="0"/>
          <w:sz w:val="30"/>
          <w:szCs w:val="30"/>
          <w:lang w:eastAsia="zh-CN"/>
        </w:rPr>
        <w:t>民法典</w:t>
      </w:r>
      <w:r>
        <w:rPr>
          <w:rFonts w:hint="eastAsia" w:ascii="仿宋" w:hAnsi="仿宋" w:eastAsia="仿宋" w:cs="仿宋"/>
          <w:kern w:val="0"/>
          <w:sz w:val="30"/>
          <w:szCs w:val="30"/>
        </w:rPr>
        <w:t>》和《政府采购法》等有关法律法规规定为准，无相关规定的，双方协商解决。</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第十三条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不可抗力</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甲、乙方中任何一方，因不可抗力不能按时或完全履行合同的，应及时通知对方，并在</w:t>
      </w:r>
      <w:r>
        <w:rPr>
          <w:rFonts w:hint="eastAsia" w:ascii="仿宋" w:hAnsi="仿宋" w:eastAsia="仿宋" w:cs="仿宋"/>
          <w:kern w:val="0"/>
          <w:sz w:val="30"/>
          <w:szCs w:val="30"/>
          <w:u w:val="single"/>
          <w:lang w:val="en-US" w:eastAsia="zh-CN"/>
        </w:rPr>
        <w:t xml:space="preserve"> 7 </w:t>
      </w:r>
      <w:r>
        <w:rPr>
          <w:rFonts w:hint="eastAsia" w:ascii="仿宋" w:hAnsi="仿宋" w:eastAsia="仿宋" w:cs="仿宋"/>
          <w:kern w:val="0"/>
          <w:sz w:val="30"/>
          <w:szCs w:val="30"/>
        </w:rPr>
        <w:t>个工作日内提供相应证明。未履行完合同部分是否继续履行、如何履行等问题，可由双方初步协商，并向主管部门和政府采购管理部门报告。确定为不可抗力原因造成的损失，免予承担责任。</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第十四条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争议的解决方式</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2.在解释或者执行本合同的过程中发生争议时，双方应通过协商方式解决。</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3.经协商不能解决的争议，双方可选择以下第</w:t>
      </w:r>
      <w:r>
        <w:rPr>
          <w:rFonts w:hint="eastAsia" w:ascii="仿宋" w:hAnsi="仿宋" w:eastAsia="仿宋" w:cs="仿宋"/>
          <w:kern w:val="0"/>
          <w:sz w:val="30"/>
          <w:szCs w:val="30"/>
          <w:u w:val="single"/>
          <w:lang w:val="en-US" w:eastAsia="zh-CN"/>
        </w:rPr>
        <w:t xml:space="preserve"> ② </w:t>
      </w:r>
      <w:r>
        <w:rPr>
          <w:rFonts w:hint="eastAsia" w:ascii="仿宋" w:hAnsi="仿宋" w:eastAsia="仿宋" w:cs="仿宋"/>
          <w:kern w:val="0"/>
          <w:sz w:val="30"/>
          <w:szCs w:val="30"/>
        </w:rPr>
        <w:t>种方式解决：</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①向</w:t>
      </w:r>
      <w:r>
        <w:rPr>
          <w:rFonts w:hint="eastAsia" w:ascii="仿宋" w:hAnsi="仿宋" w:eastAsia="仿宋" w:cs="仿宋"/>
          <w:kern w:val="0"/>
          <w:sz w:val="30"/>
          <w:szCs w:val="30"/>
          <w:lang w:eastAsia="zh-CN"/>
        </w:rPr>
        <w:t>信</w:t>
      </w:r>
      <w:r>
        <w:rPr>
          <w:rFonts w:hint="eastAsia" w:ascii="仿宋" w:hAnsi="仿宋" w:eastAsia="仿宋" w:cs="仿宋"/>
          <w:kern w:val="0"/>
          <w:sz w:val="30"/>
          <w:szCs w:val="30"/>
        </w:rPr>
        <w:t>阳市有管辖权的法院提起诉讼；</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②向</w:t>
      </w:r>
      <w:r>
        <w:rPr>
          <w:rFonts w:hint="eastAsia" w:ascii="仿宋" w:hAnsi="仿宋" w:eastAsia="仿宋" w:cs="仿宋"/>
          <w:kern w:val="0"/>
          <w:sz w:val="30"/>
          <w:szCs w:val="30"/>
          <w:lang w:eastAsia="zh-CN"/>
        </w:rPr>
        <w:t>信</w:t>
      </w:r>
      <w:r>
        <w:rPr>
          <w:rFonts w:hint="eastAsia" w:ascii="仿宋" w:hAnsi="仿宋" w:eastAsia="仿宋" w:cs="仿宋"/>
          <w:kern w:val="0"/>
          <w:sz w:val="30"/>
          <w:szCs w:val="30"/>
        </w:rPr>
        <w:t>阳仲裁委员会提出仲裁。</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4.在法院审理和仲裁期间，除有争议部分外，本合同其他部分可以履行的仍应按合同条款继续履行。</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第十五条</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其他</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bookmarkStart w:id="4" w:name="page33"/>
      <w:bookmarkEnd w:id="4"/>
      <w:r>
        <w:rPr>
          <w:rFonts w:hint="eastAsia" w:ascii="仿宋" w:hAnsi="仿宋" w:eastAsia="仿宋" w:cs="仿宋"/>
          <w:sz w:val="30"/>
          <w:szCs w:val="30"/>
        </w:rPr>
        <w:t>符合《政府采购法》第49条规定的，经双方协商，办理政府采购手续后，可签订补充合同，所签订的补充合同与本合同具有同等法律效力。</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30"/>
          <w:szCs w:val="30"/>
        </w:rPr>
      </w:pPr>
      <w:r>
        <w:rPr>
          <w:rFonts w:hint="eastAsia" w:ascii="仿宋" w:hAnsi="仿宋" w:eastAsia="仿宋" w:cs="仿宋"/>
          <w:sz w:val="30"/>
          <w:szCs w:val="30"/>
        </w:rPr>
        <w:t>本合同一式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陆</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份，甲</w:t>
      </w:r>
      <w:r>
        <w:rPr>
          <w:rFonts w:hint="eastAsia" w:ascii="仿宋" w:hAnsi="仿宋" w:eastAsia="仿宋" w:cs="仿宋"/>
          <w:sz w:val="30"/>
          <w:szCs w:val="30"/>
          <w:lang w:eastAsia="zh-CN"/>
        </w:rPr>
        <w:t>方</w:t>
      </w:r>
      <w:r>
        <w:rPr>
          <w:rFonts w:hint="eastAsia" w:ascii="仿宋" w:hAnsi="仿宋" w:eastAsia="仿宋" w:cs="仿宋"/>
          <w:sz w:val="30"/>
          <w:szCs w:val="30"/>
        </w:rPr>
        <w:t>执</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肆</w:t>
      </w:r>
      <w:r>
        <w:rPr>
          <w:rFonts w:hint="eastAsia" w:ascii="仿宋" w:hAnsi="仿宋" w:eastAsia="仿宋" w:cs="仿宋"/>
          <w:sz w:val="30"/>
          <w:szCs w:val="30"/>
          <w:u w:val="single"/>
        </w:rPr>
        <w:t xml:space="preserve">  </w:t>
      </w:r>
      <w:r>
        <w:rPr>
          <w:rFonts w:hint="eastAsia" w:ascii="仿宋" w:hAnsi="仿宋" w:eastAsia="仿宋" w:cs="仿宋"/>
          <w:sz w:val="30"/>
          <w:szCs w:val="30"/>
        </w:rPr>
        <w:t>份</w:t>
      </w:r>
      <w:r>
        <w:rPr>
          <w:rFonts w:hint="eastAsia" w:ascii="仿宋" w:hAnsi="仿宋" w:eastAsia="仿宋" w:cs="仿宋"/>
          <w:sz w:val="30"/>
          <w:szCs w:val="30"/>
          <w:lang w:eastAsia="zh-CN"/>
        </w:rPr>
        <w:t>，</w:t>
      </w:r>
      <w:r>
        <w:rPr>
          <w:rFonts w:hint="eastAsia" w:ascii="仿宋" w:hAnsi="仿宋" w:eastAsia="仿宋" w:cs="仿宋"/>
          <w:sz w:val="30"/>
          <w:szCs w:val="30"/>
        </w:rPr>
        <w:t>乙方</w:t>
      </w:r>
      <w:r>
        <w:rPr>
          <w:rFonts w:hint="eastAsia" w:ascii="仿宋" w:hAnsi="仿宋" w:eastAsia="仿宋" w:cs="仿宋"/>
          <w:sz w:val="30"/>
          <w:szCs w:val="30"/>
          <w:lang w:eastAsia="zh-CN"/>
        </w:rPr>
        <w:t>执</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贰</w:t>
      </w:r>
      <w:r>
        <w:rPr>
          <w:rFonts w:hint="eastAsia" w:ascii="仿宋" w:hAnsi="仿宋" w:eastAsia="仿宋" w:cs="仿宋"/>
          <w:sz w:val="30"/>
          <w:szCs w:val="30"/>
          <w:u w:val="single"/>
        </w:rPr>
        <w:t xml:space="preserve"> </w:t>
      </w:r>
      <w:r>
        <w:rPr>
          <w:rFonts w:hint="eastAsia" w:ascii="仿宋" w:hAnsi="仿宋" w:eastAsia="仿宋" w:cs="仿宋"/>
          <w:sz w:val="30"/>
          <w:szCs w:val="30"/>
          <w:lang w:eastAsia="zh-CN"/>
        </w:rPr>
        <w:t>份</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甲</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方：</w:t>
      </w:r>
      <w:r>
        <w:rPr>
          <w:rFonts w:hint="eastAsia" w:ascii="仿宋" w:hAnsi="仿宋" w:eastAsia="仿宋" w:cs="仿宋"/>
          <w:kern w:val="0"/>
          <w:sz w:val="30"/>
          <w:szCs w:val="30"/>
          <w:lang w:eastAsia="zh-CN"/>
        </w:rPr>
        <w:t xml:space="preserve"> 信阳市公安局</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乙</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方：</w:t>
      </w:r>
      <w:r>
        <w:rPr>
          <w:rFonts w:hint="eastAsia" w:ascii="仿宋" w:hAnsi="仿宋" w:eastAsia="仿宋" w:cs="仿宋"/>
          <w:kern w:val="0"/>
          <w:sz w:val="30"/>
          <w:szCs w:val="30"/>
          <w:lang w:eastAsia="zh-CN"/>
        </w:rPr>
        <w:t>天长市帅旗服饰有限公司</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名称：（盖章）</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名称：（盖章）</w:t>
      </w:r>
    </w:p>
    <w:p>
      <w:pPr>
        <w:keepNext w:val="0"/>
        <w:keepLines w:val="0"/>
        <w:pageBreakBefore w:val="0"/>
        <w:widowControl/>
        <w:kinsoku/>
        <w:wordWrap/>
        <w:overflowPunct/>
        <w:topLinePunct w:val="0"/>
        <w:autoSpaceDE/>
        <w:autoSpaceDN/>
        <w:bidi w:val="0"/>
        <w:adjustRightInd/>
        <w:snapToGrid/>
        <w:spacing w:line="400" w:lineRule="exact"/>
        <w:ind w:left="6479" w:leftChars="228" w:hanging="6000" w:hangingChars="20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地址：</w:t>
      </w:r>
      <w:r>
        <w:rPr>
          <w:rFonts w:hint="eastAsia" w:ascii="仿宋" w:hAnsi="仿宋" w:eastAsia="仿宋" w:cs="仿宋"/>
          <w:kern w:val="0"/>
          <w:sz w:val="30"/>
          <w:szCs w:val="30"/>
          <w:lang w:eastAsia="zh-CN"/>
        </w:rPr>
        <w:t>安徽省天长市西城区经三经四路之间天康大道以北</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法定代表人（签字）：</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法定代表人（签字）：</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授权代表（签字）：</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授权代表（签字）：</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时</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间：</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lang w:eastAsia="zh-CN"/>
        </w:rPr>
        <w:t xml:space="preserve">     </w:t>
      </w:r>
      <w:r>
        <w:rPr>
          <w:rFonts w:hint="eastAsia" w:ascii="仿宋" w:hAnsi="仿宋" w:eastAsia="仿宋" w:cs="仿宋"/>
          <w:kern w:val="0"/>
          <w:sz w:val="30"/>
          <w:szCs w:val="30"/>
        </w:rPr>
        <w:t>日</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特别说明：</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1.本范本根据《政府采购法》、《</w:t>
      </w:r>
      <w:r>
        <w:rPr>
          <w:rFonts w:hint="eastAsia" w:ascii="仿宋" w:hAnsi="仿宋" w:eastAsia="仿宋" w:cs="仿宋"/>
          <w:kern w:val="0"/>
          <w:sz w:val="30"/>
          <w:szCs w:val="30"/>
          <w:lang w:eastAsia="zh-CN"/>
        </w:rPr>
        <w:t>民法典</w:t>
      </w:r>
      <w:r>
        <w:rPr>
          <w:rFonts w:hint="eastAsia" w:ascii="仿宋" w:hAnsi="仿宋" w:eastAsia="仿宋" w:cs="仿宋"/>
          <w:kern w:val="0"/>
          <w:sz w:val="30"/>
          <w:szCs w:val="30"/>
        </w:rPr>
        <w:t>》等法律法规制定。具体项目的采购合同条款，在本范本框架内由甲乙双方协商一致签订。空格处划横线。</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2.收款单位名称应与本合同乙方单位名称、项目中标单位名称、开具发票单位名称相一致。</w:t>
      </w:r>
    </w:p>
    <w:p>
      <w:pPr>
        <w:keepNext w:val="0"/>
        <w:keepLines w:val="0"/>
        <w:pageBreakBefore w:val="0"/>
        <w:widowControl/>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3.甲方（采购单位）应盖本单位公章（不允许盖内设科室章），乙方应盖单位公章或合同专用章，合同双方应盖骑缝章。</w:t>
      </w:r>
    </w:p>
    <w:p>
      <w:pPr>
        <w:keepNext w:val="0"/>
        <w:keepLines w:val="0"/>
        <w:pageBreakBefore w:val="0"/>
        <w:widowControl/>
        <w:kinsoku/>
        <w:overflowPunct/>
        <w:bidi w:val="0"/>
        <w:snapToGrid/>
        <w:spacing w:line="400" w:lineRule="exact"/>
        <w:ind w:firstLine="0" w:firstLineChars="0"/>
        <w:jc w:val="left"/>
        <w:rPr>
          <w:rFonts w:hint="eastAsia" w:ascii="仿宋" w:hAnsi="仿宋" w:eastAsia="仿宋" w:cs="仿宋"/>
          <w:kern w:val="0"/>
          <w:sz w:val="30"/>
          <w:szCs w:val="30"/>
        </w:rPr>
      </w:pPr>
    </w:p>
    <w:p>
      <w:pPr>
        <w:keepNext w:val="0"/>
        <w:keepLines w:val="0"/>
        <w:pageBreakBefore w:val="0"/>
        <w:widowControl/>
        <w:kinsoku/>
        <w:overflowPunct/>
        <w:bidi w:val="0"/>
        <w:snapToGrid/>
        <w:spacing w:line="400" w:lineRule="exact"/>
        <w:ind w:firstLine="0" w:firstLineChars="0"/>
        <w:jc w:val="left"/>
        <w:rPr>
          <w:rFonts w:hint="eastAsia" w:ascii="仿宋" w:hAnsi="仿宋" w:eastAsia="仿宋" w:cs="仿宋"/>
          <w:kern w:val="0"/>
          <w:sz w:val="30"/>
          <w:szCs w:val="30"/>
        </w:rPr>
        <w:sectPr>
          <w:pgSz w:w="11906" w:h="16838"/>
          <w:pgMar w:top="1440" w:right="1463" w:bottom="1440" w:left="1406" w:header="851" w:footer="992" w:gutter="0"/>
          <w:cols w:space="0" w:num="1"/>
          <w:rtlGutter w:val="0"/>
          <w:docGrid w:type="lines" w:linePitch="319" w:charSpace="0"/>
        </w:sectPr>
      </w:pPr>
      <w:bookmarkStart w:id="5" w:name="page34"/>
      <w:bookmarkEnd w:id="5"/>
    </w:p>
    <w:p>
      <w:pPr>
        <w:keepNext w:val="0"/>
        <w:keepLines w:val="0"/>
        <w:pageBreakBefore w:val="0"/>
        <w:widowControl/>
        <w:kinsoku/>
        <w:overflowPunct/>
        <w:bidi w:val="0"/>
        <w:snapToGrid/>
        <w:spacing w:line="400" w:lineRule="exact"/>
        <w:ind w:firstLine="0" w:firstLineChars="0"/>
        <w:jc w:val="left"/>
        <w:rPr>
          <w:rFonts w:hint="eastAsia" w:ascii="仿宋" w:hAnsi="仿宋" w:eastAsia="仿宋" w:cs="仿宋"/>
          <w:kern w:val="0"/>
          <w:sz w:val="30"/>
          <w:szCs w:val="30"/>
        </w:rPr>
      </w:pPr>
      <w:r>
        <w:rPr>
          <w:rFonts w:hint="eastAsia" w:ascii="仿宋" w:hAnsi="仿宋" w:eastAsia="仿宋" w:cs="仿宋"/>
          <w:kern w:val="0"/>
          <w:sz w:val="30"/>
          <w:szCs w:val="30"/>
        </w:rPr>
        <w:t>附件</w:t>
      </w:r>
    </w:p>
    <w:p>
      <w:pPr>
        <w:keepNext w:val="0"/>
        <w:keepLines w:val="0"/>
        <w:pageBreakBefore w:val="0"/>
        <w:widowControl/>
        <w:kinsoku/>
        <w:overflowPunct/>
        <w:bidi w:val="0"/>
        <w:snapToGrid/>
        <w:spacing w:line="400" w:lineRule="exact"/>
        <w:ind w:firstLine="0" w:firstLineChars="0"/>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供货明细项目一览表</w:t>
      </w:r>
    </w:p>
    <w:tbl>
      <w:tblPr>
        <w:tblStyle w:val="16"/>
        <w:tblW w:w="9232"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1213"/>
        <w:gridCol w:w="1844"/>
        <w:gridCol w:w="540"/>
        <w:gridCol w:w="739"/>
        <w:gridCol w:w="955"/>
        <w:gridCol w:w="121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序号</w:t>
            </w:r>
          </w:p>
        </w:tc>
        <w:tc>
          <w:tcPr>
            <w:tcW w:w="1213"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货物名称</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品牌型号规格及主要技术参数</w:t>
            </w:r>
          </w:p>
        </w:tc>
        <w:tc>
          <w:tcPr>
            <w:tcW w:w="540"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计量单位</w:t>
            </w:r>
          </w:p>
        </w:tc>
        <w:tc>
          <w:tcPr>
            <w:tcW w:w="739"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数量</w:t>
            </w:r>
          </w:p>
        </w:tc>
        <w:tc>
          <w:tcPr>
            <w:tcW w:w="955"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单 价</w:t>
            </w:r>
          </w:p>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（元）</w:t>
            </w:r>
          </w:p>
        </w:tc>
        <w:tc>
          <w:tcPr>
            <w:tcW w:w="1213"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总 价（元）</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产地生产厂商名称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1213"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内衬衣</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140</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90.00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12600.00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2</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长袖制式衬衣</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222</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17760.00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3</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夏执勤服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222</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75.00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16650.00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4</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单裤</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条</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222</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135.00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29970.00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5</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警便帽</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英迈杰、量体套号、按招标文件要求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111</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25.00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2775.00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江苏省扬州市、扬州英迈杰服饰有限公司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6</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bidi="ar"/>
              </w:rPr>
              <w:t>夏</w:t>
            </w:r>
            <w:r>
              <w:rPr>
                <w:rFonts w:hint="eastAsia" w:ascii="仿宋" w:hAnsi="仿宋" w:eastAsia="仿宋" w:cs="仿宋"/>
                <w:b w:val="0"/>
                <w:bCs w:val="0"/>
                <w:color w:val="000000"/>
                <w:sz w:val="24"/>
                <w:szCs w:val="24"/>
                <w:u w:val="none"/>
                <w:lang w:val="en-US" w:eastAsia="zh-CN" w:bidi="ar"/>
              </w:rPr>
              <w:t>作训服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111</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185.00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20535.00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春秋执勤服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222</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398.00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88356.00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8</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color w:val="000000"/>
                <w:sz w:val="24"/>
                <w:szCs w:val="24"/>
                <w:u w:val="none"/>
                <w:lang w:val="en-US" w:eastAsia="zh-CN" w:bidi="ar"/>
              </w:rPr>
              <w:t>冬执勤服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111</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540.00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59940.00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9</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圆领T恤长袖</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雅剑、</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54</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82.00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4428.00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浙江省台州市、浙江台州雅特标志服饰有限公司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10</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圆领T恤短袖</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雅剑、</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168</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82.00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13776.00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浙江省台州市、浙江台州雅特标志服饰有限公司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11</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作训鞋春秋</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丰年玉、</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双</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154</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134.00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20636.00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u w:val="none"/>
                <w:lang w:eastAsia="zh-CN"/>
              </w:rPr>
              <w:t>上海市、上海衡韵实业发展有限公司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12</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作训鞋夏</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丰年玉、</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双</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41</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134.00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5494.00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u w:val="none"/>
                <w:lang w:eastAsia="zh-CN"/>
              </w:rPr>
              <w:t>上海市、上海衡韵实业发展有限公司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13</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内腰带</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冠意捷、</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条</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41</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1640.00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u w:val="none"/>
                <w:lang w:eastAsia="zh-CN"/>
              </w:rPr>
              <w:t>上海市、</w:t>
            </w:r>
            <w:r>
              <w:rPr>
                <w:rFonts w:hint="eastAsia" w:ascii="仿宋" w:hAnsi="仿宋" w:eastAsia="仿宋" w:cs="仿宋"/>
                <w:b w:val="0"/>
                <w:bCs w:val="0"/>
                <w:sz w:val="24"/>
                <w:szCs w:val="24"/>
                <w:lang w:eastAsia="zh-CN"/>
              </w:rPr>
              <w:t>上海冠意捷实业有限公司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14</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春秋战训帽</w:t>
            </w:r>
          </w:p>
        </w:tc>
        <w:tc>
          <w:tcPr>
            <w:tcW w:w="1844"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英迈杰、量体套号、按招标文件要求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顶</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42.00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1806.00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江苏省扬州市、扬州英迈杰服饰有限公司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15</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战训多功能棉服</w:t>
            </w:r>
          </w:p>
        </w:tc>
        <w:tc>
          <w:tcPr>
            <w:tcW w:w="1844"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sz w:val="24"/>
                <w:szCs w:val="24"/>
                <w:lang w:eastAsia="zh-CN"/>
              </w:rPr>
              <w:t>帅旗、</w:t>
            </w:r>
            <w:r>
              <w:rPr>
                <w:rFonts w:hint="eastAsia" w:ascii="仿宋" w:hAnsi="仿宋" w:eastAsia="仿宋" w:cs="仿宋"/>
                <w:b w:val="0"/>
                <w:bCs w:val="0"/>
                <w:color w:val="000000"/>
                <w:kern w:val="0"/>
                <w:sz w:val="24"/>
                <w:szCs w:val="24"/>
                <w:lang w:val="en-US" w:eastAsia="zh-CN" w:bidi="ar"/>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950.00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40850.00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16</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春秋战训服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86</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710.00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61060.00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17</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冬战训服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790.00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33970.00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18</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战训靴</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丰年玉、</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双</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410.00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17630.00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u w:val="none"/>
                <w:lang w:eastAsia="zh-CN"/>
              </w:rPr>
              <w:t>上海市、上海衡韵实业发展有限公司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19</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夏战训服</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帅旗、量体套号、按招标文件要求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86</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530.00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45580.00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安徽省天长市、天长市帅旗服饰有限公司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20</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标志标贴（套衔）</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eastAsia="zh-CN"/>
              </w:rPr>
              <w:t>爱尔达、量体套号、按招标文件要求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套</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32.00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1376.00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浙江省嘉兴市、浙江爱尔达实业有限公司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37"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21</w:t>
            </w:r>
          </w:p>
        </w:tc>
        <w:tc>
          <w:tcPr>
            <w:tcW w:w="1213"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textAlignment w:val="center"/>
              <w:rPr>
                <w:rFonts w:hint="eastAsia" w:ascii="仿宋" w:hAnsi="仿宋" w:eastAsia="仿宋" w:cs="仿宋"/>
                <w:b w:val="0"/>
                <w:bCs w:val="0"/>
                <w:i w:val="0"/>
                <w:iCs w:val="0"/>
                <w:color w:val="000000"/>
                <w:kern w:val="2"/>
                <w:sz w:val="24"/>
                <w:szCs w:val="24"/>
                <w:lang w:val="en-US" w:eastAsia="zh-CN" w:bidi="ar"/>
              </w:rPr>
            </w:pPr>
            <w:r>
              <w:rPr>
                <w:rFonts w:hint="eastAsia" w:ascii="仿宋" w:hAnsi="仿宋" w:eastAsia="仿宋" w:cs="仿宋"/>
                <w:b w:val="0"/>
                <w:bCs w:val="0"/>
                <w:i w:val="0"/>
                <w:iCs w:val="0"/>
                <w:color w:val="000000"/>
                <w:sz w:val="24"/>
                <w:szCs w:val="24"/>
                <w:u w:val="none"/>
                <w:lang w:val="en-US" w:eastAsia="zh-CN" w:bidi="ar"/>
              </w:rPr>
              <w:t>战训腰带</w:t>
            </w:r>
          </w:p>
        </w:tc>
        <w:tc>
          <w:tcPr>
            <w:tcW w:w="1844"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sz w:val="24"/>
                <w:szCs w:val="24"/>
                <w:lang w:val="en-US" w:eastAsia="zh-CN"/>
              </w:rPr>
              <w:t>冠意捷、</w:t>
            </w:r>
            <w:r>
              <w:rPr>
                <w:rFonts w:hint="eastAsia" w:ascii="仿宋" w:hAnsi="仿宋" w:eastAsia="仿宋" w:cs="仿宋"/>
                <w:sz w:val="24"/>
                <w:szCs w:val="24"/>
                <w:lang w:eastAsia="zh-CN"/>
              </w:rPr>
              <w:t>量体套号、按招标文件要求</w:t>
            </w:r>
          </w:p>
        </w:tc>
        <w:tc>
          <w:tcPr>
            <w:tcW w:w="540" w:type="dxa"/>
            <w:vAlign w:val="center"/>
          </w:tcPr>
          <w:p>
            <w:pPr>
              <w:keepNext w:val="0"/>
              <w:keepLines w:val="0"/>
              <w:pageBreakBefore w:val="0"/>
              <w:widowControl/>
              <w:suppressLineNumbers w:val="0"/>
              <w:kinsoku/>
              <w:wordWrap w:val="0"/>
              <w:overflowPunct/>
              <w:topLinePunct/>
              <w:autoSpaceDE/>
              <w:autoSpaceDN/>
              <w:bidi w:val="0"/>
              <w:adjustRightInd/>
              <w:snapToGrid/>
              <w:spacing w:line="400" w:lineRule="exact"/>
              <w:ind w:firstLine="0" w:firstLineChars="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条</w:t>
            </w:r>
          </w:p>
        </w:tc>
        <w:tc>
          <w:tcPr>
            <w:tcW w:w="739"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w:t>
            </w:r>
          </w:p>
        </w:tc>
        <w:tc>
          <w:tcPr>
            <w:tcW w:w="955"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102.00</w:t>
            </w:r>
          </w:p>
        </w:tc>
        <w:tc>
          <w:tcPr>
            <w:tcW w:w="1213" w:type="dxa"/>
            <w:vAlign w:val="center"/>
          </w:tcPr>
          <w:p>
            <w:pPr>
              <w:keepNext w:val="0"/>
              <w:keepLines w:val="0"/>
              <w:pageBreakBefore w:val="0"/>
              <w:widowControl/>
              <w:suppressLineNumbers w:val="0"/>
              <w:kinsoku/>
              <w:overflowPunct/>
              <w:bidi w:val="0"/>
              <w:snapToGrid/>
              <w:spacing w:line="400" w:lineRule="exact"/>
              <w:ind w:firstLine="0" w:firstLineChars="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4386.00</w:t>
            </w:r>
          </w:p>
        </w:tc>
        <w:tc>
          <w:tcPr>
            <w:tcW w:w="1991" w:type="dxa"/>
            <w:vAlign w:val="center"/>
          </w:tcPr>
          <w:p>
            <w:pPr>
              <w:keepNext w:val="0"/>
              <w:keepLines w:val="0"/>
              <w:pageBreakBefore w:val="0"/>
              <w:kinsoku/>
              <w:overflowPunct/>
              <w:bidi w:val="0"/>
              <w:snapToGrid/>
              <w:spacing w:line="400" w:lineRule="exact"/>
              <w:ind w:firstLine="0" w:firstLine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u w:val="none"/>
                <w:lang w:eastAsia="zh-CN"/>
              </w:rPr>
              <w:t>上海市、</w:t>
            </w:r>
            <w:r>
              <w:rPr>
                <w:rFonts w:hint="eastAsia" w:ascii="仿宋" w:hAnsi="仿宋" w:eastAsia="仿宋" w:cs="仿宋"/>
                <w:b w:val="0"/>
                <w:bCs w:val="0"/>
                <w:sz w:val="24"/>
                <w:szCs w:val="24"/>
                <w:lang w:eastAsia="zh-CN"/>
              </w:rPr>
              <w:t>上海冠意捷实业有限公司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232" w:type="dxa"/>
            <w:gridSpan w:val="8"/>
            <w:vAlign w:val="center"/>
          </w:tcPr>
          <w:p>
            <w:pPr>
              <w:keepNext w:val="0"/>
              <w:keepLines w:val="0"/>
              <w:pageBreakBefore w:val="0"/>
              <w:widowControl/>
              <w:suppressLineNumbers w:val="0"/>
              <w:kinsoku/>
              <w:overflowPunct/>
              <w:bidi w:val="0"/>
              <w:snapToGrid/>
              <w:spacing w:line="400" w:lineRule="exact"/>
              <w:ind w:firstLine="0" w:firstLineChars="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大写：</w:t>
            </w:r>
            <w:r>
              <w:rPr>
                <w:rFonts w:hint="eastAsia" w:ascii="仿宋" w:hAnsi="仿宋" w:eastAsia="仿宋" w:cs="仿宋"/>
                <w:sz w:val="24"/>
                <w:szCs w:val="24"/>
                <w:lang w:eastAsia="zh-CN"/>
              </w:rPr>
              <w:t>伍拾万零壹仟贰佰壹拾捌元整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合同价：</w:t>
            </w:r>
            <w:r>
              <w:rPr>
                <w:rFonts w:hint="eastAsia" w:ascii="仿宋" w:hAnsi="仿宋" w:eastAsia="仿宋" w:cs="仿宋"/>
                <w:sz w:val="24"/>
                <w:szCs w:val="24"/>
                <w:lang w:val="en-US" w:eastAsia="zh-CN"/>
              </w:rPr>
              <w:t>501218.00</w:t>
            </w:r>
            <w:r>
              <w:rPr>
                <w:rFonts w:hint="eastAsia" w:ascii="仿宋" w:hAnsi="仿宋" w:eastAsia="仿宋" w:cs="仿宋"/>
                <w:sz w:val="24"/>
                <w:szCs w:val="24"/>
                <w:lang w:eastAsia="zh-CN"/>
              </w:rPr>
              <w:t>元</w:t>
            </w:r>
          </w:p>
        </w:tc>
      </w:tr>
    </w:tbl>
    <w:p>
      <w:pPr>
        <w:pStyle w:val="2"/>
        <w:keepNext w:val="0"/>
        <w:keepLines w:val="0"/>
        <w:pageBreakBefore w:val="0"/>
        <w:kinsoku/>
        <w:overflowPunct/>
        <w:bidi w:val="0"/>
        <w:snapToGrid/>
        <w:spacing w:line="400" w:lineRule="exact"/>
        <w:ind w:left="0" w:leftChars="0" w:firstLine="0" w:firstLineChars="0"/>
        <w:rPr>
          <w:rFonts w:hint="eastAsia" w:ascii="仿宋" w:hAnsi="仿宋" w:eastAsia="仿宋" w:cs="仿宋"/>
          <w:sz w:val="24"/>
          <w:szCs w:val="24"/>
        </w:rPr>
      </w:pPr>
      <w:bookmarkStart w:id="6" w:name="_GoBack"/>
      <w:bookmarkEnd w:id="6"/>
    </w:p>
    <w:sectPr>
      <w:pgSz w:w="11906" w:h="16838"/>
      <w:pgMar w:top="1440" w:right="1803" w:bottom="127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DgwZGZmMjkxNTE5OTY1MzA0MGJhNTRhMzZmMzQifQ=="/>
  </w:docVars>
  <w:rsids>
    <w:rsidRoot w:val="00000000"/>
    <w:rsid w:val="00CF7698"/>
    <w:rsid w:val="014E5277"/>
    <w:rsid w:val="017C7476"/>
    <w:rsid w:val="054B35A3"/>
    <w:rsid w:val="074E5EB1"/>
    <w:rsid w:val="07A81A8C"/>
    <w:rsid w:val="07C83E46"/>
    <w:rsid w:val="0A4909F5"/>
    <w:rsid w:val="0AD81B54"/>
    <w:rsid w:val="0E002AD4"/>
    <w:rsid w:val="0E1A20EE"/>
    <w:rsid w:val="0E8B1494"/>
    <w:rsid w:val="0F130E4A"/>
    <w:rsid w:val="0FD47C0F"/>
    <w:rsid w:val="108021FB"/>
    <w:rsid w:val="115E54C3"/>
    <w:rsid w:val="1204518D"/>
    <w:rsid w:val="130D2780"/>
    <w:rsid w:val="133B25F2"/>
    <w:rsid w:val="14052967"/>
    <w:rsid w:val="14775ACA"/>
    <w:rsid w:val="174239DF"/>
    <w:rsid w:val="18D73BE4"/>
    <w:rsid w:val="1E96652E"/>
    <w:rsid w:val="243A7343"/>
    <w:rsid w:val="248A3AD6"/>
    <w:rsid w:val="25767975"/>
    <w:rsid w:val="266F679F"/>
    <w:rsid w:val="26DF5A77"/>
    <w:rsid w:val="275609FC"/>
    <w:rsid w:val="29BB2C3B"/>
    <w:rsid w:val="2A75145B"/>
    <w:rsid w:val="2B23211F"/>
    <w:rsid w:val="2B315094"/>
    <w:rsid w:val="2C6D03F4"/>
    <w:rsid w:val="2CB2345D"/>
    <w:rsid w:val="2D0926AE"/>
    <w:rsid w:val="2D7E56DD"/>
    <w:rsid w:val="2E017A8D"/>
    <w:rsid w:val="2F921881"/>
    <w:rsid w:val="34E96015"/>
    <w:rsid w:val="37F351C7"/>
    <w:rsid w:val="38860E14"/>
    <w:rsid w:val="38D51D94"/>
    <w:rsid w:val="38F2423D"/>
    <w:rsid w:val="3A373B02"/>
    <w:rsid w:val="3AAD2EA6"/>
    <w:rsid w:val="3B4E2138"/>
    <w:rsid w:val="3C842B5F"/>
    <w:rsid w:val="3CBE51FB"/>
    <w:rsid w:val="3D2340B4"/>
    <w:rsid w:val="3DB444BE"/>
    <w:rsid w:val="3E1C3F5C"/>
    <w:rsid w:val="3E25344D"/>
    <w:rsid w:val="3F5E1976"/>
    <w:rsid w:val="4084274F"/>
    <w:rsid w:val="40FF283A"/>
    <w:rsid w:val="423B0B3A"/>
    <w:rsid w:val="44270366"/>
    <w:rsid w:val="44B22B0D"/>
    <w:rsid w:val="45792D85"/>
    <w:rsid w:val="45C43104"/>
    <w:rsid w:val="463D07A8"/>
    <w:rsid w:val="4942255F"/>
    <w:rsid w:val="4A141247"/>
    <w:rsid w:val="4A24698A"/>
    <w:rsid w:val="4AC073BF"/>
    <w:rsid w:val="4AE97B69"/>
    <w:rsid w:val="4B6D6C18"/>
    <w:rsid w:val="4BD467DC"/>
    <w:rsid w:val="4CA0036E"/>
    <w:rsid w:val="4D272EA9"/>
    <w:rsid w:val="4F585A3F"/>
    <w:rsid w:val="5132719E"/>
    <w:rsid w:val="51A139E0"/>
    <w:rsid w:val="51F87B5C"/>
    <w:rsid w:val="52CC50A4"/>
    <w:rsid w:val="53E7345D"/>
    <w:rsid w:val="552E0CE3"/>
    <w:rsid w:val="55D15B48"/>
    <w:rsid w:val="58A25A3F"/>
    <w:rsid w:val="59CD43D7"/>
    <w:rsid w:val="5A210537"/>
    <w:rsid w:val="5A894104"/>
    <w:rsid w:val="5B6D23DD"/>
    <w:rsid w:val="5C090DB7"/>
    <w:rsid w:val="5C7E488C"/>
    <w:rsid w:val="5DD306A9"/>
    <w:rsid w:val="5DD60337"/>
    <w:rsid w:val="5DF87E05"/>
    <w:rsid w:val="5E0E1987"/>
    <w:rsid w:val="5E7437EA"/>
    <w:rsid w:val="609D42E0"/>
    <w:rsid w:val="637B724B"/>
    <w:rsid w:val="658A1442"/>
    <w:rsid w:val="666A6F2F"/>
    <w:rsid w:val="66956AB2"/>
    <w:rsid w:val="68E20A77"/>
    <w:rsid w:val="69075AE0"/>
    <w:rsid w:val="69F94364"/>
    <w:rsid w:val="6AA243FF"/>
    <w:rsid w:val="6D67217F"/>
    <w:rsid w:val="6F07673D"/>
    <w:rsid w:val="6F8F3F4C"/>
    <w:rsid w:val="6F9E14DB"/>
    <w:rsid w:val="70CF30CF"/>
    <w:rsid w:val="742A113F"/>
    <w:rsid w:val="74807CBE"/>
    <w:rsid w:val="74C4779E"/>
    <w:rsid w:val="74D13819"/>
    <w:rsid w:val="76371E67"/>
    <w:rsid w:val="782C0F73"/>
    <w:rsid w:val="784D3CE3"/>
    <w:rsid w:val="7B2569F5"/>
    <w:rsid w:val="7D1E69A7"/>
    <w:rsid w:val="7E65271D"/>
    <w:rsid w:val="7E88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ascii="Calibri" w:hAnsi="Calibri" w:eastAsia="宋体" w:cs="黑体"/>
      <w:kern w:val="2"/>
      <w:sz w:val="21"/>
      <w:szCs w:val="22"/>
      <w:lang w:val="en-US" w:eastAsia="zh-CN" w:bidi="ar-SA"/>
    </w:rPr>
  </w:style>
  <w:style w:type="paragraph" w:styleId="4">
    <w:name w:val="heading 1"/>
    <w:basedOn w:val="1"/>
    <w:next w:val="1"/>
    <w:link w:val="18"/>
    <w:autoRedefine/>
    <w:qFormat/>
    <w:uiPriority w:val="0"/>
    <w:pPr>
      <w:keepNext/>
      <w:keepLines/>
      <w:spacing w:beforeLines="0" w:beforeAutospacing="0" w:afterLines="0" w:afterAutospacing="0" w:line="360" w:lineRule="auto"/>
      <w:jc w:val="center"/>
      <w:outlineLvl w:val="0"/>
    </w:pPr>
    <w:rPr>
      <w:rFonts w:ascii="宋体" w:hAnsi="宋体" w:eastAsia="宋体" w:cs="宋体"/>
      <w:b/>
      <w:snapToGrid w:val="0"/>
      <w:color w:val="000000"/>
      <w:kern w:val="44"/>
      <w:sz w:val="36"/>
      <w:szCs w:val="36"/>
    </w:rPr>
  </w:style>
  <w:style w:type="paragraph" w:styleId="5">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2"/>
      <w:szCs w:val="32"/>
    </w:rPr>
  </w:style>
  <w:style w:type="paragraph" w:styleId="6">
    <w:name w:val="heading 3"/>
    <w:basedOn w:val="1"/>
    <w:next w:val="1"/>
    <w:autoRedefine/>
    <w:semiHidden/>
    <w:unhideWhenUsed/>
    <w:qFormat/>
    <w:uiPriority w:val="0"/>
    <w:pPr>
      <w:keepNext/>
      <w:keepLines/>
      <w:spacing w:beforeLines="0" w:beforeAutospacing="0" w:afterLines="0" w:afterAutospacing="0" w:line="360" w:lineRule="auto"/>
      <w:outlineLvl w:val="2"/>
    </w:pPr>
    <w:rPr>
      <w:rFonts w:ascii="宋体" w:hAnsi="宋体" w:eastAsia="宋体" w:cs="宋体"/>
      <w:b/>
      <w:kern w:val="2"/>
      <w:sz w:val="30"/>
      <w:szCs w:val="30"/>
    </w:rPr>
  </w:style>
  <w:style w:type="paragraph" w:styleId="7">
    <w:name w:val="heading 4"/>
    <w:basedOn w:val="1"/>
    <w:next w:val="1"/>
    <w:autoRedefine/>
    <w:semiHidden/>
    <w:unhideWhenUsed/>
    <w:qFormat/>
    <w:uiPriority w:val="0"/>
    <w:pPr>
      <w:keepNext/>
      <w:keepLines/>
      <w:spacing w:beforeLines="0" w:beforeAutospacing="0" w:afterLines="0" w:afterAutospacing="0" w:line="360" w:lineRule="auto"/>
      <w:outlineLvl w:val="3"/>
    </w:pPr>
    <w:rPr>
      <w:rFonts w:ascii="宋体" w:hAnsi="宋体" w:eastAsia="宋体" w:cs="宋体"/>
      <w:b/>
      <w:sz w:val="28"/>
      <w:szCs w:val="28"/>
    </w:rPr>
  </w:style>
  <w:style w:type="paragraph" w:styleId="8">
    <w:name w:val="heading 5"/>
    <w:basedOn w:val="1"/>
    <w:next w:val="1"/>
    <w:semiHidden/>
    <w:unhideWhenUsed/>
    <w:qFormat/>
    <w:uiPriority w:val="0"/>
    <w:pPr>
      <w:keepNext/>
      <w:keepLines/>
      <w:spacing w:beforeLines="0" w:beforeAutospacing="0" w:afterLines="0" w:afterAutospacing="0" w:line="360" w:lineRule="auto"/>
      <w:outlineLvl w:val="4"/>
    </w:pPr>
    <w:rPr>
      <w:rFonts w:ascii="宋体" w:hAnsi="宋体" w:eastAsia="宋体" w:cs="宋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Normal Indent"/>
    <w:basedOn w:val="1"/>
    <w:qFormat/>
    <w:uiPriority w:val="0"/>
    <w:pPr>
      <w:ind w:firstLine="420" w:firstLineChars="200"/>
    </w:pPr>
  </w:style>
  <w:style w:type="paragraph" w:styleId="10">
    <w:name w:val="Body Text Indent"/>
    <w:basedOn w:val="1"/>
    <w:next w:val="11"/>
    <w:qFormat/>
    <w:uiPriority w:val="0"/>
    <w:pPr>
      <w:spacing w:after="120" w:afterLines="0" w:afterAutospacing="0"/>
      <w:ind w:left="420" w:leftChars="200"/>
    </w:pPr>
  </w:style>
  <w:style w:type="paragraph" w:styleId="11">
    <w:name w:val="envelope return"/>
    <w:basedOn w:val="1"/>
    <w:autoRedefine/>
    <w:unhideWhenUsed/>
    <w:qFormat/>
    <w:uiPriority w:val="99"/>
    <w:pPr>
      <w:snapToGrid w:val="0"/>
    </w:pPr>
    <w:rPr>
      <w:rFonts w:ascii="Arial" w:hAnsi="Arial"/>
    </w:rPr>
  </w:style>
  <w:style w:type="paragraph" w:styleId="12">
    <w:name w:val="Body Text 2"/>
    <w:basedOn w:val="1"/>
    <w:next w:val="1"/>
    <w:autoRedefine/>
    <w:qFormat/>
    <w:uiPriority w:val="0"/>
    <w:pPr>
      <w:spacing w:line="480" w:lineRule="auto"/>
    </w:pPr>
  </w:style>
  <w:style w:type="paragraph" w:styleId="13">
    <w:name w:val="Body Text First Indent"/>
    <w:basedOn w:val="2"/>
    <w:next w:val="14"/>
    <w:autoRedefine/>
    <w:qFormat/>
    <w:uiPriority w:val="0"/>
    <w:pPr>
      <w:ind w:firstLine="420" w:firstLineChars="100"/>
    </w:pPr>
  </w:style>
  <w:style w:type="paragraph" w:styleId="14">
    <w:name w:val="Body Text First Indent 2"/>
    <w:basedOn w:val="10"/>
    <w:next w:val="1"/>
    <w:autoRedefine/>
    <w:qFormat/>
    <w:uiPriority w:val="0"/>
    <w:pPr>
      <w:ind w:firstLine="420" w:firstLineChars="200"/>
    </w:pPr>
  </w:style>
  <w:style w:type="table" w:styleId="16">
    <w:name w:val="Table Grid"/>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Char"/>
    <w:link w:val="4"/>
    <w:autoRedefine/>
    <w:qFormat/>
    <w:uiPriority w:val="9"/>
    <w:rPr>
      <w:rFonts w:ascii="宋体" w:hAnsi="宋体" w:eastAsia="宋体" w:cs="宋体"/>
      <w:b/>
      <w:kern w:val="0"/>
      <w:sz w:val="36"/>
      <w:szCs w:val="36"/>
    </w:rPr>
  </w:style>
  <w:style w:type="paragraph" w:customStyle="1" w:styleId="19">
    <w:name w:val="Body Text First Indent1"/>
    <w:basedOn w:val="2"/>
    <w:next w:val="20"/>
    <w:autoRedefine/>
    <w:qFormat/>
    <w:uiPriority w:val="0"/>
    <w:pPr>
      <w:ind w:firstLine="420" w:firstLineChars="100"/>
    </w:pPr>
  </w:style>
  <w:style w:type="paragraph" w:customStyle="1" w:styleId="20">
    <w:name w:val="正文首行缩进 21"/>
    <w:basedOn w:val="21"/>
    <w:autoRedefine/>
    <w:qFormat/>
    <w:uiPriority w:val="0"/>
    <w:pPr>
      <w:ind w:firstLine="420" w:firstLineChars="200"/>
    </w:pPr>
  </w:style>
  <w:style w:type="paragraph" w:customStyle="1" w:styleId="21">
    <w:name w:val="正文文本缩进1"/>
    <w:basedOn w:val="1"/>
    <w:autoRedefine/>
    <w:qFormat/>
    <w:uiPriority w:val="0"/>
    <w:pPr>
      <w:spacing w:line="360" w:lineRule="auto"/>
      <w:ind w:firstLine="482" w:firstLineChars="100"/>
      <w:jc w:val="center"/>
    </w:pPr>
    <w:rPr>
      <w:rFonts w:ascii="黑体" w:eastAsia="黑体"/>
      <w:b/>
      <w:sz w:val="4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2021-11-05T06:46:00Z</dcterms:created>
  <dc:creator>Administrator</dc:creator>
  <cp:lastModifiedBy>Administrator</cp:lastModifiedBy>
  <cp:lastPrinted>2024-01-31T03:01:27Z</cp:lastPrinted>
  <dcterms:modified xsi:type="dcterms:W3CDTF">2024-01-31T06:37:29Z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0719F9B3C0C947F58271D78224CA9CF1_13</vt:lpwstr>
  </property>
</Properties>
</file>