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
          <w:bCs/>
          <w:sz w:val="36"/>
          <w:szCs w:val="44"/>
          <w:lang w:eastAsia="zh-CN"/>
        </w:rPr>
      </w:pPr>
      <w:r>
        <w:rPr>
          <w:rFonts w:hint="eastAsia" w:ascii="宋体" w:hAnsi="宋体" w:cs="宋体"/>
          <w:b/>
          <w:bCs/>
          <w:sz w:val="36"/>
          <w:szCs w:val="44"/>
          <w:lang w:eastAsia="zh-CN"/>
        </w:rPr>
        <w:t>信阳市园林局所辖公园绿地养护管理项目招标公告</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b/>
          <w:bCs/>
          <w:sz w:val="24"/>
          <w:szCs w:val="32"/>
        </w:rPr>
      </w:pPr>
      <w:bookmarkStart w:id="0" w:name="_GoBack"/>
      <w:bookmarkEnd w:id="0"/>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宋体"/>
          <w:b/>
          <w:bCs/>
          <w:sz w:val="24"/>
          <w:szCs w:val="32"/>
        </w:rPr>
      </w:pPr>
      <w:r>
        <w:rPr>
          <w:rFonts w:hint="eastAsia" w:ascii="宋体" w:hAnsi="宋体" w:cs="宋体"/>
          <w:b/>
          <w:bCs/>
          <w:sz w:val="24"/>
          <w:szCs w:val="32"/>
        </w:rPr>
        <w:t>项目概况</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b/>
          <w:bCs/>
          <w:color w:val="auto"/>
          <w:sz w:val="24"/>
          <w:szCs w:val="32"/>
        </w:rPr>
      </w:pPr>
      <w:r>
        <w:rPr>
          <w:rFonts w:hint="eastAsia" w:ascii="宋体" w:hAnsi="宋体" w:cs="宋体"/>
          <w:sz w:val="24"/>
          <w:szCs w:val="32"/>
          <w:u w:val="single"/>
          <w:lang w:eastAsia="zh-CN"/>
        </w:rPr>
        <w:t>信阳市园林局所辖公园绿地养护管理项目</w:t>
      </w:r>
      <w:r>
        <w:rPr>
          <w:rFonts w:hint="eastAsia" w:ascii="宋体" w:hAnsi="宋体" w:cs="宋体"/>
          <w:sz w:val="24"/>
          <w:szCs w:val="32"/>
        </w:rPr>
        <w:t>的潜在投标人应在</w:t>
      </w:r>
      <w:r>
        <w:rPr>
          <w:rFonts w:hint="eastAsia" w:ascii="宋体" w:hAnsi="宋体" w:cs="宋体"/>
          <w:sz w:val="24"/>
          <w:szCs w:val="32"/>
          <w:u w:val="single"/>
        </w:rPr>
        <w:t>全国公共资源交易平台（河南省·信阳市）（http://www.xyggzyjy.cn/）</w:t>
      </w:r>
      <w:r>
        <w:rPr>
          <w:rFonts w:hint="eastAsia" w:ascii="宋体" w:hAnsi="宋体" w:cs="宋体"/>
          <w:sz w:val="24"/>
          <w:szCs w:val="32"/>
        </w:rPr>
        <w:t>获取招标文件，并于</w:t>
      </w:r>
      <w:r>
        <w:rPr>
          <w:rFonts w:hint="eastAsia" w:ascii="宋体" w:hAnsi="宋体" w:cs="宋体"/>
          <w:color w:val="auto"/>
          <w:sz w:val="24"/>
          <w:szCs w:val="32"/>
          <w:u w:val="single"/>
        </w:rPr>
        <w:t>2022年</w:t>
      </w:r>
      <w:r>
        <w:rPr>
          <w:rFonts w:hint="eastAsia" w:ascii="宋体" w:hAnsi="宋体" w:cs="宋体"/>
          <w:color w:val="auto"/>
          <w:sz w:val="24"/>
          <w:szCs w:val="32"/>
          <w:u w:val="single"/>
          <w:lang w:val="en-US" w:eastAsia="zh-CN"/>
        </w:rPr>
        <w:t>12</w:t>
      </w:r>
      <w:r>
        <w:rPr>
          <w:rFonts w:hint="eastAsia" w:ascii="宋体" w:hAnsi="宋体" w:cs="宋体"/>
          <w:color w:val="auto"/>
          <w:sz w:val="24"/>
          <w:szCs w:val="32"/>
          <w:u w:val="single"/>
        </w:rPr>
        <w:t>月</w:t>
      </w:r>
      <w:r>
        <w:rPr>
          <w:rFonts w:hint="eastAsia" w:ascii="宋体" w:hAnsi="宋体" w:cs="宋体"/>
          <w:color w:val="auto"/>
          <w:sz w:val="24"/>
          <w:szCs w:val="32"/>
          <w:u w:val="single"/>
          <w:lang w:val="en-US" w:eastAsia="zh-CN"/>
        </w:rPr>
        <w:t>9</w:t>
      </w:r>
      <w:r>
        <w:rPr>
          <w:rFonts w:hint="eastAsia" w:ascii="宋体" w:hAnsi="宋体" w:cs="宋体"/>
          <w:color w:val="auto"/>
          <w:sz w:val="24"/>
          <w:szCs w:val="32"/>
          <w:u w:val="single"/>
        </w:rPr>
        <w:t>日9点30分</w:t>
      </w:r>
      <w:r>
        <w:rPr>
          <w:rFonts w:hint="eastAsia" w:ascii="宋体" w:hAnsi="宋体" w:cs="宋体"/>
          <w:color w:val="auto"/>
          <w:sz w:val="24"/>
          <w:szCs w:val="32"/>
        </w:rPr>
        <w:t>（北京时间）前递交投标文件。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b/>
          <w:bCs/>
          <w:sz w:val="24"/>
          <w:szCs w:val="32"/>
        </w:rPr>
      </w:pPr>
      <w:r>
        <w:rPr>
          <w:rFonts w:hint="eastAsia" w:ascii="宋体" w:hAnsi="宋体" w:cs="宋体"/>
          <w:b/>
          <w:bCs/>
          <w:sz w:val="24"/>
          <w:szCs w:val="32"/>
        </w:rPr>
        <w:t>一、项目基本情况</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sz w:val="24"/>
          <w:szCs w:val="32"/>
          <w:lang w:val="en-US" w:eastAsia="zh-CN"/>
        </w:rPr>
      </w:pPr>
      <w:r>
        <w:rPr>
          <w:rFonts w:hint="eastAsia" w:ascii="宋体" w:hAnsi="宋体" w:cs="宋体"/>
          <w:sz w:val="24"/>
          <w:szCs w:val="32"/>
        </w:rPr>
        <w:t>1、项目编号：信财公开招标-2022-</w:t>
      </w:r>
      <w:r>
        <w:rPr>
          <w:rFonts w:hint="eastAsia" w:ascii="宋体" w:hAnsi="宋体" w:cs="宋体"/>
          <w:sz w:val="24"/>
          <w:szCs w:val="32"/>
          <w:lang w:val="en-US" w:eastAsia="zh-CN"/>
        </w:rPr>
        <w:t>161</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cs="宋体"/>
          <w:sz w:val="24"/>
          <w:szCs w:val="32"/>
        </w:rPr>
        <w:t>2、项目名称：</w:t>
      </w:r>
      <w:r>
        <w:rPr>
          <w:rFonts w:hint="eastAsia" w:ascii="宋体" w:hAnsi="宋体" w:cs="宋体"/>
          <w:sz w:val="24"/>
          <w:szCs w:val="32"/>
          <w:lang w:eastAsia="zh-CN"/>
        </w:rPr>
        <w:t>信阳市园林局所辖公园绿地养护管理项目</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3、采购方式：公开招标</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szCs w:val="32"/>
        </w:rPr>
      </w:pPr>
      <w:r>
        <w:rPr>
          <w:rFonts w:hint="eastAsia" w:ascii="宋体" w:hAnsi="宋体" w:cs="宋体"/>
          <w:sz w:val="24"/>
          <w:szCs w:val="32"/>
        </w:rPr>
        <w:t>4、预算金额</w:t>
      </w:r>
      <w:r>
        <w:rPr>
          <w:rFonts w:hint="eastAsia" w:ascii="宋体" w:hAnsi="宋体" w:cs="宋体"/>
          <w:color w:val="auto"/>
          <w:sz w:val="24"/>
          <w:szCs w:val="32"/>
        </w:rPr>
        <w:t>：</w:t>
      </w:r>
      <w:r>
        <w:rPr>
          <w:rFonts w:hint="eastAsia" w:ascii="宋体" w:hAnsi="宋体" w:cs="宋体"/>
          <w:color w:val="auto"/>
          <w:sz w:val="24"/>
          <w:szCs w:val="32"/>
          <w:lang w:val="en-US" w:eastAsia="zh-CN"/>
        </w:rPr>
        <w:t>7403264.06</w:t>
      </w:r>
      <w:r>
        <w:rPr>
          <w:rFonts w:hint="eastAsia" w:ascii="宋体" w:hAnsi="宋体" w:cs="宋体"/>
          <w:color w:val="auto"/>
          <w:sz w:val="24"/>
          <w:szCs w:val="32"/>
        </w:rPr>
        <w:t>元</w:t>
      </w:r>
    </w:p>
    <w:p>
      <w:pPr>
        <w:keepNext w:val="0"/>
        <w:keepLines w:val="0"/>
        <w:pageBreakBefore w:val="0"/>
        <w:kinsoku/>
        <w:wordWrap/>
        <w:overflowPunct/>
        <w:topLinePunct w:val="0"/>
        <w:autoSpaceDE/>
        <w:autoSpaceDN/>
        <w:bidi w:val="0"/>
        <w:spacing w:line="440" w:lineRule="exact"/>
        <w:ind w:firstLine="720" w:firstLineChars="300"/>
        <w:textAlignment w:val="auto"/>
        <w:rPr>
          <w:rFonts w:hint="eastAsia" w:ascii="宋体" w:hAnsi="宋体" w:cs="宋体"/>
          <w:color w:val="auto"/>
          <w:sz w:val="24"/>
          <w:szCs w:val="32"/>
        </w:rPr>
      </w:pPr>
      <w:r>
        <w:rPr>
          <w:rFonts w:hint="eastAsia" w:ascii="宋体" w:hAnsi="宋体" w:cs="宋体"/>
          <w:color w:val="auto"/>
          <w:sz w:val="24"/>
          <w:szCs w:val="32"/>
        </w:rPr>
        <w:t>最高限价：</w:t>
      </w:r>
      <w:r>
        <w:rPr>
          <w:rFonts w:hint="eastAsia" w:ascii="宋体" w:hAnsi="宋体" w:cs="宋体"/>
          <w:color w:val="auto"/>
          <w:sz w:val="24"/>
          <w:szCs w:val="32"/>
          <w:lang w:val="en-US" w:eastAsia="zh-CN"/>
        </w:rPr>
        <w:t>7403264.06</w:t>
      </w:r>
      <w:r>
        <w:rPr>
          <w:rFonts w:hint="eastAsia" w:ascii="宋体" w:hAnsi="宋体" w:cs="宋体"/>
          <w:color w:val="auto"/>
          <w:sz w:val="24"/>
          <w:szCs w:val="32"/>
        </w:rPr>
        <w:t>元</w:t>
      </w:r>
    </w:p>
    <w:tbl>
      <w:tblPr>
        <w:tblStyle w:val="4"/>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47"/>
        <w:gridCol w:w="3735"/>
        <w:gridCol w:w="1534"/>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
                <w:bCs/>
                <w:color w:val="auto"/>
                <w:sz w:val="24"/>
                <w:szCs w:val="32"/>
              </w:rPr>
            </w:pPr>
            <w:r>
              <w:rPr>
                <w:rFonts w:hint="eastAsia" w:ascii="宋体" w:hAnsi="宋体" w:cs="宋体"/>
                <w:b/>
                <w:bCs/>
                <w:color w:val="auto"/>
                <w:sz w:val="24"/>
                <w:szCs w:val="32"/>
              </w:rPr>
              <w:t>序号</w:t>
            </w:r>
          </w:p>
        </w:tc>
        <w:tc>
          <w:tcPr>
            <w:tcW w:w="847"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
                <w:bCs/>
                <w:color w:val="auto"/>
                <w:sz w:val="24"/>
                <w:szCs w:val="32"/>
              </w:rPr>
            </w:pPr>
            <w:r>
              <w:rPr>
                <w:rFonts w:hint="eastAsia" w:ascii="宋体" w:hAnsi="宋体" w:cs="宋体"/>
                <w:b/>
                <w:bCs/>
                <w:color w:val="auto"/>
                <w:sz w:val="24"/>
                <w:szCs w:val="32"/>
              </w:rPr>
              <w:t>包号</w:t>
            </w:r>
          </w:p>
        </w:tc>
        <w:tc>
          <w:tcPr>
            <w:tcW w:w="3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
                <w:bCs/>
                <w:color w:val="auto"/>
                <w:sz w:val="24"/>
                <w:szCs w:val="32"/>
              </w:rPr>
            </w:pPr>
            <w:r>
              <w:rPr>
                <w:rFonts w:hint="eastAsia" w:ascii="宋体" w:hAnsi="宋体" w:cs="宋体"/>
                <w:b/>
                <w:bCs/>
                <w:color w:val="auto"/>
                <w:sz w:val="24"/>
                <w:szCs w:val="32"/>
              </w:rPr>
              <w:t>包名称</w:t>
            </w:r>
          </w:p>
        </w:tc>
        <w:tc>
          <w:tcPr>
            <w:tcW w:w="1534"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
                <w:bCs/>
                <w:color w:val="auto"/>
                <w:sz w:val="24"/>
                <w:szCs w:val="32"/>
              </w:rPr>
            </w:pPr>
            <w:r>
              <w:rPr>
                <w:rFonts w:hint="eastAsia" w:ascii="宋体" w:hAnsi="宋体" w:cs="宋体"/>
                <w:b/>
                <w:bCs/>
                <w:color w:val="auto"/>
                <w:sz w:val="24"/>
                <w:szCs w:val="32"/>
              </w:rPr>
              <w:t>包预算（元）</w:t>
            </w:r>
          </w:p>
        </w:tc>
        <w:tc>
          <w:tcPr>
            <w:tcW w:w="2743"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
                <w:bCs/>
                <w:color w:val="auto"/>
                <w:sz w:val="24"/>
                <w:szCs w:val="32"/>
              </w:rPr>
            </w:pPr>
            <w:r>
              <w:rPr>
                <w:rFonts w:hint="eastAsia" w:ascii="宋体" w:hAnsi="宋体" w:cs="宋体"/>
                <w:b/>
                <w:bCs/>
                <w:color w:val="auto"/>
                <w:sz w:val="24"/>
                <w:szCs w:val="32"/>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color w:val="auto"/>
                <w:sz w:val="24"/>
                <w:szCs w:val="32"/>
              </w:rPr>
            </w:pPr>
            <w:r>
              <w:rPr>
                <w:rFonts w:hint="eastAsia" w:ascii="宋体" w:hAnsi="宋体" w:cs="宋体"/>
                <w:color w:val="auto"/>
                <w:sz w:val="24"/>
                <w:szCs w:val="32"/>
              </w:rPr>
              <w:t>1</w:t>
            </w:r>
          </w:p>
        </w:tc>
        <w:tc>
          <w:tcPr>
            <w:tcW w:w="847"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color w:val="auto"/>
                <w:sz w:val="24"/>
                <w:szCs w:val="32"/>
              </w:rPr>
            </w:pPr>
            <w:r>
              <w:rPr>
                <w:rFonts w:hint="eastAsia" w:ascii="宋体" w:hAnsi="宋体" w:cs="宋体"/>
                <w:color w:val="auto"/>
                <w:sz w:val="24"/>
                <w:szCs w:val="32"/>
              </w:rPr>
              <w:t>1</w:t>
            </w:r>
          </w:p>
        </w:tc>
        <w:tc>
          <w:tcPr>
            <w:tcW w:w="3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color w:val="auto"/>
                <w:sz w:val="24"/>
                <w:szCs w:val="32"/>
                <w:lang w:val="en-US" w:eastAsia="zh-CN"/>
              </w:rPr>
            </w:pPr>
            <w:r>
              <w:rPr>
                <w:rFonts w:hint="eastAsia" w:ascii="宋体" w:hAnsi="宋体" w:cs="宋体"/>
                <w:color w:val="auto"/>
                <w:sz w:val="24"/>
                <w:szCs w:val="32"/>
                <w:lang w:eastAsia="zh-CN"/>
              </w:rPr>
              <w:t>信阳市园林局所辖公园绿地养护管理项目</w:t>
            </w:r>
            <w:r>
              <w:rPr>
                <w:rFonts w:hint="eastAsia" w:ascii="宋体" w:hAnsi="宋体" w:cs="宋体"/>
                <w:color w:val="auto"/>
                <w:sz w:val="24"/>
                <w:szCs w:val="32"/>
                <w:lang w:val="en-US" w:eastAsia="zh-CN"/>
              </w:rPr>
              <w:t>一标包</w:t>
            </w:r>
          </w:p>
        </w:tc>
        <w:tc>
          <w:tcPr>
            <w:tcW w:w="1534"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color w:val="auto"/>
                <w:sz w:val="24"/>
                <w:szCs w:val="32"/>
                <w:lang w:val="en-US" w:eastAsia="zh-CN"/>
              </w:rPr>
            </w:pPr>
            <w:r>
              <w:rPr>
                <w:rFonts w:hint="eastAsia" w:ascii="宋体" w:hAnsi="宋体" w:cs="宋体"/>
                <w:color w:val="auto"/>
                <w:sz w:val="24"/>
                <w:szCs w:val="32"/>
                <w:lang w:val="en-US" w:eastAsia="zh-CN"/>
              </w:rPr>
              <w:t>1213824.41</w:t>
            </w:r>
          </w:p>
        </w:tc>
        <w:tc>
          <w:tcPr>
            <w:tcW w:w="2743"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color w:val="auto"/>
                <w:sz w:val="24"/>
                <w:szCs w:val="32"/>
              </w:rPr>
            </w:pPr>
            <w:r>
              <w:rPr>
                <w:rFonts w:hint="eastAsia" w:ascii="宋体" w:hAnsi="宋体" w:cs="宋体"/>
                <w:color w:val="auto"/>
                <w:sz w:val="24"/>
                <w:szCs w:val="32"/>
                <w:lang w:val="en-US" w:eastAsia="zh-CN"/>
              </w:rPr>
              <w:t>1213824.41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32"/>
                <w:lang w:val="en-US" w:eastAsia="zh-CN"/>
              </w:rPr>
            </w:pPr>
            <w:r>
              <w:rPr>
                <w:rFonts w:hint="eastAsia" w:ascii="宋体" w:hAnsi="宋体" w:cs="宋体"/>
                <w:color w:val="auto"/>
                <w:sz w:val="24"/>
                <w:szCs w:val="32"/>
                <w:lang w:val="en-US" w:eastAsia="zh-CN"/>
              </w:rPr>
              <w:t>2</w:t>
            </w:r>
          </w:p>
        </w:tc>
        <w:tc>
          <w:tcPr>
            <w:tcW w:w="847"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32"/>
                <w:lang w:val="en-US" w:eastAsia="zh-CN"/>
              </w:rPr>
            </w:pPr>
            <w:r>
              <w:rPr>
                <w:rFonts w:hint="eastAsia" w:ascii="宋体" w:hAnsi="宋体" w:cs="宋体"/>
                <w:color w:val="auto"/>
                <w:sz w:val="24"/>
                <w:szCs w:val="32"/>
                <w:lang w:val="en-US" w:eastAsia="zh-CN"/>
              </w:rPr>
              <w:t>2</w:t>
            </w:r>
          </w:p>
        </w:tc>
        <w:tc>
          <w:tcPr>
            <w:tcW w:w="3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color w:val="auto"/>
                <w:sz w:val="24"/>
                <w:szCs w:val="32"/>
                <w:lang w:eastAsia="zh-CN"/>
              </w:rPr>
            </w:pPr>
            <w:r>
              <w:rPr>
                <w:rFonts w:hint="eastAsia" w:ascii="宋体" w:hAnsi="宋体" w:cs="宋体"/>
                <w:color w:val="auto"/>
                <w:sz w:val="24"/>
                <w:szCs w:val="32"/>
                <w:lang w:eastAsia="zh-CN"/>
              </w:rPr>
              <w:t>信阳市园林局所辖公园绿地养护管理项目</w:t>
            </w:r>
            <w:r>
              <w:rPr>
                <w:rFonts w:hint="eastAsia" w:ascii="宋体" w:hAnsi="宋体" w:cs="宋体"/>
                <w:color w:val="auto"/>
                <w:sz w:val="24"/>
                <w:szCs w:val="32"/>
                <w:lang w:val="en-US" w:eastAsia="zh-CN"/>
              </w:rPr>
              <w:t>二标包</w:t>
            </w:r>
          </w:p>
        </w:tc>
        <w:tc>
          <w:tcPr>
            <w:tcW w:w="1534"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2635576.06</w:t>
            </w:r>
          </w:p>
        </w:tc>
        <w:tc>
          <w:tcPr>
            <w:tcW w:w="2743"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2635576.06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p>
        </w:tc>
        <w:tc>
          <w:tcPr>
            <w:tcW w:w="847"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p>
        </w:tc>
        <w:tc>
          <w:tcPr>
            <w:tcW w:w="3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sz w:val="24"/>
                <w:szCs w:val="32"/>
                <w:lang w:eastAsia="zh-CN"/>
              </w:rPr>
            </w:pPr>
            <w:r>
              <w:rPr>
                <w:rFonts w:hint="eastAsia" w:ascii="宋体" w:hAnsi="宋体" w:cs="宋体"/>
                <w:sz w:val="24"/>
                <w:szCs w:val="32"/>
                <w:lang w:eastAsia="zh-CN"/>
              </w:rPr>
              <w:t>信阳市园林局所辖公园绿地养护管理项目</w:t>
            </w:r>
            <w:r>
              <w:rPr>
                <w:rFonts w:hint="eastAsia" w:ascii="宋体" w:hAnsi="宋体" w:cs="宋体"/>
                <w:sz w:val="24"/>
                <w:szCs w:val="32"/>
                <w:lang w:val="en-US" w:eastAsia="zh-CN"/>
              </w:rPr>
              <w:t>三标包</w:t>
            </w:r>
          </w:p>
        </w:tc>
        <w:tc>
          <w:tcPr>
            <w:tcW w:w="1534"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4"/>
                <w:szCs w:val="32"/>
                <w:lang w:val="en-US" w:eastAsia="zh-CN"/>
              </w:rPr>
            </w:pPr>
            <w:r>
              <w:rPr>
                <w:rFonts w:hint="eastAsia" w:ascii="宋体" w:hAnsi="宋体" w:cs="宋体"/>
                <w:sz w:val="24"/>
                <w:szCs w:val="32"/>
                <w:lang w:val="en-US" w:eastAsia="zh-CN"/>
              </w:rPr>
              <w:t>1166698.68</w:t>
            </w:r>
          </w:p>
        </w:tc>
        <w:tc>
          <w:tcPr>
            <w:tcW w:w="2743"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sz w:val="24"/>
                <w:szCs w:val="32"/>
              </w:rPr>
            </w:pPr>
            <w:r>
              <w:rPr>
                <w:rFonts w:hint="eastAsia" w:ascii="宋体" w:hAnsi="宋体" w:cs="宋体"/>
                <w:sz w:val="24"/>
                <w:szCs w:val="32"/>
                <w:lang w:val="en-US" w:eastAsia="zh-CN"/>
              </w:rPr>
              <w:t>1166698.68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4</w:t>
            </w:r>
          </w:p>
        </w:tc>
        <w:tc>
          <w:tcPr>
            <w:tcW w:w="847"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4</w:t>
            </w:r>
          </w:p>
        </w:tc>
        <w:tc>
          <w:tcPr>
            <w:tcW w:w="3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sz w:val="24"/>
                <w:szCs w:val="32"/>
                <w:lang w:eastAsia="zh-CN"/>
              </w:rPr>
            </w:pPr>
            <w:r>
              <w:rPr>
                <w:rFonts w:hint="eastAsia" w:ascii="宋体" w:hAnsi="宋体" w:cs="宋体"/>
                <w:sz w:val="24"/>
                <w:szCs w:val="32"/>
                <w:lang w:eastAsia="zh-CN"/>
              </w:rPr>
              <w:t>信阳市园林局所辖公园绿地养护管理项目</w:t>
            </w:r>
            <w:r>
              <w:rPr>
                <w:rFonts w:hint="eastAsia" w:ascii="宋体" w:hAnsi="宋体" w:cs="宋体"/>
                <w:sz w:val="24"/>
                <w:szCs w:val="32"/>
                <w:lang w:val="en-US" w:eastAsia="zh-CN"/>
              </w:rPr>
              <w:t>四标包</w:t>
            </w:r>
          </w:p>
        </w:tc>
        <w:tc>
          <w:tcPr>
            <w:tcW w:w="1534"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4"/>
                <w:szCs w:val="32"/>
                <w:lang w:val="en-US" w:eastAsia="zh-CN"/>
              </w:rPr>
            </w:pPr>
            <w:r>
              <w:rPr>
                <w:rFonts w:hint="eastAsia" w:ascii="宋体" w:hAnsi="宋体" w:cs="宋体"/>
                <w:sz w:val="24"/>
                <w:szCs w:val="32"/>
                <w:lang w:val="en-US" w:eastAsia="zh-CN"/>
              </w:rPr>
              <w:t>908628.00</w:t>
            </w:r>
          </w:p>
        </w:tc>
        <w:tc>
          <w:tcPr>
            <w:tcW w:w="2743"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sz w:val="24"/>
                <w:szCs w:val="32"/>
              </w:rPr>
            </w:pPr>
            <w:r>
              <w:rPr>
                <w:rFonts w:hint="eastAsia" w:ascii="宋体" w:hAnsi="宋体" w:cs="宋体"/>
                <w:sz w:val="24"/>
                <w:szCs w:val="32"/>
                <w:lang w:val="en-US" w:eastAsia="zh-CN"/>
              </w:rPr>
              <w:t>908628.00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5</w:t>
            </w:r>
          </w:p>
        </w:tc>
        <w:tc>
          <w:tcPr>
            <w:tcW w:w="847"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5</w:t>
            </w:r>
          </w:p>
        </w:tc>
        <w:tc>
          <w:tcPr>
            <w:tcW w:w="3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sz w:val="24"/>
                <w:szCs w:val="32"/>
                <w:lang w:eastAsia="zh-CN"/>
              </w:rPr>
            </w:pPr>
            <w:r>
              <w:rPr>
                <w:rFonts w:hint="eastAsia" w:ascii="宋体" w:hAnsi="宋体" w:cs="宋体"/>
                <w:sz w:val="24"/>
                <w:szCs w:val="32"/>
                <w:lang w:eastAsia="zh-CN"/>
              </w:rPr>
              <w:t>信阳市园林局所辖公园绿地养护管理项目</w:t>
            </w:r>
            <w:r>
              <w:rPr>
                <w:rFonts w:hint="eastAsia" w:ascii="宋体" w:hAnsi="宋体" w:cs="宋体"/>
                <w:sz w:val="24"/>
                <w:szCs w:val="32"/>
                <w:lang w:val="en-US" w:eastAsia="zh-CN"/>
              </w:rPr>
              <w:t>五标包</w:t>
            </w:r>
          </w:p>
        </w:tc>
        <w:tc>
          <w:tcPr>
            <w:tcW w:w="1534"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4"/>
                <w:szCs w:val="32"/>
                <w:lang w:val="en-US" w:eastAsia="zh-CN"/>
              </w:rPr>
            </w:pPr>
            <w:r>
              <w:rPr>
                <w:rFonts w:hint="eastAsia" w:ascii="宋体" w:hAnsi="宋体" w:cs="宋体"/>
                <w:sz w:val="24"/>
                <w:szCs w:val="32"/>
                <w:lang w:val="en-US" w:eastAsia="zh-CN"/>
              </w:rPr>
              <w:t>802447.99</w:t>
            </w:r>
          </w:p>
        </w:tc>
        <w:tc>
          <w:tcPr>
            <w:tcW w:w="2743"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sz w:val="24"/>
                <w:szCs w:val="32"/>
              </w:rPr>
            </w:pPr>
            <w:r>
              <w:rPr>
                <w:rFonts w:hint="eastAsia" w:ascii="宋体" w:hAnsi="宋体" w:cs="宋体"/>
                <w:sz w:val="24"/>
                <w:szCs w:val="32"/>
                <w:lang w:val="en-US" w:eastAsia="zh-CN"/>
              </w:rPr>
              <w:t>802447.99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cs="宋体"/>
                <w:sz w:val="24"/>
                <w:szCs w:val="32"/>
                <w:lang w:val="en-US" w:eastAsia="zh-CN"/>
              </w:rPr>
            </w:pPr>
            <w:r>
              <w:rPr>
                <w:rFonts w:hint="eastAsia" w:ascii="宋体" w:hAnsi="宋体" w:cs="宋体"/>
                <w:sz w:val="24"/>
                <w:szCs w:val="32"/>
                <w:lang w:val="en-US" w:eastAsia="zh-CN"/>
              </w:rPr>
              <w:t>6</w:t>
            </w:r>
          </w:p>
        </w:tc>
        <w:tc>
          <w:tcPr>
            <w:tcW w:w="847"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cs="宋体"/>
                <w:sz w:val="24"/>
                <w:szCs w:val="32"/>
                <w:lang w:val="en-US" w:eastAsia="zh-CN"/>
              </w:rPr>
            </w:pPr>
            <w:r>
              <w:rPr>
                <w:rFonts w:hint="eastAsia" w:ascii="宋体" w:hAnsi="宋体" w:cs="宋体"/>
                <w:sz w:val="24"/>
                <w:szCs w:val="32"/>
                <w:lang w:val="en-US" w:eastAsia="zh-CN"/>
              </w:rPr>
              <w:t>6</w:t>
            </w:r>
          </w:p>
        </w:tc>
        <w:tc>
          <w:tcPr>
            <w:tcW w:w="3735"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sz w:val="24"/>
                <w:szCs w:val="32"/>
                <w:lang w:eastAsia="zh-CN"/>
              </w:rPr>
            </w:pPr>
            <w:r>
              <w:rPr>
                <w:rFonts w:hint="eastAsia" w:ascii="宋体" w:hAnsi="宋体" w:cs="宋体"/>
                <w:sz w:val="24"/>
                <w:szCs w:val="32"/>
                <w:lang w:eastAsia="zh-CN"/>
              </w:rPr>
              <w:t>信阳市园林局所辖公园绿地养护管理项目</w:t>
            </w:r>
            <w:r>
              <w:rPr>
                <w:rFonts w:hint="eastAsia" w:ascii="宋体" w:hAnsi="宋体" w:cs="宋体"/>
                <w:sz w:val="24"/>
                <w:szCs w:val="32"/>
                <w:lang w:val="en-US" w:eastAsia="zh-CN"/>
              </w:rPr>
              <w:t>六标包</w:t>
            </w:r>
          </w:p>
        </w:tc>
        <w:tc>
          <w:tcPr>
            <w:tcW w:w="1534"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4"/>
                <w:szCs w:val="32"/>
                <w:lang w:val="en-US" w:eastAsia="zh-CN"/>
              </w:rPr>
            </w:pPr>
            <w:r>
              <w:rPr>
                <w:rFonts w:hint="eastAsia" w:ascii="宋体" w:hAnsi="宋体" w:cs="宋体"/>
                <w:sz w:val="24"/>
                <w:szCs w:val="32"/>
                <w:lang w:val="en-US" w:eastAsia="zh-CN"/>
              </w:rPr>
              <w:t>676088.92</w:t>
            </w:r>
          </w:p>
        </w:tc>
        <w:tc>
          <w:tcPr>
            <w:tcW w:w="2743" w:type="dxa"/>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sz w:val="24"/>
                <w:szCs w:val="32"/>
              </w:rPr>
            </w:pPr>
            <w:r>
              <w:rPr>
                <w:rFonts w:hint="eastAsia" w:ascii="宋体" w:hAnsi="宋体" w:cs="宋体"/>
                <w:sz w:val="24"/>
                <w:szCs w:val="32"/>
                <w:lang w:val="en-US" w:eastAsia="zh-CN"/>
              </w:rPr>
              <w:t>676088.92</w:t>
            </w:r>
          </w:p>
        </w:tc>
      </w:tr>
    </w:tbl>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5、采购需求：（包括但不限于标的的名称、数量、简要技术需求或服务要求等）</w:t>
      </w:r>
    </w:p>
    <w:p>
      <w:pPr>
        <w:keepNext w:val="0"/>
        <w:keepLines w:val="0"/>
        <w:pageBreakBefore w:val="0"/>
        <w:kinsoku/>
        <w:wordWrap/>
        <w:overflowPunct/>
        <w:topLinePunct w:val="0"/>
        <w:autoSpaceDE/>
        <w:autoSpaceDN/>
        <w:bidi w:val="0"/>
        <w:spacing w:line="440" w:lineRule="exact"/>
        <w:ind w:left="239" w:leftChars="114" w:firstLine="240" w:firstLineChars="100"/>
        <w:textAlignment w:val="auto"/>
        <w:rPr>
          <w:rFonts w:hint="eastAsia" w:ascii="宋体" w:hAnsi="宋体" w:cs="宋体"/>
          <w:sz w:val="24"/>
          <w:szCs w:val="32"/>
        </w:rPr>
      </w:pPr>
      <w:r>
        <w:rPr>
          <w:rFonts w:hint="eastAsia" w:ascii="宋体" w:hAnsi="宋体" w:cs="宋体"/>
          <w:sz w:val="24"/>
          <w:szCs w:val="32"/>
        </w:rPr>
        <w:t>5.1.采购内容：</w:t>
      </w:r>
      <w:r>
        <w:rPr>
          <w:rFonts w:hint="eastAsia" w:ascii="宋体" w:hAnsi="宋体" w:cs="宋体"/>
          <w:sz w:val="24"/>
          <w:szCs w:val="32"/>
          <w:lang w:val="en-US" w:eastAsia="zh-CN"/>
        </w:rPr>
        <w:t>本项目主要包括浉河公园、羊山公园、平桥公园、琵琶台公园、浉河北路二号橡皮坝至琴桥沿河绿地、奥林匹克园（含十二生肖园），共六个公园的绿地养护管理</w:t>
      </w:r>
      <w:r>
        <w:rPr>
          <w:rFonts w:hint="eastAsia" w:ascii="宋体" w:hAnsi="宋体" w:cs="宋体"/>
          <w:sz w:val="24"/>
          <w:szCs w:val="32"/>
        </w:rPr>
        <w:t>。（具体详见招标文件内容）</w:t>
      </w:r>
    </w:p>
    <w:p>
      <w:pPr>
        <w:keepNext w:val="0"/>
        <w:keepLines w:val="0"/>
        <w:pageBreakBefore w:val="0"/>
        <w:kinsoku/>
        <w:wordWrap/>
        <w:overflowPunct/>
        <w:topLinePunct w:val="0"/>
        <w:autoSpaceDE/>
        <w:autoSpaceDN/>
        <w:bidi w:val="0"/>
        <w:spacing w:line="440" w:lineRule="exact"/>
        <w:ind w:left="239" w:leftChars="114" w:firstLine="240" w:firstLineChars="100"/>
        <w:textAlignment w:val="auto"/>
        <w:rPr>
          <w:rFonts w:hint="eastAsia" w:ascii="宋体" w:hAnsi="宋体" w:cs="宋体"/>
          <w:color w:val="auto"/>
          <w:sz w:val="24"/>
          <w:szCs w:val="32"/>
        </w:rPr>
      </w:pPr>
      <w:r>
        <w:rPr>
          <w:rFonts w:hint="eastAsia" w:ascii="宋体" w:hAnsi="宋体" w:cs="宋体"/>
          <w:color w:val="auto"/>
          <w:sz w:val="24"/>
          <w:szCs w:val="32"/>
        </w:rPr>
        <w:t>5.2.服务期限：</w:t>
      </w:r>
      <w:r>
        <w:rPr>
          <w:rFonts w:hint="eastAsia" w:ascii="宋体" w:hAnsi="宋体" w:cs="宋体"/>
          <w:color w:val="auto"/>
          <w:sz w:val="24"/>
          <w:szCs w:val="32"/>
          <w:lang w:val="en-US" w:eastAsia="zh-CN"/>
        </w:rPr>
        <w:t>不少于一年</w:t>
      </w:r>
      <w:r>
        <w:rPr>
          <w:rFonts w:hint="eastAsia" w:ascii="宋体" w:hAnsi="宋体" w:cs="宋体"/>
          <w:color w:val="auto"/>
          <w:sz w:val="24"/>
          <w:szCs w:val="32"/>
        </w:rPr>
        <w:t>；</w:t>
      </w:r>
    </w:p>
    <w:p>
      <w:pPr>
        <w:keepNext w:val="0"/>
        <w:keepLines w:val="0"/>
        <w:pageBreakBefore w:val="0"/>
        <w:kinsoku/>
        <w:wordWrap/>
        <w:overflowPunct/>
        <w:topLinePunct w:val="0"/>
        <w:autoSpaceDE/>
        <w:autoSpaceDN/>
        <w:bidi w:val="0"/>
        <w:spacing w:line="440" w:lineRule="exact"/>
        <w:ind w:left="239" w:leftChars="114" w:firstLine="240" w:firstLineChars="100"/>
        <w:textAlignment w:val="auto"/>
        <w:rPr>
          <w:rFonts w:hint="eastAsia" w:ascii="宋体" w:hAnsi="宋体" w:cs="宋体"/>
          <w:sz w:val="24"/>
          <w:szCs w:val="32"/>
        </w:rPr>
      </w:pPr>
      <w:r>
        <w:rPr>
          <w:rFonts w:hint="eastAsia" w:ascii="宋体" w:hAnsi="宋体" w:cs="宋体"/>
          <w:sz w:val="24"/>
          <w:szCs w:val="32"/>
        </w:rPr>
        <w:t>5.3.</w:t>
      </w:r>
      <w:r>
        <w:rPr>
          <w:rFonts w:hint="eastAsia" w:ascii="宋体" w:hAnsi="宋体" w:cs="宋体"/>
          <w:sz w:val="24"/>
          <w:szCs w:val="32"/>
          <w:lang w:eastAsia="zh-CN"/>
        </w:rPr>
        <w:t>服务</w:t>
      </w:r>
      <w:r>
        <w:rPr>
          <w:rFonts w:hint="eastAsia" w:ascii="宋体" w:hAnsi="宋体" w:cs="宋体"/>
          <w:sz w:val="24"/>
          <w:szCs w:val="32"/>
        </w:rPr>
        <w:t>地点：按采购单位指定地点完成相关采购内容；</w:t>
      </w:r>
    </w:p>
    <w:p>
      <w:pPr>
        <w:keepNext w:val="0"/>
        <w:keepLines w:val="0"/>
        <w:pageBreakBefore w:val="0"/>
        <w:kinsoku/>
        <w:wordWrap/>
        <w:overflowPunct/>
        <w:topLinePunct w:val="0"/>
        <w:autoSpaceDE/>
        <w:autoSpaceDN/>
        <w:bidi w:val="0"/>
        <w:spacing w:line="440" w:lineRule="exact"/>
        <w:ind w:left="239" w:leftChars="114" w:firstLine="240" w:firstLineChars="100"/>
        <w:textAlignment w:val="auto"/>
        <w:rPr>
          <w:rFonts w:hint="eastAsia" w:ascii="宋体" w:hAnsi="宋体" w:cs="宋体"/>
          <w:sz w:val="24"/>
          <w:szCs w:val="32"/>
        </w:rPr>
      </w:pPr>
      <w:r>
        <w:rPr>
          <w:rFonts w:hint="eastAsia" w:ascii="宋体" w:hAnsi="宋体" w:cs="宋体"/>
          <w:sz w:val="24"/>
          <w:szCs w:val="32"/>
        </w:rPr>
        <w:t>5.4.质量要求：符合国家现行规范标准及行业最新规定，达到合格标准且满足采购人要求；</w:t>
      </w:r>
    </w:p>
    <w:p>
      <w:pPr>
        <w:keepNext w:val="0"/>
        <w:keepLines w:val="0"/>
        <w:pageBreakBefore w:val="0"/>
        <w:kinsoku/>
        <w:wordWrap/>
        <w:overflowPunct/>
        <w:topLinePunct w:val="0"/>
        <w:autoSpaceDE/>
        <w:autoSpaceDN/>
        <w:bidi w:val="0"/>
        <w:spacing w:line="440" w:lineRule="exact"/>
        <w:ind w:left="239" w:leftChars="114" w:firstLine="240" w:firstLineChars="100"/>
        <w:textAlignment w:val="auto"/>
        <w:rPr>
          <w:rFonts w:hint="eastAsia" w:ascii="宋体" w:hAnsi="宋体" w:cs="宋体"/>
          <w:sz w:val="24"/>
          <w:szCs w:val="32"/>
        </w:rPr>
      </w:pPr>
      <w:r>
        <w:rPr>
          <w:rFonts w:hint="eastAsia" w:ascii="宋体" w:hAnsi="宋体" w:cs="宋体"/>
          <w:sz w:val="24"/>
          <w:szCs w:val="32"/>
        </w:rPr>
        <w:t>5.5.资金来源：财政资金；</w:t>
      </w:r>
    </w:p>
    <w:p>
      <w:pPr>
        <w:keepNext w:val="0"/>
        <w:keepLines w:val="0"/>
        <w:pageBreakBefore w:val="0"/>
        <w:kinsoku/>
        <w:wordWrap/>
        <w:overflowPunct/>
        <w:topLinePunct w:val="0"/>
        <w:autoSpaceDE/>
        <w:autoSpaceDN/>
        <w:bidi w:val="0"/>
        <w:spacing w:line="440" w:lineRule="exact"/>
        <w:ind w:left="239" w:leftChars="114" w:firstLine="240" w:firstLineChars="100"/>
        <w:textAlignment w:val="auto"/>
        <w:rPr>
          <w:rFonts w:hint="eastAsia" w:ascii="宋体" w:hAnsi="宋体" w:cs="宋体"/>
          <w:sz w:val="24"/>
          <w:szCs w:val="32"/>
        </w:rPr>
      </w:pPr>
      <w:r>
        <w:rPr>
          <w:rFonts w:hint="eastAsia" w:ascii="宋体" w:hAnsi="宋体" w:cs="宋体"/>
          <w:sz w:val="24"/>
          <w:szCs w:val="32"/>
        </w:rPr>
        <w:t>5.6.标包划分：本项目共划分</w:t>
      </w:r>
      <w:r>
        <w:rPr>
          <w:rFonts w:hint="eastAsia" w:ascii="宋体" w:hAnsi="宋体" w:cs="宋体"/>
          <w:sz w:val="24"/>
          <w:szCs w:val="32"/>
          <w:lang w:val="en-US" w:eastAsia="zh-CN"/>
        </w:rPr>
        <w:t>6</w:t>
      </w:r>
      <w:r>
        <w:rPr>
          <w:rFonts w:hint="eastAsia" w:ascii="宋体" w:hAnsi="宋体" w:cs="宋体"/>
          <w:sz w:val="24"/>
          <w:szCs w:val="32"/>
        </w:rPr>
        <w:t>个标包；</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一标包：浉河公园包括：绿地面积（色带及乔灌木）养护面积约51666.68㎡、公园硬化保洁面积约48279.75㎡、水系保洁面积约15596.27㎡、保安8人、公厕2座、志愿者服务站管理2人、母婴室管理2人；</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标包：羊山公园包括：一期绿地面积（色带及乔灌木）养护面积约33689.17㎡、水生植物养护面积约4350.00㎡、水系保洁面积约18951.00㎡、一期公园硬化保洁面积约21007.53㎡、保安12人、公厕4座、二期绿地面积（色带及乔灌木）养护面积约29195.89㎡、二期公园硬化保洁面积约5505.79㎡、原有绿地面积（色带及乔灌木）养护面积约170577.62㎡；</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三标包：平桥公园包括：绿地面积（色带及乔灌木）养护面积约75705.64㎡、公园硬化保洁面积约34182.48㎡、保安4人、公厕2座、志愿者服务站管理2人、母婴室管理2人；</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四标包：琵琶台公园包括：绿地面积（色带及花灌木）养护面积约63830.76㎡、公园硬化保洁面积约18875.53㎡、保安4人、志愿者服务站管理2人、母婴室管理2人、立体绿化花卉栽植95㎡、立体绿化花卉养护19㎡；</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五标包：浉河北路二号橡皮坝至琴桥沿河绿地包括：绿地面积（色带及乔灌木）养护面积约61491.492㎡、公园硬化保洁面积约21988.429㎡、保安4人；</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eastAsia="宋体" w:cs="宋体"/>
          <w:sz w:val="24"/>
          <w:szCs w:val="32"/>
          <w:lang w:val="en-US" w:eastAsia="zh-CN"/>
        </w:rPr>
        <w:t>六标包：奥林匹克园（含十二生肖园）包括：绿地面积（色带及乔灌木）养护面积约36386.14㎡、公园硬化保洁面积约18259.92㎡、保安4人、公厕2座、志愿者服务站管理2人。</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6、合同履行期限：同服务期限</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cs="宋体"/>
          <w:sz w:val="24"/>
          <w:szCs w:val="32"/>
        </w:rPr>
        <w:t>7、本项目是否接受联合体投标：</w:t>
      </w:r>
      <w:r>
        <w:rPr>
          <w:rFonts w:hint="eastAsia" w:ascii="宋体" w:hAnsi="宋体" w:cs="宋体"/>
          <w:sz w:val="24"/>
          <w:szCs w:val="32"/>
          <w:lang w:val="en-US" w:eastAsia="zh-CN"/>
        </w:rPr>
        <w:t>否</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8、是否接受进口产品：否</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b/>
          <w:bCs/>
          <w:sz w:val="24"/>
          <w:szCs w:val="32"/>
        </w:rPr>
      </w:pPr>
      <w:r>
        <w:rPr>
          <w:rFonts w:hint="eastAsia" w:ascii="宋体" w:hAnsi="宋体" w:cs="宋体"/>
          <w:b/>
          <w:bCs/>
          <w:sz w:val="24"/>
          <w:szCs w:val="32"/>
        </w:rPr>
        <w:t>二、申请人的资格要求：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1、满足《中华人民共和国政府采购法》第二十二条规定；</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2、落实政府采购政策满足的资格要求：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本项目非专门面向中小企业采购【该项目符合《政府采购促进中小企业发展管理办法》（财库【2020】46号）第六条第</w:t>
      </w:r>
      <w:r>
        <w:rPr>
          <w:rFonts w:hint="eastAsia" w:ascii="宋体" w:hAnsi="宋体" w:cs="宋体"/>
          <w:sz w:val="24"/>
          <w:szCs w:val="32"/>
          <w:u w:val="single"/>
        </w:rPr>
        <w:t>（三）</w:t>
      </w:r>
      <w:r>
        <w:rPr>
          <w:rFonts w:hint="eastAsia" w:ascii="宋体" w:hAnsi="宋体" w:cs="宋体"/>
          <w:sz w:val="24"/>
          <w:szCs w:val="32"/>
        </w:rPr>
        <w:t>款之规定：</w:t>
      </w:r>
      <w:r>
        <w:rPr>
          <w:rFonts w:hint="eastAsia" w:ascii="宋体" w:hAnsi="宋体" w:cs="宋体"/>
          <w:sz w:val="24"/>
          <w:szCs w:val="32"/>
          <w:u w:val="single"/>
        </w:rPr>
        <w:t>（三）按照本办法规定预留采购份额无法确保充分供应、充分竞争，或者存在可能影响政府采购目标实现的情形；</w:t>
      </w:r>
      <w:r>
        <w:rPr>
          <w:rFonts w:hint="eastAsia" w:ascii="宋体" w:hAnsi="宋体" w:cs="宋体"/>
          <w:sz w:val="24"/>
          <w:szCs w:val="32"/>
        </w:rPr>
        <w:t>】。本项目落实节约能源、保护环境、扶持不发达地区和少数民族地区、促进中小微企业、监狱企业及残疾人福利性单位发展等政府采购政策。（详见招标文件内容）</w:t>
      </w:r>
    </w:p>
    <w:p>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宋体"/>
          <w:b/>
          <w:bCs/>
          <w:color w:val="000000"/>
          <w:sz w:val="24"/>
          <w:szCs w:val="32"/>
        </w:rPr>
      </w:pPr>
      <w:r>
        <w:rPr>
          <w:rFonts w:hint="eastAsia" w:ascii="宋体" w:hAnsi="宋体" w:cs="宋体"/>
          <w:b/>
          <w:bCs/>
          <w:color w:val="000000"/>
          <w:sz w:val="24"/>
          <w:szCs w:val="32"/>
        </w:rPr>
        <w:t>3、本项目的特定资格要求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000000"/>
          <w:sz w:val="24"/>
          <w:szCs w:val="32"/>
        </w:rPr>
      </w:pPr>
      <w:r>
        <w:rPr>
          <w:rFonts w:hint="eastAsia" w:ascii="宋体" w:hAnsi="宋体" w:cs="宋体"/>
          <w:color w:val="000000"/>
          <w:sz w:val="24"/>
          <w:szCs w:val="32"/>
        </w:rPr>
        <w:t>3.1.根据《关于在政府采购活动中查询及使用信用记录有关问题的通知》（财库【2016】125号）的规定，对列入失信被执行人、重大税收违法案件当事人名单（税收违法黑名单</w:t>
      </w:r>
      <w:r>
        <w:rPr>
          <w:rFonts w:hint="eastAsia" w:ascii="宋体" w:hAnsi="宋体" w:cs="宋体"/>
          <w:color w:val="000000"/>
          <w:sz w:val="24"/>
          <w:szCs w:val="32"/>
          <w:lang w:val="en-US" w:eastAsia="zh-CN"/>
        </w:rPr>
        <w:t>/重大税收违法失信主体</w:t>
      </w:r>
      <w:r>
        <w:rPr>
          <w:rFonts w:hint="eastAsia" w:ascii="宋体" w:hAnsi="宋体" w:cs="宋体"/>
          <w:color w:val="000000"/>
          <w:sz w:val="24"/>
          <w:szCs w:val="32"/>
        </w:rPr>
        <w:t>）、政府采购严重违法失信行为记录名单的投标人，拒绝参与本项目政府采购活动；</w:t>
      </w:r>
      <w:r>
        <w:rPr>
          <w:rFonts w:hint="eastAsia" w:ascii="宋体" w:hAnsi="宋体" w:cs="宋体"/>
          <w:color w:val="000000"/>
          <w:sz w:val="24"/>
          <w:szCs w:val="32"/>
          <w:lang w:val="en-US" w:eastAsia="zh-CN"/>
        </w:rPr>
        <w:t>投标人</w:t>
      </w:r>
      <w:r>
        <w:rPr>
          <w:rFonts w:hint="eastAsia" w:ascii="宋体" w:hAnsi="宋体" w:cs="宋体"/>
          <w:color w:val="000000"/>
          <w:sz w:val="24"/>
          <w:szCs w:val="32"/>
        </w:rPr>
        <w:t>应通过“信用中国”网站（www.creditchina.gov.cn）查询“失信被执行人”、“重大税收违法案件当事人名单（税收违法黑名单</w:t>
      </w:r>
      <w:r>
        <w:rPr>
          <w:rFonts w:hint="eastAsia" w:ascii="宋体" w:hAnsi="宋体" w:cs="宋体"/>
          <w:color w:val="000000"/>
          <w:sz w:val="24"/>
          <w:szCs w:val="32"/>
          <w:lang w:val="en-US" w:eastAsia="zh-CN"/>
        </w:rPr>
        <w:t>/重大税收违法失信主体</w:t>
      </w:r>
      <w:r>
        <w:rPr>
          <w:rFonts w:hint="eastAsia" w:ascii="宋体" w:hAnsi="宋体" w:cs="宋体"/>
          <w:color w:val="000000"/>
          <w:sz w:val="24"/>
          <w:szCs w:val="32"/>
        </w:rPr>
        <w:t>）”，中国政府采购网（www.ccgp.gov.cn）查询“政府采购严重违法失信行为记录名单”，提供查询网页截图。</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szCs w:val="32"/>
        </w:rPr>
      </w:pPr>
      <w:r>
        <w:rPr>
          <w:rFonts w:hint="eastAsia" w:ascii="宋体" w:hAnsi="宋体" w:cs="宋体"/>
          <w:color w:val="000000"/>
          <w:sz w:val="24"/>
          <w:szCs w:val="32"/>
        </w:rPr>
        <w:t>3.2</w:t>
      </w:r>
      <w:r>
        <w:rPr>
          <w:rFonts w:hint="eastAsia" w:ascii="宋体" w:hAnsi="宋体" w:eastAsia="宋体" w:cs="宋体"/>
          <w:color w:val="000000"/>
          <w:sz w:val="24"/>
          <w:szCs w:val="32"/>
        </w:rPr>
        <w:t>.单位负责人为同一人或者存在直接控股、管理关系的不同单位，不得同时参加同一合同项下的政府采购活动（提供“国家企业信用信息公示系统”中公示的公司基础信息包含股东及出资信息</w:t>
      </w:r>
      <w:r>
        <w:rPr>
          <w:rFonts w:hint="eastAsia" w:ascii="宋体" w:hAnsi="宋体" w:eastAsia="宋体" w:cs="宋体"/>
          <w:color w:val="000000"/>
          <w:sz w:val="24"/>
          <w:szCs w:val="32"/>
          <w:lang w:val="en-US" w:eastAsia="zh-CN"/>
        </w:rPr>
        <w:t>截图</w:t>
      </w:r>
      <w:r>
        <w:rPr>
          <w:rFonts w:hint="eastAsia" w:ascii="宋体" w:hAnsi="宋体" w:eastAsia="宋体" w:cs="宋体"/>
          <w:color w:val="000000"/>
          <w:sz w:val="24"/>
          <w:szCs w:val="32"/>
        </w:rPr>
        <w:t>）；</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szCs w:val="32"/>
          <w:lang w:eastAsia="zh-CN"/>
        </w:rPr>
      </w:pPr>
      <w:r>
        <w:rPr>
          <w:rFonts w:hint="eastAsia" w:ascii="宋体" w:hAnsi="宋体" w:eastAsia="宋体" w:cs="宋体"/>
          <w:color w:val="auto"/>
          <w:sz w:val="24"/>
          <w:szCs w:val="32"/>
        </w:rPr>
        <w:t>3.</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.本项目</w:t>
      </w:r>
      <w:r>
        <w:rPr>
          <w:rFonts w:hint="eastAsia" w:ascii="宋体" w:hAnsi="宋体" w:eastAsia="宋体" w:cs="宋体"/>
          <w:color w:val="auto"/>
          <w:sz w:val="24"/>
          <w:szCs w:val="32"/>
          <w:lang w:val="en-US" w:eastAsia="zh-CN"/>
        </w:rPr>
        <w:t>不</w:t>
      </w:r>
      <w:r>
        <w:rPr>
          <w:rFonts w:hint="eastAsia" w:ascii="宋体" w:hAnsi="宋体" w:eastAsia="宋体" w:cs="宋体"/>
          <w:color w:val="auto"/>
          <w:sz w:val="24"/>
          <w:szCs w:val="32"/>
        </w:rPr>
        <w:t>允许联合体投标，不</w:t>
      </w:r>
      <w:r>
        <w:rPr>
          <w:rFonts w:hint="eastAsia" w:ascii="宋体" w:hAnsi="宋体" w:eastAsia="宋体" w:cs="宋体"/>
          <w:color w:val="000000"/>
          <w:sz w:val="24"/>
          <w:szCs w:val="32"/>
        </w:rPr>
        <w:t>得分包，不得转包，实行资格后审</w:t>
      </w:r>
      <w:r>
        <w:rPr>
          <w:rFonts w:hint="eastAsia" w:ascii="宋体" w:hAnsi="宋体" w:eastAsia="宋体" w:cs="宋体"/>
          <w:color w:val="000000"/>
          <w:sz w:val="24"/>
          <w:szCs w:val="32"/>
          <w:lang w:eastAsia="zh-CN"/>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b/>
          <w:bCs/>
          <w:sz w:val="24"/>
          <w:szCs w:val="32"/>
        </w:rPr>
      </w:pPr>
      <w:r>
        <w:rPr>
          <w:rFonts w:hint="eastAsia" w:ascii="宋体" w:hAnsi="宋体" w:cs="宋体"/>
          <w:b/>
          <w:bCs/>
          <w:sz w:val="24"/>
          <w:szCs w:val="32"/>
        </w:rPr>
        <w:t>三、获取招标文件</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1、时间</w:t>
      </w:r>
      <w:r>
        <w:rPr>
          <w:rFonts w:hint="eastAsia" w:ascii="宋体" w:hAnsi="宋体" w:cs="宋体"/>
          <w:color w:val="auto"/>
          <w:sz w:val="24"/>
          <w:szCs w:val="32"/>
        </w:rPr>
        <w:t>：</w:t>
      </w:r>
      <w:r>
        <w:rPr>
          <w:rFonts w:hint="eastAsia" w:ascii="宋体" w:hAnsi="宋体" w:cs="宋体"/>
          <w:color w:val="auto"/>
          <w:sz w:val="24"/>
          <w:szCs w:val="32"/>
          <w:u w:val="single"/>
        </w:rPr>
        <w:t>2022年</w:t>
      </w:r>
      <w:r>
        <w:rPr>
          <w:rFonts w:hint="eastAsia" w:ascii="宋体" w:hAnsi="宋体" w:cs="宋体"/>
          <w:color w:val="auto"/>
          <w:sz w:val="24"/>
          <w:szCs w:val="32"/>
          <w:u w:val="single"/>
          <w:lang w:val="en-US" w:eastAsia="zh-CN"/>
        </w:rPr>
        <w:t>11</w:t>
      </w:r>
      <w:r>
        <w:rPr>
          <w:rFonts w:hint="eastAsia" w:ascii="宋体" w:hAnsi="宋体" w:cs="宋体"/>
          <w:color w:val="auto"/>
          <w:sz w:val="24"/>
          <w:szCs w:val="32"/>
          <w:u w:val="single"/>
        </w:rPr>
        <w:t>月</w:t>
      </w:r>
      <w:r>
        <w:rPr>
          <w:rFonts w:hint="eastAsia" w:ascii="宋体" w:hAnsi="宋体" w:cs="宋体"/>
          <w:color w:val="auto"/>
          <w:sz w:val="24"/>
          <w:szCs w:val="32"/>
          <w:u w:val="single"/>
          <w:lang w:val="en-US" w:eastAsia="zh-CN"/>
        </w:rPr>
        <w:t>17</w:t>
      </w:r>
      <w:r>
        <w:rPr>
          <w:rFonts w:hint="eastAsia" w:ascii="宋体" w:hAnsi="宋体" w:cs="宋体"/>
          <w:color w:val="auto"/>
          <w:sz w:val="24"/>
          <w:szCs w:val="32"/>
          <w:u w:val="single"/>
        </w:rPr>
        <w:t>日</w:t>
      </w:r>
      <w:r>
        <w:rPr>
          <w:rFonts w:hint="eastAsia" w:ascii="宋体" w:hAnsi="宋体" w:cs="宋体"/>
          <w:color w:val="auto"/>
          <w:sz w:val="24"/>
          <w:szCs w:val="32"/>
        </w:rPr>
        <w:t>至</w:t>
      </w:r>
      <w:r>
        <w:rPr>
          <w:rFonts w:hint="eastAsia" w:ascii="宋体" w:hAnsi="宋体" w:cs="宋体"/>
          <w:color w:val="auto"/>
          <w:sz w:val="24"/>
          <w:szCs w:val="32"/>
          <w:u w:val="single"/>
        </w:rPr>
        <w:t>2022年</w:t>
      </w:r>
      <w:r>
        <w:rPr>
          <w:rFonts w:hint="eastAsia" w:ascii="宋体" w:hAnsi="宋体" w:cs="宋体"/>
          <w:color w:val="auto"/>
          <w:sz w:val="24"/>
          <w:szCs w:val="32"/>
          <w:u w:val="single"/>
          <w:lang w:val="en-US" w:eastAsia="zh-CN"/>
        </w:rPr>
        <w:t>11</w:t>
      </w:r>
      <w:r>
        <w:rPr>
          <w:rFonts w:hint="eastAsia" w:ascii="宋体" w:hAnsi="宋体" w:cs="宋体"/>
          <w:color w:val="auto"/>
          <w:sz w:val="24"/>
          <w:szCs w:val="32"/>
          <w:u w:val="single"/>
        </w:rPr>
        <w:t>月</w:t>
      </w:r>
      <w:r>
        <w:rPr>
          <w:rFonts w:hint="eastAsia" w:ascii="宋体" w:hAnsi="宋体" w:cs="宋体"/>
          <w:color w:val="auto"/>
          <w:sz w:val="24"/>
          <w:szCs w:val="32"/>
          <w:u w:val="single"/>
          <w:lang w:val="en-US" w:eastAsia="zh-CN"/>
        </w:rPr>
        <w:t>23</w:t>
      </w:r>
      <w:r>
        <w:rPr>
          <w:rFonts w:hint="eastAsia" w:ascii="宋体" w:hAnsi="宋体" w:cs="宋体"/>
          <w:color w:val="auto"/>
          <w:sz w:val="24"/>
          <w:szCs w:val="32"/>
          <w:u w:val="single"/>
        </w:rPr>
        <w:t>日</w:t>
      </w:r>
      <w:r>
        <w:rPr>
          <w:rFonts w:hint="eastAsia" w:ascii="宋体" w:hAnsi="宋体" w:cs="宋体"/>
          <w:color w:val="auto"/>
          <w:sz w:val="24"/>
          <w:szCs w:val="32"/>
        </w:rPr>
        <w:t>，</w:t>
      </w:r>
      <w:r>
        <w:rPr>
          <w:rFonts w:hint="eastAsia" w:ascii="宋体" w:hAnsi="宋体" w:cs="宋体"/>
          <w:sz w:val="24"/>
          <w:szCs w:val="32"/>
        </w:rPr>
        <w:t>每天上午00:00至12:00，下午12:00至23:59（北京时间，法定节假日除外。）</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2、地点：全国公共资源交易平台（河南省·信阳市）（http://www.xyggzyjy.cn/）会员系统获取招标文件；</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sz w:val="24"/>
          <w:szCs w:val="32"/>
        </w:rPr>
      </w:pPr>
      <w:r>
        <w:rPr>
          <w:rFonts w:hint="eastAsia" w:ascii="宋体" w:hAnsi="宋体" w:cs="宋体"/>
          <w:sz w:val="24"/>
          <w:szCs w:val="32"/>
        </w:rPr>
        <w:t>3、方式：</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3.1.投标人注册：凡有意参加本项目的投标人，请登陆“全国公共资源交易平台（河南省·信阳市）（http://www.xyggzyjy.cn/）”网站进行交易主体自主注册，按网站公告通知有关要求填报企业信息并上传有关原件扫描件至诚信库，不需携带原件到信阳市公共资源交易中心进行审核。投标人应对所上传材料的真实性、合法性、有效性负责，其上传信息将全部对外公示，接受社会监督；</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3.3.招标文件获取方式：投标人凭CA数字证书登陆会员系统后，即可按网上提示免费下载招标文件及资料（操作程序详见“全国公共资源交易平台（</w:t>
      </w:r>
      <w:r>
        <w:rPr>
          <w:rFonts w:hint="eastAsia" w:ascii="宋体" w:hAnsi="宋体" w:cs="宋体"/>
          <w:sz w:val="24"/>
          <w:szCs w:val="32"/>
        </w:rPr>
        <w:t>河南省·信阳市</w:t>
      </w:r>
      <w:r>
        <w:rPr>
          <w:rFonts w:hint="eastAsia" w:ascii="宋体" w:hAnsi="宋体" w:cs="宋体"/>
          <w:kern w:val="0"/>
          <w:sz w:val="24"/>
        </w:rPr>
        <w:t>）（http://www.xyggzyjy.cn/）”网站下载中心栏目里供应商操作手册）。招标文件(*.XYZF格式)下载后需使用“信阳市投标文件制作工具软件”打开（该工具软件可在“全国公共资源交易平台（河南省·信阳市）（http://www.xyggzyjy.cn/）”网站下载中心栏目内下载或在招标文件领取页面下载）；</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3.4.请投标人下载招标文件后，及时关注系统业务菜单（“答疑澄清文件领取”、“控制价文件领取”）内该项目是否有的新的答疑澄清文件或控制价文件。如有请直接下载，不再另行通知。</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4、售价：0元。</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b/>
          <w:bCs/>
          <w:sz w:val="24"/>
          <w:szCs w:val="32"/>
        </w:rPr>
      </w:pPr>
      <w:r>
        <w:rPr>
          <w:rFonts w:hint="eastAsia" w:ascii="宋体" w:hAnsi="宋体" w:cs="宋体"/>
          <w:b/>
          <w:bCs/>
          <w:sz w:val="24"/>
          <w:szCs w:val="32"/>
        </w:rPr>
        <w:t>四、投标截止时间（投标文件递交截止时间）及地点</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1、时间</w:t>
      </w:r>
      <w:r>
        <w:rPr>
          <w:rFonts w:hint="eastAsia" w:ascii="宋体" w:hAnsi="宋体" w:cs="宋体"/>
          <w:color w:val="auto"/>
          <w:kern w:val="0"/>
          <w:sz w:val="24"/>
        </w:rPr>
        <w:t>：2022年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9</w:t>
      </w:r>
      <w:r>
        <w:rPr>
          <w:rFonts w:hint="eastAsia" w:ascii="宋体" w:hAnsi="宋体" w:cs="宋体"/>
          <w:color w:val="auto"/>
          <w:kern w:val="0"/>
          <w:sz w:val="24"/>
        </w:rPr>
        <w:t>日9 时30分（北</w:t>
      </w:r>
      <w:r>
        <w:rPr>
          <w:rFonts w:hint="eastAsia" w:ascii="宋体" w:hAnsi="宋体" w:cs="宋体"/>
          <w:kern w:val="0"/>
          <w:sz w:val="24"/>
        </w:rPr>
        <w:t>京时间）</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2、地点：本项目为不见面开标项目，投标文件递交地点为《全国公共资源交易平台（河南省·信阳市）（http://www.xyggzyjy.cn/）》电子招投标平台会员系统指定位置。</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b/>
          <w:bCs/>
          <w:sz w:val="24"/>
          <w:szCs w:val="32"/>
        </w:rPr>
      </w:pPr>
      <w:r>
        <w:rPr>
          <w:rFonts w:hint="eastAsia" w:ascii="宋体" w:hAnsi="宋体" w:cs="宋体"/>
          <w:b/>
          <w:bCs/>
          <w:sz w:val="24"/>
          <w:szCs w:val="32"/>
        </w:rPr>
        <w:t>五、开标时间及地点</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1、时间</w:t>
      </w:r>
      <w:r>
        <w:rPr>
          <w:rFonts w:hint="eastAsia" w:ascii="宋体" w:hAnsi="宋体" w:cs="宋体"/>
          <w:color w:val="auto"/>
          <w:sz w:val="24"/>
          <w:szCs w:val="32"/>
        </w:rPr>
        <w:t>：2022年</w:t>
      </w:r>
      <w:r>
        <w:rPr>
          <w:rFonts w:hint="eastAsia" w:ascii="宋体" w:hAnsi="宋体" w:cs="宋体"/>
          <w:color w:val="auto"/>
          <w:sz w:val="24"/>
          <w:szCs w:val="32"/>
          <w:lang w:val="en-US" w:eastAsia="zh-CN"/>
        </w:rPr>
        <w:t>12</w:t>
      </w:r>
      <w:r>
        <w:rPr>
          <w:rFonts w:hint="eastAsia" w:ascii="宋体" w:hAnsi="宋体" w:cs="宋体"/>
          <w:color w:val="auto"/>
          <w:sz w:val="24"/>
          <w:szCs w:val="32"/>
        </w:rPr>
        <w:t>月</w:t>
      </w:r>
      <w:r>
        <w:rPr>
          <w:rFonts w:hint="eastAsia" w:ascii="宋体" w:hAnsi="宋体" w:cs="宋体"/>
          <w:color w:val="auto"/>
          <w:sz w:val="24"/>
          <w:szCs w:val="32"/>
          <w:lang w:val="en-US" w:eastAsia="zh-CN"/>
        </w:rPr>
        <w:t>9</w:t>
      </w:r>
      <w:r>
        <w:rPr>
          <w:rFonts w:hint="eastAsia" w:ascii="宋体" w:hAnsi="宋体" w:cs="宋体"/>
          <w:color w:val="auto"/>
          <w:sz w:val="24"/>
          <w:szCs w:val="32"/>
        </w:rPr>
        <w:t>日9时30分（北京时间）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FF0000"/>
          <w:sz w:val="24"/>
          <w:szCs w:val="32"/>
        </w:rPr>
      </w:pPr>
      <w:r>
        <w:rPr>
          <w:rFonts w:hint="eastAsia" w:ascii="宋体" w:hAnsi="宋体" w:cs="宋体"/>
          <w:sz w:val="24"/>
          <w:szCs w:val="32"/>
        </w:rPr>
        <w:t>2、地点：信阳市公共资源交</w:t>
      </w:r>
      <w:r>
        <w:rPr>
          <w:rFonts w:hint="eastAsia" w:ascii="宋体" w:hAnsi="宋体" w:cs="宋体"/>
          <w:color w:val="auto"/>
          <w:sz w:val="24"/>
          <w:szCs w:val="32"/>
        </w:rPr>
        <w:t>易中心第</w:t>
      </w:r>
      <w:r>
        <w:rPr>
          <w:rFonts w:hint="eastAsia" w:ascii="宋体" w:hAnsi="宋体" w:cs="宋体"/>
          <w:color w:val="auto"/>
          <w:sz w:val="24"/>
          <w:szCs w:val="32"/>
          <w:lang w:val="en-US" w:eastAsia="zh-CN"/>
        </w:rPr>
        <w:t>四</w:t>
      </w:r>
      <w:r>
        <w:rPr>
          <w:rFonts w:hint="eastAsia" w:ascii="宋体" w:hAnsi="宋体" w:cs="宋体"/>
          <w:color w:val="auto"/>
          <w:sz w:val="24"/>
          <w:szCs w:val="32"/>
        </w:rPr>
        <w:t>开标厅（市</w:t>
      </w:r>
      <w:r>
        <w:rPr>
          <w:rFonts w:hint="eastAsia" w:ascii="宋体" w:hAnsi="宋体" w:cs="宋体"/>
          <w:sz w:val="24"/>
          <w:szCs w:val="32"/>
        </w:rPr>
        <w:t>博物馆正对面）</w:t>
      </w:r>
      <w:r>
        <w:rPr>
          <w:rFonts w:hint="eastAsia" w:ascii="宋体" w:hAnsi="宋体" w:cs="宋体"/>
          <w:color w:val="FF0000"/>
          <w:sz w:val="24"/>
          <w:szCs w:val="32"/>
        </w:rPr>
        <w:t xml:space="preserve"> </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b/>
          <w:bCs/>
          <w:sz w:val="24"/>
          <w:szCs w:val="32"/>
        </w:rPr>
      </w:pPr>
      <w:r>
        <w:rPr>
          <w:rFonts w:hint="eastAsia" w:ascii="宋体" w:hAnsi="宋体" w:cs="宋体"/>
          <w:b/>
          <w:bCs/>
          <w:sz w:val="24"/>
          <w:szCs w:val="32"/>
        </w:rPr>
        <w:t>六、发布公告的媒介及招标公告期限</w:t>
      </w:r>
    </w:p>
    <w:p>
      <w:pPr>
        <w:pStyle w:val="3"/>
        <w:keepNext w:val="0"/>
        <w:keepLines w:val="0"/>
        <w:pageBreakBefore w:val="0"/>
        <w:kinsoku/>
        <w:wordWrap/>
        <w:overflowPunct/>
        <w:topLinePunct w:val="0"/>
        <w:autoSpaceDE/>
        <w:autoSpaceDN/>
        <w:bidi w:val="0"/>
        <w:spacing w:beforeAutospacing="0" w:afterAutospacing="0" w:line="440" w:lineRule="exact"/>
        <w:ind w:firstLine="480" w:firstLineChars="200"/>
        <w:textAlignment w:val="auto"/>
        <w:rPr>
          <w:rFonts w:hint="eastAsia" w:cs="宋体"/>
        </w:rPr>
      </w:pPr>
      <w:r>
        <w:rPr>
          <w:rFonts w:hint="eastAsia" w:cs="宋体"/>
        </w:rPr>
        <w:t>本次公告在《全国公共资源交易平台（河南省·信阳市）》、《河南省政府采购网》和《中国招标投标公共服务平台》上发布。公告期限为五个工作日</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b/>
          <w:bCs/>
          <w:sz w:val="24"/>
          <w:szCs w:val="32"/>
        </w:rPr>
      </w:pPr>
      <w:r>
        <w:rPr>
          <w:rFonts w:hint="eastAsia" w:ascii="宋体" w:hAnsi="宋体" w:cs="宋体"/>
          <w:b/>
          <w:bCs/>
          <w:sz w:val="24"/>
          <w:szCs w:val="32"/>
        </w:rPr>
        <w:t>七、其他补充事宜</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1、投标人必须在投标截止时间前通过信阳市公共资源交易中心电子招投标系统上传电子投标文件(.XYTF格式)。上传的电子投标文件应使用投标人CA数字证书认证并加密。</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2、加密电子投标文件逾期上传的，采购人不予受理。</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3、本项目采用“不见面开标”交易方式，不见面开标大厅网址为 </w:t>
      </w:r>
      <w:r>
        <w:rPr>
          <w:rFonts w:hint="eastAsia" w:ascii="宋体" w:hAnsi="宋体" w:cs="宋体"/>
          <w:kern w:val="0"/>
          <w:sz w:val="24"/>
        </w:rPr>
        <w:fldChar w:fldCharType="begin"/>
      </w:r>
      <w:r>
        <w:rPr>
          <w:rFonts w:hint="eastAsia" w:ascii="宋体" w:hAnsi="宋体" w:cs="宋体"/>
          <w:kern w:val="0"/>
          <w:sz w:val="24"/>
        </w:rPr>
        <w:instrText xml:space="preserve"> HYPERLINK "http://117.158.91.68:8095/xxhy%EF%BC%8C%E6%8A%95%E6%A0%87%E4%BA%BA%E6%97%A0%E9%9C%80%E5%AF%84%E9%80%81%E5%92%8C%E9%80%92%E4%BA%A4%E9%9D%9E%E5%8A%A0%E5%AF%86%E7%9A%84%E7%94%B5%E5%AD%90%E6%8A%95%E6%A0%87%E6%96%87%E4%BB%B6%EF%BC%8C%E6%97%A0%E9%9C%80%E5%88%B0%E7%8E%B0%E5%9C%BA%E5%8F%82%E5%8A%A0%E5%BC%80%E6%A0%87%E4%BC%9A%E8%AE%AE%EF%BC%8C%E6%97%A0%E9%9C%80%E5%88%B0%E8%BE%BE%E7%8E%B0%E5%9C%BA%E6%8F%90%E4%BA%A4%E5%8E%9F%E4%BB%B6%E8%B5%84%E6%96%99%E3%80%82" </w:instrText>
      </w:r>
      <w:r>
        <w:rPr>
          <w:rFonts w:hint="eastAsia" w:ascii="宋体" w:hAnsi="宋体" w:cs="宋体"/>
          <w:kern w:val="0"/>
          <w:sz w:val="24"/>
        </w:rPr>
        <w:fldChar w:fldCharType="separate"/>
      </w:r>
      <w:r>
        <w:rPr>
          <w:rFonts w:hint="eastAsia" w:ascii="宋体" w:hAnsi="宋体" w:cs="宋体"/>
          <w:kern w:val="0"/>
          <w:sz w:val="24"/>
        </w:rPr>
        <w:t>http://www.xyggzyjy.cn:8088/BidOpening，投标人无需寄送和递交非加密的电子投标文件，无需到现场参加开标会议，无需到达现场提交原件资料。</w:t>
      </w:r>
      <w:r>
        <w:rPr>
          <w:rFonts w:hint="eastAsia" w:ascii="宋体" w:hAnsi="宋体" w:cs="宋体"/>
          <w:kern w:val="0"/>
          <w:sz w:val="24"/>
        </w:rPr>
        <w:fldChar w:fldCharType="end"/>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4、投标人应当在投标截止时间前，使用投标人CA数字证书登录不见面开标大厅，在线签到并准时参加开标活动，并在规定时间内完成电子投标文件解密、答疑澄清等。</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5、逾期解密或者没有准时在线参加开标活动导致的一切后果投标人自行承担。</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6、不见面开标服务的具体事宜，请查阅“全国公共资源交易平台（河南省·信阳市）”网站首页—下载中心—信阳市不见面开标大厅系统操作手册 。</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cs="宋体"/>
          <w:b/>
          <w:bCs/>
          <w:kern w:val="0"/>
          <w:sz w:val="24"/>
        </w:rPr>
      </w:pPr>
      <w:r>
        <w:rPr>
          <w:rFonts w:hint="eastAsia" w:ascii="宋体" w:hAnsi="宋体" w:cs="宋体"/>
          <w:b/>
          <w:bCs/>
          <w:kern w:val="0"/>
          <w:sz w:val="24"/>
        </w:rPr>
        <w:t>特别提示：投标人在线签到时，应如实准确的填写授权委托人的联系电话，开标当天请务必保证电话保持畅通。</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b/>
          <w:bCs/>
          <w:sz w:val="24"/>
          <w:szCs w:val="32"/>
        </w:rPr>
      </w:pPr>
      <w:r>
        <w:rPr>
          <w:rFonts w:hint="eastAsia" w:ascii="宋体" w:hAnsi="宋体" w:cs="宋体"/>
          <w:b/>
          <w:bCs/>
          <w:sz w:val="24"/>
          <w:szCs w:val="32"/>
        </w:rPr>
        <w:t>八、凡对本次招标提出询问，请按照以下方式联系</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1.采购人信息</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名  称：</w:t>
      </w:r>
      <w:r>
        <w:rPr>
          <w:rFonts w:hint="eastAsia" w:ascii="宋体" w:hAnsi="宋体" w:cs="宋体"/>
          <w:sz w:val="24"/>
          <w:szCs w:val="32"/>
          <w:lang w:val="zh-CN"/>
        </w:rPr>
        <w:t>信阳市园林绿化管理局</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szCs w:val="32"/>
          <w:lang w:val="zh-CN"/>
        </w:rPr>
      </w:pPr>
      <w:r>
        <w:rPr>
          <w:rFonts w:hint="eastAsia" w:ascii="宋体" w:hAnsi="宋体" w:cs="宋体"/>
          <w:color w:val="auto"/>
          <w:sz w:val="24"/>
          <w:szCs w:val="32"/>
          <w:lang w:val="zh-CN"/>
        </w:rPr>
        <w:t>地  址：信阳市羊山新区新十二街</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sz w:val="24"/>
          <w:szCs w:val="32"/>
          <w:lang w:val="en-US" w:eastAsia="zh-CN"/>
        </w:rPr>
      </w:pPr>
      <w:r>
        <w:rPr>
          <w:rFonts w:hint="eastAsia" w:ascii="宋体" w:hAnsi="宋体" w:cs="宋体"/>
          <w:color w:val="auto"/>
          <w:sz w:val="24"/>
          <w:szCs w:val="32"/>
          <w:lang w:val="zh-CN"/>
        </w:rPr>
        <w:t>联系人：</w:t>
      </w:r>
      <w:r>
        <w:rPr>
          <w:rFonts w:hint="eastAsia" w:ascii="宋体" w:hAnsi="宋体" w:cs="宋体"/>
          <w:color w:val="auto"/>
          <w:sz w:val="24"/>
          <w:szCs w:val="32"/>
          <w:lang w:val="en-US" w:eastAsia="zh-CN"/>
        </w:rPr>
        <w:t>刘晓梅</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FF0000"/>
          <w:sz w:val="24"/>
          <w:szCs w:val="32"/>
        </w:rPr>
      </w:pPr>
      <w:r>
        <w:rPr>
          <w:rFonts w:hint="eastAsia" w:ascii="宋体" w:hAnsi="宋体" w:cs="宋体"/>
          <w:color w:val="auto"/>
          <w:sz w:val="24"/>
          <w:szCs w:val="32"/>
          <w:lang w:val="zh-CN"/>
        </w:rPr>
        <w:t>联系方式：</w:t>
      </w:r>
      <w:r>
        <w:rPr>
          <w:rFonts w:hint="eastAsia" w:ascii="宋体" w:hAnsi="宋体" w:cs="宋体"/>
          <w:color w:val="auto"/>
          <w:sz w:val="24"/>
          <w:szCs w:val="32"/>
          <w:lang w:val="en-US" w:eastAsia="zh-CN"/>
        </w:rPr>
        <w:t>13837674633</w:t>
      </w:r>
      <w:r>
        <w:rPr>
          <w:rFonts w:hint="eastAsia" w:ascii="宋体" w:hAnsi="宋体" w:cs="宋体"/>
          <w:color w:val="FF0000"/>
          <w:sz w:val="24"/>
          <w:szCs w:val="32"/>
        </w:rPr>
        <w:t>‬</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sz w:val="24"/>
          <w:szCs w:val="32"/>
        </w:rPr>
      </w:pPr>
      <w:r>
        <w:rPr>
          <w:rFonts w:hint="eastAsia" w:ascii="宋体" w:hAnsi="宋体" w:cs="宋体"/>
          <w:sz w:val="24"/>
          <w:szCs w:val="32"/>
        </w:rPr>
        <w:t>2.采购代理机构信息</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cs="宋体"/>
          <w:sz w:val="24"/>
          <w:szCs w:val="32"/>
        </w:rPr>
        <w:t>名  称：</w:t>
      </w:r>
      <w:r>
        <w:rPr>
          <w:rFonts w:hint="eastAsia" w:ascii="宋体" w:hAnsi="宋体" w:cs="宋体"/>
          <w:sz w:val="24"/>
          <w:szCs w:val="32"/>
          <w:lang w:eastAsia="zh-CN"/>
        </w:rPr>
        <w:t>信阳科兴建设工程咨询有限公司</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地  址：信阳市羊山新区龙飞山城二期天玺广场26号楼9楼</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zh-CN"/>
        </w:rPr>
        <w:t>联系人：</w:t>
      </w:r>
      <w:r>
        <w:rPr>
          <w:rFonts w:hint="eastAsia" w:ascii="宋体" w:hAnsi="宋体" w:eastAsia="宋体" w:cs="宋体"/>
          <w:color w:val="auto"/>
          <w:sz w:val="24"/>
          <w:szCs w:val="32"/>
          <w:lang w:val="en-US" w:eastAsia="zh-CN"/>
        </w:rPr>
        <w:t>冷传胜</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zh-CN"/>
        </w:rPr>
        <w:t>联系方式：</w:t>
      </w:r>
      <w:r>
        <w:rPr>
          <w:rFonts w:hint="eastAsia" w:ascii="宋体" w:hAnsi="宋体" w:eastAsia="宋体" w:cs="宋体"/>
          <w:color w:val="auto"/>
          <w:sz w:val="24"/>
          <w:szCs w:val="32"/>
          <w:lang w:val="en-US" w:eastAsia="zh-CN"/>
        </w:rPr>
        <w:t>13033773080</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3.项目联系方式</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项目联系人：</w:t>
      </w:r>
      <w:r>
        <w:rPr>
          <w:rFonts w:hint="eastAsia" w:ascii="宋体" w:hAnsi="宋体" w:eastAsia="宋体" w:cs="宋体"/>
          <w:color w:val="auto"/>
          <w:sz w:val="24"/>
          <w:szCs w:val="32"/>
          <w:lang w:val="en-US" w:eastAsia="zh-CN"/>
        </w:rPr>
        <w:t>冷传胜</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32"/>
          <w:lang w:val="zh-CN"/>
        </w:rPr>
      </w:pPr>
      <w:r>
        <w:rPr>
          <w:rFonts w:hint="eastAsia" w:ascii="宋体" w:hAnsi="宋体" w:eastAsia="宋体" w:cs="宋体"/>
          <w:color w:val="auto"/>
          <w:sz w:val="24"/>
          <w:szCs w:val="32"/>
          <w:lang w:val="zh-CN"/>
        </w:rPr>
        <w:t>联系方式：</w:t>
      </w:r>
      <w:r>
        <w:rPr>
          <w:rFonts w:hint="eastAsia" w:ascii="宋体" w:hAnsi="宋体" w:eastAsia="宋体" w:cs="宋体"/>
          <w:color w:val="auto"/>
          <w:sz w:val="24"/>
          <w:szCs w:val="32"/>
          <w:lang w:val="en-US" w:eastAsia="zh-CN"/>
        </w:rPr>
        <w:t>13033773080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GUwYzRmODI3N2RiZDRjZmRjMmY0N2JjMTI0NDEifQ=="/>
  </w:docVars>
  <w:rsids>
    <w:rsidRoot w:val="13792135"/>
    <w:rsid w:val="1379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2022-11-16T09:04:00Z</dcterms:created>
  <dc:creator>欧尼</dc:creator>
  <cp:lastModifiedBy>欧尼</cp:lastModifiedBy>
  <dcterms:modified xsi:type="dcterms:W3CDTF">2022-11-16T09:05:36Z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004DC1CB7DE84546BEC3D771E788B75F</vt:lpwstr>
  </property>
</Properties>
</file>