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sz w:val="24"/>
          <w:szCs w:val="32"/>
          <w:lang w:eastAsia="zh-CN"/>
        </w:rPr>
        <w:t>佳能</w:t>
      </w:r>
      <w:r>
        <w:rPr>
          <w:rFonts w:hint="eastAsia"/>
          <w:sz w:val="24"/>
          <w:szCs w:val="32"/>
          <w:lang w:val="en-US" w:eastAsia="zh-CN"/>
        </w:rPr>
        <w:t>CXB-750D技术参数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适用机型：Aquilion/16/64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球管型号：CXB-750D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阳极热容量：7.5MHU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阳极冷却率：1386KHU/min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最高管电压：150KV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焦点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小焦点：0.9MMx0.8MM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大焦点：1.6MMx1.4MM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散热方法：双散热系统。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散热介子：导热油及乙醇。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过热保护：自带芯片过热保护装置。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靶面制成材料：表面铼钨合金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由佳能医疗系统（中国）有限公司负责免费安装调试。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942761"/>
    <w:rsid w:val="07942761"/>
    <w:rsid w:val="36F4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2022-05-20T06:49:00Z</dcterms:created>
  <dc:creator>Administrator</dc:creator>
  <cp:lastModifiedBy>Administrator</cp:lastModifiedBy>
  <dcterms:modified xsi:type="dcterms:W3CDTF">2022-05-20T06:57:48Z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