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540" w:lineRule="exact"/>
        <w:jc w:val="both"/>
        <w:rPr>
          <w:rFonts w:cs="Times New Roman"/>
          <w:kern w:val="2"/>
          <w:sz w:val="28"/>
          <w:szCs w:val="28"/>
          <w:lang w:val="en-US" w:bidi="ar-SA"/>
        </w:rPr>
      </w:pPr>
      <w:bookmarkStart w:id="0" w:name="_Toc23386"/>
    </w:p>
    <w:p>
      <w:pPr>
        <w:autoSpaceDE/>
        <w:autoSpaceDN/>
        <w:spacing w:line="540" w:lineRule="exact"/>
        <w:ind w:firstLine="437"/>
        <w:jc w:val="both"/>
        <w:rPr>
          <w:rFonts w:cs="Times New Roman"/>
          <w:kern w:val="2"/>
          <w:sz w:val="28"/>
          <w:szCs w:val="28"/>
          <w:lang w:val="en-US" w:bidi="ar-SA"/>
        </w:rPr>
      </w:pPr>
    </w:p>
    <w:p>
      <w:pPr>
        <w:autoSpaceDE/>
        <w:autoSpaceDN/>
        <w:spacing w:line="460" w:lineRule="exact"/>
        <w:ind w:firstLine="437"/>
        <w:jc w:val="center"/>
        <w:rPr>
          <w:rFonts w:cs="黑体"/>
          <w:b/>
          <w:kern w:val="2"/>
          <w:sz w:val="36"/>
          <w:szCs w:val="32"/>
          <w:lang w:val="en-US" w:bidi="ar-SA"/>
        </w:rPr>
      </w:pPr>
      <w:r>
        <w:rPr>
          <w:rFonts w:hint="eastAsia" w:cs="黑体"/>
          <w:b/>
          <w:kern w:val="2"/>
          <w:sz w:val="36"/>
          <w:szCs w:val="32"/>
          <w:lang w:val="en-US" w:bidi="ar-SA"/>
        </w:rPr>
        <w:t>新密市城市管理局确定2024、2025年度市政基础设施工程维护和抢修施工单位及监理单位项目</w:t>
      </w:r>
    </w:p>
    <w:p>
      <w:pPr>
        <w:autoSpaceDE/>
        <w:autoSpaceDN/>
        <w:spacing w:line="460" w:lineRule="exact"/>
        <w:ind w:firstLine="437"/>
        <w:jc w:val="center"/>
        <w:rPr>
          <w:rFonts w:cs="黑体"/>
          <w:kern w:val="2"/>
          <w:sz w:val="32"/>
          <w:szCs w:val="32"/>
          <w:u w:val="single"/>
          <w:lang w:val="en-US" w:bidi="ar-SA"/>
        </w:rPr>
      </w:pPr>
    </w:p>
    <w:p>
      <w:pPr>
        <w:autoSpaceDE/>
        <w:autoSpaceDN/>
        <w:spacing w:line="460" w:lineRule="exact"/>
        <w:ind w:firstLine="437"/>
        <w:jc w:val="center"/>
        <w:rPr>
          <w:rFonts w:cs="Times New Roman"/>
          <w:b/>
          <w:kern w:val="2"/>
          <w:sz w:val="21"/>
          <w:szCs w:val="21"/>
          <w:lang w:val="en-US" w:bidi="ar-SA"/>
        </w:rPr>
      </w:pPr>
      <w:r>
        <w:rPr>
          <w:rFonts w:cs="黑体"/>
          <w:b/>
          <w:kern w:val="2"/>
          <w:sz w:val="32"/>
          <w:szCs w:val="32"/>
          <w:lang w:val="en-US" w:bidi="ar-SA"/>
        </w:rPr>
        <w:t>（</w:t>
      </w:r>
      <w:r>
        <w:rPr>
          <w:rFonts w:hint="eastAsia" w:cs="黑体"/>
          <w:b/>
          <w:kern w:val="2"/>
          <w:sz w:val="32"/>
          <w:szCs w:val="32"/>
          <w:lang w:val="en-US" w:bidi="ar-SA"/>
        </w:rPr>
        <w:t>监理标段</w:t>
      </w:r>
      <w:r>
        <w:rPr>
          <w:rFonts w:cs="黑体"/>
          <w:b/>
          <w:kern w:val="2"/>
          <w:sz w:val="32"/>
          <w:szCs w:val="32"/>
          <w:lang w:val="en-US" w:bidi="ar-SA"/>
        </w:rPr>
        <w:t>）</w:t>
      </w:r>
    </w:p>
    <w:p>
      <w:pPr>
        <w:autoSpaceDE/>
        <w:autoSpaceDN/>
        <w:spacing w:line="540" w:lineRule="exact"/>
        <w:jc w:val="both"/>
        <w:rPr>
          <w:rFonts w:cs="Times New Roman"/>
          <w:kern w:val="2"/>
          <w:sz w:val="21"/>
          <w:szCs w:val="21"/>
          <w:lang w:val="en-US" w:bidi="ar-SA"/>
        </w:rPr>
      </w:pPr>
    </w:p>
    <w:p>
      <w:pPr>
        <w:autoSpaceDE/>
        <w:autoSpaceDN/>
        <w:spacing w:line="540" w:lineRule="exact"/>
        <w:jc w:val="both"/>
        <w:rPr>
          <w:rFonts w:cs="Times New Roman"/>
          <w:kern w:val="2"/>
          <w:sz w:val="21"/>
          <w:szCs w:val="21"/>
          <w:lang w:val="en-US" w:bidi="ar-SA"/>
        </w:rPr>
      </w:pPr>
    </w:p>
    <w:p>
      <w:pPr>
        <w:autoSpaceDE/>
        <w:autoSpaceDN/>
        <w:spacing w:line="400" w:lineRule="exact"/>
        <w:ind w:firstLine="480" w:firstLineChars="200"/>
        <w:jc w:val="both"/>
        <w:rPr>
          <w:rFonts w:cs="Times New Roman"/>
          <w:kern w:val="2"/>
          <w:sz w:val="24"/>
          <w:szCs w:val="24"/>
          <w:lang w:val="en-US" w:bidi="ar-SA"/>
        </w:rPr>
      </w:pPr>
    </w:p>
    <w:p>
      <w:pPr>
        <w:autoSpaceDE/>
        <w:autoSpaceDN/>
        <w:spacing w:line="400" w:lineRule="exact"/>
        <w:ind w:firstLine="480" w:firstLineChars="200"/>
        <w:jc w:val="both"/>
        <w:rPr>
          <w:rFonts w:cs="Times New Roman"/>
          <w:kern w:val="2"/>
          <w:sz w:val="24"/>
          <w:szCs w:val="24"/>
          <w:lang w:val="en-US" w:bidi="ar-SA"/>
        </w:rPr>
      </w:pPr>
    </w:p>
    <w:p>
      <w:pPr>
        <w:widowControl/>
        <w:wordWrap w:val="0"/>
        <w:autoSpaceDE/>
        <w:autoSpaceDN/>
        <w:rPr>
          <w:rFonts w:cs="Times New Roman"/>
          <w:sz w:val="32"/>
          <w:lang w:val="en-US" w:bidi="ar-SA"/>
        </w:rPr>
      </w:pPr>
    </w:p>
    <w:p>
      <w:pPr>
        <w:autoSpaceDE/>
        <w:autoSpaceDN/>
        <w:jc w:val="center"/>
        <w:rPr>
          <w:rFonts w:cs="Times New Roman"/>
          <w:kern w:val="2"/>
          <w:sz w:val="72"/>
          <w:szCs w:val="72"/>
          <w:lang w:val="en-US" w:bidi="ar-SA"/>
        </w:rPr>
      </w:pPr>
      <w:r>
        <w:rPr>
          <w:rFonts w:hint="eastAsia" w:cs="Times New Roman"/>
          <w:kern w:val="2"/>
          <w:sz w:val="72"/>
          <w:szCs w:val="72"/>
          <w:lang w:val="en-US" w:bidi="ar-SA"/>
        </w:rPr>
        <w:t>招 标 文 件</w:t>
      </w:r>
    </w:p>
    <w:p>
      <w:pPr>
        <w:autoSpaceDE/>
        <w:autoSpaceDN/>
        <w:spacing w:line="540" w:lineRule="exact"/>
        <w:ind w:firstLine="437"/>
        <w:jc w:val="both"/>
        <w:rPr>
          <w:rFonts w:cs="Times New Roman"/>
          <w:kern w:val="2"/>
          <w:sz w:val="21"/>
          <w:szCs w:val="21"/>
          <w:lang w:val="en-US" w:bidi="ar-SA"/>
        </w:rPr>
      </w:pPr>
    </w:p>
    <w:p>
      <w:pPr>
        <w:autoSpaceDE/>
        <w:autoSpaceDN/>
        <w:spacing w:line="540" w:lineRule="exact"/>
        <w:ind w:firstLine="437"/>
        <w:jc w:val="both"/>
        <w:rPr>
          <w:rFonts w:cs="Times New Roman"/>
          <w:kern w:val="2"/>
          <w:sz w:val="21"/>
          <w:szCs w:val="21"/>
          <w:lang w:val="en-US" w:bidi="ar-SA"/>
        </w:rPr>
      </w:pPr>
    </w:p>
    <w:p>
      <w:pPr>
        <w:autoSpaceDE/>
        <w:autoSpaceDN/>
        <w:spacing w:line="540" w:lineRule="exact"/>
        <w:ind w:firstLine="437"/>
        <w:jc w:val="both"/>
        <w:rPr>
          <w:rFonts w:cs="Times New Roman"/>
          <w:kern w:val="2"/>
          <w:sz w:val="21"/>
          <w:szCs w:val="21"/>
          <w:lang w:val="en-US" w:bidi="ar-SA"/>
        </w:rPr>
      </w:pPr>
    </w:p>
    <w:p>
      <w:pPr>
        <w:autoSpaceDE/>
        <w:autoSpaceDN/>
        <w:spacing w:line="540" w:lineRule="exact"/>
        <w:ind w:firstLine="437"/>
        <w:jc w:val="both"/>
        <w:rPr>
          <w:rFonts w:cs="Times New Roman"/>
          <w:kern w:val="2"/>
          <w:sz w:val="21"/>
          <w:szCs w:val="21"/>
          <w:lang w:val="en-US" w:bidi="ar-SA"/>
        </w:rPr>
      </w:pPr>
    </w:p>
    <w:p>
      <w:pPr>
        <w:autoSpaceDE/>
        <w:autoSpaceDN/>
        <w:spacing w:line="540" w:lineRule="exact"/>
        <w:ind w:firstLine="437"/>
        <w:jc w:val="both"/>
        <w:rPr>
          <w:rFonts w:cs="Times New Roman"/>
          <w:kern w:val="2"/>
          <w:sz w:val="21"/>
          <w:szCs w:val="21"/>
          <w:lang w:val="en-US" w:bidi="ar-SA"/>
        </w:rPr>
      </w:pPr>
    </w:p>
    <w:p>
      <w:pPr>
        <w:autoSpaceDE/>
        <w:autoSpaceDN/>
        <w:spacing w:line="540" w:lineRule="exact"/>
        <w:ind w:firstLine="437"/>
        <w:jc w:val="both"/>
        <w:rPr>
          <w:rFonts w:cs="Times New Roman"/>
          <w:kern w:val="2"/>
          <w:sz w:val="21"/>
          <w:szCs w:val="21"/>
          <w:lang w:val="en-US" w:bidi="ar-SA"/>
        </w:rPr>
      </w:pPr>
    </w:p>
    <w:p>
      <w:pPr>
        <w:autoSpaceDE/>
        <w:autoSpaceDN/>
        <w:spacing w:line="540" w:lineRule="exact"/>
        <w:ind w:firstLine="437"/>
        <w:jc w:val="both"/>
        <w:rPr>
          <w:rFonts w:cs="Times New Roman"/>
          <w:kern w:val="2"/>
          <w:sz w:val="21"/>
          <w:szCs w:val="21"/>
          <w:lang w:val="en-US" w:bidi="ar-SA"/>
        </w:rPr>
      </w:pPr>
    </w:p>
    <w:p>
      <w:pPr>
        <w:autoSpaceDE/>
        <w:autoSpaceDN/>
        <w:spacing w:line="540" w:lineRule="exact"/>
        <w:ind w:firstLine="437"/>
        <w:jc w:val="both"/>
        <w:rPr>
          <w:rFonts w:cs="Times New Roman"/>
          <w:kern w:val="2"/>
          <w:sz w:val="21"/>
          <w:szCs w:val="21"/>
          <w:lang w:val="en-US" w:bidi="ar-SA"/>
        </w:rPr>
      </w:pPr>
    </w:p>
    <w:p>
      <w:pPr>
        <w:autoSpaceDE/>
        <w:autoSpaceDN/>
        <w:spacing w:line="360" w:lineRule="auto"/>
        <w:ind w:firstLine="437"/>
        <w:jc w:val="both"/>
        <w:rPr>
          <w:rFonts w:cs="Times New Roman"/>
          <w:kern w:val="2"/>
          <w:sz w:val="32"/>
          <w:szCs w:val="32"/>
          <w:u w:val="single"/>
          <w:lang w:val="en-US" w:bidi="ar-SA"/>
        </w:rPr>
      </w:pPr>
      <w:r>
        <w:rPr>
          <w:rFonts w:hint="eastAsia" w:cs="Times New Roman"/>
          <w:kern w:val="2"/>
          <w:sz w:val="32"/>
          <w:szCs w:val="32"/>
          <w:lang w:val="en-US" w:bidi="ar-SA"/>
        </w:rPr>
        <w:t>招 标 人：</w:t>
      </w:r>
      <w:r>
        <w:rPr>
          <w:rFonts w:hint="eastAsia" w:cs="Times New Roman"/>
          <w:kern w:val="2"/>
          <w:sz w:val="32"/>
          <w:szCs w:val="32"/>
          <w:u w:val="single"/>
          <w:lang w:val="en-US" w:bidi="ar-SA"/>
        </w:rPr>
        <w:t>新密市城市管理局（盖章）</w:t>
      </w:r>
    </w:p>
    <w:p>
      <w:pPr>
        <w:autoSpaceDE/>
        <w:autoSpaceDN/>
        <w:spacing w:line="360" w:lineRule="auto"/>
        <w:ind w:firstLine="437"/>
        <w:jc w:val="both"/>
        <w:rPr>
          <w:rFonts w:cs="Times New Roman"/>
          <w:kern w:val="2"/>
          <w:sz w:val="32"/>
          <w:szCs w:val="32"/>
          <w:u w:val="single"/>
          <w:lang w:val="en-US" w:bidi="ar-SA"/>
        </w:rPr>
      </w:pPr>
      <w:r>
        <w:rPr>
          <w:rFonts w:hint="eastAsia" w:cs="Times New Roman"/>
          <w:kern w:val="2"/>
          <w:sz w:val="32"/>
          <w:szCs w:val="32"/>
          <w:lang w:val="en-US" w:bidi="ar-SA"/>
        </w:rPr>
        <w:t>代理机构：</w:t>
      </w:r>
      <w:r>
        <w:rPr>
          <w:rFonts w:hint="eastAsia" w:cs="Times New Roman"/>
          <w:kern w:val="2"/>
          <w:sz w:val="32"/>
          <w:szCs w:val="32"/>
          <w:u w:val="single"/>
          <w:lang w:val="en-US" w:bidi="ar-SA"/>
        </w:rPr>
        <w:t>河南巨恒工程管理咨询有限公司（盖章）</w:t>
      </w:r>
    </w:p>
    <w:p>
      <w:pPr>
        <w:autoSpaceDE/>
        <w:autoSpaceDN/>
        <w:spacing w:line="540" w:lineRule="exact"/>
        <w:ind w:firstLine="437"/>
        <w:jc w:val="both"/>
        <w:rPr>
          <w:rFonts w:cs="Times New Roman"/>
          <w:kern w:val="2"/>
          <w:sz w:val="32"/>
          <w:szCs w:val="32"/>
          <w:highlight w:val="none"/>
          <w:lang w:val="en-US" w:bidi="ar-SA"/>
        </w:rPr>
      </w:pPr>
      <w:r>
        <w:rPr>
          <w:rFonts w:hint="eastAsia" w:cs="黑体"/>
          <w:kern w:val="2"/>
          <w:sz w:val="32"/>
          <w:szCs w:val="32"/>
          <w:highlight w:val="none"/>
          <w:lang w:val="en-US" w:bidi="ar-SA"/>
        </w:rPr>
        <w:t>日    期：</w:t>
      </w:r>
      <w:r>
        <w:rPr>
          <w:rFonts w:hint="eastAsia" w:cs="黑体"/>
          <w:kern w:val="2"/>
          <w:sz w:val="32"/>
          <w:szCs w:val="32"/>
          <w:highlight w:val="none"/>
          <w:u w:val="single"/>
          <w:lang w:val="en-US" w:bidi="ar-SA"/>
        </w:rPr>
        <w:t xml:space="preserve"> 202</w:t>
      </w:r>
      <w:r>
        <w:rPr>
          <w:rFonts w:cs="黑体"/>
          <w:kern w:val="2"/>
          <w:sz w:val="32"/>
          <w:szCs w:val="32"/>
          <w:highlight w:val="none"/>
          <w:u w:val="single"/>
          <w:lang w:val="en-US" w:bidi="ar-SA"/>
        </w:rPr>
        <w:t>4</w:t>
      </w:r>
      <w:r>
        <w:rPr>
          <w:rFonts w:hint="eastAsia" w:cs="黑体"/>
          <w:kern w:val="2"/>
          <w:sz w:val="32"/>
          <w:szCs w:val="32"/>
          <w:highlight w:val="none"/>
          <w:u w:val="single"/>
          <w:lang w:val="en-US" w:bidi="ar-SA"/>
        </w:rPr>
        <w:t xml:space="preserve"> </w:t>
      </w:r>
      <w:r>
        <w:rPr>
          <w:rFonts w:hint="eastAsia" w:cs="黑体"/>
          <w:kern w:val="2"/>
          <w:sz w:val="32"/>
          <w:szCs w:val="32"/>
          <w:highlight w:val="none"/>
          <w:lang w:val="en-US" w:bidi="ar-SA"/>
        </w:rPr>
        <w:t>年</w:t>
      </w:r>
      <w:r>
        <w:rPr>
          <w:rFonts w:hint="eastAsia" w:cs="黑体"/>
          <w:kern w:val="2"/>
          <w:sz w:val="32"/>
          <w:szCs w:val="32"/>
          <w:highlight w:val="none"/>
          <w:u w:val="single"/>
          <w:lang w:val="en-US" w:bidi="ar-SA"/>
        </w:rPr>
        <w:t xml:space="preserve"> </w:t>
      </w:r>
      <w:r>
        <w:rPr>
          <w:rFonts w:cs="黑体"/>
          <w:kern w:val="2"/>
          <w:sz w:val="32"/>
          <w:szCs w:val="32"/>
          <w:highlight w:val="none"/>
          <w:u w:val="single"/>
          <w:lang w:val="en-US" w:bidi="ar-SA"/>
        </w:rPr>
        <w:t>0</w:t>
      </w:r>
      <w:r>
        <w:rPr>
          <w:rFonts w:hint="eastAsia" w:cs="黑体"/>
          <w:kern w:val="2"/>
          <w:sz w:val="32"/>
          <w:szCs w:val="32"/>
          <w:highlight w:val="none"/>
          <w:u w:val="single"/>
          <w:lang w:val="en-US" w:eastAsia="zh-CN" w:bidi="ar-SA"/>
        </w:rPr>
        <w:t>3</w:t>
      </w:r>
      <w:r>
        <w:rPr>
          <w:rFonts w:hint="eastAsia" w:cs="黑体"/>
          <w:kern w:val="2"/>
          <w:sz w:val="32"/>
          <w:szCs w:val="32"/>
          <w:highlight w:val="none"/>
          <w:u w:val="single"/>
          <w:lang w:val="en-US" w:bidi="ar-SA"/>
        </w:rPr>
        <w:t xml:space="preserve"> </w:t>
      </w:r>
      <w:r>
        <w:rPr>
          <w:rFonts w:hint="eastAsia" w:cs="黑体"/>
          <w:kern w:val="2"/>
          <w:sz w:val="32"/>
          <w:szCs w:val="32"/>
          <w:highlight w:val="none"/>
          <w:lang w:val="en-US" w:bidi="ar-SA"/>
        </w:rPr>
        <w:t>月</w:t>
      </w:r>
      <w:r>
        <w:rPr>
          <w:rFonts w:hint="eastAsia" w:cs="黑体"/>
          <w:kern w:val="2"/>
          <w:sz w:val="32"/>
          <w:szCs w:val="32"/>
          <w:highlight w:val="none"/>
          <w:u w:val="single"/>
          <w:lang w:val="en-US" w:bidi="ar-SA"/>
        </w:rPr>
        <w:t xml:space="preserve"> </w:t>
      </w:r>
      <w:r>
        <w:rPr>
          <w:rFonts w:hint="eastAsia" w:cs="黑体"/>
          <w:kern w:val="2"/>
          <w:sz w:val="32"/>
          <w:szCs w:val="32"/>
          <w:highlight w:val="none"/>
          <w:u w:val="single"/>
          <w:lang w:val="en-US" w:eastAsia="zh-CN" w:bidi="ar-SA"/>
        </w:rPr>
        <w:t>01</w:t>
      </w:r>
      <w:r>
        <w:rPr>
          <w:rFonts w:hint="eastAsia" w:cs="黑体"/>
          <w:kern w:val="2"/>
          <w:sz w:val="32"/>
          <w:szCs w:val="32"/>
          <w:highlight w:val="none"/>
          <w:u w:val="single"/>
          <w:lang w:val="en-US" w:bidi="ar-SA"/>
        </w:rPr>
        <w:t xml:space="preserve"> </w:t>
      </w:r>
      <w:r>
        <w:rPr>
          <w:rFonts w:hint="eastAsia" w:cs="黑体"/>
          <w:kern w:val="2"/>
          <w:sz w:val="32"/>
          <w:szCs w:val="32"/>
          <w:highlight w:val="none"/>
          <w:lang w:val="en-US" w:bidi="ar-SA"/>
        </w:rPr>
        <w:t>日</w:t>
      </w:r>
    </w:p>
    <w:p>
      <w:pPr>
        <w:rPr>
          <w:lang w:val="en-US"/>
        </w:rPr>
      </w:pPr>
      <w:r>
        <w:rPr>
          <w:rFonts w:cs="Times New Roman"/>
          <w:b/>
          <w:kern w:val="2"/>
          <w:sz w:val="52"/>
          <w:szCs w:val="52"/>
          <w:lang w:val="en-US" w:bidi="ar-SA"/>
        </w:rPr>
        <w:br w:type="page"/>
      </w:r>
      <w:r>
        <w:rPr>
          <w:rFonts w:hint="eastAsia"/>
          <w:b/>
          <w:sz w:val="32"/>
          <w:szCs w:val="32"/>
        </w:rPr>
        <w:tab/>
      </w:r>
      <w:r>
        <w:rPr>
          <w:rFonts w:hint="eastAsia"/>
          <w:b/>
          <w:sz w:val="32"/>
          <w:szCs w:val="32"/>
        </w:rPr>
        <w:tab/>
      </w:r>
      <w:bookmarkStart w:id="1" w:name="_Toc14757"/>
      <w:bookmarkStart w:id="2" w:name="_Toc397419621"/>
    </w:p>
    <w:sdt>
      <w:sdtPr>
        <w:rPr>
          <w:rFonts w:ascii="宋体" w:hAnsi="宋体" w:eastAsia="宋体" w:cs="宋体"/>
          <w:color w:val="auto"/>
          <w:sz w:val="22"/>
          <w:szCs w:val="22"/>
          <w:lang w:val="zh-CN" w:bidi="zh-CN"/>
        </w:rPr>
        <w:id w:val="1171997250"/>
        <w:docPartObj>
          <w:docPartGallery w:val="Table of Contents"/>
          <w:docPartUnique/>
        </w:docPartObj>
      </w:sdtPr>
      <w:sdtEndPr>
        <w:rPr>
          <w:rFonts w:ascii="宋体" w:hAnsi="宋体" w:eastAsia="宋体" w:cs="宋体"/>
          <w:b/>
          <w:bCs/>
          <w:color w:val="auto"/>
          <w:sz w:val="22"/>
          <w:szCs w:val="22"/>
          <w:lang w:val="zh-CN" w:bidi="zh-CN"/>
        </w:rPr>
      </w:sdtEndPr>
      <w:sdtContent>
        <w:p>
          <w:pPr>
            <w:pStyle w:val="47"/>
            <w:jc w:val="center"/>
            <w:rPr>
              <w:b/>
              <w:sz w:val="36"/>
            </w:rPr>
          </w:pPr>
          <w:r>
            <w:rPr>
              <w:b/>
              <w:color w:val="auto"/>
              <w:sz w:val="36"/>
              <w:lang w:val="zh-CN"/>
            </w:rPr>
            <w:t>目</w:t>
          </w:r>
          <w:r>
            <w:rPr>
              <w:rFonts w:hint="eastAsia"/>
              <w:b/>
              <w:color w:val="auto"/>
              <w:sz w:val="36"/>
              <w:lang w:val="zh-CN"/>
            </w:rPr>
            <w:t xml:space="preserve"> </w:t>
          </w:r>
          <w:r>
            <w:rPr>
              <w:b/>
              <w:color w:val="auto"/>
              <w:sz w:val="36"/>
              <w:lang w:val="zh-CN"/>
            </w:rPr>
            <w:t>录</w:t>
          </w:r>
        </w:p>
        <w:p>
          <w:pPr>
            <w:pStyle w:val="23"/>
            <w:tabs>
              <w:tab w:val="right" w:leader="dot" w:pos="9066"/>
            </w:tabs>
            <w:rPr>
              <w:rFonts w:asciiTheme="minorHAnsi" w:hAnsiTheme="minorHAnsi" w:eastAsiaTheme="minorEastAsia" w:cstheme="minorBidi"/>
              <w:kern w:val="2"/>
              <w:sz w:val="21"/>
              <w:lang w:val="en-US" w:bidi="ar-SA"/>
            </w:rPr>
          </w:pPr>
          <w:r>
            <w:rPr>
              <w:highlight w:val="yellow"/>
            </w:rPr>
            <w:fldChar w:fldCharType="begin"/>
          </w:r>
          <w:r>
            <w:rPr>
              <w:highlight w:val="yellow"/>
            </w:rPr>
            <w:instrText xml:space="preserve"> TOC \o "1-2" \h \z \u </w:instrText>
          </w:r>
          <w:r>
            <w:rPr>
              <w:highlight w:val="yellow"/>
            </w:rPr>
            <w:fldChar w:fldCharType="separate"/>
          </w:r>
          <w:r>
            <w:fldChar w:fldCharType="begin"/>
          </w:r>
          <w:r>
            <w:instrText xml:space="preserve"> HYPERLINK \l "_Toc157524288" </w:instrText>
          </w:r>
          <w:r>
            <w:fldChar w:fldCharType="separate"/>
          </w:r>
          <w:r>
            <w:rPr>
              <w:rStyle w:val="35"/>
              <w:rFonts w:hint="eastAsia" w:cs="Times New Roman"/>
              <w:lang w:val="en-US"/>
            </w:rPr>
            <w:t>第一章</w:t>
          </w:r>
          <w:r>
            <w:rPr>
              <w:rStyle w:val="35"/>
              <w:rFonts w:cs="Times New Roman"/>
              <w:lang w:val="en-US"/>
            </w:rPr>
            <w:t xml:space="preserve">  </w:t>
          </w:r>
          <w:r>
            <w:rPr>
              <w:rStyle w:val="35"/>
              <w:rFonts w:hint="eastAsia" w:cs="Times New Roman"/>
              <w:lang w:val="en-US"/>
            </w:rPr>
            <w:t>招标公告</w:t>
          </w:r>
          <w:r>
            <w:tab/>
          </w:r>
          <w:r>
            <w:fldChar w:fldCharType="begin"/>
          </w:r>
          <w:r>
            <w:instrText xml:space="preserve"> PAGEREF _Toc157524288 \h </w:instrText>
          </w:r>
          <w:r>
            <w:fldChar w:fldCharType="separate"/>
          </w:r>
          <w:r>
            <w:t>1</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"_Toc157524289" </w:instrText>
          </w:r>
          <w:r>
            <w:fldChar w:fldCharType="separate"/>
          </w:r>
          <w:r>
            <w:rPr>
              <w:rStyle w:val="35"/>
              <w:rFonts w:cs="Times New Roman"/>
              <w:lang w:val="en-US"/>
            </w:rPr>
            <w:t>1.</w:t>
          </w:r>
          <w:r>
            <w:rPr>
              <w:rStyle w:val="35"/>
              <w:rFonts w:hint="eastAsia" w:cs="Times New Roman"/>
              <w:lang w:val="en-US"/>
            </w:rPr>
            <w:t>招标条件</w:t>
          </w:r>
          <w:r>
            <w:tab/>
          </w:r>
          <w:r>
            <w:fldChar w:fldCharType="begin"/>
          </w:r>
          <w:r>
            <w:instrText xml:space="preserve"> PAGEREF _Toc157524289 \h </w:instrText>
          </w:r>
          <w:r>
            <w:fldChar w:fldCharType="separate"/>
          </w:r>
          <w:r>
            <w:t>1</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"_Toc157524290" </w:instrText>
          </w:r>
          <w:r>
            <w:fldChar w:fldCharType="separate"/>
          </w:r>
          <w:r>
            <w:rPr>
              <w:rStyle w:val="35"/>
              <w:rFonts w:cs="Times New Roman"/>
              <w:lang w:val="en-US"/>
            </w:rPr>
            <w:t>2.</w:t>
          </w:r>
          <w:r>
            <w:rPr>
              <w:rStyle w:val="35"/>
              <w:rFonts w:hint="eastAsia" w:cs="Times New Roman"/>
              <w:lang w:val="en-US"/>
            </w:rPr>
            <w:t>项目概况与招标范围</w:t>
          </w:r>
          <w:r>
            <w:tab/>
          </w:r>
          <w:r>
            <w:fldChar w:fldCharType="begin"/>
          </w:r>
          <w:r>
            <w:instrText xml:space="preserve"> PAGEREF _Toc157524290 \h </w:instrText>
          </w:r>
          <w:r>
            <w:fldChar w:fldCharType="separate"/>
          </w:r>
          <w:r>
            <w:t>1</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"_Toc157524291" </w:instrText>
          </w:r>
          <w:r>
            <w:fldChar w:fldCharType="separate"/>
          </w:r>
          <w:r>
            <w:rPr>
              <w:rStyle w:val="35"/>
              <w:rFonts w:cs="Times New Roman"/>
              <w:lang w:val="en-US"/>
            </w:rPr>
            <w:t>3.</w:t>
          </w:r>
          <w:r>
            <w:rPr>
              <w:rStyle w:val="35"/>
              <w:rFonts w:hint="eastAsia" w:cs="Times New Roman"/>
              <w:lang w:val="en-US"/>
            </w:rPr>
            <w:t>投标人资格要求</w:t>
          </w:r>
          <w:r>
            <w:tab/>
          </w:r>
          <w:r>
            <w:fldChar w:fldCharType="begin"/>
          </w:r>
          <w:r>
            <w:instrText xml:space="preserve"> PAGEREF _Toc157524291 \h </w:instrText>
          </w:r>
          <w:r>
            <w:fldChar w:fldCharType="separate"/>
          </w:r>
          <w:r>
            <w:t>1</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"_Toc157524292" </w:instrText>
          </w:r>
          <w:r>
            <w:fldChar w:fldCharType="separate"/>
          </w:r>
          <w:r>
            <w:rPr>
              <w:rStyle w:val="35"/>
              <w:rFonts w:cs="Times New Roman"/>
              <w:lang w:val="en-US"/>
            </w:rPr>
            <w:t>4.</w:t>
          </w:r>
          <w:r>
            <w:rPr>
              <w:rStyle w:val="35"/>
              <w:rFonts w:hint="eastAsia" w:cs="Times New Roman"/>
              <w:lang w:val="en-US"/>
            </w:rPr>
            <w:t>招标文件的获取</w:t>
          </w:r>
          <w:r>
            <w:tab/>
          </w:r>
          <w:r>
            <w:fldChar w:fldCharType="begin"/>
          </w:r>
          <w:r>
            <w:instrText xml:space="preserve"> PAGEREF _Toc157524292 \h </w:instrText>
          </w:r>
          <w:r>
            <w:fldChar w:fldCharType="separate"/>
          </w:r>
          <w:r>
            <w:t>3</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"_Toc157524293" </w:instrText>
          </w:r>
          <w:r>
            <w:fldChar w:fldCharType="separate"/>
          </w:r>
          <w:r>
            <w:rPr>
              <w:rStyle w:val="35"/>
              <w:rFonts w:cs="Times New Roman"/>
              <w:lang w:val="en-US"/>
            </w:rPr>
            <w:t>5.</w:t>
          </w:r>
          <w:r>
            <w:rPr>
              <w:rStyle w:val="35"/>
              <w:rFonts w:hint="eastAsia" w:cs="Times New Roman"/>
              <w:lang w:val="en-US"/>
            </w:rPr>
            <w:t>投标文件的递交</w:t>
          </w:r>
          <w:r>
            <w:tab/>
          </w:r>
          <w:r>
            <w:fldChar w:fldCharType="begin"/>
          </w:r>
          <w:r>
            <w:instrText xml:space="preserve"> PAGEREF _Toc157524293 \h </w:instrText>
          </w:r>
          <w:r>
            <w:fldChar w:fldCharType="separate"/>
          </w:r>
          <w:r>
            <w:t>4</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"_Toc157524294" </w:instrText>
          </w:r>
          <w:r>
            <w:fldChar w:fldCharType="separate"/>
          </w:r>
          <w:r>
            <w:rPr>
              <w:rStyle w:val="35"/>
              <w:rFonts w:cs="Times New Roman"/>
              <w:lang w:val="en-US"/>
            </w:rPr>
            <w:t>6.</w:t>
          </w:r>
          <w:r>
            <w:rPr>
              <w:rStyle w:val="35"/>
              <w:rFonts w:hint="eastAsia" w:cs="Times New Roman"/>
              <w:lang w:val="en-US"/>
            </w:rPr>
            <w:t>发布公告的媒介</w:t>
          </w:r>
          <w:r>
            <w:tab/>
          </w:r>
          <w:r>
            <w:fldChar w:fldCharType="begin"/>
          </w:r>
          <w:r>
            <w:instrText xml:space="preserve"> PAGEREF _Toc157524294 \h </w:instrText>
          </w:r>
          <w:r>
            <w:fldChar w:fldCharType="separate"/>
          </w:r>
          <w:r>
            <w:t>4</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"_Toc157524295" </w:instrText>
          </w:r>
          <w:r>
            <w:fldChar w:fldCharType="separate"/>
          </w:r>
          <w:r>
            <w:rPr>
              <w:rStyle w:val="35"/>
              <w:rFonts w:cs="Times New Roman"/>
              <w:lang w:val="en-US"/>
            </w:rPr>
            <w:t>7.</w:t>
          </w:r>
          <w:r>
            <w:rPr>
              <w:rStyle w:val="35"/>
              <w:rFonts w:hint="eastAsia" w:cs="Times New Roman"/>
              <w:lang w:val="en-US"/>
            </w:rPr>
            <w:t>本次招标联系事项</w:t>
          </w:r>
          <w:r>
            <w:tab/>
          </w:r>
          <w:r>
            <w:fldChar w:fldCharType="begin"/>
          </w:r>
          <w:r>
            <w:instrText xml:space="preserve"> PAGEREF _Toc157524295 \h </w:instrText>
          </w:r>
          <w:r>
            <w:fldChar w:fldCharType="separate"/>
          </w:r>
          <w:r>
            <w:t>5</w:t>
          </w:r>
          <w:r>
            <w:fldChar w:fldCharType="end"/>
          </w:r>
          <w:r>
            <w:fldChar w:fldCharType="end"/>
          </w:r>
        </w:p>
        <w:p>
          <w:pPr>
            <w:pStyle w:val="23"/>
            <w:tabs>
              <w:tab w:val="right" w:leader="dot" w:pos="9066"/>
            </w:tabs>
            <w:rPr>
              <w:rFonts w:asciiTheme="minorHAnsi" w:hAnsiTheme="minorHAnsi" w:eastAsiaTheme="minorEastAsia" w:cstheme="minorBidi"/>
              <w:kern w:val="2"/>
              <w:sz w:val="21"/>
              <w:lang w:val="en-US" w:bidi="ar-SA"/>
            </w:rPr>
          </w:pPr>
          <w:r>
            <w:fldChar w:fldCharType="begin"/>
          </w:r>
          <w:r>
            <w:instrText xml:space="preserve"> HYPERLINK \l "_Toc157524296" </w:instrText>
          </w:r>
          <w:r>
            <w:fldChar w:fldCharType="separate"/>
          </w:r>
          <w:r>
            <w:rPr>
              <w:rStyle w:val="35"/>
              <w:rFonts w:hint="eastAsia"/>
              <w:bCs/>
              <w:kern w:val="44"/>
            </w:rPr>
            <w:t>第二章</w:t>
          </w:r>
          <w:r>
            <w:rPr>
              <w:rStyle w:val="35"/>
              <w:bCs/>
              <w:kern w:val="44"/>
            </w:rPr>
            <w:t xml:space="preserve"> </w:t>
          </w:r>
          <w:r>
            <w:rPr>
              <w:rStyle w:val="35"/>
              <w:rFonts w:hint="eastAsia"/>
              <w:bCs/>
              <w:kern w:val="44"/>
            </w:rPr>
            <w:t>投标人须知</w:t>
          </w:r>
          <w:r>
            <w:tab/>
          </w:r>
          <w:r>
            <w:fldChar w:fldCharType="begin"/>
          </w:r>
          <w:r>
            <w:instrText xml:space="preserve"> PAGEREF _Toc157524296 \h </w:instrText>
          </w:r>
          <w:r>
            <w:fldChar w:fldCharType="separate"/>
          </w:r>
          <w:r>
            <w:t>7</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"_Toc157524297" </w:instrText>
          </w:r>
          <w:r>
            <w:fldChar w:fldCharType="separate"/>
          </w:r>
          <w:r>
            <w:rPr>
              <w:rStyle w:val="35"/>
              <w:rFonts w:hint="eastAsia"/>
            </w:rPr>
            <w:t>投标人须知前附表</w:t>
          </w:r>
          <w:r>
            <w:tab/>
          </w:r>
          <w:r>
            <w:fldChar w:fldCharType="begin"/>
          </w:r>
          <w:r>
            <w:instrText xml:space="preserve"> PAGEREF _Toc157524297 \h </w:instrText>
          </w:r>
          <w:r>
            <w:fldChar w:fldCharType="separate"/>
          </w:r>
          <w:r>
            <w:t>7</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"_Toc157524298" </w:instrText>
          </w:r>
          <w:r>
            <w:fldChar w:fldCharType="separate"/>
          </w:r>
          <w:r>
            <w:rPr>
              <w:rStyle w:val="35"/>
            </w:rPr>
            <w:t xml:space="preserve">1. </w:t>
          </w:r>
          <w:r>
            <w:rPr>
              <w:rStyle w:val="35"/>
              <w:rFonts w:hint="eastAsia"/>
            </w:rPr>
            <w:t>总则</w:t>
          </w:r>
          <w:r>
            <w:tab/>
          </w:r>
          <w:r>
            <w:fldChar w:fldCharType="begin"/>
          </w:r>
          <w:r>
            <w:instrText xml:space="preserve"> PAGEREF _Toc157524298 \h </w:instrText>
          </w:r>
          <w:r>
            <w:fldChar w:fldCharType="separate"/>
          </w:r>
          <w:r>
            <w:t>13</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"_Toc157524299" </w:instrText>
          </w:r>
          <w:r>
            <w:fldChar w:fldCharType="separate"/>
          </w:r>
          <w:r>
            <w:rPr>
              <w:rStyle w:val="35"/>
            </w:rPr>
            <w:t>2</w:t>
          </w:r>
          <w:r>
            <w:rPr>
              <w:rStyle w:val="35"/>
              <w:rFonts w:hint="eastAsia"/>
            </w:rPr>
            <w:t>．招标文件</w:t>
          </w:r>
          <w:r>
            <w:tab/>
          </w:r>
          <w:r>
            <w:fldChar w:fldCharType="begin"/>
          </w:r>
          <w:r>
            <w:instrText xml:space="preserve"> PAGEREF _Toc157524299 \h </w:instrText>
          </w:r>
          <w:r>
            <w:fldChar w:fldCharType="separate"/>
          </w:r>
          <w:r>
            <w:t>15</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"_Toc157524300" </w:instrText>
          </w:r>
          <w:r>
            <w:fldChar w:fldCharType="separate"/>
          </w:r>
          <w:r>
            <w:rPr>
              <w:rStyle w:val="35"/>
            </w:rPr>
            <w:t>3</w:t>
          </w:r>
          <w:r>
            <w:rPr>
              <w:rStyle w:val="35"/>
              <w:rFonts w:hint="eastAsia"/>
            </w:rPr>
            <w:t>．投标文件</w:t>
          </w:r>
          <w:r>
            <w:tab/>
          </w:r>
          <w:r>
            <w:fldChar w:fldCharType="begin"/>
          </w:r>
          <w:r>
            <w:instrText xml:space="preserve"> PAGEREF _Toc157524300 \h </w:instrText>
          </w:r>
          <w:r>
            <w:fldChar w:fldCharType="separate"/>
          </w:r>
          <w:r>
            <w:t>15</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"_Toc157524301" </w:instrText>
          </w:r>
          <w:r>
            <w:fldChar w:fldCharType="separate"/>
          </w:r>
          <w:r>
            <w:rPr>
              <w:rStyle w:val="35"/>
            </w:rPr>
            <w:t>4</w:t>
          </w:r>
          <w:r>
            <w:rPr>
              <w:rStyle w:val="35"/>
              <w:rFonts w:hint="eastAsia"/>
            </w:rPr>
            <w:t>．投标</w:t>
          </w:r>
          <w:r>
            <w:tab/>
          </w:r>
          <w:r>
            <w:fldChar w:fldCharType="begin"/>
          </w:r>
          <w:r>
            <w:instrText xml:space="preserve"> PAGEREF _Toc157524301 \h </w:instrText>
          </w:r>
          <w:r>
            <w:fldChar w:fldCharType="separate"/>
          </w:r>
          <w:r>
            <w:t>17</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"_Toc157524302" </w:instrText>
          </w:r>
          <w:r>
            <w:fldChar w:fldCharType="separate"/>
          </w:r>
          <w:r>
            <w:rPr>
              <w:rStyle w:val="35"/>
            </w:rPr>
            <w:t>5</w:t>
          </w:r>
          <w:r>
            <w:rPr>
              <w:rStyle w:val="35"/>
              <w:rFonts w:hint="eastAsia"/>
            </w:rPr>
            <w:t>．开标</w:t>
          </w:r>
          <w:r>
            <w:tab/>
          </w:r>
          <w:r>
            <w:fldChar w:fldCharType="begin"/>
          </w:r>
          <w:r>
            <w:instrText xml:space="preserve"> PAGEREF _Toc157524302 \h </w:instrText>
          </w:r>
          <w:r>
            <w:fldChar w:fldCharType="separate"/>
          </w:r>
          <w:r>
            <w:t>18</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"_Toc157524303" </w:instrText>
          </w:r>
          <w:r>
            <w:fldChar w:fldCharType="separate"/>
          </w:r>
          <w:r>
            <w:rPr>
              <w:rStyle w:val="35"/>
            </w:rPr>
            <w:t>6</w:t>
          </w:r>
          <w:r>
            <w:rPr>
              <w:rStyle w:val="35"/>
              <w:rFonts w:hint="eastAsia"/>
            </w:rPr>
            <w:t>．评标</w:t>
          </w:r>
          <w:r>
            <w:tab/>
          </w:r>
          <w:r>
            <w:fldChar w:fldCharType="begin"/>
          </w:r>
          <w:r>
            <w:instrText xml:space="preserve"> PAGEREF _Toc157524303 \h </w:instrText>
          </w:r>
          <w:r>
            <w:fldChar w:fldCharType="separate"/>
          </w:r>
          <w:r>
            <w:t>19</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"_Toc157524304" </w:instrText>
          </w:r>
          <w:r>
            <w:fldChar w:fldCharType="separate"/>
          </w:r>
          <w:r>
            <w:rPr>
              <w:rStyle w:val="35"/>
            </w:rPr>
            <w:t>7</w:t>
          </w:r>
          <w:r>
            <w:rPr>
              <w:rStyle w:val="35"/>
              <w:rFonts w:hint="eastAsia"/>
            </w:rPr>
            <w:t>．合同授予</w:t>
          </w:r>
          <w:r>
            <w:tab/>
          </w:r>
          <w:r>
            <w:fldChar w:fldCharType="begin"/>
          </w:r>
          <w:r>
            <w:instrText xml:space="preserve"> PAGEREF _Toc157524304 \h </w:instrText>
          </w:r>
          <w:r>
            <w:fldChar w:fldCharType="separate"/>
          </w:r>
          <w:r>
            <w:t>19</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"_Toc157524305" </w:instrText>
          </w:r>
          <w:r>
            <w:fldChar w:fldCharType="separate"/>
          </w:r>
          <w:r>
            <w:rPr>
              <w:rStyle w:val="35"/>
            </w:rPr>
            <w:t>8</w:t>
          </w:r>
          <w:r>
            <w:rPr>
              <w:rStyle w:val="35"/>
              <w:rFonts w:hint="eastAsia"/>
            </w:rPr>
            <w:t>．重新招标和不再招标</w:t>
          </w:r>
          <w:r>
            <w:tab/>
          </w:r>
          <w:r>
            <w:fldChar w:fldCharType="begin"/>
          </w:r>
          <w:r>
            <w:instrText xml:space="preserve"> PAGEREF _Toc157524305 \h </w:instrText>
          </w:r>
          <w:r>
            <w:fldChar w:fldCharType="separate"/>
          </w:r>
          <w:r>
            <w:t>20</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"_Toc157524306" </w:instrText>
          </w:r>
          <w:r>
            <w:fldChar w:fldCharType="separate"/>
          </w:r>
          <w:r>
            <w:rPr>
              <w:rStyle w:val="35"/>
            </w:rPr>
            <w:t>9</w:t>
          </w:r>
          <w:r>
            <w:rPr>
              <w:rStyle w:val="35"/>
              <w:rFonts w:hint="eastAsia"/>
            </w:rPr>
            <w:t>．纪律和监督</w:t>
          </w:r>
          <w:r>
            <w:tab/>
          </w:r>
          <w:r>
            <w:fldChar w:fldCharType="begin"/>
          </w:r>
          <w:r>
            <w:instrText xml:space="preserve"> PAGEREF _Toc157524306 \h </w:instrText>
          </w:r>
          <w:r>
            <w:fldChar w:fldCharType="separate"/>
          </w:r>
          <w:r>
            <w:t>20</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"_Toc157524307" </w:instrText>
          </w:r>
          <w:r>
            <w:fldChar w:fldCharType="separate"/>
          </w:r>
          <w:r>
            <w:rPr>
              <w:rStyle w:val="35"/>
            </w:rPr>
            <w:t>10</w:t>
          </w:r>
          <w:r>
            <w:rPr>
              <w:rStyle w:val="35"/>
              <w:rFonts w:hint="eastAsia"/>
            </w:rPr>
            <w:t>．需要补充的其他内容</w:t>
          </w:r>
          <w:r>
            <w:tab/>
          </w:r>
          <w:r>
            <w:fldChar w:fldCharType="begin"/>
          </w:r>
          <w:r>
            <w:instrText xml:space="preserve"> PAGEREF _Toc157524307 \h </w:instrText>
          </w:r>
          <w:r>
            <w:fldChar w:fldCharType="separate"/>
          </w:r>
          <w:r>
            <w:t>23</w:t>
          </w:r>
          <w:r>
            <w:fldChar w:fldCharType="end"/>
          </w:r>
          <w:r>
            <w:fldChar w:fldCharType="end"/>
          </w:r>
        </w:p>
        <w:p>
          <w:pPr>
            <w:pStyle w:val="23"/>
            <w:tabs>
              <w:tab w:val="right" w:leader="dot" w:pos="9066"/>
            </w:tabs>
            <w:rPr>
              <w:rFonts w:asciiTheme="minorHAnsi" w:hAnsiTheme="minorHAnsi" w:eastAsiaTheme="minorEastAsia" w:cstheme="minorBidi"/>
              <w:kern w:val="2"/>
              <w:sz w:val="21"/>
              <w:lang w:val="en-US" w:bidi="ar-SA"/>
            </w:rPr>
          </w:pPr>
          <w:r>
            <w:fldChar w:fldCharType="begin"/>
          </w:r>
          <w:r>
            <w:instrText xml:space="preserve"> HYPERLINK \l "_Toc157524308" </w:instrText>
          </w:r>
          <w:r>
            <w:fldChar w:fldCharType="separate"/>
          </w:r>
          <w:r>
            <w:rPr>
              <w:rStyle w:val="35"/>
              <w:rFonts w:hint="eastAsia"/>
              <w:bCs/>
            </w:rPr>
            <w:t>第三章</w:t>
          </w:r>
          <w:r>
            <w:rPr>
              <w:rStyle w:val="35"/>
              <w:bCs/>
            </w:rPr>
            <w:t xml:space="preserve"> </w:t>
          </w:r>
          <w:r>
            <w:rPr>
              <w:rStyle w:val="35"/>
              <w:rFonts w:hint="eastAsia"/>
              <w:bCs/>
            </w:rPr>
            <w:t>评标办法（综合评估法）</w:t>
          </w:r>
          <w:r>
            <w:tab/>
          </w:r>
          <w:r>
            <w:fldChar w:fldCharType="begin"/>
          </w:r>
          <w:r>
            <w:instrText xml:space="preserve"> PAGEREF _Toc157524308 \h </w:instrText>
          </w:r>
          <w:r>
            <w:fldChar w:fldCharType="separate"/>
          </w:r>
          <w:r>
            <w:t>24</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"_Toc157524309" </w:instrText>
          </w:r>
          <w:r>
            <w:fldChar w:fldCharType="separate"/>
          </w:r>
          <w:r>
            <w:rPr>
              <w:rStyle w:val="35"/>
              <w:rFonts w:hint="eastAsia"/>
            </w:rPr>
            <w:t>评标办法前附表</w:t>
          </w:r>
          <w:r>
            <w:tab/>
          </w:r>
          <w:r>
            <w:fldChar w:fldCharType="begin"/>
          </w:r>
          <w:r>
            <w:instrText xml:space="preserve"> PAGEREF _Toc157524309 \h </w:instrText>
          </w:r>
          <w:r>
            <w:fldChar w:fldCharType="separate"/>
          </w:r>
          <w:r>
            <w:t>24</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"_Toc157524310" </w:instrText>
          </w:r>
          <w:r>
            <w:fldChar w:fldCharType="separate"/>
          </w:r>
          <w:r>
            <w:rPr>
              <w:rStyle w:val="35"/>
            </w:rPr>
            <w:t>1</w:t>
          </w:r>
          <w:r>
            <w:rPr>
              <w:rStyle w:val="35"/>
              <w:rFonts w:hint="eastAsia"/>
            </w:rPr>
            <w:t>、评标方法</w:t>
          </w:r>
          <w:r>
            <w:tab/>
          </w:r>
          <w:r>
            <w:fldChar w:fldCharType="begin"/>
          </w:r>
          <w:r>
            <w:instrText xml:space="preserve"> PAGEREF _Toc157524310 \h </w:instrText>
          </w:r>
          <w:r>
            <w:fldChar w:fldCharType="separate"/>
          </w:r>
          <w:r>
            <w:t>28</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"_Toc157524311" </w:instrText>
          </w:r>
          <w:r>
            <w:fldChar w:fldCharType="separate"/>
          </w:r>
          <w:r>
            <w:rPr>
              <w:rStyle w:val="35"/>
            </w:rPr>
            <w:t>2</w:t>
          </w:r>
          <w:r>
            <w:rPr>
              <w:rStyle w:val="35"/>
              <w:rFonts w:hint="eastAsia"/>
            </w:rPr>
            <w:t>、评审标准</w:t>
          </w:r>
          <w:r>
            <w:tab/>
          </w:r>
          <w:r>
            <w:fldChar w:fldCharType="begin"/>
          </w:r>
          <w:r>
            <w:instrText xml:space="preserve"> PAGEREF _Toc157524311 \h </w:instrText>
          </w:r>
          <w:r>
            <w:fldChar w:fldCharType="separate"/>
          </w:r>
          <w:r>
            <w:t>28</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"_Toc157524312" </w:instrText>
          </w:r>
          <w:r>
            <w:fldChar w:fldCharType="separate"/>
          </w:r>
          <w:r>
            <w:rPr>
              <w:rStyle w:val="35"/>
            </w:rPr>
            <w:t>3</w:t>
          </w:r>
          <w:r>
            <w:rPr>
              <w:rStyle w:val="35"/>
              <w:rFonts w:hint="eastAsia"/>
            </w:rPr>
            <w:t>、评标程序</w:t>
          </w:r>
          <w:r>
            <w:tab/>
          </w:r>
          <w:r>
            <w:fldChar w:fldCharType="begin"/>
          </w:r>
          <w:r>
            <w:instrText xml:space="preserve"> PAGEREF _Toc157524312 \h </w:instrText>
          </w:r>
          <w:r>
            <w:fldChar w:fldCharType="separate"/>
          </w:r>
          <w:r>
            <w:t>28</w:t>
          </w:r>
          <w:r>
            <w:fldChar w:fldCharType="end"/>
          </w:r>
          <w:r>
            <w:fldChar w:fldCharType="end"/>
          </w:r>
        </w:p>
        <w:p>
          <w:pPr>
            <w:pStyle w:val="23"/>
            <w:tabs>
              <w:tab w:val="right" w:leader="dot" w:pos="9066"/>
            </w:tabs>
            <w:rPr>
              <w:rFonts w:asciiTheme="minorHAnsi" w:hAnsiTheme="minorHAnsi" w:eastAsiaTheme="minorEastAsia" w:cstheme="minorBidi"/>
              <w:kern w:val="2"/>
              <w:sz w:val="21"/>
              <w:lang w:val="en-US" w:bidi="ar-SA"/>
            </w:rPr>
          </w:pPr>
          <w:r>
            <w:fldChar w:fldCharType="begin"/>
          </w:r>
          <w:r>
            <w:instrText xml:space="preserve"> HYPERLINK \l "_Toc157524313" </w:instrText>
          </w:r>
          <w:r>
            <w:fldChar w:fldCharType="separate"/>
          </w:r>
          <w:r>
            <w:rPr>
              <w:rStyle w:val="35"/>
              <w:rFonts w:hint="eastAsia"/>
              <w:bCs/>
              <w:lang w:val="en-US"/>
            </w:rPr>
            <w:t>第四章</w:t>
          </w:r>
          <w:r>
            <w:rPr>
              <w:rStyle w:val="35"/>
              <w:bCs/>
              <w:lang w:val="en-US"/>
            </w:rPr>
            <w:t xml:space="preserve"> </w:t>
          </w:r>
          <w:r>
            <w:rPr>
              <w:rStyle w:val="35"/>
              <w:rFonts w:hint="eastAsia"/>
              <w:bCs/>
            </w:rPr>
            <w:t>合同条款及格式</w:t>
          </w:r>
          <w:r>
            <w:tab/>
          </w:r>
          <w:r>
            <w:fldChar w:fldCharType="begin"/>
          </w:r>
          <w:r>
            <w:instrText xml:space="preserve"> PAGEREF _Toc157524313 \h </w:instrText>
          </w:r>
          <w:r>
            <w:fldChar w:fldCharType="separate"/>
          </w:r>
          <w:r>
            <w:t>30</w:t>
          </w:r>
          <w:r>
            <w:fldChar w:fldCharType="end"/>
          </w:r>
          <w:r>
            <w:fldChar w:fldCharType="end"/>
          </w:r>
        </w:p>
        <w:p>
          <w:pPr>
            <w:pStyle w:val="23"/>
            <w:tabs>
              <w:tab w:val="right" w:leader="dot" w:pos="9066"/>
            </w:tabs>
            <w:rPr>
              <w:rFonts w:asciiTheme="minorHAnsi" w:hAnsiTheme="minorHAnsi" w:eastAsiaTheme="minorEastAsia" w:cstheme="minorBidi"/>
              <w:kern w:val="2"/>
              <w:sz w:val="21"/>
              <w:lang w:val="en-US" w:bidi="ar-SA"/>
            </w:rPr>
          </w:pPr>
          <w:r>
            <w:fldChar w:fldCharType="begin"/>
          </w:r>
          <w:r>
            <w:instrText xml:space="preserve"> HYPERLINK \l "_Toc157524314" </w:instrText>
          </w:r>
          <w:r>
            <w:fldChar w:fldCharType="separate"/>
          </w:r>
          <w:r>
            <w:rPr>
              <w:rStyle w:val="35"/>
              <w:rFonts w:hint="eastAsia"/>
            </w:rPr>
            <w:t>第五章</w:t>
          </w:r>
          <w:r>
            <w:rPr>
              <w:rStyle w:val="35"/>
              <w:lang w:val="en-US"/>
            </w:rPr>
            <w:t xml:space="preserve"> </w:t>
          </w:r>
          <w:r>
            <w:rPr>
              <w:rStyle w:val="35"/>
              <w:rFonts w:hint="eastAsia"/>
            </w:rPr>
            <w:t>发包人要求</w:t>
          </w:r>
          <w:r>
            <w:tab/>
          </w:r>
          <w:r>
            <w:fldChar w:fldCharType="begin"/>
          </w:r>
          <w:r>
            <w:instrText xml:space="preserve"> PAGEREF _Toc157524314 \h </w:instrText>
          </w:r>
          <w:r>
            <w:fldChar w:fldCharType="separate"/>
          </w:r>
          <w:r>
            <w:t>46</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"_Toc157524315" </w:instrText>
          </w:r>
          <w:r>
            <w:fldChar w:fldCharType="separate"/>
          </w:r>
          <w:r>
            <w:rPr>
              <w:rStyle w:val="35"/>
              <w:rFonts w:cs="Times New Roman"/>
              <w:bCs/>
              <w:lang w:val="en-US"/>
            </w:rPr>
            <w:t>(</w:t>
          </w:r>
          <w:r>
            <w:rPr>
              <w:rStyle w:val="35"/>
              <w:rFonts w:hint="eastAsia" w:cs="Times New Roman"/>
              <w:bCs/>
              <w:lang w:val="en-US"/>
            </w:rPr>
            <w:t>一</w:t>
          </w:r>
          <w:r>
            <w:rPr>
              <w:rStyle w:val="35"/>
              <w:rFonts w:cs="Times New Roman"/>
              <w:bCs/>
              <w:lang w:val="en-US"/>
            </w:rPr>
            <w:t>)</w:t>
          </w:r>
          <w:r>
            <w:rPr>
              <w:rStyle w:val="35"/>
              <w:rFonts w:hint="eastAsia" w:cs="Times New Roman"/>
              <w:bCs/>
              <w:lang w:val="en-US"/>
            </w:rPr>
            <w:t>项目概况</w:t>
          </w:r>
          <w:r>
            <w:tab/>
          </w:r>
          <w:r>
            <w:fldChar w:fldCharType="begin"/>
          </w:r>
          <w:r>
            <w:instrText xml:space="preserve"> PAGEREF _Toc157524315 \h </w:instrText>
          </w:r>
          <w:r>
            <w:fldChar w:fldCharType="separate"/>
          </w:r>
          <w:r>
            <w:t>46</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"_Toc157524316" </w:instrText>
          </w:r>
          <w:r>
            <w:fldChar w:fldCharType="separate"/>
          </w:r>
          <w:r>
            <w:rPr>
              <w:rStyle w:val="35"/>
              <w:rFonts w:cs="Times New Roman"/>
              <w:bCs/>
              <w:lang w:val="en-US"/>
            </w:rPr>
            <w:t>(</w:t>
          </w:r>
          <w:r>
            <w:rPr>
              <w:rStyle w:val="35"/>
              <w:rFonts w:hint="eastAsia" w:cs="Times New Roman"/>
              <w:bCs/>
              <w:lang w:val="en-US"/>
            </w:rPr>
            <w:t>二</w:t>
          </w:r>
          <w:r>
            <w:rPr>
              <w:rStyle w:val="35"/>
              <w:rFonts w:cs="Times New Roman"/>
              <w:bCs/>
              <w:lang w:val="en-US"/>
            </w:rPr>
            <w:t>)</w:t>
          </w:r>
          <w:r>
            <w:rPr>
              <w:rStyle w:val="35"/>
              <w:rFonts w:hint="eastAsia" w:cs="Times New Roman"/>
              <w:bCs/>
              <w:lang w:val="en-US"/>
            </w:rPr>
            <w:t>采购项目预（概）算</w:t>
          </w:r>
          <w:r>
            <w:tab/>
          </w:r>
          <w:r>
            <w:fldChar w:fldCharType="begin"/>
          </w:r>
          <w:r>
            <w:instrText xml:space="preserve"> PAGEREF _Toc157524316 \h </w:instrText>
          </w:r>
          <w:r>
            <w:fldChar w:fldCharType="separate"/>
          </w:r>
          <w:r>
            <w:t>46</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"_Toc157524317" </w:instrText>
          </w:r>
          <w:r>
            <w:fldChar w:fldCharType="separate"/>
          </w:r>
          <w:r>
            <w:rPr>
              <w:rStyle w:val="35"/>
              <w:rFonts w:cs="Times New Roman"/>
              <w:bCs/>
              <w:lang w:val="en-US"/>
            </w:rPr>
            <w:t>(</w:t>
          </w:r>
          <w:r>
            <w:rPr>
              <w:rStyle w:val="35"/>
              <w:rFonts w:hint="eastAsia" w:cs="Times New Roman"/>
              <w:bCs/>
              <w:lang w:val="en-US"/>
            </w:rPr>
            <w:t>三</w:t>
          </w:r>
          <w:r>
            <w:rPr>
              <w:rStyle w:val="35"/>
              <w:rFonts w:cs="Times New Roman"/>
              <w:bCs/>
              <w:lang w:val="en-US"/>
            </w:rPr>
            <w:t>)</w:t>
          </w:r>
          <w:r>
            <w:rPr>
              <w:rStyle w:val="35"/>
              <w:rFonts w:hint="eastAsia" w:cs="Times New Roman"/>
              <w:bCs/>
              <w:lang w:val="en-US"/>
            </w:rPr>
            <w:t>技术商务要求</w:t>
          </w:r>
          <w:r>
            <w:tab/>
          </w:r>
          <w:r>
            <w:fldChar w:fldCharType="begin"/>
          </w:r>
          <w:r>
            <w:instrText xml:space="preserve"> PAGEREF _Toc157524317 \h </w:instrText>
          </w:r>
          <w:r>
            <w:fldChar w:fldCharType="separate"/>
          </w:r>
          <w:r>
            <w:t>46</w:t>
          </w:r>
          <w:r>
            <w:fldChar w:fldCharType="end"/>
          </w:r>
          <w:r>
            <w:fldChar w:fldCharType="end"/>
          </w:r>
        </w:p>
        <w:p>
          <w:pPr>
            <w:pStyle w:val="23"/>
            <w:tabs>
              <w:tab w:val="right" w:leader="dot" w:pos="9066"/>
            </w:tabs>
            <w:rPr>
              <w:rFonts w:asciiTheme="minorHAnsi" w:hAnsiTheme="minorHAnsi" w:eastAsiaTheme="minorEastAsia" w:cstheme="minorBidi"/>
              <w:kern w:val="2"/>
              <w:sz w:val="21"/>
              <w:lang w:val="en-US" w:bidi="ar-SA"/>
            </w:rPr>
          </w:pPr>
          <w:r>
            <w:fldChar w:fldCharType="begin"/>
          </w:r>
          <w:r>
            <w:instrText xml:space="preserve"> HYPERLINK \l "_Toc157524318" </w:instrText>
          </w:r>
          <w:r>
            <w:fldChar w:fldCharType="separate"/>
          </w:r>
          <w:r>
            <w:rPr>
              <w:rStyle w:val="35"/>
              <w:rFonts w:hint="eastAsia"/>
              <w:lang w:val="en-US"/>
            </w:rPr>
            <w:t>第六章</w:t>
          </w:r>
          <w:r>
            <w:rPr>
              <w:rStyle w:val="35"/>
              <w:lang w:val="en-US"/>
            </w:rPr>
            <w:t xml:space="preserve"> </w:t>
          </w:r>
          <w:r>
            <w:rPr>
              <w:rStyle w:val="35"/>
              <w:rFonts w:hint="eastAsia"/>
            </w:rPr>
            <w:t>投标文件格式</w:t>
          </w:r>
          <w:r>
            <w:tab/>
          </w:r>
          <w:r>
            <w:fldChar w:fldCharType="begin"/>
          </w:r>
          <w:r>
            <w:instrText xml:space="preserve"> PAGEREF _Toc157524318 \h </w:instrText>
          </w:r>
          <w:r>
            <w:fldChar w:fldCharType="separate"/>
          </w:r>
          <w:r>
            <w:t>47</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"_Toc157524319" </w:instrText>
          </w:r>
          <w:r>
            <w:fldChar w:fldCharType="separate"/>
          </w:r>
          <w:r>
            <w:rPr>
              <w:rStyle w:val="35"/>
              <w:rFonts w:hint="eastAsia"/>
            </w:rPr>
            <w:t>一、投标函及开标一览表</w:t>
          </w:r>
          <w:r>
            <w:tab/>
          </w:r>
          <w:r>
            <w:fldChar w:fldCharType="begin"/>
          </w:r>
          <w:r>
            <w:instrText xml:space="preserve"> PAGEREF _Toc157524319 \h </w:instrText>
          </w:r>
          <w:r>
            <w:fldChar w:fldCharType="separate"/>
          </w:r>
          <w:r>
            <w:t>49</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"_Toc157524320" </w:instrText>
          </w:r>
          <w:r>
            <w:fldChar w:fldCharType="separate"/>
          </w:r>
          <w:r>
            <w:rPr>
              <w:rStyle w:val="35"/>
              <w:rFonts w:hint="eastAsia"/>
            </w:rPr>
            <w:t>二、法定代表人身份证明</w:t>
          </w:r>
          <w:r>
            <w:tab/>
          </w:r>
          <w:r>
            <w:fldChar w:fldCharType="begin"/>
          </w:r>
          <w:r>
            <w:instrText xml:space="preserve"> PAGEREF _Toc157524320 \h </w:instrText>
          </w:r>
          <w:r>
            <w:fldChar w:fldCharType="separate"/>
          </w:r>
          <w:r>
            <w:t>51</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"_Toc157524321" </w:instrText>
          </w:r>
          <w:r>
            <w:fldChar w:fldCharType="separate"/>
          </w:r>
          <w:r>
            <w:rPr>
              <w:rStyle w:val="35"/>
              <w:rFonts w:hint="eastAsia"/>
            </w:rPr>
            <w:t>三、授权委托书</w:t>
          </w:r>
          <w:r>
            <w:tab/>
          </w:r>
          <w:r>
            <w:fldChar w:fldCharType="begin"/>
          </w:r>
          <w:r>
            <w:instrText xml:space="preserve"> PAGEREF _Toc157524321 \h </w:instrText>
          </w:r>
          <w:r>
            <w:fldChar w:fldCharType="separate"/>
          </w:r>
          <w:r>
            <w:t>52</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"_Toc157524322" </w:instrText>
          </w:r>
          <w:r>
            <w:fldChar w:fldCharType="separate"/>
          </w:r>
          <w:r>
            <w:rPr>
              <w:rStyle w:val="35"/>
              <w:rFonts w:hint="eastAsia"/>
            </w:rPr>
            <w:t>四、投标保证金</w:t>
          </w:r>
          <w:r>
            <w:tab/>
          </w:r>
          <w:r>
            <w:fldChar w:fldCharType="begin"/>
          </w:r>
          <w:r>
            <w:instrText xml:space="preserve"> PAGEREF _Toc157524322 \h </w:instrText>
          </w:r>
          <w:r>
            <w:fldChar w:fldCharType="separate"/>
          </w:r>
          <w:r>
            <w:t>53</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"_Toc157524323" </w:instrText>
          </w:r>
          <w:r>
            <w:fldChar w:fldCharType="separate"/>
          </w:r>
          <w:r>
            <w:rPr>
              <w:rStyle w:val="35"/>
              <w:rFonts w:hint="eastAsia"/>
              <w:lang w:val="en-US"/>
            </w:rPr>
            <w:t>五</w:t>
          </w:r>
          <w:r>
            <w:rPr>
              <w:rStyle w:val="35"/>
              <w:rFonts w:hint="eastAsia"/>
            </w:rPr>
            <w:t>、资格审查资料</w:t>
          </w:r>
          <w:r>
            <w:tab/>
          </w:r>
          <w:r>
            <w:fldChar w:fldCharType="begin"/>
          </w:r>
          <w:r>
            <w:instrText xml:space="preserve"> PAGEREF _Toc157524323 \h </w:instrText>
          </w:r>
          <w:r>
            <w:fldChar w:fldCharType="separate"/>
          </w:r>
          <w:r>
            <w:t>54</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"_Toc157524324" </w:instrText>
          </w:r>
          <w:r>
            <w:fldChar w:fldCharType="separate"/>
          </w:r>
          <w:r>
            <w:rPr>
              <w:rStyle w:val="35"/>
              <w:rFonts w:hint="eastAsia"/>
              <w:lang w:val="en-US"/>
            </w:rPr>
            <w:t>六、</w:t>
          </w:r>
          <w:r>
            <w:rPr>
              <w:rStyle w:val="35"/>
              <w:rFonts w:hint="eastAsia" w:cstheme="minorEastAsia"/>
            </w:rPr>
            <w:t>项目管理机构</w:t>
          </w:r>
          <w:r>
            <w:tab/>
          </w:r>
          <w:r>
            <w:fldChar w:fldCharType="begin"/>
          </w:r>
          <w:r>
            <w:instrText xml:space="preserve"> PAGEREF _Toc157524324 \h </w:instrText>
          </w:r>
          <w:r>
            <w:fldChar w:fldCharType="separate"/>
          </w:r>
          <w:r>
            <w:t>56</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"_Toc157524325" </w:instrText>
          </w:r>
          <w:r>
            <w:fldChar w:fldCharType="separate"/>
          </w:r>
          <w:r>
            <w:rPr>
              <w:rStyle w:val="35"/>
              <w:rFonts w:hint="eastAsia"/>
              <w:lang w:val="en-US"/>
            </w:rPr>
            <w:t>七</w:t>
          </w:r>
          <w:r>
            <w:rPr>
              <w:rStyle w:val="35"/>
              <w:rFonts w:hint="eastAsia"/>
            </w:rPr>
            <w:t>、</w:t>
          </w:r>
          <w:r>
            <w:rPr>
              <w:rStyle w:val="35"/>
              <w:rFonts w:hint="eastAsia"/>
              <w:lang w:val="en-US"/>
            </w:rPr>
            <w:t>技术部分</w:t>
          </w:r>
          <w:r>
            <w:tab/>
          </w:r>
          <w:r>
            <w:fldChar w:fldCharType="begin"/>
          </w:r>
          <w:r>
            <w:instrText xml:space="preserve"> PAGEREF _Toc157524325 \h </w:instrText>
          </w:r>
          <w:r>
            <w:fldChar w:fldCharType="separate"/>
          </w:r>
          <w:r>
            <w:t>58</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"_Toc157524326" </w:instrText>
          </w:r>
          <w:r>
            <w:fldChar w:fldCharType="separate"/>
          </w:r>
          <w:r>
            <w:rPr>
              <w:rStyle w:val="35"/>
              <w:rFonts w:hint="eastAsia"/>
              <w:lang w:val="en-US"/>
            </w:rPr>
            <w:t>八、综合部分</w:t>
          </w:r>
          <w:r>
            <w:tab/>
          </w:r>
          <w:r>
            <w:fldChar w:fldCharType="begin"/>
          </w:r>
          <w:r>
            <w:instrText xml:space="preserve"> PAGEREF _Toc157524326 \h </w:instrText>
          </w:r>
          <w:r>
            <w:fldChar w:fldCharType="separate"/>
          </w:r>
          <w:r>
            <w:t>59</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"_Toc157524327" </w:instrText>
          </w:r>
          <w:r>
            <w:fldChar w:fldCharType="separate"/>
          </w:r>
          <w:r>
            <w:rPr>
              <w:rStyle w:val="35"/>
              <w:rFonts w:hint="eastAsia"/>
              <w:lang w:val="en-US"/>
            </w:rPr>
            <w:t>九、承诺书</w:t>
          </w:r>
          <w:r>
            <w:tab/>
          </w:r>
          <w:r>
            <w:fldChar w:fldCharType="begin"/>
          </w:r>
          <w:r>
            <w:instrText xml:space="preserve"> PAGEREF _Toc157524327 \h </w:instrText>
          </w:r>
          <w:r>
            <w:fldChar w:fldCharType="separate"/>
          </w:r>
          <w:r>
            <w:t>60</w:t>
          </w:r>
          <w:r>
            <w:fldChar w:fldCharType="end"/>
          </w:r>
          <w:r>
            <w:fldChar w:fldCharType="end"/>
          </w:r>
        </w:p>
        <w:p>
          <w:pPr>
            <w:pStyle w:val="26"/>
            <w:tabs>
              <w:tab w:val="right" w:leader="dot" w:pos="9066"/>
            </w:tabs>
            <w:ind w:left="440"/>
            <w:rPr>
              <w:rFonts w:asciiTheme="minorHAnsi" w:hAnsiTheme="minorHAnsi" w:eastAsiaTheme="minorEastAsia" w:cstheme="minorBidi"/>
              <w:kern w:val="2"/>
              <w:sz w:val="21"/>
              <w:lang w:val="en-US" w:bidi="ar-SA"/>
            </w:rPr>
          </w:pPr>
          <w:r>
            <w:fldChar w:fldCharType="begin"/>
          </w:r>
          <w:r>
            <w:instrText xml:space="preserve"> HYPERLINK \l "_Toc157524328" </w:instrText>
          </w:r>
          <w:r>
            <w:fldChar w:fldCharType="separate"/>
          </w:r>
          <w:r>
            <w:rPr>
              <w:rStyle w:val="35"/>
              <w:rFonts w:hint="eastAsia"/>
              <w:lang w:val="en-US"/>
            </w:rPr>
            <w:t>十、投标人认为需提供的其他资料</w:t>
          </w:r>
          <w:r>
            <w:tab/>
          </w:r>
          <w:r>
            <w:fldChar w:fldCharType="begin"/>
          </w:r>
          <w:r>
            <w:instrText xml:space="preserve"> PAGEREF _Toc157524328 \h </w:instrText>
          </w:r>
          <w:r>
            <w:fldChar w:fldCharType="separate"/>
          </w:r>
          <w:r>
            <w:t>62</w:t>
          </w:r>
          <w:r>
            <w:fldChar w:fldCharType="end"/>
          </w:r>
          <w:r>
            <w:fldChar w:fldCharType="end"/>
          </w:r>
        </w:p>
        <w:p>
          <w:r>
            <w:rPr>
              <w:highlight w:val="yellow"/>
            </w:rPr>
            <w:fldChar w:fldCharType="end"/>
          </w:r>
        </w:p>
      </w:sdtContent>
    </w:sdt>
    <w:p>
      <w:pPr>
        <w:rPr>
          <w:lang w:val="en-US"/>
        </w:rPr>
      </w:pPr>
    </w:p>
    <w:p>
      <w:pPr>
        <w:pStyle w:val="2"/>
        <w:rPr>
          <w:lang w:val="en-US"/>
        </w:rPr>
      </w:pPr>
    </w:p>
    <w:p>
      <w:pPr>
        <w:pStyle w:val="3"/>
        <w:spacing w:before="0" w:line="336" w:lineRule="auto"/>
        <w:ind w:right="340"/>
        <w:rPr>
          <w:sz w:val="32"/>
        </w:rPr>
        <w:sectPr>
          <w:footerReference r:id="rId3" w:type="default"/>
          <w:pgSz w:w="11910" w:h="16840"/>
          <w:pgMar w:top="1440" w:right="1417" w:bottom="1440" w:left="1417" w:header="0" w:footer="915" w:gutter="0"/>
          <w:pgNumType w:start="1"/>
          <w:cols w:space="720" w:num="1"/>
        </w:sectPr>
      </w:pPr>
      <w:bookmarkStart w:id="3" w:name="_Toc6145"/>
    </w:p>
    <w:bookmarkEnd w:id="3"/>
    <w:p>
      <w:pPr>
        <w:autoSpaceDE/>
        <w:autoSpaceDN/>
        <w:ind w:firstLine="435"/>
        <w:jc w:val="center"/>
        <w:outlineLvl w:val="0"/>
        <w:rPr>
          <w:rFonts w:cs="Times New Roman"/>
          <w:b/>
          <w:kern w:val="2"/>
          <w:sz w:val="21"/>
          <w:szCs w:val="24"/>
          <w:lang w:val="en-US" w:bidi="ar-SA"/>
        </w:rPr>
      </w:pPr>
      <w:bookmarkStart w:id="4" w:name="_Toc157524288"/>
      <w:bookmarkStart w:id="5" w:name="_Toc157506502"/>
      <w:r>
        <w:rPr>
          <w:rFonts w:hint="eastAsia" w:cs="Times New Roman"/>
          <w:b/>
          <w:kern w:val="2"/>
          <w:sz w:val="32"/>
          <w:szCs w:val="32"/>
          <w:lang w:val="en-US" w:bidi="ar-SA"/>
        </w:rPr>
        <w:t>第一章  招标公告</w:t>
      </w:r>
      <w:bookmarkEnd w:id="4"/>
      <w:bookmarkEnd w:id="5"/>
    </w:p>
    <w:p>
      <w:pPr>
        <w:autoSpaceDE/>
        <w:autoSpaceDN/>
        <w:jc w:val="center"/>
        <w:rPr>
          <w:rFonts w:cs="黑体"/>
          <w:b/>
          <w:kern w:val="2"/>
          <w:sz w:val="28"/>
          <w:szCs w:val="28"/>
          <w:lang w:val="en-US" w:bidi="ar-SA"/>
        </w:rPr>
      </w:pPr>
      <w:r>
        <w:rPr>
          <w:rFonts w:hint="eastAsia" w:cs="黑体"/>
          <w:b/>
          <w:kern w:val="2"/>
          <w:sz w:val="28"/>
          <w:szCs w:val="28"/>
          <w:lang w:val="en-US" w:bidi="ar-SA"/>
        </w:rPr>
        <w:t>新密市城市管理局确定2024、2025年度市政基础设施工程维护和抢修施工单位及监理单位项目招标公告</w:t>
      </w:r>
    </w:p>
    <w:p>
      <w:pPr>
        <w:autoSpaceDE/>
        <w:autoSpaceDN/>
        <w:spacing w:line="360" w:lineRule="auto"/>
        <w:jc w:val="both"/>
        <w:outlineLvl w:val="1"/>
        <w:rPr>
          <w:rFonts w:cs="Times New Roman"/>
          <w:b/>
          <w:kern w:val="2"/>
          <w:sz w:val="24"/>
          <w:szCs w:val="24"/>
          <w:lang w:val="en-US" w:bidi="ar-SA"/>
        </w:rPr>
      </w:pPr>
      <w:bookmarkStart w:id="6" w:name="_Toc157506503"/>
      <w:bookmarkStart w:id="7" w:name="_Toc157524289"/>
      <w:r>
        <w:rPr>
          <w:rFonts w:hint="eastAsia" w:cs="Times New Roman"/>
          <w:b/>
          <w:kern w:val="2"/>
          <w:sz w:val="24"/>
          <w:szCs w:val="24"/>
          <w:lang w:val="en-US" w:bidi="ar-SA"/>
        </w:rPr>
        <w:t>1.招标条件</w:t>
      </w:r>
      <w:bookmarkEnd w:id="6"/>
      <w:bookmarkEnd w:id="7"/>
    </w:p>
    <w:p>
      <w:pPr>
        <w:autoSpaceDE/>
        <w:autoSpaceDN/>
        <w:spacing w:line="360" w:lineRule="auto"/>
        <w:ind w:firstLine="437"/>
        <w:jc w:val="both"/>
        <w:rPr>
          <w:kern w:val="2"/>
          <w:sz w:val="21"/>
          <w:szCs w:val="24"/>
          <w:lang w:val="en-US" w:bidi="ar-SA"/>
        </w:rPr>
      </w:pPr>
      <w:r>
        <w:rPr>
          <w:rFonts w:hint="eastAsia"/>
          <w:kern w:val="2"/>
          <w:sz w:val="21"/>
          <w:szCs w:val="24"/>
          <w:lang w:val="en-US" w:bidi="ar-SA"/>
        </w:rPr>
        <w:t>本招标项目</w:t>
      </w:r>
      <w:r>
        <w:rPr>
          <w:rFonts w:hint="eastAsia"/>
          <w:kern w:val="2"/>
          <w:sz w:val="21"/>
          <w:szCs w:val="24"/>
          <w:u w:val="single"/>
          <w:lang w:val="en-US" w:bidi="ar-SA"/>
        </w:rPr>
        <w:t>新密市城市管理局确定2024、2025年度市政基础设施工程维护和抢修施工单位及监理单位项目</w:t>
      </w:r>
      <w:r>
        <w:rPr>
          <w:rFonts w:hint="eastAsia"/>
          <w:kern w:val="2"/>
          <w:sz w:val="21"/>
          <w:szCs w:val="24"/>
          <w:lang w:val="en-US" w:bidi="ar-SA"/>
        </w:rPr>
        <w:t>已批准建设，招标人为</w:t>
      </w:r>
      <w:r>
        <w:rPr>
          <w:rFonts w:hint="eastAsia"/>
          <w:kern w:val="2"/>
          <w:sz w:val="21"/>
          <w:szCs w:val="24"/>
          <w:u w:val="single"/>
          <w:lang w:val="en-US" w:bidi="ar-SA"/>
        </w:rPr>
        <w:t>新密市城市管理局</w:t>
      </w:r>
      <w:r>
        <w:rPr>
          <w:rFonts w:hint="eastAsia"/>
          <w:kern w:val="2"/>
          <w:sz w:val="21"/>
          <w:szCs w:val="24"/>
          <w:lang w:val="en-US" w:bidi="ar-SA"/>
        </w:rPr>
        <w:t>，建设资金来自</w:t>
      </w:r>
      <w:r>
        <w:rPr>
          <w:rFonts w:hint="eastAsia"/>
          <w:kern w:val="2"/>
          <w:sz w:val="21"/>
          <w:szCs w:val="24"/>
          <w:u w:val="single"/>
          <w:lang w:val="en-US" w:bidi="ar-SA"/>
        </w:rPr>
        <w:t>财政资金</w:t>
      </w:r>
      <w:r>
        <w:rPr>
          <w:rFonts w:hint="eastAsia"/>
          <w:kern w:val="2"/>
          <w:sz w:val="21"/>
          <w:szCs w:val="24"/>
          <w:lang w:val="en-US" w:bidi="ar-SA"/>
        </w:rPr>
        <w:t>，项目出资比例为</w:t>
      </w:r>
      <w:r>
        <w:rPr>
          <w:rFonts w:hint="eastAsia"/>
          <w:kern w:val="2"/>
          <w:sz w:val="21"/>
          <w:szCs w:val="24"/>
          <w:u w:val="single"/>
          <w:lang w:val="en-US" w:bidi="ar-SA"/>
        </w:rPr>
        <w:t>100%</w:t>
      </w:r>
      <w:r>
        <w:rPr>
          <w:rFonts w:hint="eastAsia"/>
          <w:kern w:val="2"/>
          <w:sz w:val="21"/>
          <w:szCs w:val="24"/>
          <w:lang w:val="en-US" w:bidi="ar-SA"/>
        </w:rPr>
        <w:t>。项目已具备招标条件，现对该项目的施工及监理进行公开招标。</w:t>
      </w:r>
    </w:p>
    <w:p>
      <w:pPr>
        <w:autoSpaceDE/>
        <w:autoSpaceDN/>
        <w:spacing w:line="360" w:lineRule="auto"/>
        <w:jc w:val="both"/>
        <w:outlineLvl w:val="1"/>
        <w:rPr>
          <w:rFonts w:cs="Times New Roman"/>
          <w:b/>
          <w:kern w:val="2"/>
          <w:sz w:val="24"/>
          <w:szCs w:val="24"/>
          <w:lang w:val="en-US" w:bidi="ar-SA"/>
        </w:rPr>
      </w:pPr>
      <w:bookmarkStart w:id="8" w:name="_Toc157524290"/>
      <w:bookmarkStart w:id="9" w:name="_Toc157506504"/>
      <w:r>
        <w:rPr>
          <w:rFonts w:hint="eastAsia" w:cs="Times New Roman"/>
          <w:b/>
          <w:kern w:val="2"/>
          <w:sz w:val="24"/>
          <w:szCs w:val="24"/>
          <w:lang w:val="en-US" w:bidi="ar-SA"/>
        </w:rPr>
        <w:t>2.项目概况与招标范围</w:t>
      </w:r>
      <w:bookmarkEnd w:id="8"/>
      <w:bookmarkEnd w:id="9"/>
    </w:p>
    <w:p>
      <w:pPr>
        <w:wordWrap w:val="0"/>
        <w:autoSpaceDE/>
        <w:autoSpaceDN/>
        <w:spacing w:line="360" w:lineRule="auto"/>
        <w:ind w:firstLine="437"/>
        <w:jc w:val="both"/>
        <w:rPr>
          <w:kern w:val="2"/>
          <w:sz w:val="21"/>
          <w:szCs w:val="21"/>
          <w:lang w:val="en-US" w:bidi="ar-SA"/>
        </w:rPr>
      </w:pPr>
      <w:r>
        <w:rPr>
          <w:rFonts w:hint="eastAsia"/>
          <w:kern w:val="2"/>
          <w:sz w:val="21"/>
          <w:szCs w:val="21"/>
          <w:lang w:val="en-US" w:bidi="ar-SA"/>
        </w:rPr>
        <w:t>2.1、项目名称：新密市城市管理局确定2024、2025年度市政基础设施工程维护和抢修施工单位及监理单位项目</w:t>
      </w:r>
    </w:p>
    <w:p>
      <w:pPr>
        <w:wordWrap w:val="0"/>
        <w:autoSpaceDE/>
        <w:autoSpaceDN/>
        <w:spacing w:line="360" w:lineRule="auto"/>
        <w:ind w:firstLine="437"/>
        <w:jc w:val="both"/>
        <w:rPr>
          <w:kern w:val="2"/>
          <w:sz w:val="21"/>
          <w:szCs w:val="21"/>
          <w:lang w:val="en-US" w:bidi="ar-SA"/>
        </w:rPr>
      </w:pPr>
      <w:r>
        <w:rPr>
          <w:rFonts w:hint="eastAsia"/>
          <w:kern w:val="2"/>
          <w:sz w:val="21"/>
          <w:szCs w:val="21"/>
          <w:lang w:val="en-US" w:bidi="ar-SA"/>
        </w:rPr>
        <w:t>2.2、招标编号：新密公开采购-202</w:t>
      </w:r>
      <w:r>
        <w:rPr>
          <w:kern w:val="2"/>
          <w:sz w:val="21"/>
          <w:szCs w:val="21"/>
          <w:lang w:val="en-US" w:bidi="ar-SA"/>
        </w:rPr>
        <w:t>4</w:t>
      </w:r>
      <w:r>
        <w:rPr>
          <w:rFonts w:hint="eastAsia"/>
          <w:kern w:val="2"/>
          <w:sz w:val="21"/>
          <w:szCs w:val="21"/>
          <w:lang w:val="en-US" w:bidi="ar-SA"/>
        </w:rPr>
        <w:t>-</w:t>
      </w:r>
      <w:r>
        <w:rPr>
          <w:kern w:val="2"/>
          <w:sz w:val="21"/>
          <w:szCs w:val="21"/>
          <w:lang w:val="en-US" w:bidi="ar-SA"/>
        </w:rPr>
        <w:t xml:space="preserve">5 </w:t>
      </w:r>
    </w:p>
    <w:p>
      <w:pPr>
        <w:wordWrap w:val="0"/>
        <w:autoSpaceDE/>
        <w:autoSpaceDN/>
        <w:spacing w:line="360" w:lineRule="auto"/>
        <w:ind w:firstLine="437"/>
        <w:jc w:val="both"/>
        <w:rPr>
          <w:kern w:val="2"/>
          <w:sz w:val="21"/>
          <w:szCs w:val="21"/>
          <w:lang w:val="en-US" w:bidi="ar-SA"/>
        </w:rPr>
      </w:pPr>
      <w:r>
        <w:rPr>
          <w:rFonts w:hint="eastAsia"/>
          <w:kern w:val="2"/>
          <w:sz w:val="21"/>
          <w:szCs w:val="21"/>
          <w:lang w:val="en-US" w:bidi="ar-SA"/>
        </w:rPr>
        <w:t>2.3、项目概况：本项目主要包括新密市市政道路养护维修工程；道路沉陷、桥涵护坡塌陷抢修工程；防洪抢险救灾特殊时期出现急需抢修恢复的损毁工程；上级部门安排的临时性市政基础设施改造工程等。日常巡查中发现下列情况之一时，巡查人员应立即设置警示防护标志并上报，在现场监视直至应急处置人员到场；相关部门应立即启动应急预案：①道路出现异常沉陷、空洞；②路面出现大于100mm的错台；③井盖、雨水篦子缺失或损坏，应立即设置警示标志，并在6小时内修补恢复；④路面出现严重积水、结冰等严重影响道路正常使用的现象。</w:t>
      </w:r>
    </w:p>
    <w:p>
      <w:pPr>
        <w:wordWrap w:val="0"/>
        <w:autoSpaceDE/>
        <w:autoSpaceDN/>
        <w:spacing w:line="360" w:lineRule="auto"/>
        <w:ind w:firstLine="437"/>
        <w:jc w:val="both"/>
        <w:rPr>
          <w:kern w:val="2"/>
          <w:sz w:val="21"/>
          <w:szCs w:val="21"/>
          <w:lang w:val="en-US" w:bidi="ar-SA"/>
        </w:rPr>
      </w:pPr>
      <w:r>
        <w:rPr>
          <w:rFonts w:hint="eastAsia"/>
          <w:kern w:val="2"/>
          <w:sz w:val="21"/>
          <w:szCs w:val="21"/>
          <w:lang w:val="en-US" w:bidi="ar-SA"/>
        </w:rPr>
        <w:t>2</w:t>
      </w:r>
      <w:r>
        <w:rPr>
          <w:kern w:val="2"/>
          <w:sz w:val="21"/>
          <w:szCs w:val="21"/>
          <w:lang w:val="en-US" w:bidi="ar-SA"/>
        </w:rPr>
        <w:t>.4</w:t>
      </w:r>
      <w:r>
        <w:rPr>
          <w:rFonts w:hint="eastAsia"/>
          <w:kern w:val="2"/>
          <w:sz w:val="21"/>
          <w:szCs w:val="21"/>
          <w:lang w:val="en-US" w:bidi="ar-SA"/>
        </w:rPr>
        <w:t>项目地点：新密市城区</w:t>
      </w:r>
    </w:p>
    <w:p>
      <w:pPr>
        <w:wordWrap w:val="0"/>
        <w:autoSpaceDE/>
        <w:autoSpaceDN/>
        <w:spacing w:line="360" w:lineRule="auto"/>
        <w:ind w:firstLine="437"/>
        <w:jc w:val="both"/>
        <w:rPr>
          <w:kern w:val="2"/>
          <w:sz w:val="21"/>
          <w:szCs w:val="21"/>
          <w:lang w:val="en-US" w:bidi="ar-SA"/>
        </w:rPr>
      </w:pPr>
      <w:r>
        <w:rPr>
          <w:rFonts w:hint="eastAsia"/>
          <w:kern w:val="2"/>
          <w:sz w:val="21"/>
          <w:szCs w:val="21"/>
          <w:lang w:val="en-US" w:bidi="ar-SA"/>
        </w:rPr>
        <w:t>2.</w:t>
      </w:r>
      <w:r>
        <w:rPr>
          <w:kern w:val="2"/>
          <w:sz w:val="21"/>
          <w:szCs w:val="21"/>
          <w:lang w:val="en-US" w:bidi="ar-SA"/>
        </w:rPr>
        <w:t>5</w:t>
      </w:r>
      <w:r>
        <w:rPr>
          <w:rFonts w:hint="eastAsia"/>
          <w:kern w:val="2"/>
          <w:sz w:val="21"/>
          <w:szCs w:val="21"/>
          <w:lang w:val="en-US" w:bidi="ar-SA"/>
        </w:rPr>
        <w:t>、招标控制价：</w:t>
      </w:r>
    </w:p>
    <w:p>
      <w:pPr>
        <w:wordWrap w:val="0"/>
        <w:autoSpaceDE/>
        <w:autoSpaceDN/>
        <w:spacing w:line="360" w:lineRule="auto"/>
        <w:ind w:firstLine="437"/>
        <w:jc w:val="both"/>
        <w:rPr>
          <w:rFonts w:hint="eastAsia" w:eastAsia="宋体"/>
          <w:kern w:val="2"/>
          <w:sz w:val="21"/>
          <w:szCs w:val="21"/>
          <w:lang w:val="en-US" w:eastAsia="zh-CN" w:bidi="ar-SA"/>
        </w:rPr>
      </w:pPr>
      <w:r>
        <w:rPr>
          <w:rFonts w:hint="eastAsia"/>
          <w:kern w:val="2"/>
          <w:sz w:val="21"/>
          <w:szCs w:val="21"/>
          <w:lang w:val="en-US" w:bidi="ar-SA"/>
        </w:rPr>
        <w:t>施工标段：4570.3293万元</w:t>
      </w:r>
      <w:r>
        <w:rPr>
          <w:rFonts w:hint="eastAsia"/>
          <w:kern w:val="2"/>
          <w:sz w:val="21"/>
          <w:szCs w:val="21"/>
          <w:lang w:val="en-US" w:eastAsia="zh-CN" w:bidi="ar-SA"/>
        </w:rPr>
        <w:t>：</w:t>
      </w:r>
      <w:r>
        <w:rPr>
          <w:rFonts w:hint="eastAsia"/>
          <w:kern w:val="2"/>
          <w:sz w:val="21"/>
          <w:szCs w:val="21"/>
          <w:lang w:val="en-US" w:bidi="ar-SA"/>
        </w:rPr>
        <w:t>①新密市城市管理局2024年度城区市政设施养护维修工程控制价为：23036585.07元；②新密市城市管理局2025年度城区市政设施养护维修工程控制价为：22666707.93元</w:t>
      </w:r>
      <w:r>
        <w:rPr>
          <w:rFonts w:hint="eastAsia"/>
          <w:kern w:val="2"/>
          <w:sz w:val="21"/>
          <w:szCs w:val="21"/>
          <w:lang w:val="en-US" w:eastAsia="zh-CN" w:bidi="ar-SA"/>
        </w:rPr>
        <w:t>。</w:t>
      </w:r>
    </w:p>
    <w:p>
      <w:pPr>
        <w:wordWrap w:val="0"/>
        <w:autoSpaceDE/>
        <w:autoSpaceDN/>
        <w:spacing w:line="360" w:lineRule="auto"/>
        <w:ind w:firstLine="437"/>
        <w:jc w:val="both"/>
        <w:rPr>
          <w:rFonts w:hint="eastAsia"/>
          <w:kern w:val="2"/>
          <w:sz w:val="21"/>
          <w:szCs w:val="21"/>
          <w:lang w:val="en-US" w:bidi="ar-SA"/>
        </w:rPr>
      </w:pPr>
      <w:r>
        <w:rPr>
          <w:rFonts w:hint="eastAsia"/>
          <w:kern w:val="2"/>
          <w:sz w:val="21"/>
          <w:szCs w:val="21"/>
          <w:lang w:val="en-US" w:bidi="ar-SA"/>
        </w:rPr>
        <w:t>监理标段：</w:t>
      </w:r>
      <w:bookmarkStart w:id="371" w:name="_GoBack"/>
      <w:r>
        <w:rPr>
          <w:rFonts w:hint="eastAsia"/>
          <w:kern w:val="2"/>
          <w:sz w:val="21"/>
          <w:szCs w:val="21"/>
          <w:lang w:val="en-US" w:bidi="ar-SA"/>
        </w:rPr>
        <w:t>45.703293</w:t>
      </w:r>
      <w:bookmarkEnd w:id="371"/>
      <w:r>
        <w:rPr>
          <w:rFonts w:hint="eastAsia"/>
          <w:kern w:val="2"/>
          <w:sz w:val="21"/>
          <w:szCs w:val="21"/>
          <w:lang w:val="en-US" w:bidi="ar-SA"/>
        </w:rPr>
        <w:t>万元</w:t>
      </w:r>
    </w:p>
    <w:p>
      <w:pPr>
        <w:wordWrap w:val="0"/>
        <w:autoSpaceDE/>
        <w:autoSpaceDN/>
        <w:spacing w:line="360" w:lineRule="auto"/>
        <w:ind w:firstLine="437"/>
        <w:jc w:val="both"/>
        <w:rPr>
          <w:kern w:val="2"/>
          <w:sz w:val="21"/>
          <w:szCs w:val="21"/>
          <w:lang w:val="en-US" w:bidi="ar-SA"/>
        </w:rPr>
      </w:pPr>
      <w:r>
        <w:rPr>
          <w:rFonts w:hint="eastAsia"/>
          <w:kern w:val="2"/>
          <w:sz w:val="21"/>
          <w:szCs w:val="21"/>
          <w:lang w:val="en-US" w:bidi="ar-SA"/>
        </w:rPr>
        <w:t>2.</w:t>
      </w:r>
      <w:r>
        <w:rPr>
          <w:kern w:val="2"/>
          <w:sz w:val="21"/>
          <w:szCs w:val="21"/>
          <w:lang w:val="en-US" w:bidi="ar-SA"/>
        </w:rPr>
        <w:t>6</w:t>
      </w:r>
      <w:r>
        <w:rPr>
          <w:rFonts w:hint="eastAsia"/>
          <w:kern w:val="2"/>
          <w:sz w:val="21"/>
          <w:szCs w:val="21"/>
          <w:lang w:val="en-US" w:bidi="ar-SA"/>
        </w:rPr>
        <w:t>、标段划分及招标范围：</w:t>
      </w:r>
    </w:p>
    <w:p>
      <w:pPr>
        <w:wordWrap w:val="0"/>
        <w:autoSpaceDE/>
        <w:autoSpaceDN/>
        <w:spacing w:line="360" w:lineRule="auto"/>
        <w:ind w:firstLine="437"/>
        <w:jc w:val="both"/>
        <w:rPr>
          <w:kern w:val="2"/>
          <w:sz w:val="21"/>
          <w:szCs w:val="21"/>
          <w:lang w:val="en-US" w:bidi="ar-SA"/>
        </w:rPr>
      </w:pPr>
      <w:r>
        <w:rPr>
          <w:rFonts w:hint="eastAsia"/>
          <w:kern w:val="2"/>
          <w:sz w:val="21"/>
          <w:szCs w:val="21"/>
          <w:lang w:val="en-US" w:bidi="ar-SA"/>
        </w:rPr>
        <w:t>施工标段：招标文件及工程量清单范围内的所有内容。</w:t>
      </w:r>
    </w:p>
    <w:p>
      <w:pPr>
        <w:wordWrap w:val="0"/>
        <w:autoSpaceDE/>
        <w:autoSpaceDN/>
        <w:spacing w:line="360" w:lineRule="auto"/>
        <w:ind w:firstLine="437"/>
        <w:jc w:val="both"/>
        <w:rPr>
          <w:kern w:val="2"/>
          <w:sz w:val="21"/>
          <w:szCs w:val="21"/>
          <w:lang w:val="en-US" w:bidi="ar-SA"/>
        </w:rPr>
      </w:pPr>
      <w:r>
        <w:rPr>
          <w:rFonts w:hint="eastAsia"/>
          <w:kern w:val="2"/>
          <w:sz w:val="21"/>
          <w:szCs w:val="21"/>
          <w:lang w:val="en-US" w:bidi="ar-SA"/>
        </w:rPr>
        <w:t>监理标段：施工阶段及缺陷责任期全过程监理工作。</w:t>
      </w:r>
    </w:p>
    <w:p>
      <w:pPr>
        <w:wordWrap w:val="0"/>
        <w:autoSpaceDE/>
        <w:autoSpaceDN/>
        <w:spacing w:line="360" w:lineRule="auto"/>
        <w:ind w:firstLine="437"/>
        <w:jc w:val="both"/>
        <w:rPr>
          <w:kern w:val="2"/>
          <w:sz w:val="21"/>
          <w:szCs w:val="21"/>
          <w:lang w:val="en-US" w:bidi="ar-SA"/>
        </w:rPr>
      </w:pPr>
      <w:r>
        <w:rPr>
          <w:rFonts w:hint="eastAsia"/>
          <w:kern w:val="2"/>
          <w:sz w:val="21"/>
          <w:szCs w:val="21"/>
          <w:lang w:val="en-US" w:bidi="ar-SA"/>
        </w:rPr>
        <w:t>2.</w:t>
      </w:r>
      <w:r>
        <w:rPr>
          <w:kern w:val="2"/>
          <w:sz w:val="21"/>
          <w:szCs w:val="21"/>
          <w:lang w:val="en-US" w:bidi="ar-SA"/>
        </w:rPr>
        <w:t>7</w:t>
      </w:r>
      <w:r>
        <w:rPr>
          <w:rFonts w:hint="eastAsia"/>
          <w:kern w:val="2"/>
          <w:sz w:val="21"/>
          <w:szCs w:val="21"/>
          <w:lang w:val="en-US" w:bidi="ar-SA"/>
        </w:rPr>
        <w:t>、计划工期：2024、2025年度</w:t>
      </w:r>
    </w:p>
    <w:p>
      <w:pPr>
        <w:wordWrap w:val="0"/>
        <w:autoSpaceDE/>
        <w:autoSpaceDN/>
        <w:spacing w:line="360" w:lineRule="auto"/>
        <w:ind w:firstLine="437"/>
        <w:jc w:val="both"/>
        <w:rPr>
          <w:kern w:val="2"/>
          <w:sz w:val="21"/>
          <w:szCs w:val="21"/>
          <w:lang w:val="en-US" w:bidi="ar-SA"/>
        </w:rPr>
      </w:pPr>
      <w:r>
        <w:rPr>
          <w:rFonts w:hint="eastAsia"/>
          <w:kern w:val="2"/>
          <w:sz w:val="21"/>
          <w:szCs w:val="21"/>
          <w:lang w:val="en-US" w:bidi="ar-SA"/>
        </w:rPr>
        <w:t>2.</w:t>
      </w:r>
      <w:r>
        <w:rPr>
          <w:kern w:val="2"/>
          <w:sz w:val="21"/>
          <w:szCs w:val="21"/>
          <w:lang w:val="en-US" w:bidi="ar-SA"/>
        </w:rPr>
        <w:t>8</w:t>
      </w:r>
      <w:r>
        <w:rPr>
          <w:rFonts w:hint="eastAsia"/>
          <w:kern w:val="2"/>
          <w:sz w:val="21"/>
          <w:szCs w:val="21"/>
          <w:lang w:val="en-US" w:bidi="ar-SA"/>
        </w:rPr>
        <w:t>、缺陷责任期：每个年度缺陷责任期12个月</w:t>
      </w:r>
    </w:p>
    <w:p>
      <w:pPr>
        <w:autoSpaceDE/>
        <w:autoSpaceDN/>
        <w:spacing w:line="360" w:lineRule="auto"/>
        <w:jc w:val="both"/>
        <w:outlineLvl w:val="1"/>
        <w:rPr>
          <w:rFonts w:cs="Times New Roman"/>
          <w:b/>
          <w:kern w:val="2"/>
          <w:sz w:val="24"/>
          <w:szCs w:val="24"/>
          <w:lang w:val="en-US" w:bidi="ar-SA"/>
        </w:rPr>
      </w:pPr>
      <w:bookmarkStart w:id="10" w:name="_Toc157506505"/>
      <w:bookmarkStart w:id="11" w:name="_Toc157524291"/>
      <w:r>
        <w:rPr>
          <w:rFonts w:hint="eastAsia" w:cs="Times New Roman"/>
          <w:b/>
          <w:kern w:val="2"/>
          <w:sz w:val="24"/>
          <w:szCs w:val="24"/>
          <w:lang w:val="en-US" w:bidi="ar-SA"/>
        </w:rPr>
        <w:t>3.投标人资格要求</w:t>
      </w:r>
      <w:bookmarkEnd w:id="10"/>
      <w:bookmarkEnd w:id="11"/>
    </w:p>
    <w:p>
      <w:pPr>
        <w:autoSpaceDE/>
        <w:autoSpaceDN/>
        <w:snapToGrid w:val="0"/>
        <w:spacing w:line="520" w:lineRule="exact"/>
        <w:ind w:firstLine="442" w:firstLineChars="200"/>
        <w:outlineLvl w:val="2"/>
        <w:rPr>
          <w:rFonts w:cs="Times New Roman"/>
          <w:b/>
          <w:kern w:val="2"/>
          <w:szCs w:val="24"/>
          <w:lang w:val="en-US" w:bidi="ar-SA"/>
        </w:rPr>
      </w:pPr>
      <w:r>
        <w:rPr>
          <w:rFonts w:cs="Times New Roman"/>
          <w:b/>
          <w:kern w:val="2"/>
          <w:szCs w:val="24"/>
          <w:lang w:val="en-US" w:bidi="ar-SA"/>
        </w:rPr>
        <w:t>3.</w:t>
      </w:r>
      <w:r>
        <w:rPr>
          <w:rFonts w:hint="eastAsia" w:cs="Times New Roman"/>
          <w:b/>
          <w:kern w:val="2"/>
          <w:szCs w:val="24"/>
          <w:lang w:val="en-US" w:bidi="ar-SA"/>
        </w:rPr>
        <w:t>1施工标段</w:t>
      </w:r>
    </w:p>
    <w:p>
      <w:pPr>
        <w:autoSpaceDE/>
        <w:autoSpaceDN/>
        <w:spacing w:line="520" w:lineRule="exact"/>
        <w:ind w:firstLine="420" w:firstLineChars="200"/>
        <w:jc w:val="both"/>
        <w:rPr>
          <w:rFonts w:cs="Times New Roman"/>
          <w:kern w:val="2"/>
          <w:sz w:val="21"/>
          <w:szCs w:val="24"/>
          <w:lang w:val="en-US" w:bidi="ar-SA"/>
        </w:rPr>
      </w:pPr>
      <w:r>
        <w:rPr>
          <w:rFonts w:hint="eastAsia" w:cs="Times New Roman"/>
          <w:kern w:val="2"/>
          <w:sz w:val="21"/>
          <w:szCs w:val="24"/>
          <w:lang w:val="en-US" w:bidi="ar-SA"/>
        </w:rPr>
        <w:t>（1）资格要求：本次招标要求投标人须具备独立的法人资格，具有有效的营业执照，具有市政公用工程施工总承包</w:t>
      </w:r>
      <w:r>
        <w:rPr>
          <w:rFonts w:hint="eastAsia" w:cs="Times New Roman"/>
          <w:kern w:val="2"/>
          <w:sz w:val="21"/>
          <w:szCs w:val="24"/>
          <w:lang w:val="en-US" w:eastAsia="zh-CN" w:bidi="ar-SA"/>
        </w:rPr>
        <w:t>贰</w:t>
      </w:r>
      <w:r>
        <w:rPr>
          <w:rFonts w:hint="eastAsia" w:cs="Times New Roman"/>
          <w:kern w:val="2"/>
          <w:sz w:val="21"/>
          <w:szCs w:val="24"/>
          <w:lang w:val="en-US" w:bidi="ar-SA"/>
        </w:rPr>
        <w:t>级（含）以上资质，具有有效的安全生产许可证，并在人员、设备、资金等方面具有相应的施工能力。</w:t>
      </w:r>
    </w:p>
    <w:p>
      <w:pPr>
        <w:autoSpaceDE/>
        <w:autoSpaceDN/>
        <w:spacing w:line="520" w:lineRule="exact"/>
        <w:ind w:firstLine="420" w:firstLineChars="200"/>
        <w:jc w:val="both"/>
        <w:rPr>
          <w:rFonts w:cs="Times New Roman"/>
          <w:kern w:val="2"/>
          <w:sz w:val="21"/>
          <w:szCs w:val="24"/>
          <w:lang w:val="en-US" w:bidi="ar-SA"/>
        </w:rPr>
      </w:pPr>
      <w:r>
        <w:rPr>
          <w:rFonts w:hint="eastAsia" w:cs="Times New Roman"/>
          <w:kern w:val="2"/>
          <w:sz w:val="21"/>
          <w:szCs w:val="24"/>
          <w:lang w:val="en-US" w:bidi="ar-SA"/>
        </w:rPr>
        <w:t>（2）人员要求：投标人拟派项目经理须具备市政公用工程专业</w:t>
      </w:r>
      <w:r>
        <w:rPr>
          <w:rFonts w:hint="eastAsia" w:cs="Times New Roman"/>
          <w:kern w:val="2"/>
          <w:sz w:val="21"/>
          <w:szCs w:val="24"/>
          <w:lang w:val="en-US" w:eastAsia="zh-CN" w:bidi="ar-SA"/>
        </w:rPr>
        <w:t>二</w:t>
      </w:r>
      <w:r>
        <w:rPr>
          <w:rFonts w:hint="eastAsia" w:cs="Times New Roman"/>
          <w:kern w:val="2"/>
          <w:sz w:val="21"/>
          <w:szCs w:val="24"/>
          <w:lang w:val="en-US" w:bidi="ar-SA"/>
        </w:rPr>
        <w:t>级注册建造师执业资格，具备有效的安全生产考核合格证书，且未担任其他在施建设工程项目的项目经理。</w:t>
      </w:r>
    </w:p>
    <w:p>
      <w:pPr>
        <w:autoSpaceDE/>
        <w:autoSpaceDN/>
        <w:spacing w:line="520" w:lineRule="exact"/>
        <w:ind w:firstLine="420" w:firstLineChars="200"/>
        <w:jc w:val="both"/>
        <w:rPr>
          <w:rFonts w:cs="Times New Roman"/>
          <w:kern w:val="2"/>
          <w:sz w:val="21"/>
          <w:szCs w:val="24"/>
          <w:lang w:val="en-US" w:bidi="ar-SA"/>
        </w:rPr>
      </w:pPr>
      <w:r>
        <w:rPr>
          <w:rFonts w:hint="eastAsia" w:cs="Times New Roman"/>
          <w:kern w:val="2"/>
          <w:sz w:val="21"/>
          <w:szCs w:val="24"/>
          <w:lang w:val="en-US" w:bidi="ar-SA"/>
        </w:rPr>
        <w:t>（3）财务要求：财务运行状况良好，没有财务被接管、冻结、破产状态（提供财务状况良好说明书，格式自拟），投标时提供2022年度财务审计报告；投标人的成立时间少于本条规定年份的，应提供成立以来的财务状况表和纳税社保证明材料。</w:t>
      </w:r>
    </w:p>
    <w:p>
      <w:pPr>
        <w:autoSpaceDE/>
        <w:autoSpaceDN/>
        <w:spacing w:line="520" w:lineRule="exact"/>
        <w:ind w:firstLine="420" w:firstLineChars="200"/>
        <w:jc w:val="both"/>
        <w:rPr>
          <w:rFonts w:cs="Times New Roman"/>
          <w:kern w:val="2"/>
          <w:sz w:val="21"/>
          <w:szCs w:val="24"/>
          <w:lang w:val="en-US" w:bidi="ar-SA"/>
        </w:rPr>
      </w:pPr>
      <w:r>
        <w:rPr>
          <w:rFonts w:hint="eastAsia" w:cs="Times New Roman"/>
          <w:kern w:val="2"/>
          <w:sz w:val="21"/>
          <w:szCs w:val="24"/>
          <w:lang w:val="en-US" w:bidi="ar-SA"/>
        </w:rPr>
        <w:t>（4）信誉要求：</w:t>
      </w:r>
    </w:p>
    <w:p>
      <w:pPr>
        <w:autoSpaceDE/>
        <w:autoSpaceDN/>
        <w:spacing w:line="520" w:lineRule="exact"/>
        <w:ind w:firstLine="420" w:firstLineChars="200"/>
        <w:jc w:val="both"/>
        <w:rPr>
          <w:rFonts w:cs="Times New Roman"/>
          <w:kern w:val="2"/>
          <w:sz w:val="21"/>
          <w:szCs w:val="24"/>
          <w:lang w:val="en-US" w:bidi="ar-SA"/>
        </w:rPr>
      </w:pPr>
      <w:r>
        <w:rPr>
          <w:rFonts w:hint="eastAsia" w:cs="Times New Roman"/>
          <w:kern w:val="2"/>
          <w:sz w:val="21"/>
          <w:szCs w:val="24"/>
          <w:lang w:val="en-US" w:bidi="ar-SA"/>
        </w:rPr>
        <w:t>①投标人通过“信用中国”网站（https：//www.creditchina.gov.cn/、）“信用服务”-“失信被执行人”-跳转至“中国执行信息公开网”网站（http：//zxgk.court.gov.cn/shixin/）查询企业；通过“中国执行信息公开网”网站（http://zxgk.court.gov.cn/shixin/）“查询法定代表人（须显示姓名及身份号码）、拟派项目经理（须显示姓名及身份号码）的失信被执行人情况，并提供查询网页截图，有失信记录的将被取消投标资格。（投标人须提供网站查询打印页，打印页需包括查询日期，查询日期为公告发布之后至投标截止时间前）。</w:t>
      </w:r>
    </w:p>
    <w:p>
      <w:pPr>
        <w:autoSpaceDE/>
        <w:autoSpaceDN/>
        <w:spacing w:line="520" w:lineRule="exact"/>
        <w:ind w:firstLine="420" w:firstLineChars="200"/>
        <w:jc w:val="both"/>
        <w:rPr>
          <w:rFonts w:cs="Times New Roman"/>
          <w:kern w:val="2"/>
          <w:sz w:val="21"/>
          <w:szCs w:val="24"/>
          <w:lang w:val="en-US" w:bidi="ar-SA"/>
        </w:rPr>
      </w:pPr>
      <w:r>
        <w:rPr>
          <w:rFonts w:hint="eastAsia" w:cs="Times New Roman"/>
          <w:kern w:val="2"/>
          <w:sz w:val="21"/>
          <w:szCs w:val="24"/>
          <w:lang w:val="en-US" w:bidi="ar-SA"/>
        </w:rPr>
        <w:t xml:space="preserve">②其他信誉要求：无 </w:t>
      </w:r>
    </w:p>
    <w:p>
      <w:pPr>
        <w:autoSpaceDE/>
        <w:autoSpaceDN/>
        <w:spacing w:line="520" w:lineRule="exact"/>
        <w:ind w:firstLine="420" w:firstLineChars="200"/>
        <w:jc w:val="both"/>
        <w:rPr>
          <w:rFonts w:cs="Times New Roman"/>
          <w:kern w:val="2"/>
          <w:sz w:val="21"/>
          <w:szCs w:val="24"/>
          <w:lang w:val="en-US" w:bidi="ar-SA"/>
        </w:rPr>
      </w:pPr>
      <w:r>
        <w:rPr>
          <w:rFonts w:hint="eastAsia" w:cs="Times New Roman"/>
          <w:kern w:val="2"/>
          <w:sz w:val="21"/>
          <w:szCs w:val="24"/>
          <w:lang w:val="en-US" w:bidi="ar-SA"/>
        </w:rPr>
        <w:t>（5）其他要求：单位负责人为同一人或者存在控股、管理关系的不同单位，不得参加同一标段投标或者未划分标段的同一招标项目投标（提供“国家企业信用信息公示系统”中公示的公司信息、股东（或投资人）信息）。</w:t>
      </w:r>
    </w:p>
    <w:p>
      <w:pPr>
        <w:autoSpaceDE/>
        <w:autoSpaceDN/>
        <w:spacing w:line="520" w:lineRule="exact"/>
        <w:ind w:firstLine="420" w:firstLineChars="200"/>
        <w:jc w:val="both"/>
        <w:rPr>
          <w:rFonts w:cs="Times New Roman"/>
          <w:kern w:val="2"/>
          <w:sz w:val="21"/>
          <w:szCs w:val="24"/>
          <w:lang w:val="en-US" w:bidi="ar-SA"/>
        </w:rPr>
      </w:pPr>
      <w:r>
        <w:rPr>
          <w:rFonts w:hint="eastAsia" w:cs="Times New Roman"/>
          <w:kern w:val="2"/>
          <w:sz w:val="21"/>
          <w:szCs w:val="24"/>
          <w:lang w:val="en-US" w:bidi="ar-SA"/>
        </w:rPr>
        <w:t>（6）本标段专门面向中小企业招标（提供中小企业声明函）。</w:t>
      </w:r>
    </w:p>
    <w:p>
      <w:pPr>
        <w:autoSpaceDE/>
        <w:autoSpaceDN/>
        <w:spacing w:line="520" w:lineRule="exact"/>
        <w:ind w:firstLine="420" w:firstLineChars="200"/>
        <w:jc w:val="both"/>
        <w:rPr>
          <w:rFonts w:cs="Times New Roman"/>
          <w:kern w:val="2"/>
          <w:sz w:val="21"/>
          <w:szCs w:val="24"/>
          <w:lang w:val="en-US" w:bidi="ar-SA"/>
        </w:rPr>
      </w:pPr>
      <w:r>
        <w:rPr>
          <w:rFonts w:hint="eastAsia" w:cs="Times New Roman"/>
          <w:kern w:val="2"/>
          <w:sz w:val="21"/>
          <w:szCs w:val="24"/>
          <w:lang w:val="en-US" w:bidi="ar-SA"/>
        </w:rPr>
        <w:t>（7）本次招标不接受联合体投标。</w:t>
      </w:r>
    </w:p>
    <w:p>
      <w:pPr>
        <w:autoSpaceDE/>
        <w:autoSpaceDN/>
        <w:snapToGrid w:val="0"/>
        <w:spacing w:line="520" w:lineRule="exact"/>
        <w:ind w:firstLine="442" w:firstLineChars="200"/>
        <w:outlineLvl w:val="2"/>
        <w:rPr>
          <w:rFonts w:cs="Times New Roman"/>
          <w:b/>
          <w:kern w:val="2"/>
          <w:szCs w:val="24"/>
          <w:lang w:val="en-US" w:bidi="ar-SA"/>
        </w:rPr>
      </w:pPr>
      <w:r>
        <w:rPr>
          <w:rFonts w:cs="Times New Roman"/>
          <w:b/>
          <w:kern w:val="2"/>
          <w:szCs w:val="24"/>
          <w:lang w:val="en-US" w:bidi="ar-SA"/>
        </w:rPr>
        <w:t>3.</w:t>
      </w:r>
      <w:r>
        <w:rPr>
          <w:rFonts w:hint="eastAsia" w:cs="Times New Roman"/>
          <w:b/>
          <w:kern w:val="2"/>
          <w:szCs w:val="24"/>
          <w:lang w:val="en-US" w:bidi="ar-SA"/>
        </w:rPr>
        <w:t>2监理标段</w:t>
      </w:r>
    </w:p>
    <w:p>
      <w:pPr>
        <w:autoSpaceDE/>
        <w:autoSpaceDN/>
        <w:spacing w:line="520" w:lineRule="exact"/>
        <w:ind w:firstLine="420" w:firstLineChars="200"/>
        <w:rPr>
          <w:rFonts w:cs="Times New Roman"/>
          <w:kern w:val="2"/>
          <w:sz w:val="21"/>
          <w:szCs w:val="24"/>
          <w:lang w:val="en-US" w:bidi="ar-SA"/>
        </w:rPr>
      </w:pPr>
      <w:r>
        <w:rPr>
          <w:rFonts w:hint="eastAsia" w:cs="Times New Roman"/>
          <w:kern w:val="2"/>
          <w:sz w:val="21"/>
          <w:szCs w:val="24"/>
          <w:lang w:val="en-US" w:bidi="ar-SA"/>
        </w:rPr>
        <w:t>（1）资格要求：本次招标要求投标人须具备独立的法人资格，具有有效的营业执照，具有建设行政主管部门核发的市政工程专业监理乙级（含）以上资质或工程监理综合资质。</w:t>
      </w:r>
    </w:p>
    <w:p>
      <w:pPr>
        <w:autoSpaceDE/>
        <w:autoSpaceDN/>
        <w:spacing w:line="520" w:lineRule="exact"/>
        <w:ind w:firstLine="420" w:firstLineChars="200"/>
        <w:rPr>
          <w:rFonts w:cs="Times New Roman"/>
          <w:kern w:val="2"/>
          <w:sz w:val="21"/>
          <w:szCs w:val="24"/>
          <w:lang w:val="en-US" w:bidi="ar-SA"/>
        </w:rPr>
      </w:pPr>
      <w:r>
        <w:rPr>
          <w:rFonts w:hint="eastAsia" w:cs="Times New Roman"/>
          <w:kern w:val="2"/>
          <w:sz w:val="21"/>
          <w:szCs w:val="24"/>
          <w:lang w:val="en-US" w:bidi="ar-SA"/>
        </w:rPr>
        <w:t>（2）人员要求：投标人拟派项目总监须具备市政工程专业国家注册监理工程师执业资格并具有劳动合同和本单位缴纳的养老保险证明。</w:t>
      </w:r>
    </w:p>
    <w:p>
      <w:pPr>
        <w:autoSpaceDE/>
        <w:autoSpaceDN/>
        <w:spacing w:line="520" w:lineRule="exact"/>
        <w:ind w:firstLine="420" w:firstLineChars="200"/>
        <w:rPr>
          <w:rFonts w:cs="Times New Roman"/>
          <w:kern w:val="2"/>
          <w:sz w:val="21"/>
          <w:szCs w:val="24"/>
          <w:lang w:val="en-US" w:bidi="ar-SA"/>
        </w:rPr>
      </w:pPr>
      <w:r>
        <w:rPr>
          <w:rFonts w:hint="eastAsia" w:cs="Times New Roman"/>
          <w:kern w:val="2"/>
          <w:sz w:val="21"/>
          <w:szCs w:val="24"/>
          <w:lang w:val="en-US" w:bidi="ar-SA"/>
        </w:rPr>
        <w:t>（3）财务要求：财务运行状况良好，没有财务被接管、冻结、破产状态（提供财务状况良好说明书，格式自拟），投标时提供 2022 年度财务审计报告；投标人的成立时间少于本条规定年份的，应提供成立以来的财务状况表和纳税社保证明材料。</w:t>
      </w:r>
    </w:p>
    <w:p>
      <w:pPr>
        <w:autoSpaceDE/>
        <w:autoSpaceDN/>
        <w:spacing w:line="520" w:lineRule="exact"/>
        <w:ind w:firstLine="420" w:firstLineChars="200"/>
        <w:rPr>
          <w:rFonts w:cs="Times New Roman"/>
          <w:kern w:val="2"/>
          <w:sz w:val="21"/>
          <w:szCs w:val="24"/>
          <w:lang w:val="en-US" w:bidi="ar-SA"/>
        </w:rPr>
      </w:pPr>
      <w:r>
        <w:rPr>
          <w:rFonts w:hint="eastAsia" w:cs="Times New Roman"/>
          <w:kern w:val="2"/>
          <w:sz w:val="21"/>
          <w:szCs w:val="24"/>
          <w:lang w:val="en-US" w:bidi="ar-SA"/>
        </w:rPr>
        <w:t>（4）信誉要求：</w:t>
      </w:r>
    </w:p>
    <w:p>
      <w:pPr>
        <w:autoSpaceDE/>
        <w:autoSpaceDN/>
        <w:spacing w:line="520" w:lineRule="exact"/>
        <w:ind w:firstLine="420" w:firstLineChars="200"/>
        <w:jc w:val="both"/>
        <w:rPr>
          <w:rFonts w:cs="Times New Roman"/>
          <w:kern w:val="2"/>
          <w:sz w:val="21"/>
          <w:szCs w:val="24"/>
          <w:lang w:val="en-US" w:bidi="ar-SA"/>
        </w:rPr>
      </w:pPr>
      <w:r>
        <w:rPr>
          <w:rFonts w:hint="eastAsia" w:cs="Times New Roman"/>
          <w:kern w:val="2"/>
          <w:sz w:val="21"/>
          <w:szCs w:val="24"/>
          <w:lang w:val="en-US" w:bidi="ar-SA"/>
        </w:rPr>
        <w:t>①投标人通过“信用中国”网站（https：//www.creditchina.gov.cn/）“信用服务”-“失信被执行人”-跳转至“中国执行信息公开网”网站（http：//zxgk.court.gov.cn/shixin/）查询企业；通过“中国执行信息公开网”网站（http://zxgk.court.gov.cn/shixin/）“查询法定代表人（须显示姓名及身份号码）、拟派项目总监（须显示姓名及身份号码）的失信被执行人情况，并提供查询网页截图，有失信记录的将被取消投标资格。（投标人须提供网站查询打印页，打印页需包括查询日期，查询日期为公告发布之后至投标截止时间前）。</w:t>
      </w:r>
    </w:p>
    <w:p>
      <w:pPr>
        <w:autoSpaceDE/>
        <w:autoSpaceDN/>
        <w:spacing w:line="520" w:lineRule="exact"/>
        <w:ind w:firstLine="420" w:firstLineChars="200"/>
        <w:rPr>
          <w:rFonts w:cs="Times New Roman"/>
          <w:kern w:val="2"/>
          <w:sz w:val="21"/>
          <w:szCs w:val="24"/>
          <w:lang w:val="en-US" w:bidi="ar-SA"/>
        </w:rPr>
      </w:pPr>
      <w:r>
        <w:rPr>
          <w:rFonts w:hint="eastAsia" w:cs="Times New Roman"/>
          <w:kern w:val="2"/>
          <w:sz w:val="21"/>
          <w:szCs w:val="24"/>
          <w:lang w:val="en-US" w:bidi="ar-SA"/>
        </w:rPr>
        <w:t>② 其他信誉要求：无</w:t>
      </w:r>
    </w:p>
    <w:p>
      <w:pPr>
        <w:autoSpaceDE/>
        <w:autoSpaceDN/>
        <w:spacing w:line="520" w:lineRule="exact"/>
        <w:ind w:firstLine="420" w:firstLineChars="200"/>
        <w:rPr>
          <w:rFonts w:cs="Times New Roman"/>
          <w:kern w:val="2"/>
          <w:sz w:val="21"/>
          <w:szCs w:val="24"/>
          <w:lang w:val="en-US" w:bidi="ar-SA"/>
        </w:rPr>
      </w:pPr>
      <w:r>
        <w:rPr>
          <w:rFonts w:hint="eastAsia" w:cs="Times New Roman"/>
          <w:kern w:val="2"/>
          <w:sz w:val="21"/>
          <w:szCs w:val="24"/>
          <w:lang w:val="en-US" w:bidi="ar-SA"/>
        </w:rPr>
        <w:t>（5）其他要求：单位负责人为同一人或者存在控股、管理关系的不同单位，不得参加同一标段投标或者未划分标段的同一招标项目投标（提供“国家企业信用信息公示系统”中公示的公司信息、股东（或投资人）信息）。</w:t>
      </w:r>
    </w:p>
    <w:p>
      <w:pPr>
        <w:autoSpaceDE/>
        <w:autoSpaceDN/>
        <w:spacing w:line="520" w:lineRule="exact"/>
        <w:ind w:firstLine="420" w:firstLineChars="200"/>
        <w:rPr>
          <w:rFonts w:cs="Times New Roman"/>
          <w:kern w:val="2"/>
          <w:sz w:val="21"/>
          <w:szCs w:val="24"/>
          <w:lang w:val="en-US" w:bidi="ar-SA"/>
        </w:rPr>
      </w:pPr>
      <w:r>
        <w:rPr>
          <w:rFonts w:hint="eastAsia" w:cs="Times New Roman"/>
          <w:kern w:val="2"/>
          <w:sz w:val="21"/>
          <w:szCs w:val="24"/>
          <w:lang w:val="en-US" w:bidi="ar-SA"/>
        </w:rPr>
        <w:t>（6）本次招标不接受联合体投标。</w:t>
      </w:r>
    </w:p>
    <w:p>
      <w:pPr>
        <w:autoSpaceDE/>
        <w:autoSpaceDN/>
        <w:spacing w:line="520" w:lineRule="exact"/>
        <w:ind w:firstLine="420" w:firstLineChars="200"/>
        <w:rPr>
          <w:rFonts w:cs="Times New Roman"/>
          <w:kern w:val="2"/>
          <w:sz w:val="21"/>
          <w:szCs w:val="24"/>
          <w:lang w:val="en-US" w:bidi="ar-SA"/>
        </w:rPr>
      </w:pPr>
      <w:r>
        <w:rPr>
          <w:rFonts w:hint="eastAsia" w:cs="Times New Roman"/>
          <w:kern w:val="2"/>
          <w:sz w:val="21"/>
          <w:szCs w:val="24"/>
          <w:lang w:val="en-US" w:bidi="ar-SA"/>
        </w:rPr>
        <w:t>（7）本标段专门面向中小企业招标（提供中小企业声明函）。</w:t>
      </w:r>
    </w:p>
    <w:p>
      <w:pPr>
        <w:autoSpaceDE/>
        <w:autoSpaceDN/>
        <w:spacing w:line="360" w:lineRule="auto"/>
        <w:jc w:val="both"/>
        <w:outlineLvl w:val="1"/>
        <w:rPr>
          <w:rFonts w:cs="Times New Roman"/>
          <w:b/>
          <w:kern w:val="2"/>
          <w:sz w:val="24"/>
          <w:szCs w:val="24"/>
          <w:lang w:val="en-US" w:bidi="ar-SA"/>
        </w:rPr>
      </w:pPr>
      <w:bookmarkStart w:id="12" w:name="_Toc157524292"/>
      <w:bookmarkStart w:id="13" w:name="_Toc157506506"/>
      <w:r>
        <w:rPr>
          <w:rFonts w:hint="eastAsia" w:cs="Times New Roman"/>
          <w:b/>
          <w:kern w:val="2"/>
          <w:sz w:val="24"/>
          <w:szCs w:val="24"/>
          <w:lang w:val="en-US" w:bidi="ar-SA"/>
        </w:rPr>
        <w:t>4.招标文件的获取</w:t>
      </w:r>
      <w:bookmarkEnd w:id="12"/>
      <w:bookmarkEnd w:id="13"/>
    </w:p>
    <w:p>
      <w:pPr>
        <w:wordWrap w:val="0"/>
        <w:autoSpaceDE/>
        <w:autoSpaceDN/>
        <w:spacing w:line="360" w:lineRule="auto"/>
        <w:ind w:firstLine="420" w:firstLineChars="200"/>
        <w:jc w:val="both"/>
        <w:rPr>
          <w:kern w:val="2"/>
          <w:sz w:val="21"/>
          <w:szCs w:val="21"/>
          <w:lang w:val="en-US" w:bidi="ar-SA"/>
        </w:rPr>
      </w:pPr>
      <w:r>
        <w:rPr>
          <w:rFonts w:hint="eastAsia"/>
          <w:kern w:val="2"/>
          <w:sz w:val="21"/>
          <w:szCs w:val="21"/>
          <w:lang w:val="en-US" w:bidi="ar-SA"/>
        </w:rPr>
        <w:t>4.1凡有意参加的投标人，请完善市场主体库相关信息，于</w:t>
      </w:r>
      <w:r>
        <w:rPr>
          <w:rFonts w:hint="eastAsia"/>
          <w:kern w:val="2"/>
          <w:sz w:val="21"/>
          <w:szCs w:val="21"/>
          <w:u w:val="single"/>
          <w:lang w:val="en-US" w:bidi="ar-SA"/>
        </w:rPr>
        <w:t xml:space="preserve"> </w:t>
      </w:r>
      <w:r>
        <w:rPr>
          <w:rFonts w:hint="eastAsia"/>
          <w:kern w:val="2"/>
          <w:sz w:val="21"/>
          <w:szCs w:val="21"/>
          <w:highlight w:val="yellow"/>
          <w:u w:val="single"/>
          <w:lang w:val="en-US" w:bidi="ar-SA"/>
        </w:rPr>
        <w:t>202</w:t>
      </w:r>
      <w:r>
        <w:rPr>
          <w:kern w:val="2"/>
          <w:sz w:val="21"/>
          <w:szCs w:val="21"/>
          <w:highlight w:val="yellow"/>
          <w:u w:val="single"/>
          <w:lang w:val="en-US" w:bidi="ar-SA"/>
        </w:rPr>
        <w:t>4</w:t>
      </w:r>
      <w:r>
        <w:rPr>
          <w:rFonts w:hint="eastAsia"/>
          <w:kern w:val="2"/>
          <w:sz w:val="21"/>
          <w:szCs w:val="21"/>
          <w:highlight w:val="yellow"/>
          <w:u w:val="single"/>
          <w:lang w:val="en-US" w:bidi="ar-SA"/>
        </w:rPr>
        <w:t xml:space="preserve"> </w:t>
      </w:r>
      <w:r>
        <w:rPr>
          <w:rFonts w:hint="eastAsia"/>
          <w:kern w:val="2"/>
          <w:sz w:val="21"/>
          <w:szCs w:val="21"/>
          <w:highlight w:val="yellow"/>
          <w:lang w:val="en-US" w:bidi="ar-SA"/>
        </w:rPr>
        <w:t>年</w:t>
      </w:r>
      <w:r>
        <w:rPr>
          <w:rFonts w:hint="eastAsia"/>
          <w:kern w:val="2"/>
          <w:sz w:val="21"/>
          <w:szCs w:val="21"/>
          <w:highlight w:val="yellow"/>
          <w:u w:val="single"/>
          <w:lang w:val="en-US" w:bidi="ar-SA"/>
        </w:rPr>
        <w:t xml:space="preserve"> </w:t>
      </w:r>
      <w:r>
        <w:rPr>
          <w:kern w:val="2"/>
          <w:sz w:val="21"/>
          <w:szCs w:val="21"/>
          <w:highlight w:val="yellow"/>
          <w:u w:val="single"/>
          <w:lang w:val="en-US" w:bidi="ar-SA"/>
        </w:rPr>
        <w:t>0</w:t>
      </w:r>
      <w:r>
        <w:rPr>
          <w:rFonts w:hint="eastAsia"/>
          <w:kern w:val="2"/>
          <w:sz w:val="21"/>
          <w:szCs w:val="21"/>
          <w:highlight w:val="yellow"/>
          <w:u w:val="single"/>
          <w:lang w:val="en-US" w:eastAsia="zh-CN" w:bidi="ar-SA"/>
        </w:rPr>
        <w:t>3</w:t>
      </w:r>
      <w:r>
        <w:rPr>
          <w:rFonts w:hint="eastAsia"/>
          <w:kern w:val="2"/>
          <w:sz w:val="21"/>
          <w:szCs w:val="21"/>
          <w:highlight w:val="yellow"/>
          <w:u w:val="single"/>
          <w:lang w:val="en-US" w:bidi="ar-SA"/>
        </w:rPr>
        <w:t xml:space="preserve"> </w:t>
      </w:r>
      <w:r>
        <w:rPr>
          <w:rFonts w:hint="eastAsia"/>
          <w:kern w:val="2"/>
          <w:sz w:val="21"/>
          <w:szCs w:val="21"/>
          <w:highlight w:val="yellow"/>
          <w:lang w:val="en-US" w:bidi="ar-SA"/>
        </w:rPr>
        <w:t>月</w:t>
      </w:r>
      <w:r>
        <w:rPr>
          <w:rFonts w:hint="eastAsia"/>
          <w:kern w:val="2"/>
          <w:sz w:val="21"/>
          <w:szCs w:val="21"/>
          <w:highlight w:val="yellow"/>
          <w:u w:val="single"/>
          <w:lang w:val="en-US" w:bidi="ar-SA"/>
        </w:rPr>
        <w:t xml:space="preserve"> </w:t>
      </w:r>
      <w:r>
        <w:rPr>
          <w:rFonts w:hint="eastAsia"/>
          <w:kern w:val="2"/>
          <w:sz w:val="21"/>
          <w:szCs w:val="21"/>
          <w:highlight w:val="yellow"/>
          <w:u w:val="single"/>
          <w:lang w:val="en-US" w:eastAsia="zh-CN" w:bidi="ar-SA"/>
        </w:rPr>
        <w:t>02</w:t>
      </w:r>
      <w:r>
        <w:rPr>
          <w:rFonts w:hint="eastAsia"/>
          <w:kern w:val="2"/>
          <w:sz w:val="21"/>
          <w:szCs w:val="21"/>
          <w:highlight w:val="yellow"/>
          <w:u w:val="single"/>
          <w:lang w:val="en-US" w:bidi="ar-SA"/>
        </w:rPr>
        <w:t xml:space="preserve"> </w:t>
      </w:r>
      <w:r>
        <w:rPr>
          <w:rFonts w:hint="eastAsia"/>
          <w:kern w:val="2"/>
          <w:sz w:val="21"/>
          <w:szCs w:val="21"/>
          <w:highlight w:val="yellow"/>
          <w:lang w:val="en-US" w:bidi="ar-SA"/>
        </w:rPr>
        <w:t>日至</w:t>
      </w:r>
      <w:r>
        <w:rPr>
          <w:rFonts w:hint="eastAsia"/>
          <w:kern w:val="2"/>
          <w:sz w:val="21"/>
          <w:szCs w:val="21"/>
          <w:highlight w:val="yellow"/>
          <w:u w:val="single"/>
          <w:lang w:val="en-US" w:bidi="ar-SA"/>
        </w:rPr>
        <w:t xml:space="preserve"> 202</w:t>
      </w:r>
      <w:r>
        <w:rPr>
          <w:kern w:val="2"/>
          <w:sz w:val="21"/>
          <w:szCs w:val="21"/>
          <w:highlight w:val="yellow"/>
          <w:u w:val="single"/>
          <w:lang w:val="en-US" w:bidi="ar-SA"/>
        </w:rPr>
        <w:t>4</w:t>
      </w:r>
      <w:r>
        <w:rPr>
          <w:rFonts w:hint="eastAsia"/>
          <w:kern w:val="2"/>
          <w:sz w:val="21"/>
          <w:szCs w:val="21"/>
          <w:highlight w:val="yellow"/>
          <w:u w:val="single"/>
          <w:lang w:val="en-US" w:bidi="ar-SA"/>
        </w:rPr>
        <w:t xml:space="preserve"> </w:t>
      </w:r>
      <w:r>
        <w:rPr>
          <w:rFonts w:hint="eastAsia"/>
          <w:kern w:val="2"/>
          <w:sz w:val="21"/>
          <w:szCs w:val="21"/>
          <w:highlight w:val="yellow"/>
          <w:lang w:val="en-US" w:bidi="ar-SA"/>
        </w:rPr>
        <w:t>年</w:t>
      </w:r>
      <w:r>
        <w:rPr>
          <w:rFonts w:hint="eastAsia"/>
          <w:kern w:val="2"/>
          <w:sz w:val="21"/>
          <w:szCs w:val="21"/>
          <w:highlight w:val="yellow"/>
          <w:u w:val="single"/>
          <w:lang w:val="en-US" w:bidi="ar-SA"/>
        </w:rPr>
        <w:t xml:space="preserve"> </w:t>
      </w:r>
      <w:r>
        <w:rPr>
          <w:kern w:val="2"/>
          <w:sz w:val="21"/>
          <w:szCs w:val="21"/>
          <w:highlight w:val="yellow"/>
          <w:u w:val="single"/>
          <w:lang w:val="en-US" w:bidi="ar-SA"/>
        </w:rPr>
        <w:t>0</w:t>
      </w:r>
      <w:r>
        <w:rPr>
          <w:rFonts w:hint="eastAsia"/>
          <w:kern w:val="2"/>
          <w:sz w:val="21"/>
          <w:szCs w:val="21"/>
          <w:highlight w:val="yellow"/>
          <w:u w:val="single"/>
          <w:lang w:val="en-US" w:eastAsia="zh-CN" w:bidi="ar-SA"/>
        </w:rPr>
        <w:t>3</w:t>
      </w:r>
      <w:r>
        <w:rPr>
          <w:rFonts w:hint="eastAsia"/>
          <w:kern w:val="2"/>
          <w:sz w:val="21"/>
          <w:szCs w:val="21"/>
          <w:highlight w:val="yellow"/>
          <w:u w:val="single"/>
          <w:lang w:val="en-US" w:bidi="ar-SA"/>
        </w:rPr>
        <w:t xml:space="preserve"> </w:t>
      </w:r>
      <w:r>
        <w:rPr>
          <w:rFonts w:hint="eastAsia"/>
          <w:kern w:val="2"/>
          <w:sz w:val="21"/>
          <w:szCs w:val="21"/>
          <w:highlight w:val="yellow"/>
          <w:lang w:val="en-US" w:bidi="ar-SA"/>
        </w:rPr>
        <w:t>月</w:t>
      </w:r>
      <w:r>
        <w:rPr>
          <w:rFonts w:hint="eastAsia"/>
          <w:kern w:val="2"/>
          <w:sz w:val="21"/>
          <w:szCs w:val="21"/>
          <w:highlight w:val="yellow"/>
          <w:u w:val="single"/>
          <w:lang w:val="en-US" w:bidi="ar-SA"/>
        </w:rPr>
        <w:t xml:space="preserve"> </w:t>
      </w:r>
      <w:r>
        <w:rPr>
          <w:rFonts w:hint="eastAsia"/>
          <w:kern w:val="2"/>
          <w:sz w:val="21"/>
          <w:szCs w:val="21"/>
          <w:highlight w:val="yellow"/>
          <w:u w:val="single"/>
          <w:lang w:val="en-US" w:eastAsia="zh-CN" w:bidi="ar-SA"/>
        </w:rPr>
        <w:t>08</w:t>
      </w:r>
      <w:r>
        <w:rPr>
          <w:rFonts w:hint="eastAsia"/>
          <w:kern w:val="2"/>
          <w:sz w:val="21"/>
          <w:szCs w:val="21"/>
          <w:highlight w:val="yellow"/>
          <w:u w:val="single"/>
          <w:lang w:val="en-US" w:bidi="ar-SA"/>
        </w:rPr>
        <w:t xml:space="preserve"> </w:t>
      </w:r>
      <w:r>
        <w:rPr>
          <w:rFonts w:hint="eastAsia"/>
          <w:kern w:val="2"/>
          <w:sz w:val="21"/>
          <w:szCs w:val="21"/>
          <w:highlight w:val="yellow"/>
          <w:lang w:val="en-US" w:bidi="ar-SA"/>
        </w:rPr>
        <w:t>日，</w:t>
      </w:r>
      <w:r>
        <w:rPr>
          <w:rFonts w:hint="eastAsia"/>
          <w:kern w:val="2"/>
          <w:sz w:val="21"/>
          <w:szCs w:val="21"/>
          <w:lang w:val="en-US" w:bidi="ar-SA"/>
        </w:rPr>
        <w:t>登录“新密市公共资源交易中心网站（http://ggzyjy.xinmi.gov.cn/）”，凭企业CA锁直接下载招标文件。</w:t>
      </w:r>
    </w:p>
    <w:p>
      <w:pPr>
        <w:wordWrap w:val="0"/>
        <w:autoSpaceDE/>
        <w:autoSpaceDN/>
        <w:spacing w:line="360" w:lineRule="auto"/>
        <w:ind w:firstLine="420" w:firstLineChars="200"/>
        <w:jc w:val="both"/>
        <w:rPr>
          <w:kern w:val="2"/>
          <w:sz w:val="21"/>
          <w:szCs w:val="21"/>
          <w:lang w:val="en-US" w:bidi="ar-SA"/>
        </w:rPr>
      </w:pPr>
      <w:r>
        <w:rPr>
          <w:rFonts w:hint="eastAsia"/>
          <w:kern w:val="2"/>
          <w:sz w:val="21"/>
          <w:szCs w:val="21"/>
          <w:lang w:val="en-US" w:bidi="ar-SA"/>
        </w:rPr>
        <w:t>尚未办理企业CA数字证书的，请登录新密市公共资源交易中心网站（http://ggzyjy.xinmi.gov.cn/），查阅网站首页“办事指南”中《全流程电子化交易项目投标人操作手册（投标人）》（</w:t>
      </w:r>
      <w:r>
        <w:rPr>
          <w:kern w:val="2"/>
          <w:sz w:val="21"/>
          <w:szCs w:val="21"/>
          <w:lang w:val="en-US" w:bidi="ar-SA"/>
        </w:rPr>
        <w:t>http://ggzyjy.xinmi.gov.cn/zcsc/17438.jhtml</w:t>
      </w:r>
      <w:r>
        <w:rPr>
          <w:rFonts w:hint="eastAsia"/>
          <w:kern w:val="2"/>
          <w:sz w:val="21"/>
          <w:szCs w:val="21"/>
          <w:lang w:val="en-US" w:bidi="ar-SA"/>
        </w:rPr>
        <w:t>），及时办理CA数字证书及电子签章，并完成市场主体库相关信息。</w:t>
      </w:r>
    </w:p>
    <w:p>
      <w:pPr>
        <w:wordWrap w:val="0"/>
        <w:autoSpaceDE/>
        <w:autoSpaceDN/>
        <w:spacing w:line="360" w:lineRule="auto"/>
        <w:ind w:firstLine="420" w:firstLineChars="200"/>
        <w:jc w:val="both"/>
        <w:rPr>
          <w:kern w:val="2"/>
          <w:sz w:val="21"/>
          <w:szCs w:val="21"/>
          <w:lang w:val="en-US" w:bidi="ar-SA"/>
        </w:rPr>
      </w:pPr>
      <w:r>
        <w:rPr>
          <w:rFonts w:hint="eastAsia"/>
          <w:kern w:val="2"/>
          <w:sz w:val="21"/>
          <w:szCs w:val="21"/>
          <w:lang w:val="en-US" w:bidi="ar-SA"/>
        </w:rPr>
        <w:t>4.2潜在投标人在新密市公共资源交易中心网站下载电子招标文件（egp 格式文件），纸质招标文件不再出售。请投标人下载招标文件后，及时关注系统业务菜单（“答疑澄清文件”，“控制价文件”，“异议回复”）内该项目。如有请直接下载，不再另行通知。</w:t>
      </w:r>
    </w:p>
    <w:p>
      <w:pPr>
        <w:wordWrap w:val="0"/>
        <w:autoSpaceDE/>
        <w:autoSpaceDN/>
        <w:spacing w:line="360" w:lineRule="auto"/>
        <w:ind w:firstLine="420" w:firstLineChars="200"/>
        <w:jc w:val="both"/>
        <w:rPr>
          <w:rFonts w:cs="Times New Roman"/>
          <w:kern w:val="2"/>
          <w:sz w:val="21"/>
          <w:szCs w:val="24"/>
          <w:lang w:val="en-US" w:bidi="ar-SA"/>
        </w:rPr>
      </w:pPr>
      <w:r>
        <w:rPr>
          <w:rFonts w:hint="eastAsia"/>
          <w:kern w:val="2"/>
          <w:sz w:val="21"/>
          <w:szCs w:val="21"/>
          <w:lang w:val="en-US" w:bidi="ar-SA"/>
        </w:rPr>
        <w:t>4.3招标文件售价：0元。</w:t>
      </w:r>
    </w:p>
    <w:p>
      <w:pPr>
        <w:autoSpaceDE/>
        <w:autoSpaceDN/>
        <w:spacing w:line="360" w:lineRule="auto"/>
        <w:jc w:val="both"/>
        <w:outlineLvl w:val="1"/>
        <w:rPr>
          <w:rFonts w:cs="Times New Roman"/>
          <w:b/>
          <w:kern w:val="2"/>
          <w:sz w:val="24"/>
          <w:szCs w:val="24"/>
          <w:lang w:val="en-US" w:bidi="ar-SA"/>
        </w:rPr>
      </w:pPr>
      <w:bookmarkStart w:id="14" w:name="_Toc157506507"/>
      <w:bookmarkStart w:id="15" w:name="_Toc157524293"/>
      <w:r>
        <w:rPr>
          <w:rFonts w:hint="eastAsia" w:cs="Times New Roman"/>
          <w:b/>
          <w:kern w:val="2"/>
          <w:sz w:val="24"/>
          <w:szCs w:val="24"/>
          <w:lang w:val="en-US" w:bidi="ar-SA"/>
        </w:rPr>
        <w:t>5.投标文件的递交</w:t>
      </w:r>
      <w:bookmarkEnd w:id="14"/>
      <w:bookmarkEnd w:id="15"/>
    </w:p>
    <w:p>
      <w:pPr>
        <w:wordWrap w:val="0"/>
        <w:autoSpaceDE/>
        <w:autoSpaceDN/>
        <w:spacing w:line="360" w:lineRule="auto"/>
        <w:ind w:firstLine="420" w:firstLineChars="200"/>
        <w:jc w:val="both"/>
        <w:rPr>
          <w:kern w:val="2"/>
          <w:sz w:val="21"/>
          <w:szCs w:val="21"/>
          <w:highlight w:val="none"/>
          <w:lang w:val="en-US" w:bidi="ar-SA"/>
        </w:rPr>
      </w:pPr>
      <w:r>
        <w:rPr>
          <w:rFonts w:hint="eastAsia"/>
          <w:kern w:val="2"/>
          <w:sz w:val="21"/>
          <w:szCs w:val="21"/>
          <w:highlight w:val="none"/>
          <w:lang w:val="en-US" w:bidi="ar-SA"/>
        </w:rPr>
        <w:t>5.1投标文件递交截止时间：</w:t>
      </w:r>
      <w:r>
        <w:rPr>
          <w:rFonts w:hint="eastAsia"/>
          <w:kern w:val="2"/>
          <w:sz w:val="21"/>
          <w:szCs w:val="21"/>
          <w:highlight w:val="none"/>
          <w:u w:val="single"/>
          <w:lang w:val="en-US" w:bidi="ar-SA"/>
        </w:rPr>
        <w:t xml:space="preserve"> 2024 </w:t>
      </w:r>
      <w:r>
        <w:rPr>
          <w:rFonts w:hint="eastAsia"/>
          <w:kern w:val="2"/>
          <w:sz w:val="21"/>
          <w:szCs w:val="21"/>
          <w:highlight w:val="none"/>
          <w:lang w:val="en-US" w:bidi="ar-SA"/>
        </w:rPr>
        <w:t>年</w:t>
      </w:r>
      <w:r>
        <w:rPr>
          <w:rFonts w:hint="eastAsia"/>
          <w:kern w:val="2"/>
          <w:sz w:val="21"/>
          <w:szCs w:val="21"/>
          <w:highlight w:val="none"/>
          <w:u w:val="single"/>
          <w:lang w:val="en-US" w:bidi="ar-SA"/>
        </w:rPr>
        <w:t xml:space="preserve"> 0</w:t>
      </w:r>
      <w:r>
        <w:rPr>
          <w:rFonts w:hint="eastAsia"/>
          <w:kern w:val="2"/>
          <w:sz w:val="21"/>
          <w:szCs w:val="21"/>
          <w:highlight w:val="none"/>
          <w:u w:val="single"/>
          <w:lang w:val="en-US" w:eastAsia="zh-CN" w:bidi="ar-SA"/>
        </w:rPr>
        <w:t>3</w:t>
      </w:r>
      <w:r>
        <w:rPr>
          <w:rFonts w:hint="eastAsia"/>
          <w:kern w:val="2"/>
          <w:sz w:val="21"/>
          <w:szCs w:val="21"/>
          <w:highlight w:val="none"/>
          <w:u w:val="single"/>
          <w:lang w:val="en-US" w:bidi="ar-SA"/>
        </w:rPr>
        <w:t xml:space="preserve"> </w:t>
      </w:r>
      <w:r>
        <w:rPr>
          <w:rFonts w:hint="eastAsia"/>
          <w:kern w:val="2"/>
          <w:sz w:val="21"/>
          <w:szCs w:val="21"/>
          <w:highlight w:val="none"/>
          <w:lang w:val="en-US" w:bidi="ar-SA"/>
        </w:rPr>
        <w:t>月</w:t>
      </w:r>
      <w:r>
        <w:rPr>
          <w:rFonts w:hint="eastAsia"/>
          <w:kern w:val="2"/>
          <w:sz w:val="21"/>
          <w:szCs w:val="21"/>
          <w:highlight w:val="none"/>
          <w:u w:val="single"/>
          <w:lang w:val="en-US" w:bidi="ar-SA"/>
        </w:rPr>
        <w:t xml:space="preserve"> </w:t>
      </w:r>
      <w:r>
        <w:rPr>
          <w:rFonts w:hint="eastAsia"/>
          <w:kern w:val="2"/>
          <w:sz w:val="21"/>
          <w:szCs w:val="21"/>
          <w:highlight w:val="none"/>
          <w:u w:val="single"/>
          <w:lang w:val="en-US" w:eastAsia="zh-CN" w:bidi="ar-SA"/>
        </w:rPr>
        <w:t xml:space="preserve">27 </w:t>
      </w:r>
      <w:r>
        <w:rPr>
          <w:rFonts w:hint="eastAsia"/>
          <w:kern w:val="2"/>
          <w:sz w:val="21"/>
          <w:szCs w:val="21"/>
          <w:highlight w:val="none"/>
          <w:lang w:val="en-US" w:bidi="ar-SA"/>
        </w:rPr>
        <w:t>日</w:t>
      </w:r>
      <w:r>
        <w:rPr>
          <w:rFonts w:hint="eastAsia"/>
          <w:kern w:val="2"/>
          <w:sz w:val="21"/>
          <w:szCs w:val="21"/>
          <w:highlight w:val="none"/>
          <w:u w:val="single"/>
          <w:lang w:val="en-US" w:bidi="ar-SA"/>
        </w:rPr>
        <w:t xml:space="preserve"> 10 </w:t>
      </w:r>
      <w:r>
        <w:rPr>
          <w:rFonts w:hint="eastAsia"/>
          <w:kern w:val="2"/>
          <w:sz w:val="21"/>
          <w:szCs w:val="21"/>
          <w:highlight w:val="none"/>
          <w:lang w:val="en-US" w:bidi="ar-SA"/>
        </w:rPr>
        <w:t>时</w:t>
      </w:r>
      <w:r>
        <w:rPr>
          <w:rFonts w:hint="eastAsia"/>
          <w:kern w:val="2"/>
          <w:sz w:val="21"/>
          <w:szCs w:val="21"/>
          <w:highlight w:val="none"/>
          <w:u w:val="single"/>
          <w:lang w:val="en-US" w:bidi="ar-SA"/>
        </w:rPr>
        <w:t xml:space="preserve"> 00 </w:t>
      </w:r>
      <w:r>
        <w:rPr>
          <w:rFonts w:hint="eastAsia"/>
          <w:kern w:val="2"/>
          <w:sz w:val="21"/>
          <w:szCs w:val="21"/>
          <w:highlight w:val="none"/>
          <w:lang w:val="en-US" w:bidi="ar-SA"/>
        </w:rPr>
        <w:t>分（北京时间）。</w:t>
      </w:r>
    </w:p>
    <w:p>
      <w:pPr>
        <w:wordWrap w:val="0"/>
        <w:autoSpaceDE/>
        <w:autoSpaceDN/>
        <w:spacing w:line="360" w:lineRule="auto"/>
        <w:ind w:firstLine="420" w:firstLineChars="200"/>
        <w:jc w:val="both"/>
        <w:rPr>
          <w:kern w:val="2"/>
          <w:sz w:val="21"/>
          <w:szCs w:val="21"/>
          <w:lang w:val="en-US" w:bidi="ar-SA"/>
        </w:rPr>
      </w:pPr>
      <w:r>
        <w:rPr>
          <w:rFonts w:hint="eastAsia"/>
          <w:kern w:val="2"/>
          <w:sz w:val="21"/>
          <w:szCs w:val="21"/>
          <w:highlight w:val="none"/>
          <w:lang w:val="en-US" w:bidi="ar-SA"/>
        </w:rPr>
        <w:t>5.2开标地点：新密市公共资源交易中心第</w:t>
      </w:r>
      <w:r>
        <w:rPr>
          <w:rFonts w:hint="eastAsia"/>
          <w:kern w:val="2"/>
          <w:sz w:val="21"/>
          <w:szCs w:val="21"/>
          <w:highlight w:val="none"/>
          <w:u w:val="single"/>
          <w:lang w:val="en-US" w:bidi="ar-SA"/>
        </w:rPr>
        <w:t xml:space="preserve"> </w:t>
      </w:r>
      <w:r>
        <w:rPr>
          <w:rFonts w:hint="eastAsia"/>
          <w:kern w:val="2"/>
          <w:sz w:val="21"/>
          <w:szCs w:val="21"/>
          <w:highlight w:val="none"/>
          <w:u w:val="single"/>
          <w:lang w:val="en-US" w:eastAsia="zh-CN" w:bidi="ar-SA"/>
        </w:rPr>
        <w:t>一</w:t>
      </w:r>
      <w:r>
        <w:rPr>
          <w:kern w:val="2"/>
          <w:sz w:val="21"/>
          <w:szCs w:val="21"/>
          <w:highlight w:val="none"/>
          <w:u w:val="single"/>
          <w:lang w:val="en-US" w:bidi="ar-SA"/>
        </w:rPr>
        <w:t xml:space="preserve"> </w:t>
      </w:r>
      <w:r>
        <w:rPr>
          <w:rFonts w:hint="eastAsia"/>
          <w:kern w:val="2"/>
          <w:sz w:val="21"/>
          <w:szCs w:val="21"/>
          <w:highlight w:val="none"/>
          <w:lang w:val="en-US" w:bidi="ar-SA"/>
        </w:rPr>
        <w:t>开标室（河南省新密市诚信路与溱水路</w:t>
      </w:r>
      <w:r>
        <w:rPr>
          <w:rFonts w:hint="eastAsia"/>
          <w:kern w:val="2"/>
          <w:sz w:val="21"/>
          <w:szCs w:val="21"/>
          <w:lang w:val="en-US" w:bidi="ar-SA"/>
        </w:rPr>
        <w:t>交叉口路南）。</w:t>
      </w:r>
    </w:p>
    <w:p>
      <w:pPr>
        <w:wordWrap w:val="0"/>
        <w:autoSpaceDE/>
        <w:autoSpaceDN/>
        <w:spacing w:line="360" w:lineRule="auto"/>
        <w:ind w:firstLine="420" w:firstLineChars="200"/>
        <w:jc w:val="both"/>
        <w:rPr>
          <w:kern w:val="2"/>
          <w:sz w:val="21"/>
          <w:szCs w:val="21"/>
          <w:lang w:val="en-US" w:bidi="ar-SA"/>
        </w:rPr>
      </w:pPr>
      <w:r>
        <w:rPr>
          <w:rFonts w:hint="eastAsia"/>
          <w:kern w:val="2"/>
          <w:sz w:val="21"/>
          <w:szCs w:val="21"/>
          <w:lang w:val="en-US" w:bidi="ar-SA"/>
        </w:rPr>
        <w:t>5.3投标文件的上传：加密投标文件（egp格式文件）应于投标文件递交截止时间前上传到新密市公共资源交易中心电子交易平台（http://ggzyjy.xinmi.gov.cn/）。</w:t>
      </w:r>
    </w:p>
    <w:p>
      <w:pPr>
        <w:wordWrap w:val="0"/>
        <w:autoSpaceDE/>
        <w:autoSpaceDN/>
        <w:spacing w:line="360" w:lineRule="auto"/>
        <w:ind w:firstLine="420" w:firstLineChars="200"/>
        <w:jc w:val="both"/>
        <w:rPr>
          <w:kern w:val="2"/>
          <w:sz w:val="21"/>
          <w:szCs w:val="21"/>
          <w:lang w:val="en-US" w:bidi="ar-SA"/>
        </w:rPr>
      </w:pPr>
      <w:r>
        <w:rPr>
          <w:rFonts w:hint="eastAsia"/>
          <w:kern w:val="2"/>
          <w:sz w:val="21"/>
          <w:szCs w:val="21"/>
          <w:lang w:val="en-US" w:bidi="ar-SA"/>
        </w:rPr>
        <w:t>5.4投标人须使用电子交易系统提供的投标文件制作工具进行电子投标文件的制作，并按要求上传经CA锁签章和加密的电子投标文件（egp格式文件），加密电子投标文件逾期上传的，招标人不予受理。</w:t>
      </w:r>
    </w:p>
    <w:p>
      <w:pPr>
        <w:wordWrap w:val="0"/>
        <w:autoSpaceDE/>
        <w:autoSpaceDN/>
        <w:spacing w:line="360" w:lineRule="auto"/>
        <w:ind w:firstLine="420" w:firstLineChars="200"/>
        <w:jc w:val="both"/>
        <w:rPr>
          <w:kern w:val="2"/>
          <w:sz w:val="21"/>
          <w:szCs w:val="21"/>
          <w:lang w:val="en-US" w:bidi="ar-SA"/>
        </w:rPr>
      </w:pPr>
      <w:r>
        <w:rPr>
          <w:rFonts w:hint="eastAsia"/>
          <w:kern w:val="2"/>
          <w:sz w:val="21"/>
          <w:szCs w:val="21"/>
          <w:lang w:val="en-US" w:bidi="ar-SA"/>
        </w:rPr>
        <w:t>5.5投标人编辑电子投标文件时，须用法人代表CA密钥和企业CA密钥进行签章制作。</w:t>
      </w:r>
    </w:p>
    <w:p>
      <w:pPr>
        <w:autoSpaceDE/>
        <w:autoSpaceDN/>
        <w:spacing w:line="360" w:lineRule="auto"/>
        <w:ind w:firstLine="420" w:firstLineChars="200"/>
        <w:jc w:val="both"/>
        <w:rPr>
          <w:kern w:val="2"/>
          <w:sz w:val="21"/>
          <w:szCs w:val="21"/>
          <w:lang w:val="en-US" w:bidi="ar-SA"/>
        </w:rPr>
      </w:pPr>
      <w:r>
        <w:rPr>
          <w:rFonts w:hint="eastAsia"/>
          <w:kern w:val="2"/>
          <w:sz w:val="21"/>
          <w:szCs w:val="21"/>
          <w:lang w:val="en-US" w:bidi="ar-SA"/>
        </w:rPr>
        <w:t>5.6本项目采用远程开标，投标人应登陆远程开标大厅远程解密，无需到开标现场。请投标人务必按照《全流程电子化交易项目投标人操作手册（投标人）》（http://ggzyjy.xinmi.gov.cn/zcsc/17438.jhtml）的要求设置参与不见面开标的电脑环境，否则由此可能引起的签到失败、解密失败或无法解密等问题由投标人自行承担；投标人可在开标时间之后系统内观看开标过程，并进行文件解密，答疑澄清；投标人应在解密时间内插入CA锁，输入密码进行解密；如果在解密时间内解密失败，可再次解密。投标人应在开标当天及时关注本项目的情况，如遇问题，请拨打技术服务单位郑州信源信息技术股份有限公司）电话：400-717-8722。</w:t>
      </w:r>
    </w:p>
    <w:p>
      <w:pPr>
        <w:autoSpaceDE/>
        <w:autoSpaceDN/>
        <w:spacing w:line="360" w:lineRule="auto"/>
        <w:ind w:firstLine="435"/>
        <w:jc w:val="both"/>
        <w:rPr>
          <w:kern w:val="2"/>
          <w:sz w:val="21"/>
          <w:szCs w:val="21"/>
          <w:lang w:val="en-US" w:bidi="ar-SA"/>
        </w:rPr>
      </w:pPr>
      <w:r>
        <w:rPr>
          <w:rFonts w:hint="eastAsia"/>
          <w:kern w:val="2"/>
          <w:sz w:val="21"/>
          <w:szCs w:val="21"/>
          <w:lang w:val="en-US" w:bidi="ar-SA"/>
        </w:rPr>
        <w:t>（说明：1.投标人须进行网上招标文件下载。选择CA证书登录方式进入电子招投标交易系统，进行网上招标文件下载等操作。2.本项目将实行电子开标，请投标人前往新密市公共资源交易中心网站http://ggzyjy.xinmi.gov.cn/下载最新版本的“投标文件制作软件”及“新密市公共资源交易中心操作手册-投标文件制作手册”，制作电子投标文件时必须使用“投标文件制作软件”，安装最新版投标文件制作工具前，请务必将电脑中安装的原投标文件制作工具完全卸载。）</w:t>
      </w:r>
    </w:p>
    <w:p>
      <w:pPr>
        <w:autoSpaceDE/>
        <w:autoSpaceDN/>
        <w:spacing w:line="360" w:lineRule="auto"/>
        <w:jc w:val="both"/>
        <w:outlineLvl w:val="1"/>
        <w:rPr>
          <w:rFonts w:cs="Times New Roman"/>
          <w:b/>
          <w:kern w:val="2"/>
          <w:sz w:val="24"/>
          <w:szCs w:val="24"/>
          <w:lang w:val="en-US" w:bidi="ar-SA"/>
        </w:rPr>
      </w:pPr>
      <w:bookmarkStart w:id="16" w:name="_Toc157506508"/>
      <w:bookmarkStart w:id="17" w:name="_Toc157524294"/>
      <w:r>
        <w:rPr>
          <w:rFonts w:hint="eastAsia" w:cs="Times New Roman"/>
          <w:b/>
          <w:kern w:val="2"/>
          <w:sz w:val="24"/>
          <w:szCs w:val="24"/>
          <w:lang w:val="en-US" w:bidi="ar-SA"/>
        </w:rPr>
        <w:t>6.发布公告的媒介</w:t>
      </w:r>
      <w:bookmarkEnd w:id="16"/>
      <w:bookmarkEnd w:id="17"/>
    </w:p>
    <w:p>
      <w:pPr>
        <w:autoSpaceDE/>
        <w:autoSpaceDN/>
        <w:spacing w:line="360" w:lineRule="auto"/>
        <w:ind w:firstLine="437"/>
        <w:jc w:val="both"/>
        <w:rPr>
          <w:rFonts w:cs="Times New Roman"/>
          <w:kern w:val="2"/>
          <w:sz w:val="21"/>
          <w:szCs w:val="24"/>
          <w:lang w:val="en-US" w:bidi="ar-SA"/>
        </w:rPr>
      </w:pPr>
      <w:r>
        <w:rPr>
          <w:rFonts w:hint="eastAsia" w:cs="Times New Roman"/>
          <w:kern w:val="2"/>
          <w:sz w:val="21"/>
          <w:szCs w:val="24"/>
          <w:lang w:val="en-US" w:bidi="ar-SA"/>
        </w:rPr>
        <w:t>本次招标公告同时在《河南省政府采购网》、《河南省电子招标投标公共服务平台》、《郑州市政府采购网》、《新密市政府采购网》、《新密市公共资源交易中心》上发布。</w:t>
      </w:r>
    </w:p>
    <w:p>
      <w:pPr>
        <w:autoSpaceDE/>
        <w:autoSpaceDN/>
        <w:spacing w:line="360" w:lineRule="auto"/>
        <w:jc w:val="both"/>
        <w:outlineLvl w:val="1"/>
        <w:rPr>
          <w:rFonts w:cs="Times New Roman"/>
          <w:b/>
          <w:kern w:val="2"/>
          <w:sz w:val="24"/>
          <w:szCs w:val="24"/>
          <w:lang w:val="en-US" w:bidi="ar-SA"/>
        </w:rPr>
      </w:pPr>
      <w:bookmarkStart w:id="18" w:name="_Toc157524295"/>
      <w:bookmarkStart w:id="19" w:name="_Toc157506509"/>
      <w:r>
        <w:rPr>
          <w:rFonts w:hint="eastAsia" w:cs="Times New Roman"/>
          <w:b/>
          <w:kern w:val="2"/>
          <w:sz w:val="24"/>
          <w:szCs w:val="24"/>
          <w:lang w:val="en-US" w:bidi="ar-SA"/>
        </w:rPr>
        <w:t>7.本次招标联系事项</w:t>
      </w:r>
      <w:bookmarkEnd w:id="18"/>
      <w:bookmarkEnd w:id="19"/>
    </w:p>
    <w:p>
      <w:pPr>
        <w:autoSpaceDE/>
        <w:autoSpaceDN/>
        <w:spacing w:line="360" w:lineRule="auto"/>
        <w:ind w:firstLine="437"/>
        <w:jc w:val="both"/>
        <w:rPr>
          <w:rFonts w:cs="Times New Roman"/>
          <w:kern w:val="2"/>
          <w:sz w:val="21"/>
          <w:szCs w:val="24"/>
          <w:lang w:val="en-US" w:bidi="ar-SA"/>
        </w:rPr>
      </w:pPr>
      <w:r>
        <w:rPr>
          <w:rFonts w:hint="eastAsia" w:cs="Times New Roman"/>
          <w:kern w:val="2"/>
          <w:sz w:val="21"/>
          <w:szCs w:val="24"/>
          <w:lang w:val="en-US" w:bidi="ar-SA"/>
        </w:rPr>
        <w:t>招标人：新密市城市管理局</w:t>
      </w:r>
    </w:p>
    <w:p>
      <w:pPr>
        <w:autoSpaceDE/>
        <w:autoSpaceDN/>
        <w:spacing w:line="360" w:lineRule="auto"/>
        <w:ind w:firstLine="437"/>
        <w:jc w:val="both"/>
        <w:rPr>
          <w:rFonts w:cs="Times New Roman"/>
          <w:kern w:val="2"/>
          <w:sz w:val="21"/>
          <w:szCs w:val="24"/>
          <w:lang w:val="en-US" w:bidi="ar-SA"/>
        </w:rPr>
      </w:pPr>
      <w:r>
        <w:rPr>
          <w:rFonts w:hint="eastAsia" w:cs="Times New Roman"/>
          <w:kern w:val="2"/>
          <w:sz w:val="21"/>
          <w:szCs w:val="24"/>
          <w:lang w:val="en-US" w:bidi="ar-SA"/>
        </w:rPr>
        <w:t>地  址：新密市文峰路南段</w:t>
      </w:r>
    </w:p>
    <w:p>
      <w:pPr>
        <w:autoSpaceDE/>
        <w:autoSpaceDN/>
        <w:spacing w:line="360" w:lineRule="auto"/>
        <w:ind w:firstLine="420" w:firstLineChars="200"/>
        <w:jc w:val="both"/>
        <w:rPr>
          <w:rFonts w:hint="eastAsia" w:cs="Times New Roman"/>
          <w:kern w:val="2"/>
          <w:sz w:val="21"/>
          <w:szCs w:val="24"/>
          <w:lang w:val="en-US" w:bidi="ar-SA"/>
        </w:rPr>
      </w:pPr>
      <w:r>
        <w:rPr>
          <w:rFonts w:hint="eastAsia" w:cs="Times New Roman"/>
          <w:kern w:val="2"/>
          <w:sz w:val="21"/>
          <w:szCs w:val="24"/>
          <w:lang w:val="en-US" w:bidi="ar-SA"/>
        </w:rPr>
        <w:t>联系人：闫绪</w:t>
      </w:r>
    </w:p>
    <w:p>
      <w:pPr>
        <w:autoSpaceDE/>
        <w:autoSpaceDN/>
        <w:spacing w:line="360" w:lineRule="auto"/>
        <w:ind w:firstLine="420" w:firstLineChars="200"/>
        <w:jc w:val="both"/>
        <w:rPr>
          <w:rFonts w:hint="eastAsia" w:cs="Times New Roman"/>
          <w:kern w:val="2"/>
          <w:sz w:val="21"/>
          <w:szCs w:val="24"/>
          <w:lang w:val="en-US" w:bidi="ar-SA"/>
        </w:rPr>
      </w:pPr>
      <w:r>
        <w:rPr>
          <w:rFonts w:hint="eastAsia" w:cs="Times New Roman"/>
          <w:kern w:val="2"/>
          <w:sz w:val="21"/>
          <w:szCs w:val="24"/>
          <w:lang w:val="en-US" w:bidi="ar-SA"/>
        </w:rPr>
        <w:t>电  话：15639907696</w:t>
      </w:r>
    </w:p>
    <w:p>
      <w:pPr>
        <w:autoSpaceDE/>
        <w:autoSpaceDN/>
        <w:spacing w:line="360" w:lineRule="auto"/>
        <w:ind w:firstLine="420" w:firstLineChars="200"/>
        <w:jc w:val="both"/>
        <w:rPr>
          <w:kern w:val="2"/>
          <w:sz w:val="21"/>
          <w:szCs w:val="21"/>
          <w:lang w:val="en-US" w:bidi="ar-SA"/>
        </w:rPr>
      </w:pPr>
      <w:r>
        <w:rPr>
          <w:rFonts w:hint="eastAsia" w:cs="Times New Roman"/>
          <w:kern w:val="2"/>
          <w:sz w:val="21"/>
          <w:szCs w:val="24"/>
          <w:lang w:val="en-US" w:bidi="ar-SA"/>
        </w:rPr>
        <w:t>招标代理机构</w:t>
      </w:r>
      <w:r>
        <w:rPr>
          <w:rFonts w:hint="eastAsia"/>
          <w:kern w:val="2"/>
          <w:sz w:val="21"/>
          <w:szCs w:val="21"/>
          <w:lang w:val="en-US" w:bidi="ar-SA"/>
        </w:rPr>
        <w:t>：河南巨恒工程管理咨询有限公司</w:t>
      </w:r>
    </w:p>
    <w:p>
      <w:pPr>
        <w:autoSpaceDE/>
        <w:autoSpaceDN/>
        <w:spacing w:line="360" w:lineRule="auto"/>
        <w:ind w:firstLine="420" w:firstLineChars="200"/>
        <w:jc w:val="both"/>
        <w:rPr>
          <w:kern w:val="2"/>
          <w:sz w:val="21"/>
          <w:szCs w:val="21"/>
          <w:lang w:val="en-US" w:bidi="ar-SA"/>
        </w:rPr>
      </w:pPr>
      <w:r>
        <w:rPr>
          <w:rFonts w:hint="eastAsia"/>
          <w:kern w:val="2"/>
          <w:sz w:val="21"/>
          <w:szCs w:val="21"/>
          <w:lang w:val="en-US" w:bidi="ar-SA"/>
        </w:rPr>
        <w:t>地  址：郑州市二七区政通路68号院8号楼7层713号</w:t>
      </w:r>
    </w:p>
    <w:p>
      <w:pPr>
        <w:autoSpaceDE/>
        <w:autoSpaceDN/>
        <w:spacing w:line="360" w:lineRule="auto"/>
        <w:ind w:firstLine="420" w:firstLineChars="200"/>
        <w:jc w:val="both"/>
        <w:rPr>
          <w:kern w:val="2"/>
          <w:sz w:val="21"/>
          <w:szCs w:val="21"/>
          <w:lang w:val="en-US" w:bidi="ar-SA"/>
        </w:rPr>
      </w:pPr>
      <w:r>
        <w:rPr>
          <w:rFonts w:hint="eastAsia"/>
          <w:kern w:val="2"/>
          <w:sz w:val="21"/>
          <w:szCs w:val="21"/>
          <w:lang w:val="en-US" w:bidi="ar-SA"/>
        </w:rPr>
        <w:t>联系人：李培思</w:t>
      </w:r>
    </w:p>
    <w:p>
      <w:pPr>
        <w:autoSpaceDE/>
        <w:autoSpaceDN/>
        <w:spacing w:line="360" w:lineRule="auto"/>
        <w:ind w:firstLine="420" w:firstLineChars="200"/>
        <w:jc w:val="both"/>
        <w:rPr>
          <w:kern w:val="2"/>
          <w:sz w:val="21"/>
          <w:szCs w:val="21"/>
          <w:lang w:val="en-US" w:bidi="ar-SA"/>
        </w:rPr>
      </w:pPr>
      <w:r>
        <w:rPr>
          <w:rFonts w:hint="eastAsia"/>
          <w:kern w:val="2"/>
          <w:sz w:val="21"/>
          <w:szCs w:val="21"/>
          <w:lang w:val="en-US" w:bidi="ar-SA"/>
        </w:rPr>
        <w:t>电  话：17737313210、15137880755</w:t>
      </w:r>
    </w:p>
    <w:p>
      <w:pPr>
        <w:autoSpaceDE/>
        <w:autoSpaceDN/>
        <w:spacing w:line="360" w:lineRule="auto"/>
        <w:ind w:firstLine="420" w:firstLineChars="200"/>
        <w:jc w:val="both"/>
        <w:rPr>
          <w:kern w:val="2"/>
          <w:sz w:val="21"/>
          <w:szCs w:val="21"/>
          <w:lang w:val="en-US" w:bidi="ar-SA"/>
        </w:rPr>
      </w:pPr>
      <w:r>
        <w:rPr>
          <w:rFonts w:hint="eastAsia"/>
          <w:kern w:val="2"/>
          <w:sz w:val="21"/>
          <w:szCs w:val="21"/>
          <w:lang w:val="en-US" w:bidi="ar-SA"/>
        </w:rPr>
        <w:t>电子邮件：</w:t>
      </w:r>
      <w:r>
        <w:rPr>
          <w:kern w:val="2"/>
          <w:sz w:val="21"/>
          <w:szCs w:val="21"/>
          <w:lang w:val="en-US" w:bidi="ar-SA"/>
        </w:rPr>
        <w:t>HNjuheng</w:t>
      </w:r>
      <w:r>
        <w:rPr>
          <w:rFonts w:hint="eastAsia"/>
          <w:kern w:val="2"/>
          <w:sz w:val="21"/>
          <w:szCs w:val="21"/>
          <w:lang w:val="en-US" w:bidi="ar-SA"/>
        </w:rPr>
        <w:t>@</w:t>
      </w:r>
      <w:r>
        <w:rPr>
          <w:kern w:val="2"/>
          <w:sz w:val="21"/>
          <w:szCs w:val="21"/>
          <w:lang w:val="en-US" w:bidi="ar-SA"/>
        </w:rPr>
        <w:t>163</w:t>
      </w:r>
      <w:r>
        <w:rPr>
          <w:rFonts w:hint="eastAsia"/>
          <w:kern w:val="2"/>
          <w:sz w:val="21"/>
          <w:szCs w:val="21"/>
          <w:lang w:val="en-US" w:bidi="ar-SA"/>
        </w:rPr>
        <w:t>.com</w:t>
      </w:r>
    </w:p>
    <w:p>
      <w:pPr>
        <w:autoSpaceDE/>
        <w:autoSpaceDN/>
        <w:spacing w:line="360" w:lineRule="auto"/>
        <w:ind w:firstLine="420" w:firstLineChars="200"/>
        <w:jc w:val="both"/>
        <w:rPr>
          <w:kern w:val="2"/>
          <w:sz w:val="21"/>
          <w:szCs w:val="21"/>
          <w:lang w:val="en-US" w:bidi="ar-SA"/>
        </w:rPr>
      </w:pPr>
      <w:r>
        <w:rPr>
          <w:rFonts w:hint="eastAsia" w:cs="Times New Roman"/>
          <w:kern w:val="2"/>
          <w:sz w:val="21"/>
          <w:szCs w:val="24"/>
          <w:lang w:val="en-US" w:bidi="ar-SA"/>
        </w:rPr>
        <w:t>监督单位</w:t>
      </w:r>
      <w:r>
        <w:rPr>
          <w:rFonts w:hint="eastAsia"/>
          <w:kern w:val="2"/>
          <w:sz w:val="21"/>
          <w:szCs w:val="21"/>
          <w:lang w:val="en-US" w:bidi="ar-SA"/>
        </w:rPr>
        <w:t>：</w:t>
      </w:r>
      <w:r>
        <w:rPr>
          <w:rFonts w:hint="eastAsia" w:cs="Times New Roman"/>
          <w:kern w:val="2"/>
          <w:sz w:val="21"/>
          <w:szCs w:val="24"/>
          <w:lang w:val="en-US" w:bidi="ar-SA"/>
        </w:rPr>
        <w:t>新密市住房和城乡建设局招标投标管理办公室</w:t>
      </w:r>
    </w:p>
    <w:p>
      <w:pPr>
        <w:autoSpaceDE/>
        <w:autoSpaceDN/>
        <w:spacing w:line="360" w:lineRule="auto"/>
        <w:ind w:firstLine="420" w:firstLineChars="200"/>
        <w:jc w:val="both"/>
        <w:rPr>
          <w:kern w:val="2"/>
          <w:sz w:val="21"/>
          <w:szCs w:val="21"/>
          <w:lang w:val="en-US" w:bidi="ar-SA"/>
        </w:rPr>
      </w:pPr>
      <w:r>
        <w:rPr>
          <w:rFonts w:hint="eastAsia"/>
          <w:kern w:val="2"/>
          <w:sz w:val="21"/>
          <w:szCs w:val="21"/>
          <w:lang w:val="en-US" w:bidi="ar-SA"/>
        </w:rPr>
        <w:t>地  址：新密市西大街</w:t>
      </w:r>
    </w:p>
    <w:p>
      <w:pPr>
        <w:autoSpaceDE/>
        <w:autoSpaceDN/>
        <w:spacing w:line="360" w:lineRule="auto"/>
        <w:ind w:firstLine="420" w:firstLineChars="200"/>
        <w:jc w:val="both"/>
        <w:rPr>
          <w:kern w:val="2"/>
          <w:sz w:val="21"/>
          <w:szCs w:val="21"/>
          <w:lang w:val="en-US" w:bidi="ar-SA"/>
        </w:rPr>
      </w:pPr>
      <w:r>
        <w:rPr>
          <w:rFonts w:hint="eastAsia"/>
          <w:kern w:val="2"/>
          <w:sz w:val="21"/>
          <w:szCs w:val="21"/>
          <w:lang w:val="en-US" w:bidi="ar-SA"/>
        </w:rPr>
        <w:t>电  话：0371-56196618</w:t>
      </w:r>
    </w:p>
    <w:p>
      <w:pPr>
        <w:wordWrap w:val="0"/>
        <w:autoSpaceDE/>
        <w:autoSpaceDN/>
        <w:spacing w:before="312" w:beforeLines="100" w:line="380" w:lineRule="exact"/>
        <w:ind w:firstLine="437"/>
        <w:jc w:val="right"/>
        <w:rPr>
          <w:rFonts w:cs="Times New Roman"/>
          <w:kern w:val="2"/>
          <w:sz w:val="21"/>
          <w:szCs w:val="24"/>
          <w:highlight w:val="none"/>
          <w:lang w:val="en-US" w:bidi="ar-SA"/>
        </w:rPr>
      </w:pPr>
      <w:r>
        <w:rPr>
          <w:rFonts w:hint="eastAsia" w:cs="Times New Roman"/>
          <w:kern w:val="2"/>
          <w:sz w:val="21"/>
          <w:szCs w:val="21"/>
          <w:highlight w:val="none"/>
          <w:u w:val="single"/>
          <w:lang w:val="en-US" w:bidi="ar-SA"/>
        </w:rPr>
        <w:t>202</w:t>
      </w:r>
      <w:r>
        <w:rPr>
          <w:rFonts w:cs="Times New Roman"/>
          <w:kern w:val="2"/>
          <w:sz w:val="21"/>
          <w:szCs w:val="21"/>
          <w:highlight w:val="none"/>
          <w:u w:val="single"/>
          <w:lang w:val="en-US" w:bidi="ar-SA"/>
        </w:rPr>
        <w:t>4</w:t>
      </w:r>
      <w:r>
        <w:rPr>
          <w:rFonts w:hint="eastAsia" w:cs="Times New Roman"/>
          <w:kern w:val="2"/>
          <w:sz w:val="21"/>
          <w:szCs w:val="21"/>
          <w:highlight w:val="none"/>
          <w:u w:val="single"/>
          <w:lang w:val="en-US" w:bidi="ar-SA"/>
        </w:rPr>
        <w:t xml:space="preserve"> </w:t>
      </w:r>
      <w:r>
        <w:rPr>
          <w:rFonts w:hint="eastAsia" w:cs="Times New Roman"/>
          <w:kern w:val="2"/>
          <w:sz w:val="21"/>
          <w:szCs w:val="21"/>
          <w:highlight w:val="none"/>
          <w:lang w:val="en-US" w:bidi="ar-SA"/>
        </w:rPr>
        <w:t>年</w:t>
      </w:r>
      <w:r>
        <w:rPr>
          <w:rFonts w:hint="eastAsia" w:cs="Times New Roman"/>
          <w:kern w:val="2"/>
          <w:sz w:val="21"/>
          <w:szCs w:val="21"/>
          <w:highlight w:val="none"/>
          <w:u w:val="single"/>
          <w:lang w:val="en-US" w:bidi="ar-SA"/>
        </w:rPr>
        <w:t xml:space="preserve"> </w:t>
      </w:r>
      <w:r>
        <w:rPr>
          <w:rFonts w:cs="Times New Roman"/>
          <w:kern w:val="2"/>
          <w:sz w:val="21"/>
          <w:szCs w:val="21"/>
          <w:highlight w:val="none"/>
          <w:u w:val="single"/>
          <w:lang w:val="en-US" w:bidi="ar-SA"/>
        </w:rPr>
        <w:t>0</w:t>
      </w:r>
      <w:r>
        <w:rPr>
          <w:rFonts w:hint="eastAsia" w:cs="Times New Roman"/>
          <w:kern w:val="2"/>
          <w:sz w:val="21"/>
          <w:szCs w:val="21"/>
          <w:highlight w:val="none"/>
          <w:u w:val="single"/>
          <w:lang w:val="en-US" w:eastAsia="zh-CN" w:bidi="ar-SA"/>
        </w:rPr>
        <w:t>3</w:t>
      </w:r>
      <w:r>
        <w:rPr>
          <w:rFonts w:hint="eastAsia" w:cs="Times New Roman"/>
          <w:kern w:val="2"/>
          <w:sz w:val="21"/>
          <w:szCs w:val="21"/>
          <w:highlight w:val="none"/>
          <w:u w:val="single"/>
          <w:lang w:val="en-US" w:bidi="ar-SA"/>
        </w:rPr>
        <w:t xml:space="preserve"> </w:t>
      </w:r>
      <w:r>
        <w:rPr>
          <w:rFonts w:hint="eastAsia" w:cs="Times New Roman"/>
          <w:kern w:val="2"/>
          <w:sz w:val="21"/>
          <w:szCs w:val="21"/>
          <w:highlight w:val="none"/>
          <w:lang w:val="en-US" w:bidi="ar-SA"/>
        </w:rPr>
        <w:t>月</w:t>
      </w:r>
      <w:r>
        <w:rPr>
          <w:rFonts w:cs="Times New Roman"/>
          <w:kern w:val="2"/>
          <w:sz w:val="21"/>
          <w:szCs w:val="21"/>
          <w:highlight w:val="none"/>
          <w:u w:val="single"/>
          <w:lang w:val="en-US" w:bidi="ar-SA"/>
        </w:rPr>
        <w:t xml:space="preserve"> </w:t>
      </w:r>
      <w:r>
        <w:rPr>
          <w:rFonts w:hint="eastAsia" w:cs="Times New Roman"/>
          <w:kern w:val="2"/>
          <w:sz w:val="21"/>
          <w:szCs w:val="21"/>
          <w:highlight w:val="none"/>
          <w:u w:val="single"/>
          <w:lang w:val="en-US" w:eastAsia="zh-CN" w:bidi="ar-SA"/>
        </w:rPr>
        <w:t>01</w:t>
      </w:r>
      <w:r>
        <w:rPr>
          <w:rFonts w:hint="eastAsia" w:cs="Times New Roman"/>
          <w:kern w:val="2"/>
          <w:sz w:val="21"/>
          <w:szCs w:val="21"/>
          <w:highlight w:val="none"/>
          <w:u w:val="single"/>
          <w:lang w:val="en-US" w:bidi="ar-SA"/>
        </w:rPr>
        <w:t xml:space="preserve"> </w:t>
      </w:r>
      <w:r>
        <w:rPr>
          <w:rFonts w:hint="eastAsia" w:cs="Times New Roman"/>
          <w:kern w:val="2"/>
          <w:sz w:val="21"/>
          <w:szCs w:val="21"/>
          <w:highlight w:val="none"/>
          <w:lang w:val="en-US" w:bidi="ar-SA"/>
        </w:rPr>
        <w:t>日</w:t>
      </w:r>
    </w:p>
    <w:p>
      <w:pPr>
        <w:autoSpaceDE/>
        <w:autoSpaceDN/>
        <w:spacing w:line="380" w:lineRule="exact"/>
        <w:jc w:val="both"/>
        <w:rPr>
          <w:rFonts w:cs="Times New Roman"/>
          <w:kern w:val="2"/>
          <w:sz w:val="21"/>
          <w:szCs w:val="24"/>
          <w:lang w:val="en-US" w:bidi="ar-SA"/>
        </w:rPr>
      </w:pPr>
    </w:p>
    <w:p>
      <w:pPr>
        <w:autoSpaceDE/>
        <w:autoSpaceDN/>
        <w:spacing w:line="400" w:lineRule="exact"/>
        <w:ind w:firstLine="480" w:firstLineChars="200"/>
        <w:jc w:val="both"/>
        <w:rPr>
          <w:rFonts w:ascii="Calibri" w:hAnsi="Calibri" w:cs="Times New Roman"/>
          <w:kern w:val="2"/>
          <w:sz w:val="24"/>
          <w:szCs w:val="24"/>
          <w:lang w:val="en-US" w:bidi="ar-SA"/>
        </w:rPr>
      </w:pPr>
    </w:p>
    <w:p>
      <w:pPr>
        <w:widowControl/>
        <w:wordWrap w:val="0"/>
        <w:autoSpaceDE/>
        <w:autoSpaceDN/>
        <w:rPr>
          <w:rFonts w:ascii="Times New Roman" w:hAnsi="Times New Roman" w:cs="Times New Roman"/>
          <w:sz w:val="32"/>
          <w:lang w:val="en-US" w:bidi="ar-SA"/>
        </w:rPr>
      </w:pPr>
    </w:p>
    <w:p>
      <w:pPr>
        <w:autoSpaceDE/>
        <w:autoSpaceDN/>
        <w:jc w:val="both"/>
        <w:rPr>
          <w:rFonts w:ascii="Times New Roman" w:hAnsi="Times New Roman" w:cs="Times New Roman"/>
          <w:kern w:val="2"/>
          <w:sz w:val="21"/>
          <w:szCs w:val="24"/>
          <w:lang w:val="en-US" w:bidi="ar-SA"/>
        </w:rPr>
      </w:pPr>
    </w:p>
    <w:p>
      <w:pPr>
        <w:autoSpaceDE/>
        <w:autoSpaceDN/>
        <w:spacing w:line="400" w:lineRule="exact"/>
        <w:ind w:firstLine="480" w:firstLineChars="200"/>
        <w:jc w:val="both"/>
        <w:rPr>
          <w:rFonts w:ascii="Calibri" w:hAnsi="Calibri" w:cs="Times New Roman"/>
          <w:kern w:val="2"/>
          <w:sz w:val="24"/>
          <w:szCs w:val="24"/>
          <w:lang w:val="en-US" w:bidi="ar-SA"/>
        </w:rPr>
      </w:pPr>
    </w:p>
    <w:p>
      <w:pPr>
        <w:widowControl/>
        <w:wordWrap w:val="0"/>
        <w:autoSpaceDE/>
        <w:autoSpaceDN/>
        <w:rPr>
          <w:rFonts w:ascii="Times New Roman" w:hAnsi="Times New Roman" w:cs="Times New Roman"/>
          <w:sz w:val="32"/>
          <w:lang w:val="en-US" w:bidi="ar-SA"/>
        </w:rPr>
      </w:pPr>
    </w:p>
    <w:p>
      <w:pPr>
        <w:autoSpaceDE/>
        <w:autoSpaceDN/>
        <w:jc w:val="both"/>
        <w:rPr>
          <w:rFonts w:ascii="Times New Roman" w:hAnsi="Times New Roman" w:cs="Times New Roman"/>
          <w:kern w:val="2"/>
          <w:sz w:val="21"/>
          <w:szCs w:val="24"/>
          <w:lang w:val="en-US" w:bidi="ar-SA"/>
        </w:rPr>
      </w:pPr>
    </w:p>
    <w:p>
      <w:pPr>
        <w:autoSpaceDE/>
        <w:autoSpaceDN/>
        <w:spacing w:line="400" w:lineRule="exact"/>
        <w:ind w:firstLine="480" w:firstLineChars="200"/>
        <w:jc w:val="both"/>
        <w:rPr>
          <w:rFonts w:ascii="Calibri" w:hAnsi="Calibri" w:cs="Times New Roman"/>
          <w:kern w:val="2"/>
          <w:sz w:val="24"/>
          <w:szCs w:val="24"/>
          <w:lang w:val="en-US" w:bidi="ar-SA"/>
        </w:rPr>
      </w:pPr>
    </w:p>
    <w:p>
      <w:pPr>
        <w:autoSpaceDE/>
        <w:autoSpaceDN/>
        <w:spacing w:line="400" w:lineRule="exact"/>
        <w:ind w:firstLine="480" w:firstLineChars="200"/>
        <w:jc w:val="both"/>
        <w:rPr>
          <w:rFonts w:ascii="Calibri" w:hAnsi="Calibri" w:cs="Times New Roman"/>
          <w:kern w:val="2"/>
          <w:sz w:val="24"/>
          <w:szCs w:val="24"/>
          <w:lang w:val="en-US" w:bidi="ar-SA"/>
        </w:rPr>
      </w:pPr>
    </w:p>
    <w:p>
      <w:pPr>
        <w:autoSpaceDE/>
        <w:autoSpaceDN/>
        <w:jc w:val="both"/>
        <w:rPr>
          <w:rFonts w:ascii="Times New Roman" w:hAnsi="Times New Roman" w:cs="Times New Roman"/>
          <w:kern w:val="2"/>
          <w:sz w:val="21"/>
          <w:szCs w:val="24"/>
          <w:lang w:val="en-US" w:bidi="ar-SA"/>
        </w:rPr>
      </w:pPr>
    </w:p>
    <w:p>
      <w:pPr>
        <w:autoSpaceDE/>
        <w:autoSpaceDN/>
        <w:spacing w:line="400" w:lineRule="exact"/>
        <w:ind w:firstLine="480" w:firstLineChars="200"/>
        <w:jc w:val="both"/>
        <w:rPr>
          <w:rFonts w:ascii="Calibri" w:hAnsi="Calibri" w:cs="Times New Roman"/>
          <w:kern w:val="2"/>
          <w:sz w:val="24"/>
          <w:szCs w:val="24"/>
          <w:lang w:val="en-US" w:bidi="ar-SA"/>
        </w:rPr>
      </w:pPr>
    </w:p>
    <w:p>
      <w:pPr>
        <w:widowControl/>
        <w:wordWrap w:val="0"/>
        <w:autoSpaceDE/>
        <w:autoSpaceDN/>
        <w:rPr>
          <w:rFonts w:ascii="Times New Roman" w:hAnsi="Times New Roman" w:cs="Times New Roman"/>
          <w:sz w:val="32"/>
          <w:lang w:val="en-US" w:bidi="ar-SA"/>
        </w:rPr>
      </w:pPr>
    </w:p>
    <w:p>
      <w:pPr>
        <w:autoSpaceDE/>
        <w:autoSpaceDN/>
        <w:jc w:val="both"/>
        <w:rPr>
          <w:rFonts w:ascii="Times New Roman" w:hAnsi="Times New Roman" w:cs="Times New Roman"/>
          <w:kern w:val="2"/>
          <w:sz w:val="21"/>
          <w:szCs w:val="24"/>
          <w:lang w:val="en-US" w:bidi="ar-SA"/>
        </w:rPr>
      </w:pPr>
    </w:p>
    <w:p>
      <w:pPr>
        <w:autoSpaceDE/>
        <w:autoSpaceDN/>
        <w:spacing w:line="400" w:lineRule="exact"/>
        <w:ind w:firstLine="422" w:firstLineChars="200"/>
        <w:jc w:val="both"/>
        <w:rPr>
          <w:rFonts w:cs="仿宋"/>
          <w:b/>
          <w:sz w:val="21"/>
          <w:szCs w:val="24"/>
          <w:lang w:val="en-US" w:bidi="ar-SA"/>
        </w:rPr>
      </w:pPr>
      <w:r>
        <w:rPr>
          <w:rFonts w:hint="eastAsia" w:cs="仿宋"/>
          <w:b/>
          <w:sz w:val="21"/>
          <w:szCs w:val="24"/>
          <w:lang w:val="en-US" w:bidi="ar-SA"/>
        </w:rPr>
        <w:t>温馨提示：</w:t>
      </w:r>
    </w:p>
    <w:p>
      <w:pPr>
        <w:autoSpaceDE/>
        <w:autoSpaceDN/>
        <w:spacing w:line="400" w:lineRule="exact"/>
        <w:ind w:firstLine="420" w:firstLineChars="200"/>
        <w:jc w:val="both"/>
        <w:rPr>
          <w:rFonts w:cs="仿宋"/>
          <w:sz w:val="21"/>
          <w:szCs w:val="24"/>
          <w:lang w:val="en-US" w:bidi="ar-SA"/>
        </w:rPr>
      </w:pPr>
      <w:r>
        <w:rPr>
          <w:rFonts w:hint="eastAsia" w:cs="仿宋"/>
          <w:sz w:val="21"/>
          <w:szCs w:val="24"/>
          <w:lang w:val="en-US" w:bidi="ar-SA"/>
        </w:rPr>
        <w:t>本项目为全流程电子化交易项目，请认真阅读招标文件，并注意以下事项：</w:t>
      </w:r>
    </w:p>
    <w:p>
      <w:pPr>
        <w:autoSpaceDE/>
        <w:autoSpaceDN/>
        <w:spacing w:line="400" w:lineRule="exact"/>
        <w:ind w:firstLine="420" w:firstLineChars="200"/>
        <w:jc w:val="both"/>
        <w:rPr>
          <w:rFonts w:cs="仿宋"/>
          <w:sz w:val="21"/>
          <w:szCs w:val="24"/>
          <w:lang w:val="en-US" w:bidi="ar-SA"/>
        </w:rPr>
      </w:pPr>
      <w:r>
        <w:rPr>
          <w:rFonts w:hint="eastAsia" w:cs="仿宋"/>
          <w:sz w:val="21"/>
          <w:szCs w:val="24"/>
          <w:lang w:val="en-US" w:bidi="ar-SA"/>
        </w:rPr>
        <w:t>1.投标人应按招标文件规定下载、制作、提交电子投标文件。</w:t>
      </w:r>
    </w:p>
    <w:p>
      <w:pPr>
        <w:autoSpaceDE/>
        <w:autoSpaceDN/>
        <w:spacing w:line="400" w:lineRule="exact"/>
        <w:ind w:firstLine="420" w:firstLineChars="200"/>
        <w:jc w:val="both"/>
        <w:rPr>
          <w:rFonts w:cs="仿宋"/>
          <w:sz w:val="21"/>
          <w:szCs w:val="24"/>
          <w:lang w:val="en-US" w:bidi="ar-SA"/>
        </w:rPr>
      </w:pPr>
      <w:r>
        <w:rPr>
          <w:rFonts w:hint="eastAsia" w:cs="仿宋"/>
          <w:sz w:val="21"/>
          <w:szCs w:val="24"/>
          <w:lang w:val="en-US" w:bidi="ar-SA"/>
        </w:rPr>
        <w:t>2.电子文件下载、制作、递交期间和开标（电子投标文件的解密）环节，投标人须使用CA数字证书（CA数字证书必须在有效期内）。</w:t>
      </w:r>
    </w:p>
    <w:p>
      <w:pPr>
        <w:autoSpaceDE/>
        <w:autoSpaceDN/>
        <w:spacing w:line="400" w:lineRule="exact"/>
        <w:ind w:firstLine="420" w:firstLineChars="200"/>
        <w:jc w:val="both"/>
        <w:rPr>
          <w:rFonts w:cs="仿宋"/>
          <w:sz w:val="21"/>
          <w:szCs w:val="24"/>
          <w:lang w:val="en-US" w:bidi="ar-SA"/>
        </w:rPr>
      </w:pPr>
      <w:r>
        <w:rPr>
          <w:rFonts w:hint="eastAsia" w:cs="仿宋"/>
          <w:sz w:val="21"/>
          <w:szCs w:val="24"/>
          <w:lang w:val="en-US" w:bidi="ar-SA"/>
        </w:rPr>
        <w:t>3.电子投标文件的制作。</w:t>
      </w:r>
    </w:p>
    <w:p>
      <w:pPr>
        <w:autoSpaceDE/>
        <w:autoSpaceDN/>
        <w:spacing w:line="400" w:lineRule="exact"/>
        <w:ind w:firstLine="420" w:firstLineChars="200"/>
        <w:jc w:val="both"/>
        <w:rPr>
          <w:rFonts w:cs="仿宋"/>
          <w:sz w:val="21"/>
          <w:szCs w:val="24"/>
          <w:lang w:val="en-US" w:bidi="ar-SA"/>
        </w:rPr>
      </w:pPr>
      <w:r>
        <w:rPr>
          <w:rFonts w:hint="eastAsia" w:cs="仿宋"/>
          <w:sz w:val="21"/>
          <w:szCs w:val="24"/>
          <w:lang w:val="en-US" w:bidi="ar-SA"/>
        </w:rPr>
        <w:t>3.1 投标人登录新密市公共资源交易中心交易系统，在“组件下载”中下载投标文件制作工具及其他相关软件，并按招标文件要求制作电子投标文件。</w:t>
      </w:r>
    </w:p>
    <w:p>
      <w:pPr>
        <w:autoSpaceDE/>
        <w:autoSpaceDN/>
        <w:spacing w:line="400" w:lineRule="exact"/>
        <w:ind w:firstLine="420" w:firstLineChars="200"/>
        <w:jc w:val="both"/>
        <w:rPr>
          <w:rFonts w:cs="仿宋"/>
          <w:sz w:val="21"/>
          <w:szCs w:val="24"/>
          <w:lang w:val="en-US" w:bidi="ar-SA"/>
        </w:rPr>
      </w:pPr>
      <w:r>
        <w:rPr>
          <w:rFonts w:hint="eastAsia" w:cs="仿宋"/>
          <w:sz w:val="21"/>
          <w:szCs w:val="24"/>
          <w:lang w:val="en-US" w:bidi="ar-SA"/>
        </w:rPr>
        <w:t>电子投标文件的制作，请参考《全流程电子化交易项目投标人操作手册（投标人）》，或直接访问</w:t>
      </w:r>
      <w:r>
        <w:rPr>
          <w:rFonts w:cs="仿宋"/>
          <w:sz w:val="21"/>
          <w:szCs w:val="24"/>
          <w:lang w:val="en-US" w:bidi="ar-SA"/>
        </w:rPr>
        <w:t>http://ggzyjy.xinmi.gov.cn/zcsc/17438.jhtml</w:t>
      </w:r>
      <w:r>
        <w:rPr>
          <w:rFonts w:hint="eastAsia" w:cs="仿宋"/>
          <w:sz w:val="21"/>
          <w:szCs w:val="24"/>
          <w:lang w:val="en-US" w:bidi="ar-SA"/>
        </w:rPr>
        <w:t>。</w:t>
      </w:r>
    </w:p>
    <w:p>
      <w:pPr>
        <w:autoSpaceDE/>
        <w:autoSpaceDN/>
        <w:spacing w:line="400" w:lineRule="exact"/>
        <w:ind w:firstLine="420" w:firstLineChars="200"/>
        <w:jc w:val="both"/>
        <w:rPr>
          <w:rFonts w:cs="仿宋"/>
          <w:sz w:val="21"/>
          <w:szCs w:val="24"/>
          <w:lang w:val="en-US" w:bidi="ar-SA"/>
        </w:rPr>
      </w:pPr>
      <w:r>
        <w:rPr>
          <w:rFonts w:hint="eastAsia" w:cs="仿宋"/>
          <w:sz w:val="21"/>
          <w:szCs w:val="24"/>
          <w:lang w:val="en-US" w:bidi="ar-SA"/>
        </w:rPr>
        <w:t>3.2 投标人须将招标文件要求的资质、业绩、荣誉及相关人员证明材料等资料原件扫描件（或图片）制作到所提交的电子投标文件中。</w:t>
      </w:r>
    </w:p>
    <w:p>
      <w:pPr>
        <w:autoSpaceDE/>
        <w:autoSpaceDN/>
        <w:spacing w:line="400" w:lineRule="exact"/>
        <w:ind w:firstLine="420" w:firstLineChars="200"/>
        <w:jc w:val="both"/>
        <w:rPr>
          <w:rFonts w:cs="仿宋"/>
          <w:sz w:val="21"/>
          <w:szCs w:val="24"/>
          <w:lang w:val="en-US" w:bidi="ar-SA"/>
        </w:rPr>
      </w:pPr>
      <w:r>
        <w:rPr>
          <w:rFonts w:hint="eastAsia" w:cs="仿宋"/>
          <w:sz w:val="21"/>
          <w:szCs w:val="24"/>
          <w:lang w:val="en-US" w:bidi="ar-SA"/>
        </w:rPr>
        <w:t>3.3投标人对同一项目多个标段进行投标的，应分别下载所投标段的招标文件，按标段分别制作电子投标文件，并按招标文件要求在相应位置加盖投标人电子印章和法定代表人电子印章。</w:t>
      </w:r>
    </w:p>
    <w:p>
      <w:pPr>
        <w:autoSpaceDE/>
        <w:autoSpaceDN/>
        <w:spacing w:line="400" w:lineRule="exact"/>
        <w:ind w:firstLine="420" w:firstLineChars="200"/>
        <w:jc w:val="both"/>
        <w:rPr>
          <w:rFonts w:cs="仿宋"/>
          <w:sz w:val="21"/>
          <w:szCs w:val="24"/>
          <w:lang w:val="en-US" w:bidi="ar-SA"/>
        </w:rPr>
      </w:pPr>
      <w:r>
        <w:rPr>
          <w:rFonts w:hint="eastAsia" w:cs="仿宋"/>
          <w:sz w:val="21"/>
          <w:szCs w:val="24"/>
          <w:lang w:val="en-US" w:bidi="ar-SA"/>
        </w:rPr>
        <w:t>一个标段对应生成一个文件夹（名字为：xxxx项目xx标段）, 其中包含2个文件和1个文件夹。后缀名为“.file”的文件为电子投标文件，供系统上传。</w:t>
      </w:r>
    </w:p>
    <w:p>
      <w:pPr>
        <w:autoSpaceDE/>
        <w:autoSpaceDN/>
        <w:spacing w:line="400" w:lineRule="exact"/>
        <w:ind w:firstLine="420" w:firstLineChars="200"/>
        <w:jc w:val="both"/>
        <w:rPr>
          <w:rFonts w:cs="仿宋"/>
          <w:sz w:val="21"/>
          <w:szCs w:val="24"/>
          <w:lang w:val="en-US" w:bidi="ar-SA"/>
        </w:rPr>
      </w:pPr>
      <w:r>
        <w:rPr>
          <w:rFonts w:hint="eastAsia" w:cs="仿宋"/>
          <w:sz w:val="21"/>
          <w:szCs w:val="24"/>
          <w:lang w:val="en-US" w:bidi="ar-SA"/>
        </w:rPr>
        <w:t>4.电子投标文件的提交</w:t>
      </w:r>
    </w:p>
    <w:p>
      <w:pPr>
        <w:autoSpaceDE/>
        <w:autoSpaceDN/>
        <w:spacing w:line="400" w:lineRule="exact"/>
        <w:ind w:firstLine="420" w:firstLineChars="200"/>
        <w:jc w:val="both"/>
        <w:rPr>
          <w:rFonts w:cs="仿宋"/>
          <w:sz w:val="21"/>
          <w:szCs w:val="24"/>
          <w:lang w:val="en-US" w:bidi="ar-SA"/>
        </w:rPr>
      </w:pPr>
      <w:r>
        <w:rPr>
          <w:rFonts w:hint="eastAsia" w:cs="仿宋"/>
          <w:sz w:val="21"/>
          <w:szCs w:val="24"/>
          <w:lang w:val="en-US" w:bidi="ar-SA"/>
        </w:rPr>
        <w:t>4.1投标人应在投标截止时间前，通过互联网使用CA数字证书登录新密市公共资源交易中心网站，将加密的投标（响应）文件上传至新密市公共资源交易系统指定位置，上传成功后将得到上传成功的确认。供应商应充分考虑上传文件时的不可预见因素，未在投标截止时间前完成上传的，视为逾期上传，新密市公共资源交易系统将拒绝接收。</w:t>
      </w:r>
    </w:p>
    <w:p>
      <w:pPr>
        <w:autoSpaceDE/>
        <w:autoSpaceDN/>
        <w:spacing w:line="400" w:lineRule="exact"/>
        <w:ind w:firstLine="420" w:firstLineChars="200"/>
        <w:jc w:val="both"/>
        <w:rPr>
          <w:rFonts w:cs="仿宋"/>
          <w:sz w:val="21"/>
          <w:szCs w:val="24"/>
          <w:lang w:val="en-US" w:bidi="ar-SA"/>
        </w:rPr>
      </w:pPr>
      <w:r>
        <w:rPr>
          <w:rFonts w:hint="eastAsia" w:cs="仿宋"/>
          <w:sz w:val="21"/>
          <w:szCs w:val="24"/>
          <w:lang w:val="en-US" w:bidi="ar-SA"/>
        </w:rPr>
        <w:t>4.2投标人对同一项目多个标段进行投标的，电子投标文件应按标段分别提交。</w:t>
      </w:r>
    </w:p>
    <w:p>
      <w:pPr>
        <w:autoSpaceDE/>
        <w:autoSpaceDN/>
        <w:spacing w:line="400" w:lineRule="exact"/>
        <w:ind w:firstLine="420" w:firstLineChars="200"/>
        <w:jc w:val="both"/>
        <w:rPr>
          <w:rFonts w:cs="仿宋"/>
          <w:sz w:val="21"/>
          <w:szCs w:val="24"/>
          <w:lang w:val="en-US" w:bidi="ar-SA"/>
        </w:rPr>
      </w:pPr>
      <w:r>
        <w:rPr>
          <w:rFonts w:hint="eastAsia" w:cs="仿宋"/>
          <w:sz w:val="21"/>
          <w:szCs w:val="24"/>
          <w:lang w:val="en-US" w:bidi="ar-SA"/>
        </w:rPr>
        <w:t>5.开标</w:t>
      </w:r>
    </w:p>
    <w:p>
      <w:pPr>
        <w:autoSpaceDE/>
        <w:autoSpaceDN/>
        <w:spacing w:line="400" w:lineRule="exact"/>
        <w:ind w:firstLine="420" w:firstLineChars="200"/>
        <w:jc w:val="both"/>
        <w:rPr>
          <w:rFonts w:cs="仿宋"/>
          <w:sz w:val="21"/>
          <w:szCs w:val="24"/>
          <w:lang w:val="en-US" w:bidi="ar-SA"/>
        </w:rPr>
      </w:pPr>
      <w:r>
        <w:rPr>
          <w:rFonts w:hint="eastAsia" w:cs="仿宋"/>
          <w:sz w:val="21"/>
          <w:szCs w:val="24"/>
          <w:lang w:val="en-US" w:bidi="ar-SA"/>
        </w:rPr>
        <w:t>5.1本项目采用远程不见面交易的模式。开标当日，投标人无需到开标现场参加开标会议，投标人应当在投标截止时间前，登录选择新密市公共资源交易中心系统（网址为</w:t>
      </w:r>
      <w:r>
        <w:rPr>
          <w:rFonts w:cs="仿宋"/>
          <w:sz w:val="21"/>
          <w:szCs w:val="24"/>
          <w:lang w:val="en-US" w:bidi="ar-SA"/>
        </w:rPr>
        <w:t>http://ggzyjy.xinmi.gov.cn/</w:t>
      </w:r>
      <w:r>
        <w:rPr>
          <w:rFonts w:hint="eastAsia" w:cs="仿宋"/>
          <w:sz w:val="21"/>
          <w:szCs w:val="24"/>
          <w:lang w:val="en-US" w:bidi="ar-SA"/>
        </w:rPr>
        <w:t>）进入不见面开标大厅，在线准时参加开标活动并进行投标文件解密等。因投标人原因未能解密、解密失败或解密超时的将被拒绝。</w:t>
      </w:r>
    </w:p>
    <w:p>
      <w:pPr>
        <w:autoSpaceDE/>
        <w:autoSpaceDN/>
        <w:spacing w:line="400" w:lineRule="exact"/>
        <w:ind w:firstLine="420" w:firstLineChars="200"/>
        <w:jc w:val="both"/>
        <w:rPr>
          <w:rFonts w:cs="仿宋"/>
          <w:sz w:val="21"/>
          <w:szCs w:val="24"/>
          <w:lang w:val="en-US" w:bidi="ar-SA"/>
        </w:rPr>
      </w:pPr>
      <w:r>
        <w:rPr>
          <w:rFonts w:hint="eastAsia" w:cs="仿宋"/>
          <w:sz w:val="21"/>
          <w:szCs w:val="24"/>
          <w:lang w:val="en-US" w:bidi="ar-SA"/>
        </w:rPr>
        <w:t>5.2、除电子投标（响应）文件外，投标时不再接受任何纸质文件、资料等。逾期上传的或者未上传指定地点的投标（响应）文件，招标人不予受理。</w:t>
      </w:r>
    </w:p>
    <w:p>
      <w:pPr>
        <w:autoSpaceDE/>
        <w:autoSpaceDN/>
        <w:spacing w:line="400" w:lineRule="exact"/>
        <w:ind w:firstLine="420" w:firstLineChars="200"/>
        <w:jc w:val="both"/>
        <w:rPr>
          <w:rFonts w:cs="仿宋"/>
          <w:sz w:val="21"/>
          <w:szCs w:val="24"/>
          <w:lang w:val="en-US" w:bidi="ar-SA"/>
        </w:rPr>
      </w:pPr>
      <w:r>
        <w:rPr>
          <w:rFonts w:hint="eastAsia" w:cs="仿宋"/>
          <w:sz w:val="21"/>
          <w:szCs w:val="24"/>
          <w:lang w:val="en-US" w:bidi="ar-SA"/>
        </w:rPr>
        <w:t>6.评标依据</w:t>
      </w:r>
    </w:p>
    <w:p>
      <w:pPr>
        <w:autoSpaceDE/>
        <w:autoSpaceDN/>
        <w:spacing w:line="400" w:lineRule="exact"/>
        <w:ind w:firstLine="420" w:firstLineChars="200"/>
        <w:jc w:val="both"/>
        <w:rPr>
          <w:rFonts w:cs="仿宋"/>
          <w:sz w:val="21"/>
          <w:szCs w:val="24"/>
          <w:lang w:val="en-US" w:bidi="ar-SA"/>
        </w:rPr>
      </w:pPr>
      <w:r>
        <w:rPr>
          <w:rFonts w:hint="eastAsia" w:cs="仿宋"/>
          <w:sz w:val="21"/>
          <w:szCs w:val="24"/>
          <w:lang w:val="en-US" w:bidi="ar-SA"/>
        </w:rPr>
        <w:t>6.1采用全流程电子化交易评标时，评标委员会以电子投标文件为依据评标。</w:t>
      </w:r>
    </w:p>
    <w:p>
      <w:pPr>
        <w:autoSpaceDE/>
        <w:autoSpaceDN/>
        <w:jc w:val="both"/>
        <w:rPr>
          <w:rFonts w:ascii="Times New Roman" w:hAnsi="Times New Roman" w:cs="Times New Roman"/>
          <w:kern w:val="2"/>
          <w:sz w:val="21"/>
          <w:szCs w:val="24"/>
          <w:lang w:val="en-US" w:bidi="ar-SA"/>
        </w:rPr>
      </w:pPr>
    </w:p>
    <w:p>
      <w:pPr>
        <w:autoSpaceDE/>
        <w:autoSpaceDN/>
        <w:jc w:val="both"/>
        <w:rPr>
          <w:rFonts w:ascii="Times New Roman" w:hAnsi="Times New Roman" w:cs="Times New Roman"/>
          <w:kern w:val="2"/>
          <w:sz w:val="21"/>
          <w:szCs w:val="24"/>
          <w:lang w:val="en-US" w:bidi="ar-SA"/>
        </w:rPr>
      </w:pPr>
    </w:p>
    <w:p>
      <w:pPr>
        <w:jc w:val="center"/>
        <w:outlineLvl w:val="0"/>
        <w:rPr>
          <w:b/>
          <w:bCs/>
          <w:kern w:val="44"/>
          <w:sz w:val="32"/>
          <w:szCs w:val="44"/>
        </w:rPr>
      </w:pPr>
      <w:bookmarkStart w:id="20" w:name="_Toc157524296"/>
      <w:r>
        <w:rPr>
          <w:rFonts w:hint="eastAsia"/>
          <w:b/>
          <w:bCs/>
          <w:kern w:val="44"/>
          <w:sz w:val="32"/>
          <w:szCs w:val="44"/>
        </w:rPr>
        <w:t>第二章 投标人须知</w:t>
      </w:r>
      <w:bookmarkEnd w:id="1"/>
      <w:bookmarkEnd w:id="2"/>
      <w:bookmarkEnd w:id="20"/>
    </w:p>
    <w:p>
      <w:pPr>
        <w:pStyle w:val="4"/>
        <w:spacing w:line="336" w:lineRule="auto"/>
        <w:ind w:left="374" w:right="709"/>
        <w:rPr>
          <w:sz w:val="30"/>
          <w:szCs w:val="30"/>
        </w:rPr>
      </w:pPr>
      <w:bookmarkStart w:id="21" w:name="_Toc184635070"/>
      <w:bookmarkStart w:id="22" w:name="_Toc23973"/>
      <w:bookmarkStart w:id="23" w:name="_Toc3969"/>
      <w:bookmarkStart w:id="24" w:name="_Toc24770"/>
      <w:bookmarkStart w:id="25" w:name="_Toc31699"/>
      <w:bookmarkStart w:id="26" w:name="_Toc2929"/>
      <w:bookmarkStart w:id="27" w:name="_Toc19774"/>
      <w:bookmarkStart w:id="28" w:name="_Toc12195"/>
      <w:bookmarkStart w:id="29" w:name="_Toc24940"/>
      <w:bookmarkStart w:id="30" w:name="_Toc366005207"/>
      <w:r>
        <w:rPr>
          <w:rFonts w:hint="eastAsia"/>
          <w:sz w:val="30"/>
          <w:szCs w:val="30"/>
        </w:rPr>
        <w:t xml:space="preserve">    </w:t>
      </w:r>
      <w:bookmarkStart w:id="31" w:name="_Toc157524297"/>
      <w:r>
        <w:rPr>
          <w:rFonts w:hint="eastAsia"/>
          <w:sz w:val="30"/>
          <w:szCs w:val="30"/>
        </w:rPr>
        <w:t>投标人须知前附表</w:t>
      </w:r>
      <w:bookmarkEnd w:id="21"/>
      <w:bookmarkEnd w:id="22"/>
      <w:bookmarkEnd w:id="23"/>
      <w:bookmarkEnd w:id="24"/>
      <w:bookmarkEnd w:id="25"/>
      <w:bookmarkEnd w:id="26"/>
      <w:bookmarkEnd w:id="27"/>
      <w:bookmarkEnd w:id="28"/>
      <w:bookmarkEnd w:id="29"/>
      <w:bookmarkEnd w:id="30"/>
      <w:bookmarkEnd w:id="31"/>
    </w:p>
    <w:tbl>
      <w:tblPr>
        <w:tblStyle w:val="3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21"/>
        <w:gridCol w:w="2056"/>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5" w:hRule="atLeast"/>
          <w:jc w:val="center"/>
        </w:trPr>
        <w:tc>
          <w:tcPr>
            <w:tcW w:w="921" w:type="dxa"/>
            <w:shd w:val="clear" w:color="auto" w:fill="auto"/>
            <w:vAlign w:val="center"/>
          </w:tcPr>
          <w:p>
            <w:pPr>
              <w:spacing w:line="360" w:lineRule="exact"/>
              <w:jc w:val="center"/>
              <w:rPr>
                <w:b/>
              </w:rPr>
            </w:pPr>
            <w:r>
              <w:rPr>
                <w:rFonts w:hint="eastAsia"/>
                <w:b/>
              </w:rPr>
              <w:t>条款号</w:t>
            </w:r>
          </w:p>
        </w:tc>
        <w:tc>
          <w:tcPr>
            <w:tcW w:w="2056" w:type="dxa"/>
            <w:shd w:val="clear" w:color="auto" w:fill="auto"/>
            <w:vAlign w:val="center"/>
          </w:tcPr>
          <w:p>
            <w:pPr>
              <w:spacing w:line="360" w:lineRule="exact"/>
              <w:jc w:val="center"/>
              <w:rPr>
                <w:b/>
              </w:rPr>
            </w:pPr>
            <w:r>
              <w:rPr>
                <w:rFonts w:hint="eastAsia"/>
                <w:b/>
              </w:rPr>
              <w:t>条款名称</w:t>
            </w:r>
          </w:p>
        </w:tc>
        <w:tc>
          <w:tcPr>
            <w:tcW w:w="6662" w:type="dxa"/>
            <w:shd w:val="clear" w:color="auto" w:fill="auto"/>
            <w:vAlign w:val="center"/>
          </w:tcPr>
          <w:p>
            <w:pPr>
              <w:spacing w:line="360" w:lineRule="exact"/>
              <w:jc w:val="center"/>
              <w:rPr>
                <w:b/>
              </w:rPr>
            </w:pPr>
            <w:r>
              <w:rPr>
                <w:rFonts w:hint="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64"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1.1.2</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招标人</w:t>
            </w:r>
          </w:p>
        </w:tc>
        <w:tc>
          <w:tcPr>
            <w:tcW w:w="6662" w:type="dxa"/>
            <w:shd w:val="clear" w:color="auto" w:fill="auto"/>
            <w:vAlign w:val="center"/>
          </w:tcPr>
          <w:p>
            <w:pPr>
              <w:spacing w:line="360" w:lineRule="auto"/>
              <w:rPr>
                <w:color w:val="000000"/>
              </w:rPr>
            </w:pPr>
            <w:r>
              <w:rPr>
                <w:rFonts w:hint="eastAsia"/>
                <w:color w:val="000000"/>
              </w:rPr>
              <w:t>招标人：新密市城市管理局</w:t>
            </w:r>
          </w:p>
          <w:p>
            <w:pPr>
              <w:spacing w:line="360" w:lineRule="auto"/>
              <w:rPr>
                <w:color w:val="000000"/>
              </w:rPr>
            </w:pPr>
            <w:r>
              <w:rPr>
                <w:rFonts w:hint="eastAsia"/>
                <w:color w:val="000000"/>
              </w:rPr>
              <w:t>地  址：新密市文峰路南段</w:t>
            </w:r>
          </w:p>
          <w:p>
            <w:pPr>
              <w:spacing w:line="360" w:lineRule="auto"/>
              <w:rPr>
                <w:rFonts w:hint="eastAsia"/>
                <w:color w:val="000000"/>
              </w:rPr>
            </w:pPr>
            <w:r>
              <w:rPr>
                <w:rFonts w:hint="eastAsia"/>
                <w:color w:val="000000"/>
              </w:rPr>
              <w:t>联系人：闫绪</w:t>
            </w:r>
          </w:p>
          <w:p>
            <w:pPr>
              <w:spacing w:line="360" w:lineRule="auto"/>
              <w:rPr>
                <w:color w:val="000000"/>
              </w:rPr>
            </w:pPr>
            <w:r>
              <w:rPr>
                <w:rFonts w:hint="eastAsia"/>
                <w:color w:val="000000"/>
              </w:rPr>
              <w:t>电  话：15639907696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25"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1.1.3</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招标代理机构</w:t>
            </w:r>
          </w:p>
        </w:tc>
        <w:tc>
          <w:tcPr>
            <w:tcW w:w="6662" w:type="dxa"/>
            <w:shd w:val="clear" w:color="auto" w:fill="auto"/>
            <w:vAlign w:val="center"/>
          </w:tcPr>
          <w:p>
            <w:pPr>
              <w:spacing w:line="360" w:lineRule="auto"/>
              <w:rPr>
                <w:color w:val="000000"/>
              </w:rPr>
            </w:pPr>
            <w:r>
              <w:rPr>
                <w:rFonts w:hint="eastAsia"/>
                <w:color w:val="000000"/>
              </w:rPr>
              <w:t>招标代理机构：河南巨恒工程管理咨询有限公司</w:t>
            </w:r>
          </w:p>
          <w:p>
            <w:pPr>
              <w:spacing w:line="360" w:lineRule="auto"/>
              <w:rPr>
                <w:color w:val="000000"/>
              </w:rPr>
            </w:pPr>
            <w:r>
              <w:rPr>
                <w:rFonts w:hint="eastAsia"/>
                <w:color w:val="000000"/>
              </w:rPr>
              <w:t>地  址：郑州市二七区政通路68号院8号楼7层713号</w:t>
            </w:r>
          </w:p>
          <w:p>
            <w:pPr>
              <w:spacing w:line="360" w:lineRule="auto"/>
              <w:rPr>
                <w:color w:val="000000"/>
              </w:rPr>
            </w:pPr>
            <w:r>
              <w:rPr>
                <w:rFonts w:hint="eastAsia"/>
                <w:color w:val="000000"/>
              </w:rPr>
              <w:t>联系人：李培思</w:t>
            </w:r>
          </w:p>
          <w:p>
            <w:pPr>
              <w:spacing w:line="360" w:lineRule="auto"/>
              <w:rPr>
                <w:color w:val="000000"/>
              </w:rPr>
            </w:pPr>
            <w:r>
              <w:rPr>
                <w:rFonts w:hint="eastAsia"/>
                <w:color w:val="000000"/>
              </w:rPr>
              <w:t>电  话：17737313210、15137880755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84"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1.1.4</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项目名称</w:t>
            </w:r>
          </w:p>
        </w:tc>
        <w:tc>
          <w:tcPr>
            <w:tcW w:w="6662" w:type="dxa"/>
            <w:vAlign w:val="center"/>
          </w:tcPr>
          <w:p>
            <w:pPr>
              <w:autoSpaceDE/>
              <w:autoSpaceDN/>
              <w:spacing w:line="360" w:lineRule="auto"/>
              <w:jc w:val="both"/>
              <w:rPr>
                <w:color w:val="000000"/>
                <w:kern w:val="2"/>
                <w:sz w:val="21"/>
                <w:szCs w:val="24"/>
                <w:lang w:val="en-US" w:bidi="ar-SA"/>
              </w:rPr>
            </w:pPr>
            <w:r>
              <w:rPr>
                <w:rFonts w:hint="eastAsia"/>
                <w:color w:val="000000"/>
                <w:kern w:val="2"/>
                <w:sz w:val="21"/>
                <w:szCs w:val="24"/>
                <w:lang w:val="en-US" w:bidi="ar-SA"/>
              </w:rPr>
              <w:t>新密市城市管理局确定</w:t>
            </w:r>
            <w:r>
              <w:rPr>
                <w:color w:val="000000"/>
                <w:kern w:val="2"/>
                <w:sz w:val="21"/>
                <w:szCs w:val="24"/>
                <w:lang w:val="en-US" w:bidi="ar-SA"/>
              </w:rPr>
              <w:t>2024、2025年度市政基础设施工程维护和抢修施工单位及监理单位项目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8"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1.1.5</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建设地点</w:t>
            </w:r>
          </w:p>
        </w:tc>
        <w:tc>
          <w:tcPr>
            <w:tcW w:w="6662" w:type="dxa"/>
            <w:vAlign w:val="center"/>
          </w:tcPr>
          <w:p>
            <w:pPr>
              <w:autoSpaceDE/>
              <w:autoSpaceDN/>
              <w:spacing w:line="360" w:lineRule="auto"/>
              <w:jc w:val="both"/>
              <w:rPr>
                <w:color w:val="000000"/>
                <w:kern w:val="2"/>
                <w:sz w:val="21"/>
                <w:szCs w:val="24"/>
                <w:lang w:val="en-US" w:bidi="ar-SA"/>
              </w:rPr>
            </w:pPr>
            <w:r>
              <w:rPr>
                <w:rFonts w:hint="eastAsia"/>
                <w:color w:val="000000"/>
                <w:kern w:val="2"/>
                <w:sz w:val="21"/>
                <w:szCs w:val="24"/>
                <w:lang w:val="en-US" w:bidi="ar-SA"/>
              </w:rPr>
              <w:t>新密市城区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8"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1.2.1</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资金来源</w:t>
            </w:r>
          </w:p>
        </w:tc>
        <w:tc>
          <w:tcPr>
            <w:tcW w:w="6662" w:type="dxa"/>
            <w:vAlign w:val="center"/>
          </w:tcPr>
          <w:p>
            <w:pPr>
              <w:autoSpaceDE/>
              <w:autoSpaceDN/>
              <w:spacing w:line="360" w:lineRule="auto"/>
              <w:jc w:val="both"/>
              <w:rPr>
                <w:color w:val="000000"/>
                <w:kern w:val="2"/>
                <w:sz w:val="21"/>
                <w:szCs w:val="24"/>
                <w:lang w:val="en-US" w:bidi="ar-SA"/>
              </w:rPr>
            </w:pPr>
            <w:r>
              <w:rPr>
                <w:rFonts w:hint="eastAsia"/>
                <w:color w:val="000000"/>
                <w:kern w:val="2"/>
                <w:sz w:val="21"/>
                <w:szCs w:val="24"/>
                <w:lang w:val="en-US" w:bidi="ar-SA"/>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0"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1.2.2</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出资比例</w:t>
            </w:r>
          </w:p>
        </w:tc>
        <w:tc>
          <w:tcPr>
            <w:tcW w:w="6662" w:type="dxa"/>
            <w:vAlign w:val="center"/>
          </w:tcPr>
          <w:p>
            <w:pPr>
              <w:autoSpaceDE/>
              <w:autoSpaceDN/>
              <w:spacing w:line="360" w:lineRule="auto"/>
              <w:jc w:val="both"/>
              <w:rPr>
                <w:color w:val="000000"/>
                <w:kern w:val="2"/>
                <w:sz w:val="21"/>
                <w:szCs w:val="24"/>
                <w:lang w:val="en-US" w:bidi="ar-SA"/>
              </w:rPr>
            </w:pPr>
            <w:r>
              <w:rPr>
                <w:rFonts w:hint="eastAsia"/>
                <w:color w:val="000000"/>
                <w:kern w:val="2"/>
                <w:sz w:val="21"/>
                <w:szCs w:val="24"/>
                <w:lang w:val="en-US" w:bidi="ar-SA"/>
              </w:rPr>
              <w:t>1</w:t>
            </w:r>
            <w:r>
              <w:rPr>
                <w:color w:val="000000"/>
                <w:kern w:val="2"/>
                <w:sz w:val="21"/>
                <w:szCs w:val="24"/>
                <w:lang w:val="en-US" w:bidi="ar-S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1.2.3</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资金落实情况</w:t>
            </w:r>
          </w:p>
        </w:tc>
        <w:tc>
          <w:tcPr>
            <w:tcW w:w="6662" w:type="dxa"/>
            <w:vAlign w:val="center"/>
          </w:tcPr>
          <w:p>
            <w:pPr>
              <w:autoSpaceDE/>
              <w:autoSpaceDN/>
              <w:spacing w:line="360" w:lineRule="auto"/>
              <w:jc w:val="both"/>
              <w:rPr>
                <w:color w:val="000000"/>
                <w:kern w:val="2"/>
                <w:sz w:val="21"/>
                <w:szCs w:val="24"/>
                <w:lang w:val="en-US" w:bidi="ar-SA"/>
              </w:rPr>
            </w:pPr>
            <w:r>
              <w:rPr>
                <w:rFonts w:hint="eastAsia"/>
                <w:color w:val="000000"/>
                <w:kern w:val="2"/>
                <w:sz w:val="21"/>
                <w:szCs w:val="24"/>
                <w:lang w:val="en-US" w:bidi="ar-S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3"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1.3.1</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招标范围</w:t>
            </w:r>
          </w:p>
        </w:tc>
        <w:tc>
          <w:tcPr>
            <w:tcW w:w="6662" w:type="dxa"/>
            <w:vAlign w:val="center"/>
          </w:tcPr>
          <w:p>
            <w:pPr>
              <w:autoSpaceDE/>
              <w:autoSpaceDN/>
              <w:spacing w:line="360" w:lineRule="auto"/>
              <w:jc w:val="both"/>
              <w:rPr>
                <w:color w:val="000000"/>
                <w:kern w:val="2"/>
                <w:sz w:val="21"/>
                <w:szCs w:val="24"/>
                <w:lang w:val="en-US" w:bidi="ar-SA"/>
              </w:rPr>
            </w:pPr>
            <w:r>
              <w:rPr>
                <w:rFonts w:hint="eastAsia"/>
                <w:color w:val="000000"/>
                <w:kern w:val="2"/>
                <w:sz w:val="21"/>
                <w:szCs w:val="24"/>
                <w:lang w:val="en-US" w:bidi="ar-SA"/>
              </w:rPr>
              <w:t>施工阶段及缺陷责任期全过程监理工作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4"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1.3.2</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服务期限</w:t>
            </w:r>
          </w:p>
        </w:tc>
        <w:tc>
          <w:tcPr>
            <w:tcW w:w="6662" w:type="dxa"/>
            <w:vAlign w:val="center"/>
          </w:tcPr>
          <w:p>
            <w:pPr>
              <w:autoSpaceDE/>
              <w:autoSpaceDN/>
              <w:spacing w:line="360" w:lineRule="auto"/>
              <w:jc w:val="both"/>
              <w:rPr>
                <w:color w:val="000000"/>
                <w:kern w:val="2"/>
                <w:sz w:val="21"/>
                <w:szCs w:val="24"/>
                <w:lang w:val="en-US" w:bidi="ar-SA"/>
              </w:rPr>
            </w:pPr>
            <w:r>
              <w:rPr>
                <w:rFonts w:hint="eastAsia"/>
                <w:color w:val="000000"/>
                <w:kern w:val="2"/>
                <w:sz w:val="21"/>
                <w:szCs w:val="24"/>
                <w:lang w:val="en-US" w:bidi="ar-SA"/>
              </w:rPr>
              <w:t>施工工期及缺陷责任期监理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7"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1.3.3</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质量要求</w:t>
            </w:r>
          </w:p>
        </w:tc>
        <w:tc>
          <w:tcPr>
            <w:tcW w:w="6662" w:type="dxa"/>
            <w:vAlign w:val="center"/>
          </w:tcPr>
          <w:p>
            <w:pPr>
              <w:autoSpaceDE/>
              <w:autoSpaceDN/>
              <w:spacing w:line="360" w:lineRule="auto"/>
              <w:jc w:val="both"/>
              <w:rPr>
                <w:color w:val="000000"/>
                <w:kern w:val="2"/>
                <w:sz w:val="21"/>
                <w:szCs w:val="24"/>
                <w:lang w:val="en-US" w:bidi="ar-SA"/>
              </w:rPr>
            </w:pPr>
            <w:r>
              <w:rPr>
                <w:rFonts w:hint="eastAsia"/>
                <w:color w:val="000000"/>
                <w:kern w:val="2"/>
                <w:sz w:val="21"/>
                <w:szCs w:val="24"/>
                <w:lang w:val="en-US" w:bidi="ar-SA"/>
              </w:rPr>
              <w:t>监理标段：合格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2"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1.4.1</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投标人资质条件、能力和信誉</w:t>
            </w:r>
          </w:p>
        </w:tc>
        <w:tc>
          <w:tcPr>
            <w:tcW w:w="6662" w:type="dxa"/>
            <w:vAlign w:val="center"/>
          </w:tcPr>
          <w:p>
            <w:pPr>
              <w:autoSpaceDE/>
              <w:autoSpaceDN/>
              <w:spacing w:line="360" w:lineRule="auto"/>
              <w:jc w:val="both"/>
              <w:rPr>
                <w:color w:val="000000"/>
                <w:kern w:val="2"/>
                <w:sz w:val="21"/>
                <w:szCs w:val="24"/>
                <w:lang w:val="en-US" w:bidi="ar-SA"/>
              </w:rPr>
            </w:pPr>
            <w:r>
              <w:rPr>
                <w:rFonts w:hint="eastAsia"/>
                <w:color w:val="000000"/>
                <w:kern w:val="2"/>
                <w:sz w:val="21"/>
                <w:szCs w:val="24"/>
                <w:lang w:val="en-US" w:bidi="ar-SA"/>
              </w:rPr>
              <w:t>同第一章招标公告“</w:t>
            </w:r>
            <w:r>
              <w:rPr>
                <w:color w:val="000000"/>
                <w:kern w:val="2"/>
                <w:sz w:val="21"/>
                <w:szCs w:val="24"/>
                <w:lang w:val="en-US" w:bidi="ar-SA"/>
              </w:rPr>
              <w:t>3.投标人资格要求”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3"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1.4.2</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是否接受联合体投标</w:t>
            </w:r>
          </w:p>
        </w:tc>
        <w:tc>
          <w:tcPr>
            <w:tcW w:w="6662" w:type="dxa"/>
            <w:vAlign w:val="center"/>
          </w:tcPr>
          <w:p>
            <w:pPr>
              <w:autoSpaceDE/>
              <w:autoSpaceDN/>
              <w:spacing w:line="360" w:lineRule="auto"/>
              <w:jc w:val="both"/>
              <w:rPr>
                <w:color w:val="000000"/>
                <w:kern w:val="2"/>
                <w:sz w:val="21"/>
                <w:szCs w:val="24"/>
                <w:lang w:val="en-US" w:bidi="ar-SA"/>
              </w:rPr>
            </w:pPr>
            <w:r>
              <w:rPr>
                <w:rFonts w:ascii="Segoe UI Symbol" w:hAnsi="Segoe UI Symbol" w:cs="Segoe UI Symbol"/>
                <w:color w:val="000000"/>
                <w:kern w:val="2"/>
                <w:sz w:val="21"/>
                <w:szCs w:val="24"/>
                <w:lang w:val="en-US" w:bidi="ar-SA"/>
              </w:rPr>
              <w:t>☑</w:t>
            </w:r>
            <w:r>
              <w:rPr>
                <w:rFonts w:hint="eastAsia"/>
                <w:color w:val="000000"/>
                <w:kern w:val="2"/>
                <w:sz w:val="21"/>
                <w:szCs w:val="24"/>
                <w:lang w:val="en-US" w:bidi="ar-SA"/>
              </w:rPr>
              <w:t>不接受</w:t>
            </w:r>
          </w:p>
          <w:p>
            <w:pPr>
              <w:autoSpaceDE/>
              <w:autoSpaceDN/>
              <w:spacing w:line="360" w:lineRule="auto"/>
              <w:jc w:val="both"/>
              <w:rPr>
                <w:color w:val="000000"/>
                <w:kern w:val="2"/>
                <w:sz w:val="21"/>
                <w:szCs w:val="24"/>
                <w:lang w:val="en-US" w:bidi="ar-SA"/>
              </w:rPr>
            </w:pPr>
            <w:r>
              <w:rPr>
                <w:rFonts w:hint="eastAsia"/>
                <w:color w:val="000000"/>
                <w:kern w:val="2"/>
                <w:sz w:val="21"/>
                <w:szCs w:val="24"/>
                <w:lang w:val="en-US" w:bidi="ar-SA"/>
              </w:rPr>
              <w:t>□接受，应满足下列要求：</w:t>
            </w:r>
          </w:p>
          <w:p>
            <w:pPr>
              <w:autoSpaceDE/>
              <w:autoSpaceDN/>
              <w:spacing w:line="360" w:lineRule="auto"/>
              <w:jc w:val="both"/>
              <w:rPr>
                <w:color w:val="000000"/>
                <w:kern w:val="2"/>
                <w:sz w:val="21"/>
                <w:szCs w:val="24"/>
                <w:lang w:val="en-US" w:bidi="ar-SA"/>
              </w:rPr>
            </w:pPr>
            <w:r>
              <w:rPr>
                <w:rFonts w:hint="eastAsia"/>
                <w:color w:val="000000"/>
                <w:kern w:val="2"/>
                <w:sz w:val="21"/>
                <w:szCs w:val="24"/>
                <w:lang w:val="en-US" w:bidi="ar-SA"/>
              </w:rPr>
              <w:t>联合体资质按照联合体协议约定的分工认定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1.9.1</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踏勘现场</w:t>
            </w:r>
          </w:p>
        </w:tc>
        <w:tc>
          <w:tcPr>
            <w:tcW w:w="6662" w:type="dxa"/>
            <w:vAlign w:val="center"/>
          </w:tcPr>
          <w:p>
            <w:pPr>
              <w:autoSpaceDE/>
              <w:autoSpaceDN/>
              <w:spacing w:line="360" w:lineRule="auto"/>
              <w:jc w:val="both"/>
              <w:rPr>
                <w:color w:val="000000"/>
                <w:kern w:val="2"/>
                <w:sz w:val="21"/>
                <w:szCs w:val="24"/>
                <w:lang w:val="en-US" w:bidi="ar-SA"/>
              </w:rPr>
            </w:pPr>
            <w:r>
              <w:rPr>
                <w:rFonts w:hint="eastAsia"/>
                <w:color w:val="000000"/>
                <w:kern w:val="2"/>
                <w:sz w:val="21"/>
                <w:szCs w:val="24"/>
                <w:lang w:val="en-US" w:bidi="ar-SA"/>
              </w:rPr>
              <w:t>不组织，投标人自行踏勘。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8"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1.10.1</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投标预备会</w:t>
            </w:r>
          </w:p>
        </w:tc>
        <w:tc>
          <w:tcPr>
            <w:tcW w:w="6662" w:type="dxa"/>
            <w:vAlign w:val="center"/>
          </w:tcPr>
          <w:p>
            <w:pPr>
              <w:autoSpaceDE/>
              <w:autoSpaceDN/>
              <w:spacing w:line="360" w:lineRule="auto"/>
              <w:jc w:val="both"/>
              <w:rPr>
                <w:color w:val="000000"/>
                <w:kern w:val="2"/>
                <w:sz w:val="21"/>
                <w:szCs w:val="24"/>
                <w:lang w:val="en-US" w:bidi="ar-SA"/>
              </w:rPr>
            </w:pPr>
            <w:r>
              <w:rPr>
                <w:rFonts w:hint="eastAsia"/>
                <w:color w:val="000000"/>
                <w:kern w:val="2"/>
                <w:sz w:val="21"/>
                <w:szCs w:val="24"/>
                <w:lang w:val="en-US" w:bidi="ar-SA"/>
              </w:rPr>
              <w:t>不召开，采用书面答疑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8"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1.10.2</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投标人提出问题的截止时间</w:t>
            </w:r>
          </w:p>
        </w:tc>
        <w:tc>
          <w:tcPr>
            <w:tcW w:w="6662" w:type="dxa"/>
            <w:vAlign w:val="center"/>
          </w:tcPr>
          <w:p>
            <w:pPr>
              <w:autoSpaceDE/>
              <w:autoSpaceDN/>
              <w:spacing w:line="360" w:lineRule="auto"/>
              <w:jc w:val="both"/>
              <w:rPr>
                <w:color w:val="000000"/>
                <w:kern w:val="2"/>
                <w:sz w:val="21"/>
                <w:szCs w:val="24"/>
                <w:lang w:val="en-US" w:bidi="ar-SA"/>
              </w:rPr>
            </w:pPr>
            <w:r>
              <w:rPr>
                <w:rFonts w:hint="eastAsia"/>
                <w:color w:val="000000"/>
                <w:kern w:val="2"/>
                <w:sz w:val="21"/>
                <w:szCs w:val="24"/>
                <w:lang w:val="en-US" w:bidi="ar-SA"/>
              </w:rPr>
              <w:t>递交投标文件截止之日 10 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8"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1.10.3</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招标人书面澄清的时间</w:t>
            </w:r>
          </w:p>
        </w:tc>
        <w:tc>
          <w:tcPr>
            <w:tcW w:w="6662" w:type="dxa"/>
            <w:vAlign w:val="center"/>
          </w:tcPr>
          <w:p>
            <w:pPr>
              <w:autoSpaceDE/>
              <w:autoSpaceDN/>
              <w:spacing w:line="360" w:lineRule="auto"/>
              <w:jc w:val="both"/>
              <w:rPr>
                <w:color w:val="000000"/>
                <w:kern w:val="2"/>
                <w:sz w:val="21"/>
                <w:szCs w:val="24"/>
                <w:lang w:val="en-US" w:bidi="ar-SA"/>
              </w:rPr>
            </w:pPr>
            <w:r>
              <w:rPr>
                <w:rFonts w:hint="eastAsia"/>
                <w:color w:val="000000"/>
                <w:kern w:val="2"/>
                <w:sz w:val="21"/>
                <w:szCs w:val="24"/>
                <w:lang w:val="en-US" w:bidi="ar-SA"/>
              </w:rPr>
              <w:t>递交投标文件截止之日 15 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1.11</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分包</w:t>
            </w:r>
          </w:p>
        </w:tc>
        <w:tc>
          <w:tcPr>
            <w:tcW w:w="6662" w:type="dxa"/>
            <w:vAlign w:val="center"/>
          </w:tcPr>
          <w:p>
            <w:pPr>
              <w:autoSpaceDE/>
              <w:autoSpaceDN/>
              <w:spacing w:line="360" w:lineRule="auto"/>
              <w:jc w:val="both"/>
              <w:rPr>
                <w:color w:val="000000"/>
                <w:kern w:val="2"/>
                <w:sz w:val="21"/>
                <w:szCs w:val="24"/>
                <w:lang w:val="en-US" w:bidi="ar-SA"/>
              </w:rPr>
            </w:pPr>
            <w:r>
              <w:rPr>
                <w:rFonts w:hint="eastAsia"/>
                <w:color w:val="000000"/>
                <w:kern w:val="2"/>
                <w:sz w:val="21"/>
                <w:szCs w:val="24"/>
                <w:lang w:val="en-US" w:bidi="ar-SA"/>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1"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1.12</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偏离</w:t>
            </w:r>
          </w:p>
        </w:tc>
        <w:tc>
          <w:tcPr>
            <w:tcW w:w="6662" w:type="dxa"/>
            <w:vAlign w:val="center"/>
          </w:tcPr>
          <w:p>
            <w:pPr>
              <w:autoSpaceDE/>
              <w:autoSpaceDN/>
              <w:spacing w:line="360" w:lineRule="auto"/>
              <w:jc w:val="both"/>
              <w:rPr>
                <w:color w:val="000000"/>
                <w:kern w:val="2"/>
                <w:sz w:val="21"/>
                <w:szCs w:val="24"/>
                <w:lang w:val="en-US" w:bidi="ar-SA"/>
              </w:rPr>
            </w:pPr>
            <w:r>
              <w:rPr>
                <w:rFonts w:hint="eastAsia"/>
                <w:color w:val="000000"/>
                <w:kern w:val="2"/>
                <w:sz w:val="21"/>
                <w:szCs w:val="24"/>
                <w:lang w:val="en-US"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2.1</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构成招标文件的其他材料</w:t>
            </w:r>
          </w:p>
        </w:tc>
        <w:tc>
          <w:tcPr>
            <w:tcW w:w="6662" w:type="dxa"/>
            <w:vAlign w:val="center"/>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招标文件的补充文件（如有）招标文件的补充文件（如有）、澄清（如有）、招标答疑纪要（如有）、补遗书（如有）、最高投标限价（招标控制价）等。</w:t>
            </w:r>
          </w:p>
          <w:p>
            <w:pPr>
              <w:autoSpaceDE/>
              <w:autoSpaceDN/>
              <w:spacing w:line="360" w:lineRule="auto"/>
              <w:rPr>
                <w:color w:val="000000"/>
                <w:kern w:val="2"/>
                <w:sz w:val="21"/>
                <w:szCs w:val="24"/>
                <w:lang w:val="en-US" w:bidi="ar-SA"/>
              </w:rPr>
            </w:pPr>
            <w:r>
              <w:rPr>
                <w:rFonts w:hint="eastAsia"/>
                <w:color w:val="000000"/>
                <w:kern w:val="2"/>
                <w:sz w:val="21"/>
                <w:szCs w:val="24"/>
                <w:lang w:val="en-US" w:bidi="ar-SA"/>
              </w:rPr>
              <w:t>注：各投标人应在投标截止时间前每日关注新密市公共资源交易中心网站发布的本项目招标文件澄清、修改文件，并自行下载，如由于投标人未看到澄清文件、修改文件而带来的风险，招标人不承担任何责任。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41"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2.2.1</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投标人要求澄清招标文件的截止时间</w:t>
            </w:r>
          </w:p>
        </w:tc>
        <w:tc>
          <w:tcPr>
            <w:tcW w:w="6662" w:type="dxa"/>
            <w:vAlign w:val="center"/>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递交投标文件截止之日10日前，招标人收到异议后3日内做出答复。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13"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2.2.2</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投标截止时间</w:t>
            </w:r>
          </w:p>
        </w:tc>
        <w:tc>
          <w:tcPr>
            <w:tcW w:w="6662" w:type="dxa"/>
            <w:vAlign w:val="center"/>
          </w:tcPr>
          <w:p>
            <w:pPr>
              <w:autoSpaceDE/>
              <w:autoSpaceDN/>
              <w:spacing w:line="360" w:lineRule="auto"/>
              <w:rPr>
                <w:color w:val="000000"/>
                <w:kern w:val="2"/>
                <w:sz w:val="21"/>
                <w:szCs w:val="24"/>
                <w:lang w:val="en-US" w:bidi="ar-SA"/>
              </w:rPr>
            </w:pPr>
            <w:r>
              <w:rPr>
                <w:rFonts w:hint="eastAsia"/>
                <w:color w:val="000000"/>
                <w:kern w:val="2"/>
                <w:sz w:val="21"/>
                <w:szCs w:val="24"/>
                <w:highlight w:val="yellow"/>
                <w:u w:val="single"/>
                <w:lang w:val="en-US" w:bidi="ar-SA"/>
              </w:rPr>
              <w:t xml:space="preserve">2024 </w:t>
            </w:r>
            <w:r>
              <w:rPr>
                <w:rFonts w:hint="eastAsia"/>
                <w:color w:val="000000"/>
                <w:kern w:val="2"/>
                <w:sz w:val="21"/>
                <w:szCs w:val="24"/>
                <w:highlight w:val="yellow"/>
                <w:lang w:val="en-US" w:bidi="ar-SA"/>
              </w:rPr>
              <w:t>年</w:t>
            </w:r>
            <w:r>
              <w:rPr>
                <w:rFonts w:hint="eastAsia"/>
                <w:color w:val="000000"/>
                <w:kern w:val="2"/>
                <w:sz w:val="21"/>
                <w:szCs w:val="24"/>
                <w:highlight w:val="yellow"/>
                <w:u w:val="single"/>
                <w:lang w:val="en-US" w:bidi="ar-SA"/>
              </w:rPr>
              <w:t xml:space="preserve"> 0</w:t>
            </w:r>
            <w:r>
              <w:rPr>
                <w:rFonts w:hint="eastAsia"/>
                <w:color w:val="000000"/>
                <w:kern w:val="2"/>
                <w:sz w:val="21"/>
                <w:szCs w:val="24"/>
                <w:highlight w:val="yellow"/>
                <w:u w:val="single"/>
                <w:lang w:val="en-US" w:eastAsia="zh-CN" w:bidi="ar-SA"/>
              </w:rPr>
              <w:t>3</w:t>
            </w:r>
            <w:r>
              <w:rPr>
                <w:rFonts w:hint="eastAsia"/>
                <w:color w:val="000000"/>
                <w:kern w:val="2"/>
                <w:sz w:val="21"/>
                <w:szCs w:val="24"/>
                <w:highlight w:val="yellow"/>
                <w:u w:val="single"/>
                <w:lang w:val="en-US" w:bidi="ar-SA"/>
              </w:rPr>
              <w:t xml:space="preserve"> </w:t>
            </w:r>
            <w:r>
              <w:rPr>
                <w:rFonts w:hint="eastAsia"/>
                <w:color w:val="000000"/>
                <w:kern w:val="2"/>
                <w:sz w:val="21"/>
                <w:szCs w:val="24"/>
                <w:highlight w:val="yellow"/>
                <w:lang w:val="en-US" w:bidi="ar-SA"/>
              </w:rPr>
              <w:t>月</w:t>
            </w:r>
            <w:r>
              <w:rPr>
                <w:rFonts w:hint="eastAsia"/>
                <w:color w:val="000000"/>
                <w:kern w:val="2"/>
                <w:sz w:val="21"/>
                <w:szCs w:val="24"/>
                <w:highlight w:val="yellow"/>
                <w:u w:val="single"/>
                <w:lang w:val="en-US" w:bidi="ar-SA"/>
              </w:rPr>
              <w:t xml:space="preserve"> </w:t>
            </w:r>
            <w:r>
              <w:rPr>
                <w:rFonts w:hint="eastAsia"/>
                <w:color w:val="000000"/>
                <w:kern w:val="2"/>
                <w:sz w:val="21"/>
                <w:szCs w:val="24"/>
                <w:highlight w:val="yellow"/>
                <w:u w:val="single"/>
                <w:lang w:val="en-US" w:eastAsia="zh-CN" w:bidi="ar-SA"/>
              </w:rPr>
              <w:t>27</w:t>
            </w:r>
            <w:r>
              <w:rPr>
                <w:rFonts w:hint="eastAsia"/>
                <w:color w:val="000000"/>
                <w:kern w:val="2"/>
                <w:sz w:val="21"/>
                <w:szCs w:val="24"/>
                <w:highlight w:val="yellow"/>
                <w:u w:val="single"/>
                <w:lang w:val="en-US" w:bidi="ar-SA"/>
              </w:rPr>
              <w:t xml:space="preserve"> </w:t>
            </w:r>
            <w:r>
              <w:rPr>
                <w:rFonts w:hint="eastAsia"/>
                <w:color w:val="000000"/>
                <w:kern w:val="2"/>
                <w:sz w:val="21"/>
                <w:szCs w:val="24"/>
                <w:highlight w:val="yellow"/>
                <w:lang w:val="en-US" w:bidi="ar-SA"/>
              </w:rPr>
              <w:t>日</w:t>
            </w:r>
            <w:r>
              <w:rPr>
                <w:rFonts w:hint="eastAsia"/>
                <w:color w:val="000000"/>
                <w:kern w:val="2"/>
                <w:sz w:val="21"/>
                <w:szCs w:val="24"/>
                <w:highlight w:val="yellow"/>
                <w:u w:val="single"/>
                <w:lang w:val="en-US" w:bidi="ar-SA"/>
              </w:rPr>
              <w:t xml:space="preserve"> 10 </w:t>
            </w:r>
            <w:r>
              <w:rPr>
                <w:rFonts w:hint="eastAsia"/>
                <w:color w:val="000000"/>
                <w:kern w:val="2"/>
                <w:sz w:val="21"/>
                <w:szCs w:val="24"/>
                <w:highlight w:val="yellow"/>
                <w:lang w:val="en-US" w:bidi="ar-SA"/>
              </w:rPr>
              <w:t>时</w:t>
            </w:r>
            <w:r>
              <w:rPr>
                <w:rFonts w:hint="eastAsia"/>
                <w:color w:val="000000"/>
                <w:kern w:val="2"/>
                <w:sz w:val="21"/>
                <w:szCs w:val="24"/>
                <w:highlight w:val="yellow"/>
                <w:u w:val="single"/>
                <w:lang w:val="en-US" w:bidi="ar-SA"/>
              </w:rPr>
              <w:t xml:space="preserve"> 00 </w:t>
            </w:r>
            <w:r>
              <w:rPr>
                <w:rFonts w:hint="eastAsia"/>
                <w:color w:val="000000"/>
                <w:kern w:val="2"/>
                <w:sz w:val="21"/>
                <w:szCs w:val="24"/>
                <w:highlight w:val="yellow"/>
                <w:lang w:val="en-US"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2.2.3</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投标人确认收到招标文件澄清的时间</w:t>
            </w:r>
          </w:p>
        </w:tc>
        <w:tc>
          <w:tcPr>
            <w:tcW w:w="6662" w:type="dxa"/>
            <w:vAlign w:val="center"/>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在收到相应澄清文件后</w:t>
            </w:r>
            <w:r>
              <w:rPr>
                <w:color w:val="000000"/>
                <w:kern w:val="2"/>
                <w:sz w:val="21"/>
                <w:szCs w:val="24"/>
                <w:lang w:val="en-US" w:bidi="ar-SA"/>
              </w:rPr>
              <w:t xml:space="preserve"> 24 小时内，投标人应及时关注新密市公共资源交易中心上传招标文件澄清情况，一经发出即视为投标人已确认收到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921" w:type="dxa"/>
            <w:vAlign w:val="center"/>
          </w:tcPr>
          <w:p>
            <w:pPr>
              <w:autoSpaceDE/>
              <w:autoSpaceDN/>
              <w:spacing w:line="360" w:lineRule="auto"/>
              <w:jc w:val="center"/>
              <w:rPr>
                <w:color w:val="000000"/>
                <w:kern w:val="2"/>
                <w:sz w:val="21"/>
                <w:szCs w:val="24"/>
                <w:lang w:val="en-US" w:bidi="ar-SA"/>
              </w:rPr>
            </w:pPr>
            <w:r>
              <w:rPr>
                <w:color w:val="000000"/>
                <w:kern w:val="2"/>
                <w:sz w:val="21"/>
                <w:szCs w:val="24"/>
                <w:lang w:val="en-US" w:bidi="ar-SA"/>
              </w:rPr>
              <w:t>2.3.1</w:t>
            </w:r>
          </w:p>
        </w:tc>
        <w:tc>
          <w:tcPr>
            <w:tcW w:w="2056" w:type="dxa"/>
          </w:tcPr>
          <w:p>
            <w:pPr>
              <w:autoSpaceDE/>
              <w:autoSpaceDN/>
              <w:spacing w:line="360" w:lineRule="auto"/>
              <w:jc w:val="center"/>
              <w:rPr>
                <w:color w:val="000000"/>
                <w:kern w:val="2"/>
                <w:sz w:val="21"/>
                <w:szCs w:val="24"/>
                <w:lang w:val="en-US" w:bidi="ar-SA"/>
              </w:rPr>
            </w:pPr>
            <w:r>
              <w:rPr>
                <w:color w:val="000000"/>
                <w:kern w:val="2"/>
                <w:sz w:val="21"/>
                <w:szCs w:val="24"/>
                <w:lang w:val="en-US" w:bidi="ar-SA"/>
              </w:rPr>
              <w:t>招标文件修改发出的形式</w:t>
            </w:r>
          </w:p>
        </w:tc>
        <w:tc>
          <w:tcPr>
            <w:tcW w:w="6662" w:type="dxa"/>
            <w:vAlign w:val="center"/>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以澄清</w:t>
            </w:r>
            <w:r>
              <w:rPr>
                <w:color w:val="000000"/>
                <w:kern w:val="2"/>
                <w:sz w:val="21"/>
                <w:szCs w:val="24"/>
                <w:lang w:val="en-US" w:bidi="ar-SA"/>
              </w:rPr>
              <w:t>/变更公告形式在新密市公共资源交易中心网站发布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8"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2.3.2</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投标人确认收到招标文件修改的时间</w:t>
            </w:r>
          </w:p>
        </w:tc>
        <w:tc>
          <w:tcPr>
            <w:tcW w:w="6662" w:type="dxa"/>
            <w:vAlign w:val="center"/>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在收到相应修改文件后</w:t>
            </w:r>
            <w:r>
              <w:rPr>
                <w:color w:val="000000"/>
                <w:kern w:val="2"/>
                <w:sz w:val="21"/>
                <w:szCs w:val="24"/>
                <w:lang w:val="en-US" w:bidi="ar-SA"/>
              </w:rPr>
              <w:t xml:space="preserve"> 24 小时内，投标人应及时关注新密市公共资源交易中心上传招标文件</w:t>
            </w:r>
            <w:r>
              <w:rPr>
                <w:rFonts w:hint="eastAsia"/>
                <w:color w:val="000000"/>
                <w:kern w:val="2"/>
                <w:sz w:val="21"/>
                <w:szCs w:val="24"/>
                <w:lang w:val="en-US" w:bidi="ar-SA"/>
              </w:rPr>
              <w:t>修改</w:t>
            </w:r>
            <w:r>
              <w:rPr>
                <w:color w:val="000000"/>
                <w:kern w:val="2"/>
                <w:sz w:val="21"/>
                <w:szCs w:val="24"/>
                <w:lang w:val="en-US" w:bidi="ar-SA"/>
              </w:rPr>
              <w:t>情况，一经发出即视为投标人已确认收到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3.1.1</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构成投标文件的其他材料</w:t>
            </w:r>
          </w:p>
        </w:tc>
        <w:tc>
          <w:tcPr>
            <w:tcW w:w="6662" w:type="dxa"/>
            <w:vAlign w:val="center"/>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投标人认为有利于投标的其他资料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4"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3.3.1</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投标有效期</w:t>
            </w:r>
          </w:p>
        </w:tc>
        <w:tc>
          <w:tcPr>
            <w:tcW w:w="6662" w:type="dxa"/>
            <w:vAlign w:val="center"/>
          </w:tcPr>
          <w:p>
            <w:pPr>
              <w:autoSpaceDE/>
              <w:autoSpaceDN/>
              <w:spacing w:line="360" w:lineRule="auto"/>
            </w:pPr>
            <w:bookmarkStart w:id="32" w:name="_Hlk132299516"/>
            <w:r>
              <w:rPr>
                <w:color w:val="000000"/>
                <w:kern w:val="2"/>
                <w:sz w:val="21"/>
                <w:szCs w:val="24"/>
                <w:lang w:val="en-US" w:bidi="ar-SA"/>
              </w:rPr>
              <w:t>90</w:t>
            </w:r>
            <w:r>
              <w:rPr>
                <w:rFonts w:hint="eastAsia"/>
                <w:color w:val="000000"/>
                <w:kern w:val="2"/>
                <w:sz w:val="21"/>
                <w:szCs w:val="24"/>
                <w:lang w:val="en-US" w:bidi="ar-SA"/>
              </w:rPr>
              <w:t>日历天（投标截止之日起）</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3"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3.4.1</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投标保证金</w:t>
            </w:r>
          </w:p>
        </w:tc>
        <w:tc>
          <w:tcPr>
            <w:tcW w:w="6662" w:type="dxa"/>
            <w:vAlign w:val="center"/>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1、投标保证金的金额：玖仟元整（¥</w:t>
            </w:r>
            <w:r>
              <w:rPr>
                <w:color w:val="000000"/>
                <w:kern w:val="2"/>
                <w:sz w:val="21"/>
                <w:szCs w:val="24"/>
                <w:lang w:val="en-US" w:bidi="ar-SA"/>
              </w:rPr>
              <w:t>90</w:t>
            </w:r>
            <w:r>
              <w:rPr>
                <w:rFonts w:hint="eastAsia"/>
                <w:color w:val="000000"/>
                <w:kern w:val="2"/>
                <w:sz w:val="21"/>
                <w:szCs w:val="24"/>
                <w:lang w:val="en-US" w:bidi="ar-SA"/>
              </w:rPr>
              <w:t>00.00 元）</w:t>
            </w:r>
          </w:p>
          <w:p>
            <w:pPr>
              <w:autoSpaceDE/>
              <w:autoSpaceDN/>
              <w:spacing w:line="360" w:lineRule="auto"/>
              <w:rPr>
                <w:color w:val="000000"/>
                <w:kern w:val="2"/>
                <w:sz w:val="21"/>
                <w:szCs w:val="24"/>
                <w:lang w:val="en-US" w:bidi="ar-SA"/>
              </w:rPr>
            </w:pPr>
            <w:r>
              <w:rPr>
                <w:rFonts w:hint="eastAsia"/>
                <w:color w:val="000000"/>
                <w:kern w:val="2"/>
                <w:sz w:val="21"/>
                <w:szCs w:val="24"/>
                <w:lang w:val="en-US" w:bidi="ar-SA"/>
              </w:rPr>
              <w:t>2、保证金缴纳方式：</w:t>
            </w:r>
            <w:r>
              <w:rPr>
                <w:color w:val="000000"/>
                <w:kern w:val="2"/>
                <w:sz w:val="21"/>
                <w:szCs w:val="24"/>
                <w:lang w:val="en-US" w:bidi="ar-SA"/>
              </w:rPr>
              <w:t>转账或保函</w:t>
            </w:r>
            <w:r>
              <w:rPr>
                <w:rFonts w:hint="eastAsia"/>
                <w:color w:val="000000"/>
                <w:kern w:val="2"/>
                <w:sz w:val="21"/>
                <w:szCs w:val="24"/>
                <w:lang w:val="en-US" w:bidi="ar-SA"/>
              </w:rPr>
              <w:t>，由投标人基本账户缴纳</w:t>
            </w:r>
            <w:r>
              <w:rPr>
                <w:color w:val="000000"/>
                <w:kern w:val="2"/>
                <w:sz w:val="21"/>
                <w:szCs w:val="24"/>
                <w:lang w:val="en-US" w:bidi="ar-SA"/>
              </w:rPr>
              <w:t>。</w:t>
            </w:r>
          </w:p>
          <w:p>
            <w:pPr>
              <w:autoSpaceDE/>
              <w:autoSpaceDN/>
              <w:spacing w:line="360" w:lineRule="auto"/>
              <w:rPr>
                <w:color w:val="000000"/>
                <w:kern w:val="2"/>
                <w:sz w:val="21"/>
                <w:szCs w:val="24"/>
                <w:lang w:val="en-US" w:bidi="ar-SA"/>
              </w:rPr>
            </w:pPr>
            <w:r>
              <w:rPr>
                <w:color w:val="000000"/>
                <w:kern w:val="2"/>
                <w:sz w:val="21"/>
                <w:szCs w:val="24"/>
                <w:lang w:val="en-US" w:bidi="ar-SA"/>
              </w:rPr>
              <w:t>3.保证金</w:t>
            </w:r>
            <w:r>
              <w:rPr>
                <w:rFonts w:hint="eastAsia"/>
                <w:color w:val="000000"/>
                <w:kern w:val="2"/>
                <w:sz w:val="21"/>
                <w:szCs w:val="24"/>
                <w:lang w:val="en-US" w:bidi="ar-SA"/>
              </w:rPr>
              <w:t>缴纳</w:t>
            </w:r>
          </w:p>
          <w:p>
            <w:pPr>
              <w:autoSpaceDE/>
              <w:autoSpaceDN/>
              <w:spacing w:line="360" w:lineRule="auto"/>
              <w:rPr>
                <w:color w:val="000000"/>
                <w:kern w:val="2"/>
                <w:sz w:val="21"/>
                <w:szCs w:val="24"/>
                <w:lang w:val="en-US" w:bidi="ar-SA"/>
              </w:rPr>
            </w:pPr>
            <w:r>
              <w:rPr>
                <w:color w:val="000000"/>
                <w:kern w:val="2"/>
                <w:sz w:val="21"/>
                <w:szCs w:val="24"/>
                <w:lang w:val="en-US" w:bidi="ar-SA"/>
              </w:rPr>
              <w:t>3.1 采用转账形式：应在投标截止时间前将投标保证金从投标人基本账户交到指定账户（以绑定回执时间为准）。</w:t>
            </w:r>
          </w:p>
          <w:p>
            <w:pPr>
              <w:autoSpaceDE/>
              <w:autoSpaceDN/>
              <w:spacing w:line="360" w:lineRule="auto"/>
              <w:rPr>
                <w:color w:val="000000"/>
                <w:kern w:val="2"/>
                <w:sz w:val="21"/>
                <w:szCs w:val="24"/>
                <w:lang w:val="en-US" w:bidi="ar-SA"/>
              </w:rPr>
            </w:pPr>
            <w:r>
              <w:rPr>
                <w:color w:val="000000"/>
                <w:kern w:val="2"/>
                <w:sz w:val="21"/>
                <w:szCs w:val="24"/>
                <w:lang w:val="en-US" w:bidi="ar-SA"/>
              </w:rPr>
              <w:t>3.2 采用保函形式：详见新密市公共资源交易中心-办事指南-操作手册-电子保函办理操作说明（投标人）要求。</w:t>
            </w:r>
          </w:p>
          <w:p>
            <w:pPr>
              <w:autoSpaceDE/>
              <w:autoSpaceDN/>
              <w:spacing w:line="360" w:lineRule="auto"/>
              <w:rPr>
                <w:color w:val="000000"/>
                <w:kern w:val="2"/>
                <w:sz w:val="21"/>
                <w:szCs w:val="24"/>
                <w:lang w:val="en-US" w:bidi="ar-SA"/>
              </w:rPr>
            </w:pPr>
            <w:r>
              <w:rPr>
                <w:rFonts w:hint="eastAsia"/>
                <w:color w:val="000000"/>
                <w:kern w:val="2"/>
                <w:sz w:val="21"/>
                <w:szCs w:val="24"/>
                <w:lang w:val="en-US" w:bidi="ar-SA"/>
              </w:rPr>
              <w:t>注：采用转账方式及保函的须将相关凭证扫描件放入投标文件中。</w:t>
            </w:r>
          </w:p>
          <w:p>
            <w:pPr>
              <w:autoSpaceDE/>
              <w:autoSpaceDN/>
              <w:spacing w:line="360" w:lineRule="auto"/>
              <w:rPr>
                <w:color w:val="000000"/>
                <w:kern w:val="2"/>
                <w:sz w:val="21"/>
                <w:szCs w:val="24"/>
                <w:lang w:val="en-US" w:bidi="ar-SA"/>
              </w:rPr>
            </w:pPr>
            <w:r>
              <w:rPr>
                <w:color w:val="000000"/>
                <w:kern w:val="2"/>
                <w:sz w:val="21"/>
                <w:szCs w:val="24"/>
                <w:lang w:val="en-US" w:bidi="ar-SA"/>
              </w:rPr>
              <w:t>4.</w:t>
            </w:r>
            <w:r>
              <w:rPr>
                <w:rFonts w:hint="eastAsia"/>
                <w:color w:val="000000"/>
                <w:kern w:val="2"/>
                <w:sz w:val="21"/>
                <w:szCs w:val="24"/>
                <w:lang w:val="en-US" w:bidi="ar-SA"/>
              </w:rPr>
              <w:t xml:space="preserve"> 投标保证金的递交截止时间：</w:t>
            </w:r>
            <w:r>
              <w:rPr>
                <w:rFonts w:hint="eastAsia"/>
                <w:color w:val="000000"/>
                <w:kern w:val="2"/>
                <w:sz w:val="21"/>
                <w:szCs w:val="24"/>
                <w:highlight w:val="yellow"/>
                <w:lang w:val="en-US" w:bidi="ar-SA"/>
              </w:rPr>
              <w:t>202</w:t>
            </w:r>
            <w:r>
              <w:rPr>
                <w:color w:val="000000"/>
                <w:kern w:val="2"/>
                <w:sz w:val="21"/>
                <w:szCs w:val="24"/>
                <w:highlight w:val="yellow"/>
                <w:lang w:val="en-US" w:bidi="ar-SA"/>
              </w:rPr>
              <w:t>4</w:t>
            </w:r>
            <w:r>
              <w:rPr>
                <w:rFonts w:hint="eastAsia"/>
                <w:color w:val="000000"/>
                <w:kern w:val="2"/>
                <w:sz w:val="21"/>
                <w:szCs w:val="24"/>
                <w:highlight w:val="yellow"/>
                <w:lang w:val="en-US" w:bidi="ar-SA"/>
              </w:rPr>
              <w:t>年</w:t>
            </w:r>
            <w:r>
              <w:rPr>
                <w:color w:val="000000"/>
                <w:kern w:val="2"/>
                <w:sz w:val="21"/>
                <w:szCs w:val="24"/>
                <w:highlight w:val="yellow"/>
                <w:lang w:val="en-US" w:bidi="ar-SA"/>
              </w:rPr>
              <w:t>0</w:t>
            </w:r>
            <w:r>
              <w:rPr>
                <w:rFonts w:hint="eastAsia"/>
                <w:color w:val="000000"/>
                <w:kern w:val="2"/>
                <w:sz w:val="21"/>
                <w:szCs w:val="24"/>
                <w:highlight w:val="yellow"/>
                <w:lang w:val="en-US" w:eastAsia="zh-CN" w:bidi="ar-SA"/>
              </w:rPr>
              <w:t>3</w:t>
            </w:r>
            <w:r>
              <w:rPr>
                <w:rFonts w:hint="eastAsia"/>
                <w:color w:val="000000"/>
                <w:kern w:val="2"/>
                <w:sz w:val="21"/>
                <w:szCs w:val="24"/>
                <w:highlight w:val="yellow"/>
                <w:lang w:val="en-US" w:bidi="ar-SA"/>
              </w:rPr>
              <w:t>月</w:t>
            </w:r>
            <w:r>
              <w:rPr>
                <w:rFonts w:hint="eastAsia"/>
                <w:color w:val="000000"/>
                <w:kern w:val="2"/>
                <w:sz w:val="21"/>
                <w:szCs w:val="24"/>
                <w:highlight w:val="yellow"/>
                <w:lang w:val="en-US" w:eastAsia="zh-CN" w:bidi="ar-SA"/>
              </w:rPr>
              <w:t>27</w:t>
            </w:r>
            <w:r>
              <w:rPr>
                <w:rFonts w:hint="eastAsia"/>
                <w:color w:val="000000"/>
                <w:kern w:val="2"/>
                <w:sz w:val="21"/>
                <w:szCs w:val="24"/>
                <w:highlight w:val="yellow"/>
                <w:lang w:val="en-US" w:bidi="ar-SA"/>
              </w:rPr>
              <w:t>日10时00分，逾期不交者视为自动放弃。</w:t>
            </w:r>
            <w:r>
              <w:rPr>
                <w:color w:val="000000"/>
                <w:kern w:val="2"/>
                <w:sz w:val="21"/>
                <w:szCs w:val="24"/>
                <w:highlight w:val="yellow"/>
                <w:lang w:val="en-US" w:bidi="ar-SA"/>
              </w:rPr>
              <w:t>投标保证金有效期应同投标文件有效期。</w:t>
            </w:r>
          </w:p>
          <w:p>
            <w:pPr>
              <w:autoSpaceDE/>
              <w:autoSpaceDN/>
              <w:spacing w:line="360" w:lineRule="auto"/>
              <w:rPr>
                <w:color w:val="000000"/>
                <w:kern w:val="2"/>
                <w:sz w:val="21"/>
                <w:szCs w:val="24"/>
                <w:lang w:val="en-US" w:bidi="ar-SA"/>
              </w:rPr>
            </w:pPr>
            <w:r>
              <w:rPr>
                <w:rFonts w:hint="eastAsia"/>
                <w:color w:val="000000"/>
                <w:kern w:val="2"/>
                <w:sz w:val="21"/>
                <w:szCs w:val="24"/>
                <w:lang w:val="en-US" w:bidi="ar-SA"/>
              </w:rPr>
              <w:t>注：操作详见请登录新密市公共资源交易中心网站查看办事指南栏目操作手册中《新密市公共全流程电子化交易项目投标人操作手册（投标人）》</w:t>
            </w:r>
            <w:r>
              <w:rPr>
                <w:color w:val="000000"/>
                <w:kern w:val="2"/>
                <w:sz w:val="21"/>
                <w:szCs w:val="24"/>
                <w:lang w:val="en-US" w:bidi="ar-SA"/>
              </w:rPr>
              <w:t>http://ggzyjy.xinmi.gov.cn/zcsc/17438.jhtml</w:t>
            </w:r>
            <w:r>
              <w:rPr>
                <w:rFonts w:hint="eastAsia"/>
                <w:color w:val="000000"/>
                <w:kern w:val="2"/>
                <w:sz w:val="21"/>
                <w:szCs w:val="24"/>
                <w:lang w:val="en-US" w:bidi="ar-SA"/>
              </w:rPr>
              <w:t>各潜在投标人请按照线上保证金操作规程进行操作，否则将影响投标活动。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3" w:hRule="atLeast"/>
          <w:jc w:val="center"/>
        </w:trPr>
        <w:tc>
          <w:tcPr>
            <w:tcW w:w="921" w:type="dxa"/>
            <w:shd w:val="clear" w:color="auto" w:fill="auto"/>
            <w:vAlign w:val="center"/>
          </w:tcPr>
          <w:p>
            <w:pPr>
              <w:spacing w:line="360" w:lineRule="auto"/>
              <w:jc w:val="center"/>
            </w:pPr>
            <w:r>
              <w:rPr>
                <w:rFonts w:hint="eastAsia"/>
              </w:rPr>
              <w:t>3.5.2</w:t>
            </w:r>
          </w:p>
        </w:tc>
        <w:tc>
          <w:tcPr>
            <w:tcW w:w="2056" w:type="dxa"/>
            <w:shd w:val="clear" w:color="auto" w:fill="auto"/>
            <w:vAlign w:val="center"/>
          </w:tcPr>
          <w:p>
            <w:pPr>
              <w:spacing w:line="360" w:lineRule="auto"/>
              <w:jc w:val="center"/>
            </w:pPr>
            <w:r>
              <w:rPr>
                <w:rFonts w:hint="eastAsia"/>
              </w:rPr>
              <w:t>近年财务状况的年份要求</w:t>
            </w:r>
          </w:p>
        </w:tc>
        <w:tc>
          <w:tcPr>
            <w:tcW w:w="6662" w:type="dxa"/>
            <w:shd w:val="clear" w:color="auto" w:fill="auto"/>
            <w:vAlign w:val="center"/>
          </w:tcPr>
          <w:p>
            <w:r>
              <w:rPr>
                <w:rFonts w:hint="eastAsia"/>
                <w:u w:val="single"/>
              </w:rPr>
              <w:t xml:space="preserve"> 1 </w:t>
            </w:r>
            <w:r>
              <w:rPr>
                <w:rFonts w:hint="eastAsia"/>
              </w:rPr>
              <w:t>年，指</w:t>
            </w:r>
            <w:r>
              <w:rPr>
                <w:rFonts w:hint="eastAsia"/>
                <w:u w:val="single"/>
              </w:rPr>
              <w:t xml:space="preserve"> 2022 </w:t>
            </w:r>
            <w:r>
              <w:rPr>
                <w:rFonts w:hint="eastAsia"/>
              </w:rPr>
              <w:t>年</w:t>
            </w:r>
            <w:r>
              <w:rPr>
                <w:rFonts w:hint="eastAsia"/>
                <w:u w:val="single"/>
              </w:rPr>
              <w:t xml:space="preserve"> 1 </w:t>
            </w:r>
            <w:r>
              <w:rPr>
                <w:rFonts w:hint="eastAsia"/>
              </w:rPr>
              <w:t>月</w:t>
            </w:r>
            <w:r>
              <w:rPr>
                <w:rFonts w:hint="eastAsia"/>
                <w:u w:val="single"/>
              </w:rPr>
              <w:t xml:space="preserve"> 1 </w:t>
            </w:r>
            <w:r>
              <w:rPr>
                <w:rFonts w:hint="eastAsia"/>
              </w:rPr>
              <w:t>日起至</w:t>
            </w:r>
            <w:r>
              <w:rPr>
                <w:rFonts w:hint="eastAsia"/>
                <w:u w:val="single"/>
              </w:rPr>
              <w:t xml:space="preserve"> 2022 </w:t>
            </w:r>
            <w:r>
              <w:rPr>
                <w:rFonts w:hint="eastAsia"/>
              </w:rPr>
              <w:t>年</w:t>
            </w:r>
            <w:r>
              <w:rPr>
                <w:rFonts w:hint="eastAsia"/>
                <w:u w:val="single"/>
              </w:rPr>
              <w:t xml:space="preserve"> 12 </w:t>
            </w:r>
            <w:r>
              <w:rPr>
                <w:rFonts w:hint="eastAsia"/>
              </w:rPr>
              <w:t>月</w:t>
            </w:r>
            <w:r>
              <w:rPr>
                <w:rFonts w:hint="eastAsia"/>
                <w:u w:val="single"/>
              </w:rPr>
              <w:t xml:space="preserve"> 31 </w:t>
            </w:r>
            <w:r>
              <w:rPr>
                <w:rFonts w:hint="eastAsia"/>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9"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3.6</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是否允许递交备选投标方案</w:t>
            </w:r>
          </w:p>
        </w:tc>
        <w:tc>
          <w:tcPr>
            <w:tcW w:w="6662" w:type="dxa"/>
            <w:vAlign w:val="center"/>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96"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3.7.3</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签字和（或）盖章要求</w:t>
            </w:r>
          </w:p>
        </w:tc>
        <w:tc>
          <w:tcPr>
            <w:tcW w:w="6662" w:type="dxa"/>
            <w:vAlign w:val="center"/>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1、</w:t>
            </w:r>
            <w:r>
              <w:rPr>
                <w:color w:val="000000"/>
                <w:kern w:val="2"/>
                <w:sz w:val="21"/>
                <w:szCs w:val="24"/>
                <w:lang w:val="en-US" w:bidi="ar-SA"/>
              </w:rPr>
              <w:t>所有要求投标人加盖公章和法定代表人签字的位置，都应加盖投标人CA印章和法定代表人CA印章。若委托代理人签字的，应加盖其CA印章或上传其手写签名。</w:t>
            </w:r>
          </w:p>
          <w:p>
            <w:pPr>
              <w:autoSpaceDE/>
              <w:autoSpaceDN/>
              <w:spacing w:line="360" w:lineRule="auto"/>
              <w:rPr>
                <w:color w:val="000000"/>
                <w:kern w:val="2"/>
                <w:sz w:val="21"/>
                <w:szCs w:val="24"/>
                <w:lang w:val="en-US" w:bidi="ar-SA"/>
              </w:rPr>
            </w:pPr>
            <w:r>
              <w:rPr>
                <w:rFonts w:hint="eastAsia"/>
                <w:color w:val="000000"/>
                <w:kern w:val="2"/>
                <w:sz w:val="21"/>
                <w:szCs w:val="24"/>
                <w:lang w:val="en-US" w:bidi="ar-SA"/>
              </w:rPr>
              <w:t>2、投标文件按招标文件要求签字或盖章，根据《中华人民共和国电子签名法》第十四条规定：合规的电子签名与手写签名或者盖章具有同等的法律效力。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6"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3.7.4</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投标文件份数</w:t>
            </w:r>
          </w:p>
        </w:tc>
        <w:tc>
          <w:tcPr>
            <w:tcW w:w="6662" w:type="dxa"/>
            <w:vAlign w:val="center"/>
          </w:tcPr>
          <w:p>
            <w:pPr>
              <w:autoSpaceDE/>
              <w:autoSpaceDN/>
              <w:spacing w:line="360" w:lineRule="auto"/>
              <w:rPr>
                <w:color w:val="000000"/>
                <w:kern w:val="2"/>
                <w:sz w:val="21"/>
                <w:szCs w:val="24"/>
                <w:lang w:val="en-US" w:bidi="ar-SA"/>
              </w:rPr>
            </w:pPr>
            <w:r>
              <w:rPr>
                <w:color w:val="000000"/>
                <w:kern w:val="2"/>
                <w:sz w:val="21"/>
                <w:szCs w:val="24"/>
                <w:lang w:val="en-US" w:bidi="ar-SA"/>
              </w:rPr>
              <w:t>1.加密的电子投标文件壹份（egp格式，</w:t>
            </w:r>
            <w:r>
              <w:rPr>
                <w:rFonts w:hint="eastAsia"/>
                <w:color w:val="000000"/>
                <w:kern w:val="2"/>
                <w:sz w:val="21"/>
                <w:szCs w:val="24"/>
                <w:lang w:val="en-US" w:bidi="ar-SA"/>
              </w:rPr>
              <w:t>在新密市公共资源中心交易系统指定位置上传</w:t>
            </w:r>
            <w:r>
              <w:rPr>
                <w:color w:val="000000"/>
                <w:kern w:val="2"/>
                <w:sz w:val="21"/>
                <w:szCs w:val="24"/>
                <w:lang w:val="en-US" w:bidi="ar-SA"/>
              </w:rPr>
              <w:t>）</w:t>
            </w:r>
          </w:p>
          <w:p>
            <w:pPr>
              <w:autoSpaceDE/>
              <w:autoSpaceDN/>
              <w:spacing w:line="360" w:lineRule="auto"/>
              <w:rPr>
                <w:color w:val="000000"/>
                <w:kern w:val="2"/>
                <w:sz w:val="21"/>
                <w:szCs w:val="24"/>
                <w:lang w:val="en-US" w:bidi="ar-SA"/>
              </w:rPr>
            </w:pPr>
            <w:r>
              <w:rPr>
                <w:color w:val="000000"/>
                <w:kern w:val="2"/>
                <w:sz w:val="21"/>
                <w:szCs w:val="24"/>
                <w:lang w:val="en-US" w:bidi="ar-SA"/>
              </w:rPr>
              <w:t>2.中标人在中标后须</w:t>
            </w:r>
            <w:r>
              <w:rPr>
                <w:color w:val="000000"/>
                <w:kern w:val="2"/>
                <w:sz w:val="21"/>
                <w:szCs w:val="24"/>
                <w:highlight w:val="none"/>
                <w:lang w:val="en-US" w:bidi="ar-SA"/>
              </w:rPr>
              <w:t>提供纸质投标文件</w:t>
            </w:r>
            <w:r>
              <w:rPr>
                <w:color w:val="000000"/>
                <w:kern w:val="2"/>
                <w:sz w:val="21"/>
                <w:szCs w:val="24"/>
                <w:highlight w:val="none"/>
                <w:u w:val="single"/>
                <w:lang w:val="en-US" w:bidi="ar-SA"/>
              </w:rPr>
              <w:t xml:space="preserve"> </w:t>
            </w:r>
            <w:r>
              <w:rPr>
                <w:rFonts w:hint="eastAsia"/>
                <w:color w:val="000000"/>
                <w:kern w:val="2"/>
                <w:sz w:val="21"/>
                <w:szCs w:val="24"/>
                <w:highlight w:val="none"/>
                <w:u w:val="single"/>
                <w:lang w:val="en-US" w:eastAsia="zh-CN" w:bidi="ar-SA"/>
              </w:rPr>
              <w:t>/</w:t>
            </w:r>
            <w:r>
              <w:rPr>
                <w:color w:val="000000"/>
                <w:kern w:val="2"/>
                <w:sz w:val="21"/>
                <w:szCs w:val="24"/>
                <w:highlight w:val="none"/>
                <w:lang w:val="en-US" w:bidi="ar-SA"/>
              </w:rPr>
              <w:t>份，U盘投标文件</w:t>
            </w:r>
            <w:r>
              <w:rPr>
                <w:color w:val="000000"/>
                <w:kern w:val="2"/>
                <w:sz w:val="21"/>
                <w:szCs w:val="24"/>
                <w:highlight w:val="none"/>
                <w:u w:val="single"/>
                <w:lang w:val="en-US" w:bidi="ar-SA"/>
              </w:rPr>
              <w:t xml:space="preserve"> </w:t>
            </w:r>
            <w:r>
              <w:rPr>
                <w:rFonts w:hint="eastAsia"/>
                <w:color w:val="000000"/>
                <w:kern w:val="2"/>
                <w:sz w:val="21"/>
                <w:szCs w:val="24"/>
                <w:highlight w:val="none"/>
                <w:u w:val="single"/>
                <w:lang w:val="en-US" w:eastAsia="zh-CN" w:bidi="ar-SA"/>
              </w:rPr>
              <w:t>/</w:t>
            </w:r>
            <w:r>
              <w:rPr>
                <w:color w:val="000000"/>
                <w:kern w:val="2"/>
                <w:sz w:val="21"/>
                <w:szCs w:val="24"/>
                <w:highlight w:val="none"/>
                <w:lang w:val="en-US" w:bidi="ar-SA"/>
              </w:rPr>
              <w:t>份（</w:t>
            </w:r>
            <w:r>
              <w:rPr>
                <w:color w:val="000000"/>
                <w:kern w:val="2"/>
                <w:sz w:val="21"/>
                <w:szCs w:val="24"/>
                <w:lang w:val="en-US" w:bidi="ar-SA"/>
              </w:rPr>
              <w:t>WPS版电子文档）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16"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4.2.2</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投标文件的递交地点</w:t>
            </w:r>
          </w:p>
        </w:tc>
        <w:tc>
          <w:tcPr>
            <w:tcW w:w="6662" w:type="dxa"/>
            <w:vAlign w:val="center"/>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新密市公共资源交易中心电子交易平台（</w:t>
            </w:r>
            <w:r>
              <w:rPr>
                <w:color w:val="000000"/>
                <w:kern w:val="2"/>
                <w:sz w:val="21"/>
                <w:szCs w:val="24"/>
                <w:lang w:val="en-US" w:bidi="ar-SA"/>
              </w:rPr>
              <w:t>http://zzggzy.zhengzhou.gov.cn/）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7"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4.2.3</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是否退还投标文件</w:t>
            </w:r>
          </w:p>
        </w:tc>
        <w:tc>
          <w:tcPr>
            <w:tcW w:w="6662" w:type="dxa"/>
            <w:vAlign w:val="center"/>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44"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5.1</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开标时间和地点</w:t>
            </w:r>
          </w:p>
        </w:tc>
        <w:tc>
          <w:tcPr>
            <w:tcW w:w="6662" w:type="dxa"/>
            <w:vAlign w:val="center"/>
          </w:tcPr>
          <w:p>
            <w:pPr>
              <w:autoSpaceDE/>
              <w:autoSpaceDN/>
              <w:spacing w:line="360" w:lineRule="auto"/>
              <w:rPr>
                <w:color w:val="000000"/>
                <w:kern w:val="2"/>
                <w:sz w:val="21"/>
                <w:szCs w:val="24"/>
                <w:highlight w:val="yellow"/>
                <w:lang w:val="en-US" w:bidi="ar-SA"/>
              </w:rPr>
            </w:pPr>
            <w:r>
              <w:rPr>
                <w:rFonts w:hint="eastAsia"/>
                <w:color w:val="000000"/>
                <w:kern w:val="2"/>
                <w:sz w:val="21"/>
                <w:szCs w:val="24"/>
                <w:highlight w:val="yellow"/>
                <w:lang w:val="en-US" w:bidi="ar-SA"/>
              </w:rPr>
              <w:t>时间：202</w:t>
            </w:r>
            <w:r>
              <w:rPr>
                <w:color w:val="000000"/>
                <w:kern w:val="2"/>
                <w:sz w:val="21"/>
                <w:szCs w:val="24"/>
                <w:highlight w:val="yellow"/>
                <w:lang w:val="en-US" w:bidi="ar-SA"/>
              </w:rPr>
              <w:t>4</w:t>
            </w:r>
            <w:r>
              <w:rPr>
                <w:rFonts w:hint="eastAsia"/>
                <w:color w:val="000000"/>
                <w:kern w:val="2"/>
                <w:sz w:val="21"/>
                <w:szCs w:val="24"/>
                <w:highlight w:val="yellow"/>
                <w:lang w:val="en-US" w:bidi="ar-SA"/>
              </w:rPr>
              <w:t>年</w:t>
            </w:r>
            <w:r>
              <w:rPr>
                <w:color w:val="000000"/>
                <w:kern w:val="2"/>
                <w:sz w:val="21"/>
                <w:szCs w:val="24"/>
                <w:highlight w:val="yellow"/>
                <w:lang w:val="en-US" w:bidi="ar-SA"/>
              </w:rPr>
              <w:t>0</w:t>
            </w:r>
            <w:r>
              <w:rPr>
                <w:rFonts w:hint="eastAsia"/>
                <w:color w:val="000000"/>
                <w:kern w:val="2"/>
                <w:sz w:val="21"/>
                <w:szCs w:val="24"/>
                <w:highlight w:val="yellow"/>
                <w:lang w:val="en-US" w:eastAsia="zh-CN" w:bidi="ar-SA"/>
              </w:rPr>
              <w:t>3</w:t>
            </w:r>
            <w:r>
              <w:rPr>
                <w:rFonts w:hint="eastAsia"/>
                <w:color w:val="000000"/>
                <w:kern w:val="2"/>
                <w:sz w:val="21"/>
                <w:szCs w:val="24"/>
                <w:highlight w:val="yellow"/>
                <w:lang w:val="en-US" w:bidi="ar-SA"/>
              </w:rPr>
              <w:t>月</w:t>
            </w:r>
            <w:r>
              <w:rPr>
                <w:rFonts w:hint="eastAsia"/>
                <w:color w:val="000000"/>
                <w:kern w:val="2"/>
                <w:sz w:val="21"/>
                <w:szCs w:val="24"/>
                <w:highlight w:val="yellow"/>
                <w:lang w:val="en-US" w:eastAsia="zh-CN" w:bidi="ar-SA"/>
              </w:rPr>
              <w:t>27</w:t>
            </w:r>
            <w:r>
              <w:rPr>
                <w:rFonts w:hint="eastAsia"/>
                <w:color w:val="000000"/>
                <w:kern w:val="2"/>
                <w:sz w:val="21"/>
                <w:szCs w:val="24"/>
                <w:highlight w:val="yellow"/>
                <w:lang w:val="en-US" w:bidi="ar-SA"/>
              </w:rPr>
              <w:t>日10时00分（北京时间）</w:t>
            </w:r>
          </w:p>
          <w:p>
            <w:pPr>
              <w:autoSpaceDE/>
              <w:autoSpaceDN/>
              <w:spacing w:line="360" w:lineRule="auto"/>
              <w:rPr>
                <w:color w:val="000000"/>
                <w:kern w:val="2"/>
                <w:sz w:val="21"/>
                <w:szCs w:val="24"/>
                <w:lang w:val="en-US" w:bidi="ar-SA"/>
              </w:rPr>
            </w:pPr>
            <w:r>
              <w:rPr>
                <w:rFonts w:hint="eastAsia"/>
                <w:color w:val="000000"/>
                <w:kern w:val="2"/>
                <w:sz w:val="21"/>
                <w:szCs w:val="24"/>
                <w:highlight w:val="yellow"/>
                <w:lang w:val="en-US" w:bidi="ar-SA"/>
              </w:rPr>
              <w:t>地点：新密市公共资源交易中心第</w:t>
            </w:r>
            <w:r>
              <w:rPr>
                <w:rFonts w:hint="eastAsia"/>
                <w:color w:val="000000"/>
                <w:kern w:val="2"/>
                <w:sz w:val="21"/>
                <w:szCs w:val="24"/>
                <w:highlight w:val="yellow"/>
                <w:lang w:val="en-US" w:eastAsia="zh-CN" w:bidi="ar-SA"/>
              </w:rPr>
              <w:t>一</w:t>
            </w:r>
            <w:r>
              <w:rPr>
                <w:rFonts w:hint="eastAsia"/>
                <w:color w:val="000000"/>
                <w:kern w:val="2"/>
                <w:sz w:val="21"/>
                <w:szCs w:val="24"/>
                <w:highlight w:val="yellow"/>
                <w:lang w:val="en-US" w:bidi="ar-SA"/>
              </w:rPr>
              <w:t>开标室；</w:t>
            </w:r>
          </w:p>
          <w:p>
            <w:pPr>
              <w:autoSpaceDE/>
              <w:autoSpaceDN/>
              <w:spacing w:line="360" w:lineRule="auto"/>
              <w:ind w:firstLine="420" w:firstLineChars="200"/>
              <w:rPr>
                <w:color w:val="000000"/>
                <w:kern w:val="2"/>
                <w:sz w:val="21"/>
                <w:szCs w:val="24"/>
                <w:lang w:val="en-US" w:bidi="ar-SA"/>
              </w:rPr>
            </w:pPr>
            <w:r>
              <w:rPr>
                <w:rFonts w:hint="eastAsia"/>
                <w:color w:val="000000"/>
                <w:kern w:val="2"/>
                <w:sz w:val="21"/>
                <w:szCs w:val="24"/>
                <w:lang w:val="en-US" w:bidi="ar-SA"/>
              </w:rPr>
              <w:t>加密电子投标文件须在提交截止时间前上传至新密市公共资源交易中心交易系统；加密电子投标文件逾期上传，招标人不予受理。（本项目采用“远程不见面”开标方式，投标人无需到达现场提交原件资料、无需到新密市公共资源交易中心现场参加开标会议；投标人应当在开标时间前，登录新密市公共资源交易中心网站会员系统不见面开标大厅, 在线准时参加开标活动并进行投标文件解密、答疑澄清等，系统解密时长默认为40分钟错过解密时长者视为自动放弃本次投标）。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5.2</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开标程序</w:t>
            </w:r>
          </w:p>
        </w:tc>
        <w:tc>
          <w:tcPr>
            <w:tcW w:w="6662" w:type="dxa"/>
            <w:vAlign w:val="center"/>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（1）宣布投标截止时间已到，不再接收电子投标文件；</w:t>
            </w:r>
          </w:p>
          <w:p>
            <w:pPr>
              <w:autoSpaceDE/>
              <w:autoSpaceDN/>
              <w:spacing w:line="360" w:lineRule="auto"/>
              <w:rPr>
                <w:color w:val="000000"/>
                <w:kern w:val="2"/>
                <w:sz w:val="21"/>
                <w:szCs w:val="24"/>
                <w:lang w:val="en-US" w:bidi="ar-SA"/>
              </w:rPr>
            </w:pPr>
            <w:r>
              <w:rPr>
                <w:rFonts w:hint="eastAsia"/>
                <w:color w:val="000000"/>
                <w:kern w:val="2"/>
                <w:sz w:val="21"/>
                <w:szCs w:val="24"/>
                <w:lang w:val="en-US" w:bidi="ar-SA"/>
              </w:rPr>
              <w:t>（2）宣布开标纪律；</w:t>
            </w:r>
          </w:p>
          <w:p>
            <w:pPr>
              <w:autoSpaceDE/>
              <w:autoSpaceDN/>
              <w:spacing w:line="360" w:lineRule="auto"/>
              <w:rPr>
                <w:color w:val="000000"/>
                <w:kern w:val="2"/>
                <w:sz w:val="21"/>
                <w:szCs w:val="24"/>
                <w:lang w:val="en-US" w:bidi="ar-SA"/>
              </w:rPr>
            </w:pPr>
            <w:r>
              <w:rPr>
                <w:rFonts w:hint="eastAsia"/>
                <w:color w:val="000000"/>
                <w:kern w:val="2"/>
                <w:sz w:val="21"/>
                <w:szCs w:val="24"/>
                <w:lang w:val="en-US" w:bidi="ar-SA"/>
              </w:rPr>
              <w:t>（3）电子投标文件解密；</w:t>
            </w:r>
          </w:p>
          <w:p>
            <w:pPr>
              <w:autoSpaceDE/>
              <w:autoSpaceDN/>
              <w:spacing w:line="360" w:lineRule="auto"/>
              <w:rPr>
                <w:color w:val="000000"/>
                <w:kern w:val="2"/>
                <w:sz w:val="21"/>
                <w:szCs w:val="24"/>
                <w:lang w:val="en-US" w:bidi="ar-SA"/>
              </w:rPr>
            </w:pPr>
            <w:r>
              <w:rPr>
                <w:rFonts w:hint="eastAsia"/>
                <w:color w:val="000000"/>
                <w:kern w:val="2"/>
                <w:sz w:val="21"/>
                <w:szCs w:val="24"/>
                <w:lang w:val="en-US" w:bidi="ar-SA"/>
              </w:rPr>
              <w:t>（4）电子唱标；</w:t>
            </w:r>
          </w:p>
          <w:p>
            <w:pPr>
              <w:autoSpaceDE/>
              <w:autoSpaceDN/>
              <w:spacing w:line="360" w:lineRule="auto"/>
              <w:rPr>
                <w:color w:val="000000"/>
                <w:kern w:val="2"/>
                <w:sz w:val="21"/>
                <w:szCs w:val="24"/>
                <w:lang w:val="en-US" w:bidi="ar-SA"/>
              </w:rPr>
            </w:pPr>
            <w:r>
              <w:rPr>
                <w:rFonts w:hint="eastAsia"/>
                <w:color w:val="000000"/>
                <w:kern w:val="2"/>
                <w:sz w:val="21"/>
                <w:szCs w:val="24"/>
                <w:lang w:val="en-US" w:bidi="ar-SA"/>
              </w:rPr>
              <w:t>（5）开标结束。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54"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6.1.1</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评标委员会的组建</w:t>
            </w:r>
          </w:p>
        </w:tc>
        <w:tc>
          <w:tcPr>
            <w:tcW w:w="6662" w:type="dxa"/>
            <w:tcMar>
              <w:top w:w="28" w:type="dxa"/>
              <w:bottom w:w="28" w:type="dxa"/>
            </w:tcMar>
            <w:vAlign w:val="center"/>
          </w:tcPr>
          <w:p>
            <w:pPr>
              <w:autoSpaceDE/>
              <w:autoSpaceDN/>
              <w:spacing w:line="360" w:lineRule="auto"/>
              <w:jc w:val="both"/>
              <w:rPr>
                <w:kern w:val="2"/>
                <w:sz w:val="21"/>
                <w:szCs w:val="24"/>
                <w:lang w:val="en-US" w:bidi="ar-SA"/>
              </w:rPr>
            </w:pPr>
            <w:r>
              <w:rPr>
                <w:rFonts w:hint="eastAsia"/>
                <w:kern w:val="2"/>
                <w:sz w:val="21"/>
                <w:szCs w:val="24"/>
                <w:lang w:val="en-US" w:bidi="ar-SA"/>
              </w:rPr>
              <w:t>评标委员会构成：招标人代表</w:t>
            </w:r>
            <w:r>
              <w:rPr>
                <w:rFonts w:hint="eastAsia"/>
                <w:kern w:val="2"/>
                <w:sz w:val="21"/>
                <w:szCs w:val="24"/>
                <w:u w:val="single"/>
                <w:lang w:val="en-US" w:bidi="ar-SA"/>
              </w:rPr>
              <w:t xml:space="preserve"> 1 </w:t>
            </w:r>
            <w:r>
              <w:rPr>
                <w:rFonts w:hint="eastAsia"/>
                <w:kern w:val="2"/>
                <w:sz w:val="21"/>
                <w:szCs w:val="24"/>
                <w:lang w:val="en-US" w:bidi="ar-SA"/>
              </w:rPr>
              <w:t>人，技术、经济等方面专家</w:t>
            </w:r>
            <w:r>
              <w:rPr>
                <w:rFonts w:hint="eastAsia"/>
                <w:kern w:val="2"/>
                <w:sz w:val="21"/>
                <w:szCs w:val="24"/>
                <w:u w:val="single"/>
                <w:lang w:val="en-US" w:bidi="ar-SA"/>
              </w:rPr>
              <w:t xml:space="preserve"> 4 </w:t>
            </w:r>
            <w:r>
              <w:rPr>
                <w:rFonts w:hint="eastAsia"/>
                <w:kern w:val="2"/>
                <w:sz w:val="21"/>
                <w:szCs w:val="24"/>
                <w:lang w:val="en-US" w:bidi="ar-SA"/>
              </w:rPr>
              <w:t>人，共</w:t>
            </w:r>
            <w:r>
              <w:rPr>
                <w:rFonts w:hint="eastAsia"/>
                <w:kern w:val="2"/>
                <w:sz w:val="21"/>
                <w:szCs w:val="24"/>
                <w:u w:val="single"/>
                <w:lang w:val="en-US" w:bidi="ar-SA"/>
              </w:rPr>
              <w:t xml:space="preserve"> 5 </w:t>
            </w:r>
            <w:r>
              <w:rPr>
                <w:rFonts w:hint="eastAsia"/>
                <w:kern w:val="2"/>
                <w:sz w:val="21"/>
                <w:szCs w:val="24"/>
                <w:lang w:val="en-US" w:bidi="ar-SA"/>
              </w:rPr>
              <w:t>人组成；评标委员会成员应为5人以上单数，其中具有注册造价师资格的经济专家一般应不少于1人；</w:t>
            </w:r>
          </w:p>
          <w:p>
            <w:pPr>
              <w:autoSpaceDE/>
              <w:autoSpaceDN/>
              <w:spacing w:line="360" w:lineRule="auto"/>
              <w:rPr>
                <w:color w:val="000000"/>
                <w:kern w:val="2"/>
                <w:sz w:val="21"/>
                <w:szCs w:val="24"/>
                <w:lang w:val="en-US" w:bidi="ar-SA"/>
              </w:rPr>
            </w:pPr>
            <w:r>
              <w:rPr>
                <w:rFonts w:hint="eastAsia"/>
                <w:kern w:val="2"/>
                <w:sz w:val="21"/>
                <w:szCs w:val="24"/>
                <w:lang w:val="en-US" w:bidi="ar-SA"/>
              </w:rPr>
              <w:t>经济技术专家确定方式：按照《河南省综合评标专家库和评标专家库管理办法》（省政府令218号）执行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25"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6.3.5</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评标方式</w:t>
            </w:r>
          </w:p>
        </w:tc>
        <w:tc>
          <w:tcPr>
            <w:tcW w:w="6662" w:type="dxa"/>
            <w:vAlign w:val="center"/>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fldChar w:fldCharType="begin"/>
            </w:r>
            <w:r>
              <w:rPr>
                <w:rFonts w:hint="eastAsia"/>
                <w:color w:val="000000"/>
                <w:kern w:val="2"/>
                <w:sz w:val="21"/>
                <w:szCs w:val="24"/>
                <w:lang w:val="en-US" w:bidi="ar-SA"/>
              </w:rPr>
              <w:instrText xml:space="preserve"> eq \o\ac(□,√)</w:instrText>
            </w:r>
            <w:r>
              <w:rPr>
                <w:rFonts w:hint="eastAsia"/>
                <w:color w:val="000000"/>
                <w:kern w:val="2"/>
                <w:sz w:val="21"/>
                <w:szCs w:val="24"/>
                <w:lang w:val="en-US" w:bidi="ar-SA"/>
              </w:rPr>
              <w:fldChar w:fldCharType="end"/>
            </w:r>
            <w:r>
              <w:rPr>
                <w:rFonts w:hint="eastAsia"/>
                <w:color w:val="000000"/>
                <w:kern w:val="2"/>
                <w:sz w:val="21"/>
                <w:szCs w:val="24"/>
                <w:lang w:val="en-US" w:bidi="ar-SA"/>
              </w:rPr>
              <w:t>全流程电子评标(默认)</w:t>
            </w:r>
          </w:p>
          <w:p>
            <w:pPr>
              <w:autoSpaceDE/>
              <w:autoSpaceDN/>
              <w:spacing w:line="360" w:lineRule="auto"/>
              <w:rPr>
                <w:color w:val="000000"/>
                <w:kern w:val="2"/>
                <w:sz w:val="21"/>
                <w:szCs w:val="24"/>
                <w:lang w:val="en-US" w:bidi="ar-SA"/>
              </w:rPr>
            </w:pPr>
            <w:r>
              <w:rPr>
                <w:rFonts w:hint="eastAsia"/>
                <w:color w:val="000000"/>
                <w:kern w:val="2"/>
                <w:sz w:val="21"/>
                <w:szCs w:val="24"/>
                <w:lang w:val="en-US" w:bidi="ar-SA"/>
              </w:rPr>
              <w:t>□纸质评标</w:t>
            </w:r>
          </w:p>
          <w:p>
            <w:pPr>
              <w:autoSpaceDE/>
              <w:autoSpaceDN/>
              <w:spacing w:line="360" w:lineRule="auto"/>
              <w:rPr>
                <w:color w:val="000000"/>
                <w:kern w:val="2"/>
                <w:sz w:val="21"/>
                <w:szCs w:val="24"/>
                <w:lang w:val="en-US" w:bidi="ar-SA"/>
              </w:rPr>
            </w:pPr>
            <w:r>
              <w:rPr>
                <w:rFonts w:hint="eastAsia"/>
                <w:color w:val="000000"/>
                <w:kern w:val="2"/>
                <w:sz w:val="21"/>
                <w:szCs w:val="24"/>
                <w:lang w:val="en-US" w:bidi="ar-SA"/>
              </w:rPr>
              <w:t>□远程网络电子评标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2"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7.1</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是否授权评标委员会确定中标人</w:t>
            </w:r>
          </w:p>
        </w:tc>
        <w:tc>
          <w:tcPr>
            <w:tcW w:w="6662" w:type="dxa"/>
            <w:vAlign w:val="center"/>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否，推荐的中标候选人数：1-3 名。</w:t>
            </w:r>
          </w:p>
          <w:p>
            <w:pPr>
              <w:widowControl/>
              <w:autoSpaceDE/>
              <w:autoSpaceDN/>
              <w:spacing w:line="360" w:lineRule="auto"/>
              <w:rPr>
                <w:color w:val="000000"/>
                <w:kern w:val="2"/>
                <w:sz w:val="21"/>
                <w:szCs w:val="24"/>
                <w:lang w:val="en-US" w:bidi="ar-SA"/>
              </w:rPr>
            </w:pPr>
            <w:r>
              <w:rPr>
                <w:rFonts w:hint="eastAsia"/>
                <w:color w:val="000000"/>
                <w:kern w:val="2"/>
                <w:sz w:val="21"/>
                <w:szCs w:val="24"/>
                <w:lang w:val="en-US" w:bidi="ar-SA"/>
              </w:rPr>
              <w:t>招标人将确定排名第一的中标候选人为中标人。排名第一的中标候选人放弃中标、因不可抗力不能履行合同、不按照招标文件要求提交履约保证金，或者被查实存在影响中标结果的违法行为等情形，不符合中标条件的，招标人报请监督管理部门取消其中标资格，，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1" w:hRule="atLeast"/>
          <w:jc w:val="center"/>
        </w:trPr>
        <w:tc>
          <w:tcPr>
            <w:tcW w:w="921" w:type="dxa"/>
          </w:tcPr>
          <w:p>
            <w:pPr>
              <w:autoSpaceDE/>
              <w:autoSpaceDN/>
              <w:spacing w:line="360" w:lineRule="auto"/>
              <w:jc w:val="center"/>
              <w:rPr>
                <w:color w:val="000000"/>
                <w:kern w:val="2"/>
                <w:sz w:val="21"/>
                <w:szCs w:val="24"/>
                <w:lang w:val="en-US" w:bidi="ar-SA"/>
              </w:rPr>
            </w:pPr>
          </w:p>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7.3</w:t>
            </w:r>
          </w:p>
        </w:tc>
        <w:tc>
          <w:tcPr>
            <w:tcW w:w="2056" w:type="dxa"/>
          </w:tcPr>
          <w:p>
            <w:pPr>
              <w:autoSpaceDE/>
              <w:autoSpaceDN/>
              <w:spacing w:line="360" w:lineRule="auto"/>
              <w:jc w:val="center"/>
              <w:rPr>
                <w:color w:val="000000"/>
                <w:kern w:val="2"/>
                <w:sz w:val="21"/>
                <w:szCs w:val="24"/>
                <w:lang w:val="en-US" w:bidi="ar-SA"/>
              </w:rPr>
            </w:pPr>
          </w:p>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签订合同</w:t>
            </w:r>
          </w:p>
        </w:tc>
        <w:tc>
          <w:tcPr>
            <w:tcW w:w="6662" w:type="dxa"/>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中标人和招标人应当自中标通知书发出之日起 30 日之内，按照招标文件和中标人的投标文件订立书面合同；招标人和中标人不得再订立背离合同实质性内容的其他协议。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1" w:hRule="atLeast"/>
          <w:jc w:val="center"/>
        </w:trPr>
        <w:tc>
          <w:tcPr>
            <w:tcW w:w="921" w:type="dxa"/>
            <w:vAlign w:val="center"/>
          </w:tcPr>
          <w:p>
            <w:pPr>
              <w:widowControl/>
              <w:autoSpaceDE/>
              <w:autoSpaceDN/>
              <w:spacing w:line="360" w:lineRule="exact"/>
              <w:jc w:val="center"/>
              <w:rPr>
                <w:bCs/>
              </w:rPr>
            </w:pPr>
            <w:r>
              <w:rPr>
                <w:rFonts w:hint="eastAsia"/>
                <w:bCs/>
              </w:rPr>
              <w:t>9.6</w:t>
            </w:r>
          </w:p>
        </w:tc>
        <w:tc>
          <w:tcPr>
            <w:tcW w:w="2056" w:type="dxa"/>
            <w:vAlign w:val="center"/>
          </w:tcPr>
          <w:p>
            <w:pPr>
              <w:widowControl/>
              <w:autoSpaceDE/>
              <w:autoSpaceDN/>
              <w:spacing w:line="360" w:lineRule="exact"/>
              <w:rPr>
                <w:bCs/>
              </w:rPr>
            </w:pPr>
            <w:r>
              <w:rPr>
                <w:rFonts w:hint="eastAsia"/>
                <w:bCs/>
              </w:rPr>
              <w:t>中小企业划分标准</w:t>
            </w:r>
          </w:p>
        </w:tc>
        <w:tc>
          <w:tcPr>
            <w:tcW w:w="6662" w:type="dxa"/>
            <w:vAlign w:val="center"/>
          </w:tcPr>
          <w:p>
            <w:pPr>
              <w:widowControl/>
              <w:autoSpaceDE/>
              <w:autoSpaceDN/>
              <w:spacing w:line="360" w:lineRule="exact"/>
              <w:rPr>
                <w:b/>
                <w:bCs/>
              </w:rPr>
            </w:pPr>
            <w:r>
              <w:rPr>
                <w:rFonts w:hint="eastAsia"/>
                <w:b/>
                <w:bCs/>
              </w:rPr>
              <w:t>本标段所属行业为：科学研究和技术服务业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9" w:hRule="atLeast"/>
          <w:jc w:val="center"/>
        </w:trPr>
        <w:tc>
          <w:tcPr>
            <w:tcW w:w="921" w:type="dxa"/>
            <w:vAlign w:val="center"/>
          </w:tcPr>
          <w:p>
            <w:pPr>
              <w:spacing w:line="360" w:lineRule="exact"/>
              <w:jc w:val="center"/>
              <w:rPr>
                <w:b/>
              </w:rPr>
            </w:pPr>
            <w:r>
              <w:rPr>
                <w:rFonts w:hint="eastAsia"/>
                <w:b/>
              </w:rPr>
              <w:t>10</w:t>
            </w:r>
          </w:p>
        </w:tc>
        <w:tc>
          <w:tcPr>
            <w:tcW w:w="8718" w:type="dxa"/>
            <w:gridSpan w:val="2"/>
            <w:vAlign w:val="center"/>
          </w:tcPr>
          <w:p>
            <w:pPr>
              <w:spacing w:line="360" w:lineRule="exact"/>
              <w:jc w:val="center"/>
              <w:rPr>
                <w:b/>
              </w:rPr>
            </w:pPr>
            <w:r>
              <w:rPr>
                <w:rFonts w:hint="eastAsia"/>
                <w:b/>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2"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10.1</w:t>
            </w:r>
          </w:p>
        </w:tc>
        <w:tc>
          <w:tcPr>
            <w:tcW w:w="2056" w:type="dxa"/>
            <w:vAlign w:val="center"/>
          </w:tcPr>
          <w:p>
            <w:pPr>
              <w:widowControl/>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不良行为记录</w:t>
            </w:r>
          </w:p>
        </w:tc>
        <w:tc>
          <w:tcPr>
            <w:tcW w:w="6662" w:type="dxa"/>
          </w:tcPr>
          <w:p>
            <w:pPr>
              <w:autoSpaceDE/>
              <w:autoSpaceDN/>
              <w:spacing w:line="360" w:lineRule="auto"/>
            </w:pPr>
            <w:r>
              <w:rPr>
                <w:rFonts w:hint="eastAsia"/>
                <w:color w:val="000000"/>
                <w:kern w:val="2"/>
                <w:sz w:val="21"/>
                <w:szCs w:val="24"/>
                <w:lang w:val="en-US" w:bidi="ar-SA"/>
              </w:rPr>
              <w:t>主要是近年投标人在工程建设过程中因违反有关工程建设的法律、法规、规章或强制性标准和执业行为规范，经县级以上建设行政主管部门或其委托的执法监督机构查实和行政处罚，形成的不良行为记录。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2" w:hRule="atLeast"/>
          <w:jc w:val="center"/>
        </w:trPr>
        <w:tc>
          <w:tcPr>
            <w:tcW w:w="921" w:type="dxa"/>
            <w:vAlign w:val="center"/>
          </w:tcPr>
          <w:p>
            <w:pPr>
              <w:spacing w:line="360" w:lineRule="exact"/>
              <w:jc w:val="center"/>
              <w:rPr>
                <w:b/>
                <w:lang w:val="en-US"/>
              </w:rPr>
            </w:pPr>
            <w:r>
              <w:rPr>
                <w:rFonts w:hint="eastAsia"/>
                <w:bCs/>
                <w:lang w:val="en-US"/>
              </w:rPr>
              <w:t>10.2</w:t>
            </w:r>
          </w:p>
        </w:tc>
        <w:tc>
          <w:tcPr>
            <w:tcW w:w="2056" w:type="dxa"/>
          </w:tcPr>
          <w:p>
            <w:pPr>
              <w:widowControl/>
              <w:autoSpaceDE/>
              <w:autoSpaceDN/>
              <w:spacing w:line="360" w:lineRule="exact"/>
              <w:jc w:val="both"/>
              <w:rPr>
                <w:b/>
              </w:rPr>
            </w:pPr>
            <w:r>
              <w:rPr>
                <w:rFonts w:hint="eastAsia"/>
                <w:b/>
              </w:rPr>
              <w:t>招标控制价（投标最高限价）</w:t>
            </w:r>
          </w:p>
        </w:tc>
        <w:tc>
          <w:tcPr>
            <w:tcW w:w="6662" w:type="dxa"/>
            <w:vAlign w:val="center"/>
          </w:tcPr>
          <w:p>
            <w:pPr>
              <w:widowControl/>
              <w:autoSpaceDE/>
              <w:autoSpaceDN/>
              <w:spacing w:line="360" w:lineRule="exact"/>
              <w:jc w:val="both"/>
              <w:rPr>
                <w:b/>
              </w:rPr>
            </w:pPr>
            <w:r>
              <w:rPr>
                <w:rFonts w:hint="eastAsia"/>
                <w:b/>
                <w:lang w:val="en-US"/>
              </w:rPr>
              <w:t>监理</w:t>
            </w:r>
            <w:r>
              <w:rPr>
                <w:rFonts w:hint="eastAsia"/>
                <w:b/>
              </w:rPr>
              <w:t>标段最高限价：</w:t>
            </w:r>
            <w:r>
              <w:rPr>
                <w:b/>
                <w:lang w:val="en-US"/>
              </w:rPr>
              <w:t>45.703293万元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2"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10.3</w:t>
            </w:r>
          </w:p>
        </w:tc>
        <w:tc>
          <w:tcPr>
            <w:tcW w:w="2056" w:type="dxa"/>
          </w:tcPr>
          <w:p>
            <w:pPr>
              <w:widowControl/>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施工组织设计是否采用“暗标”评审方式</w:t>
            </w:r>
          </w:p>
        </w:tc>
        <w:tc>
          <w:tcPr>
            <w:tcW w:w="6662" w:type="dxa"/>
            <w:vAlign w:val="center"/>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2"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10.4</w:t>
            </w:r>
          </w:p>
        </w:tc>
        <w:tc>
          <w:tcPr>
            <w:tcW w:w="2056" w:type="dxa"/>
            <w:vAlign w:val="center"/>
          </w:tcPr>
          <w:p>
            <w:pPr>
              <w:widowControl/>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中标公示的发布</w:t>
            </w:r>
          </w:p>
        </w:tc>
        <w:tc>
          <w:tcPr>
            <w:tcW w:w="6662" w:type="dxa"/>
            <w:vAlign w:val="center"/>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在中标通知书发出前，招标人将中标候选人的情况在本招标项目招标公告发布的同一媒介予以公示，公示期不少于3日历天。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15"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10.5</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知识产权</w:t>
            </w:r>
          </w:p>
        </w:tc>
        <w:tc>
          <w:tcPr>
            <w:tcW w:w="6662" w:type="dxa"/>
            <w:vAlign w:val="center"/>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2"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10.6</w:t>
            </w:r>
          </w:p>
        </w:tc>
        <w:tc>
          <w:tcPr>
            <w:tcW w:w="2056" w:type="dxa"/>
            <w:vAlign w:val="center"/>
          </w:tcPr>
          <w:p>
            <w:pPr>
              <w:autoSpaceDE/>
              <w:autoSpaceDN/>
              <w:adjustRightInd w:val="0"/>
              <w:spacing w:line="360" w:lineRule="auto"/>
              <w:jc w:val="center"/>
              <w:rPr>
                <w:color w:val="000000"/>
                <w:kern w:val="2"/>
                <w:sz w:val="21"/>
                <w:szCs w:val="24"/>
                <w:lang w:val="en-US" w:bidi="ar-SA"/>
              </w:rPr>
            </w:pPr>
            <w:r>
              <w:rPr>
                <w:rFonts w:hint="eastAsia"/>
                <w:color w:val="000000"/>
                <w:kern w:val="2"/>
                <w:sz w:val="21"/>
                <w:szCs w:val="24"/>
                <w:lang w:val="en-US" w:bidi="ar-SA"/>
              </w:rPr>
              <w:t>重新招标的其他情形</w:t>
            </w:r>
          </w:p>
        </w:tc>
        <w:tc>
          <w:tcPr>
            <w:tcW w:w="6662" w:type="dxa"/>
            <w:vAlign w:val="center"/>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2"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10.7</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投标人的联系方式</w:t>
            </w:r>
          </w:p>
        </w:tc>
        <w:tc>
          <w:tcPr>
            <w:tcW w:w="6662" w:type="dxa"/>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自获取招标文件之日起投标人应保证其提供的联系方式（电话、传真、电子邮件等）一直有效，以保证往来函件（招标文件的澄清、修改等）能及时通知投标人，并能及时反馈信息，否则招标人和招标代理机构不承担由此引起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2"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10.8</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同义词语</w:t>
            </w:r>
          </w:p>
        </w:tc>
        <w:tc>
          <w:tcPr>
            <w:tcW w:w="6662" w:type="dxa"/>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2"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10.9</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监督</w:t>
            </w:r>
          </w:p>
        </w:tc>
        <w:tc>
          <w:tcPr>
            <w:tcW w:w="6662" w:type="dxa"/>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2"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10.10</w:t>
            </w:r>
          </w:p>
        </w:tc>
        <w:tc>
          <w:tcPr>
            <w:tcW w:w="2056"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解释权</w:t>
            </w:r>
          </w:p>
        </w:tc>
        <w:tc>
          <w:tcPr>
            <w:tcW w:w="6662" w:type="dxa"/>
            <w:vAlign w:val="center"/>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2" w:hRule="atLeast"/>
          <w:jc w:val="center"/>
        </w:trPr>
        <w:tc>
          <w:tcPr>
            <w:tcW w:w="921" w:type="dxa"/>
            <w:vAlign w:val="center"/>
          </w:tcPr>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10.11</w:t>
            </w:r>
          </w:p>
        </w:tc>
        <w:tc>
          <w:tcPr>
            <w:tcW w:w="2056" w:type="dxa"/>
            <w:vAlign w:val="center"/>
          </w:tcPr>
          <w:p>
            <w:pPr>
              <w:pStyle w:val="38"/>
              <w:autoSpaceDE/>
              <w:autoSpaceDN/>
              <w:spacing w:line="360" w:lineRule="auto"/>
              <w:jc w:val="center"/>
              <w:rPr>
                <w:rFonts w:ascii="宋体" w:hAnsi="宋体"/>
                <w:color w:val="000000"/>
                <w:kern w:val="2"/>
                <w:sz w:val="21"/>
                <w:lang w:val="en-US" w:bidi="ar-SA"/>
              </w:rPr>
            </w:pPr>
            <w:r>
              <w:rPr>
                <w:rFonts w:hint="eastAsia" w:ascii="宋体" w:hAnsi="宋体"/>
                <w:color w:val="000000"/>
                <w:kern w:val="2"/>
                <w:sz w:val="21"/>
                <w:lang w:val="en-US" w:bidi="ar-SA"/>
              </w:rPr>
              <w:t>招标人补充</w:t>
            </w:r>
          </w:p>
          <w:p>
            <w:pPr>
              <w:autoSpaceDE/>
              <w:autoSpaceDN/>
              <w:spacing w:line="360" w:lineRule="auto"/>
              <w:jc w:val="center"/>
              <w:rPr>
                <w:color w:val="000000"/>
                <w:kern w:val="2"/>
                <w:sz w:val="21"/>
                <w:szCs w:val="24"/>
                <w:lang w:val="en-US" w:bidi="ar-SA"/>
              </w:rPr>
            </w:pPr>
            <w:r>
              <w:rPr>
                <w:rFonts w:hint="eastAsia"/>
                <w:color w:val="000000"/>
                <w:kern w:val="2"/>
                <w:sz w:val="21"/>
                <w:szCs w:val="24"/>
                <w:lang w:val="en-US" w:bidi="ar-SA"/>
              </w:rPr>
              <w:t>的其他内容</w:t>
            </w:r>
          </w:p>
        </w:tc>
        <w:tc>
          <w:tcPr>
            <w:tcW w:w="6662" w:type="dxa"/>
            <w:vAlign w:val="center"/>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1、招标人发现评标委员会推举的中标候选人有借用资质、虚假投标或造假等行为时，招标人将报请有关监督部门取消其中标候选人或中标资格，没收投标保证金。给招标人造成的损失超过其交纳的投标保证金数额的，应当对超过部分予以补偿；</w:t>
            </w:r>
          </w:p>
          <w:p>
            <w:pPr>
              <w:autoSpaceDE/>
              <w:autoSpaceDN/>
              <w:spacing w:line="360" w:lineRule="auto"/>
              <w:rPr>
                <w:color w:val="000000"/>
                <w:kern w:val="2"/>
                <w:sz w:val="21"/>
                <w:szCs w:val="24"/>
                <w:lang w:val="en-US" w:bidi="ar-SA"/>
              </w:rPr>
            </w:pPr>
            <w:r>
              <w:rPr>
                <w:rFonts w:hint="eastAsia"/>
                <w:color w:val="000000"/>
                <w:kern w:val="2"/>
                <w:sz w:val="21"/>
                <w:szCs w:val="24"/>
                <w:lang w:val="en-US" w:bidi="ar-SA"/>
              </w:rPr>
              <w:t>2、招标代理及咨询服务费：参考河南省招标投标协会关于印发《河南省招标代理服务收费指导意见》的通知</w:t>
            </w:r>
            <w:r>
              <w:rPr>
                <w:color w:val="000000"/>
                <w:kern w:val="2"/>
                <w:sz w:val="21"/>
                <w:szCs w:val="24"/>
                <w:lang w:val="en-US" w:bidi="ar-SA"/>
              </w:rPr>
              <w:t xml:space="preserve"> 豫招协[2023]002 号相关规定计取，由中标人在领取中标通知书之前向招标代理机构全额缴纳。</w:t>
            </w:r>
          </w:p>
          <w:p>
            <w:pPr>
              <w:autoSpaceDE/>
              <w:autoSpaceDN/>
              <w:spacing w:line="360" w:lineRule="auto"/>
              <w:rPr>
                <w:color w:val="000000"/>
                <w:kern w:val="2"/>
                <w:sz w:val="21"/>
                <w:szCs w:val="24"/>
                <w:lang w:val="en-US" w:bidi="ar-SA"/>
              </w:rPr>
            </w:pPr>
            <w:r>
              <w:rPr>
                <w:rFonts w:hint="eastAsia"/>
                <w:color w:val="000000"/>
                <w:kern w:val="2"/>
                <w:sz w:val="21"/>
                <w:szCs w:val="24"/>
                <w:lang w:val="en-US" w:bidi="ar-SA"/>
              </w:rPr>
              <w:t>3、付款方式</w:t>
            </w:r>
            <w:r>
              <w:rPr>
                <w:color w:val="000000"/>
                <w:kern w:val="2"/>
                <w:sz w:val="21"/>
                <w:szCs w:val="24"/>
                <w:lang w:val="en-US" w:bidi="ar-SA"/>
              </w:rPr>
              <w:t>:每年度经审计部门决算后付至监理酬金的 97%,剩余3%为每个年度缺陷责任期(12个月)满付清。</w:t>
            </w:r>
          </w:p>
          <w:p>
            <w:pPr>
              <w:autoSpaceDE/>
              <w:autoSpaceDN/>
              <w:spacing w:line="360" w:lineRule="auto"/>
              <w:rPr>
                <w:color w:val="000000"/>
                <w:kern w:val="2"/>
                <w:sz w:val="21"/>
                <w:szCs w:val="24"/>
                <w:lang w:val="en-US" w:bidi="ar-SA"/>
              </w:rPr>
            </w:pPr>
            <w:r>
              <w:rPr>
                <w:rFonts w:hint="eastAsia"/>
                <w:color w:val="000000"/>
                <w:kern w:val="2"/>
                <w:sz w:val="21"/>
                <w:szCs w:val="24"/>
                <w:lang w:val="en-US" w:bidi="ar-SA"/>
              </w:rPr>
              <w:t>注：项目实际支付款以工程量决算审计为准，据实结算。</w:t>
            </w:r>
          </w:p>
          <w:p>
            <w:pPr>
              <w:autoSpaceDE/>
              <w:autoSpaceDN/>
              <w:spacing w:line="360" w:lineRule="auto"/>
              <w:rPr>
                <w:color w:val="000000"/>
                <w:kern w:val="2"/>
                <w:sz w:val="21"/>
                <w:szCs w:val="24"/>
                <w:lang w:val="en-US" w:bidi="ar-SA"/>
              </w:rPr>
            </w:pPr>
            <w:r>
              <w:rPr>
                <w:rFonts w:hint="eastAsia"/>
                <w:color w:val="000000"/>
                <w:kern w:val="2"/>
                <w:sz w:val="21"/>
                <w:szCs w:val="24"/>
                <w:lang w:val="en-US" w:bidi="ar-SA"/>
              </w:rPr>
              <w:t>4、履约验收：由招标人组织对本项目进行履约验收。</w:t>
            </w:r>
          </w:p>
          <w:p>
            <w:pPr>
              <w:autoSpaceDE/>
              <w:autoSpaceDN/>
              <w:spacing w:line="360" w:lineRule="auto"/>
              <w:rPr>
                <w:color w:val="000000"/>
                <w:kern w:val="2"/>
                <w:sz w:val="21"/>
                <w:szCs w:val="24"/>
                <w:lang w:val="en-US" w:bidi="ar-SA"/>
              </w:rPr>
            </w:pPr>
            <w:r>
              <w:rPr>
                <w:rFonts w:hint="eastAsia"/>
                <w:color w:val="000000"/>
                <w:kern w:val="2"/>
                <w:sz w:val="21"/>
                <w:szCs w:val="24"/>
                <w:lang w:val="en-US" w:bidi="ar-SA"/>
              </w:rPr>
              <w:t>5、招标文件的最终解释权归招标人。</w:t>
            </w:r>
          </w:p>
          <w:p>
            <w:pPr>
              <w:autoSpaceDE/>
              <w:autoSpaceDN/>
              <w:spacing w:line="360" w:lineRule="auto"/>
              <w:rPr>
                <w:color w:val="000000"/>
                <w:kern w:val="2"/>
                <w:sz w:val="21"/>
                <w:szCs w:val="24"/>
                <w:lang w:val="en-US" w:bidi="ar-SA"/>
              </w:rPr>
            </w:pPr>
            <w:r>
              <w:rPr>
                <w:rFonts w:hint="eastAsia"/>
                <w:color w:val="000000"/>
                <w:kern w:val="2"/>
                <w:sz w:val="21"/>
                <w:szCs w:val="24"/>
                <w:lang w:val="en-US" w:bidi="ar-SA"/>
              </w:rPr>
              <w:t>6、未尽事宜，按国家有关法律、法规执行。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40" w:hRule="atLeast"/>
          <w:jc w:val="center"/>
        </w:trPr>
        <w:tc>
          <w:tcPr>
            <w:tcW w:w="9639" w:type="dxa"/>
            <w:gridSpan w:val="3"/>
            <w:vAlign w:val="center"/>
          </w:tcPr>
          <w:p>
            <w:pPr>
              <w:autoSpaceDE/>
              <w:autoSpaceDN/>
              <w:spacing w:line="360" w:lineRule="auto"/>
              <w:rPr>
                <w:color w:val="000000"/>
                <w:kern w:val="2"/>
                <w:sz w:val="21"/>
                <w:szCs w:val="24"/>
                <w:lang w:val="en-US" w:bidi="ar-SA"/>
              </w:rPr>
            </w:pPr>
            <w:r>
              <w:rPr>
                <w:rFonts w:hint="eastAsia"/>
                <w:color w:val="000000"/>
                <w:kern w:val="2"/>
                <w:sz w:val="21"/>
                <w:szCs w:val="24"/>
                <w:lang w:val="en-US" w:bidi="ar-SA"/>
              </w:rPr>
              <w:t>针对全流程电子化交易项目，投标人务必请认真阅读招标文件，并注意以下事项：</w:t>
            </w:r>
          </w:p>
          <w:p>
            <w:pPr>
              <w:autoSpaceDE/>
              <w:autoSpaceDN/>
              <w:spacing w:line="360" w:lineRule="auto"/>
              <w:rPr>
                <w:color w:val="000000"/>
                <w:kern w:val="2"/>
                <w:sz w:val="21"/>
                <w:szCs w:val="24"/>
                <w:lang w:val="en-US" w:bidi="ar-SA"/>
              </w:rPr>
            </w:pPr>
            <w:r>
              <w:rPr>
                <w:rFonts w:hint="eastAsia"/>
                <w:color w:val="000000"/>
                <w:kern w:val="2"/>
                <w:sz w:val="21"/>
                <w:szCs w:val="24"/>
                <w:lang w:val="en-US" w:bidi="ar-SA"/>
              </w:rPr>
              <w:t>1、投标人应按招标文件规定下载、编制、提交电子投标文件。</w:t>
            </w:r>
          </w:p>
          <w:p>
            <w:pPr>
              <w:autoSpaceDE/>
              <w:autoSpaceDN/>
              <w:spacing w:line="360" w:lineRule="auto"/>
              <w:rPr>
                <w:color w:val="000000"/>
                <w:kern w:val="2"/>
                <w:sz w:val="21"/>
                <w:szCs w:val="24"/>
                <w:lang w:val="en-US" w:bidi="ar-SA"/>
              </w:rPr>
            </w:pPr>
            <w:r>
              <w:rPr>
                <w:rFonts w:hint="eastAsia"/>
                <w:color w:val="000000"/>
                <w:kern w:val="2"/>
                <w:sz w:val="21"/>
                <w:szCs w:val="24"/>
                <w:lang w:val="en-US" w:bidi="ar-SA"/>
              </w:rPr>
              <w:t>2、电子文件下载、制作、提交期间和开标（电子投标文件的解密）环节，投标人须使用 CA 数字证书进行相关操作（证书须在有效期内）。</w:t>
            </w:r>
          </w:p>
          <w:p>
            <w:pPr>
              <w:autoSpaceDE/>
              <w:autoSpaceDN/>
              <w:spacing w:line="360" w:lineRule="auto"/>
              <w:rPr>
                <w:color w:val="000000"/>
                <w:kern w:val="2"/>
                <w:sz w:val="21"/>
                <w:szCs w:val="24"/>
                <w:lang w:val="en-US" w:bidi="ar-SA"/>
              </w:rPr>
            </w:pPr>
            <w:r>
              <w:rPr>
                <w:rFonts w:hint="eastAsia"/>
                <w:color w:val="000000"/>
                <w:kern w:val="2"/>
                <w:sz w:val="21"/>
                <w:szCs w:val="24"/>
                <w:lang w:val="en-US" w:bidi="ar-SA"/>
              </w:rPr>
              <w:t>3、投标人对同一项目多个标段进行投标的，应分别下载所投标段的招标文件，否则未下载的标段其电子投标文件将被系统拒绝上传。</w:t>
            </w:r>
          </w:p>
          <w:p>
            <w:pPr>
              <w:autoSpaceDE/>
              <w:autoSpaceDN/>
              <w:spacing w:line="360" w:lineRule="auto"/>
              <w:rPr>
                <w:color w:val="000000"/>
                <w:kern w:val="2"/>
                <w:sz w:val="21"/>
                <w:szCs w:val="24"/>
                <w:lang w:val="en-US" w:bidi="ar-SA"/>
              </w:rPr>
            </w:pPr>
            <w:r>
              <w:rPr>
                <w:rFonts w:hint="eastAsia"/>
                <w:color w:val="000000"/>
                <w:kern w:val="2"/>
                <w:sz w:val="21"/>
                <w:szCs w:val="24"/>
                <w:lang w:val="en-US" w:bidi="ar-SA"/>
              </w:rPr>
              <w:t>4、采用全流程电子化交易评标时，评标委员会以电子投标文件为依据评标。</w:t>
            </w:r>
          </w:p>
          <w:p>
            <w:pPr>
              <w:autoSpaceDE/>
              <w:autoSpaceDN/>
              <w:spacing w:line="360" w:lineRule="auto"/>
              <w:rPr>
                <w:lang w:val="en-US" w:bidi="ar-SA"/>
              </w:rPr>
            </w:pPr>
            <w:r>
              <w:rPr>
                <w:rFonts w:hint="eastAsia"/>
                <w:color w:val="000000"/>
                <w:kern w:val="2"/>
                <w:sz w:val="21"/>
                <w:szCs w:val="24"/>
                <w:lang w:val="en-US" w:bidi="ar-SA"/>
              </w:rPr>
              <w:t>5、本项目采用远程不见面开标，投标人无须到达开标现场，解密时间为40分钟。</w:t>
            </w:r>
          </w:p>
        </w:tc>
      </w:tr>
    </w:tbl>
    <w:p>
      <w:pPr>
        <w:pStyle w:val="2"/>
      </w:pPr>
      <w:bookmarkStart w:id="33" w:name="_Toc32526"/>
      <w:bookmarkStart w:id="34" w:name="_Toc21949"/>
      <w:bookmarkStart w:id="35" w:name="_Toc366005209"/>
      <w:bookmarkStart w:id="36" w:name="_Toc13847"/>
      <w:bookmarkStart w:id="37" w:name="_Toc14850"/>
      <w:bookmarkStart w:id="38" w:name="_Toc13242"/>
    </w:p>
    <w:p>
      <w:pPr>
        <w:pStyle w:val="4"/>
        <w:spacing w:line="400" w:lineRule="exact"/>
        <w:ind w:left="374" w:right="709"/>
        <w:rPr>
          <w:sz w:val="21"/>
          <w:szCs w:val="21"/>
        </w:rPr>
      </w:pPr>
      <w:bookmarkStart w:id="39" w:name="_Toc157524298"/>
      <w:r>
        <w:rPr>
          <w:rFonts w:hint="eastAsia"/>
          <w:sz w:val="21"/>
          <w:szCs w:val="21"/>
        </w:rPr>
        <w:t>1. 总则</w:t>
      </w:r>
      <w:bookmarkEnd w:id="33"/>
      <w:bookmarkEnd w:id="34"/>
      <w:bookmarkEnd w:id="39"/>
    </w:p>
    <w:p>
      <w:pPr>
        <w:pStyle w:val="5"/>
        <w:spacing w:before="0" w:line="400" w:lineRule="exact"/>
        <w:ind w:left="374"/>
        <w:rPr>
          <w:sz w:val="21"/>
          <w:szCs w:val="21"/>
        </w:rPr>
      </w:pPr>
      <w:bookmarkStart w:id="40" w:name="_Toc1950"/>
      <w:bookmarkStart w:id="41" w:name="_Toc11474"/>
      <w:bookmarkStart w:id="42" w:name="_Toc31468"/>
      <w:bookmarkStart w:id="43" w:name="_Toc10144"/>
      <w:r>
        <w:rPr>
          <w:rFonts w:hint="eastAsia"/>
          <w:sz w:val="21"/>
          <w:szCs w:val="21"/>
        </w:rPr>
        <w:t>1.1 项目概况</w:t>
      </w:r>
      <w:bookmarkEnd w:id="40"/>
      <w:bookmarkEnd w:id="41"/>
      <w:bookmarkEnd w:id="42"/>
      <w:bookmarkEnd w:id="43"/>
    </w:p>
    <w:p>
      <w:pPr>
        <w:spacing w:line="400" w:lineRule="exact"/>
        <w:ind w:firstLine="420" w:firstLineChars="200"/>
        <w:rPr>
          <w:sz w:val="21"/>
          <w:szCs w:val="21"/>
        </w:rPr>
      </w:pPr>
      <w:r>
        <w:rPr>
          <w:rFonts w:hint="eastAsia"/>
          <w:sz w:val="21"/>
          <w:szCs w:val="21"/>
        </w:rPr>
        <w:t>1.1.1 根据《中华人民共和国招标投标法》</w:t>
      </w:r>
      <w:r>
        <w:rPr>
          <w:rStyle w:val="43"/>
          <w:rFonts w:hint="eastAsia"/>
          <w:color w:val="000000"/>
          <w:sz w:val="21"/>
          <w:szCs w:val="21"/>
        </w:rPr>
        <w:t>、《中华人民共和国招标投标法实施条例》</w:t>
      </w:r>
      <w:r>
        <w:rPr>
          <w:rFonts w:hint="eastAsia"/>
          <w:sz w:val="21"/>
          <w:szCs w:val="21"/>
        </w:rPr>
        <w:t>及省、市现行法律、法规、规章规定，本招标项目己具备招标条件，现对本项目进行招标。</w:t>
      </w:r>
    </w:p>
    <w:p>
      <w:pPr>
        <w:spacing w:line="400" w:lineRule="exact"/>
        <w:ind w:firstLine="420" w:firstLineChars="200"/>
        <w:rPr>
          <w:sz w:val="21"/>
          <w:szCs w:val="21"/>
        </w:rPr>
      </w:pPr>
      <w:r>
        <w:rPr>
          <w:rFonts w:hint="eastAsia"/>
          <w:sz w:val="21"/>
          <w:szCs w:val="21"/>
        </w:rPr>
        <w:t>1.1.2 本招标项目招标人：见投标人须知前附表。</w:t>
      </w:r>
    </w:p>
    <w:p>
      <w:pPr>
        <w:spacing w:line="400" w:lineRule="exact"/>
        <w:ind w:firstLine="420" w:firstLineChars="200"/>
        <w:rPr>
          <w:sz w:val="21"/>
          <w:szCs w:val="21"/>
        </w:rPr>
      </w:pPr>
      <w:r>
        <w:rPr>
          <w:rFonts w:hint="eastAsia"/>
          <w:sz w:val="21"/>
          <w:szCs w:val="21"/>
        </w:rPr>
        <w:t>1.1.3 本招标项目招标代理机构：见投标人须知前附表。</w:t>
      </w:r>
    </w:p>
    <w:p>
      <w:pPr>
        <w:spacing w:line="400" w:lineRule="exact"/>
        <w:ind w:firstLine="420" w:firstLineChars="200"/>
        <w:rPr>
          <w:sz w:val="21"/>
          <w:szCs w:val="21"/>
        </w:rPr>
      </w:pPr>
      <w:r>
        <w:rPr>
          <w:rFonts w:hint="eastAsia"/>
          <w:sz w:val="21"/>
          <w:szCs w:val="21"/>
        </w:rPr>
        <w:t>1.1.4 本招标项目名称：见投标人须知前附表。</w:t>
      </w:r>
    </w:p>
    <w:p>
      <w:pPr>
        <w:spacing w:line="400" w:lineRule="exact"/>
        <w:ind w:firstLine="420" w:firstLineChars="200"/>
        <w:rPr>
          <w:sz w:val="21"/>
          <w:szCs w:val="21"/>
        </w:rPr>
      </w:pPr>
      <w:r>
        <w:rPr>
          <w:rFonts w:hint="eastAsia"/>
          <w:sz w:val="21"/>
          <w:szCs w:val="21"/>
        </w:rPr>
        <w:t>1.1.5 本招标项目建设地点：见投标人须知前附表。</w:t>
      </w:r>
    </w:p>
    <w:p>
      <w:pPr>
        <w:pStyle w:val="5"/>
        <w:spacing w:before="0" w:line="400" w:lineRule="exact"/>
        <w:ind w:left="374"/>
        <w:rPr>
          <w:sz w:val="21"/>
          <w:szCs w:val="21"/>
        </w:rPr>
      </w:pPr>
      <w:bookmarkStart w:id="44" w:name="_Toc427"/>
      <w:bookmarkStart w:id="45" w:name="_Toc30464"/>
      <w:bookmarkStart w:id="46" w:name="_Toc16851"/>
      <w:bookmarkStart w:id="47" w:name="_Toc17075"/>
      <w:r>
        <w:rPr>
          <w:rFonts w:hint="eastAsia"/>
          <w:sz w:val="21"/>
          <w:szCs w:val="21"/>
        </w:rPr>
        <w:t>1.2 资金来源和落实情况</w:t>
      </w:r>
      <w:bookmarkEnd w:id="44"/>
      <w:bookmarkEnd w:id="45"/>
      <w:bookmarkEnd w:id="46"/>
      <w:bookmarkEnd w:id="47"/>
    </w:p>
    <w:p>
      <w:pPr>
        <w:spacing w:line="400" w:lineRule="exact"/>
        <w:ind w:firstLine="420" w:firstLineChars="200"/>
        <w:rPr>
          <w:sz w:val="21"/>
          <w:szCs w:val="21"/>
        </w:rPr>
      </w:pPr>
      <w:r>
        <w:rPr>
          <w:rFonts w:hint="eastAsia"/>
          <w:sz w:val="21"/>
          <w:szCs w:val="21"/>
        </w:rPr>
        <w:t>1.2.1 本招标项目的资金来源：见投标人须知前附表。</w:t>
      </w:r>
    </w:p>
    <w:p>
      <w:pPr>
        <w:spacing w:line="400" w:lineRule="exact"/>
        <w:ind w:firstLine="420" w:firstLineChars="200"/>
        <w:rPr>
          <w:sz w:val="21"/>
          <w:szCs w:val="21"/>
        </w:rPr>
      </w:pPr>
      <w:r>
        <w:rPr>
          <w:rFonts w:hint="eastAsia"/>
          <w:sz w:val="21"/>
          <w:szCs w:val="21"/>
        </w:rPr>
        <w:t>1.2.2 本招标项目的出资比例：见投标人须知前附表。</w:t>
      </w:r>
    </w:p>
    <w:p>
      <w:pPr>
        <w:spacing w:line="400" w:lineRule="exact"/>
        <w:ind w:firstLine="420" w:firstLineChars="200"/>
        <w:rPr>
          <w:sz w:val="21"/>
          <w:szCs w:val="21"/>
        </w:rPr>
      </w:pPr>
      <w:r>
        <w:rPr>
          <w:rFonts w:hint="eastAsia"/>
          <w:sz w:val="21"/>
          <w:szCs w:val="21"/>
        </w:rPr>
        <w:t>1.2.3 本招标项目的资金落实情况：见投标人须知前附表。</w:t>
      </w:r>
    </w:p>
    <w:p>
      <w:pPr>
        <w:pStyle w:val="5"/>
        <w:spacing w:before="0" w:line="400" w:lineRule="exact"/>
        <w:ind w:left="374"/>
        <w:rPr>
          <w:sz w:val="21"/>
          <w:szCs w:val="21"/>
        </w:rPr>
      </w:pPr>
      <w:bookmarkStart w:id="48" w:name="_Toc1722"/>
      <w:bookmarkStart w:id="49" w:name="_Toc1308"/>
      <w:bookmarkStart w:id="50" w:name="_Toc7180"/>
      <w:bookmarkStart w:id="51" w:name="_Toc21061"/>
      <w:r>
        <w:rPr>
          <w:rFonts w:hint="eastAsia"/>
          <w:sz w:val="21"/>
          <w:szCs w:val="21"/>
        </w:rPr>
        <w:t xml:space="preserve">1.3 </w:t>
      </w:r>
      <w:bookmarkEnd w:id="48"/>
      <w:bookmarkEnd w:id="49"/>
      <w:bookmarkEnd w:id="50"/>
      <w:r>
        <w:rPr>
          <w:rFonts w:hint="eastAsia"/>
          <w:sz w:val="21"/>
          <w:szCs w:val="21"/>
        </w:rPr>
        <w:t>招标范围及标段、监理</w:t>
      </w:r>
      <w:r>
        <w:rPr>
          <w:rFonts w:hint="eastAsia"/>
          <w:sz w:val="21"/>
          <w:szCs w:val="21"/>
          <w:lang w:val="en-US"/>
        </w:rPr>
        <w:t>服务</w:t>
      </w:r>
      <w:r>
        <w:rPr>
          <w:rFonts w:hint="eastAsia"/>
          <w:sz w:val="21"/>
          <w:szCs w:val="21"/>
        </w:rPr>
        <w:t>期限、质量控制目标</w:t>
      </w:r>
      <w:bookmarkEnd w:id="51"/>
    </w:p>
    <w:p>
      <w:pPr>
        <w:spacing w:line="400" w:lineRule="exact"/>
        <w:ind w:firstLine="420" w:firstLineChars="200"/>
        <w:rPr>
          <w:sz w:val="21"/>
          <w:szCs w:val="21"/>
        </w:rPr>
      </w:pPr>
      <w:r>
        <w:rPr>
          <w:rFonts w:hint="eastAsia"/>
          <w:sz w:val="21"/>
          <w:szCs w:val="21"/>
        </w:rPr>
        <w:t>1.3.1本项目招标范围及标段：见投标人须知前附表。</w:t>
      </w:r>
    </w:p>
    <w:p>
      <w:pPr>
        <w:spacing w:line="400" w:lineRule="exact"/>
        <w:ind w:firstLine="420" w:firstLineChars="200"/>
        <w:rPr>
          <w:sz w:val="21"/>
          <w:szCs w:val="21"/>
        </w:rPr>
      </w:pPr>
      <w:r>
        <w:rPr>
          <w:rFonts w:hint="eastAsia"/>
          <w:sz w:val="21"/>
          <w:szCs w:val="21"/>
        </w:rPr>
        <w:t>1.3.2本招标项目服务周期要求：见投标人须知前附表。</w:t>
      </w:r>
    </w:p>
    <w:p>
      <w:pPr>
        <w:spacing w:line="400" w:lineRule="exact"/>
        <w:ind w:firstLine="420" w:firstLineChars="200"/>
        <w:rPr>
          <w:sz w:val="21"/>
          <w:szCs w:val="21"/>
        </w:rPr>
      </w:pPr>
      <w:r>
        <w:rPr>
          <w:rFonts w:hint="eastAsia"/>
          <w:sz w:val="21"/>
          <w:szCs w:val="21"/>
        </w:rPr>
        <w:t>1.3.3本招标项目质量</w:t>
      </w:r>
      <w:r>
        <w:rPr>
          <w:rFonts w:hint="eastAsia"/>
          <w:sz w:val="21"/>
          <w:szCs w:val="21"/>
          <w:lang w:val="en-US"/>
        </w:rPr>
        <w:t>控制目标</w:t>
      </w:r>
      <w:r>
        <w:rPr>
          <w:rFonts w:hint="eastAsia"/>
          <w:sz w:val="21"/>
          <w:szCs w:val="21"/>
        </w:rPr>
        <w:t>：见投标人须知前附表。</w:t>
      </w:r>
    </w:p>
    <w:p>
      <w:pPr>
        <w:pStyle w:val="5"/>
        <w:spacing w:before="0" w:line="400" w:lineRule="exact"/>
        <w:ind w:left="374"/>
        <w:rPr>
          <w:sz w:val="21"/>
          <w:szCs w:val="21"/>
        </w:rPr>
      </w:pPr>
      <w:bookmarkStart w:id="52" w:name="_Toc29458"/>
      <w:bookmarkStart w:id="53" w:name="_Toc23985"/>
      <w:bookmarkStart w:id="54" w:name="_Toc6836"/>
      <w:bookmarkStart w:id="55" w:name="_Toc452"/>
      <w:r>
        <w:rPr>
          <w:rFonts w:hint="eastAsia"/>
          <w:sz w:val="21"/>
          <w:szCs w:val="21"/>
        </w:rPr>
        <w:t>1.4 投标人资格要求</w:t>
      </w:r>
      <w:bookmarkEnd w:id="52"/>
      <w:bookmarkEnd w:id="53"/>
      <w:bookmarkEnd w:id="54"/>
      <w:bookmarkEnd w:id="55"/>
    </w:p>
    <w:p>
      <w:pPr>
        <w:spacing w:line="400" w:lineRule="exact"/>
        <w:ind w:firstLine="420" w:firstLineChars="200"/>
        <w:rPr>
          <w:sz w:val="21"/>
          <w:szCs w:val="21"/>
        </w:rPr>
      </w:pPr>
      <w:r>
        <w:rPr>
          <w:rFonts w:hint="eastAsia"/>
          <w:sz w:val="21"/>
          <w:szCs w:val="21"/>
          <w:lang w:val="en-US"/>
        </w:rPr>
        <w:t>1.4.1</w:t>
      </w:r>
      <w:r>
        <w:rPr>
          <w:rFonts w:hint="eastAsia"/>
          <w:sz w:val="21"/>
          <w:szCs w:val="21"/>
        </w:rPr>
        <w:t>投标人应具备承担本标段监理的资质条件、能力和信誉：见投标人须知前附表；</w:t>
      </w:r>
    </w:p>
    <w:p>
      <w:pPr>
        <w:spacing w:line="400" w:lineRule="exact"/>
        <w:ind w:firstLine="420" w:firstLineChars="200"/>
        <w:rPr>
          <w:sz w:val="21"/>
          <w:szCs w:val="21"/>
        </w:rPr>
      </w:pPr>
      <w:r>
        <w:rPr>
          <w:rFonts w:hint="eastAsia"/>
          <w:sz w:val="21"/>
          <w:szCs w:val="21"/>
          <w:lang w:val="en-US"/>
        </w:rPr>
        <w:t>1.4.2</w:t>
      </w:r>
      <w:r>
        <w:rPr>
          <w:rFonts w:hint="eastAsia"/>
          <w:sz w:val="21"/>
          <w:szCs w:val="21"/>
        </w:rPr>
        <w:t>联合体投标：不接受</w:t>
      </w:r>
    </w:p>
    <w:p>
      <w:pPr>
        <w:spacing w:line="400" w:lineRule="exact"/>
        <w:ind w:firstLine="420" w:firstLineChars="200"/>
        <w:rPr>
          <w:sz w:val="21"/>
          <w:szCs w:val="21"/>
        </w:rPr>
      </w:pPr>
      <w:r>
        <w:rPr>
          <w:rFonts w:hint="eastAsia"/>
          <w:sz w:val="21"/>
          <w:szCs w:val="21"/>
          <w:lang w:val="en-US"/>
        </w:rPr>
        <w:t>1.4.3</w:t>
      </w:r>
      <w:r>
        <w:rPr>
          <w:rFonts w:hint="eastAsia"/>
          <w:sz w:val="21"/>
          <w:szCs w:val="21"/>
        </w:rPr>
        <w:t>投标人不得存在下列情形之一：</w:t>
      </w:r>
    </w:p>
    <w:p>
      <w:pPr>
        <w:spacing w:line="400" w:lineRule="exact"/>
        <w:ind w:firstLine="420" w:firstLineChars="200"/>
        <w:rPr>
          <w:sz w:val="21"/>
          <w:szCs w:val="21"/>
        </w:rPr>
      </w:pPr>
      <w:r>
        <w:rPr>
          <w:rFonts w:hint="eastAsia"/>
          <w:sz w:val="21"/>
          <w:szCs w:val="21"/>
          <w:lang w:val="en-US"/>
        </w:rPr>
        <w:t>（1）</w:t>
      </w:r>
      <w:r>
        <w:rPr>
          <w:rFonts w:hint="eastAsia"/>
          <w:sz w:val="21"/>
          <w:szCs w:val="21"/>
        </w:rPr>
        <w:t>为招标人不具有独立法人资格的附属机构（单位）；</w:t>
      </w:r>
    </w:p>
    <w:p>
      <w:pPr>
        <w:spacing w:line="400" w:lineRule="exact"/>
        <w:ind w:firstLine="420" w:firstLineChars="200"/>
        <w:rPr>
          <w:sz w:val="21"/>
          <w:szCs w:val="21"/>
        </w:rPr>
      </w:pPr>
      <w:r>
        <w:rPr>
          <w:rFonts w:hint="eastAsia"/>
          <w:sz w:val="21"/>
          <w:szCs w:val="21"/>
        </w:rPr>
        <w:t>（</w:t>
      </w:r>
      <w:r>
        <w:rPr>
          <w:rFonts w:hint="eastAsia"/>
          <w:sz w:val="21"/>
          <w:szCs w:val="21"/>
          <w:lang w:val="en-US"/>
        </w:rPr>
        <w:t>2</w:t>
      </w:r>
      <w:r>
        <w:rPr>
          <w:rFonts w:hint="eastAsia"/>
          <w:sz w:val="21"/>
          <w:szCs w:val="21"/>
        </w:rPr>
        <w:t>）与招标人存在利害关系且可能影响招标公正性；</w:t>
      </w:r>
    </w:p>
    <w:p>
      <w:pPr>
        <w:spacing w:line="400" w:lineRule="exact"/>
        <w:ind w:firstLine="420" w:firstLineChars="200"/>
        <w:rPr>
          <w:sz w:val="21"/>
          <w:szCs w:val="21"/>
        </w:rPr>
      </w:pPr>
      <w:r>
        <w:rPr>
          <w:rFonts w:hint="eastAsia"/>
          <w:sz w:val="21"/>
          <w:szCs w:val="21"/>
        </w:rPr>
        <w:t>（</w:t>
      </w:r>
      <w:r>
        <w:rPr>
          <w:rFonts w:hint="eastAsia"/>
          <w:sz w:val="21"/>
          <w:szCs w:val="21"/>
          <w:lang w:val="en-US"/>
        </w:rPr>
        <w:t>3</w:t>
      </w:r>
      <w:r>
        <w:rPr>
          <w:rFonts w:hint="eastAsia"/>
          <w:sz w:val="21"/>
          <w:szCs w:val="21"/>
        </w:rPr>
        <w:t>）与本招标项目的其他投标人为同一个单位负责人；</w:t>
      </w:r>
    </w:p>
    <w:p>
      <w:pPr>
        <w:spacing w:line="400" w:lineRule="exact"/>
        <w:ind w:firstLine="420" w:firstLineChars="200"/>
        <w:rPr>
          <w:sz w:val="21"/>
          <w:szCs w:val="21"/>
        </w:rPr>
      </w:pPr>
      <w:r>
        <w:rPr>
          <w:rFonts w:hint="eastAsia"/>
          <w:sz w:val="21"/>
          <w:szCs w:val="21"/>
        </w:rPr>
        <w:t>（</w:t>
      </w:r>
      <w:r>
        <w:rPr>
          <w:rFonts w:hint="eastAsia"/>
          <w:sz w:val="21"/>
          <w:szCs w:val="21"/>
          <w:lang w:val="en-US"/>
        </w:rPr>
        <w:t>4</w:t>
      </w:r>
      <w:r>
        <w:rPr>
          <w:rFonts w:hint="eastAsia"/>
          <w:sz w:val="21"/>
          <w:szCs w:val="21"/>
        </w:rPr>
        <w:t>）与本招标项目的其他投标人存在控股、管理关系；</w:t>
      </w:r>
    </w:p>
    <w:p>
      <w:pPr>
        <w:spacing w:line="400" w:lineRule="exact"/>
        <w:ind w:firstLine="420" w:firstLineChars="200"/>
        <w:rPr>
          <w:sz w:val="21"/>
          <w:szCs w:val="21"/>
        </w:rPr>
      </w:pPr>
      <w:r>
        <w:rPr>
          <w:rFonts w:hint="eastAsia"/>
          <w:sz w:val="21"/>
          <w:szCs w:val="21"/>
        </w:rPr>
        <w:t>（</w:t>
      </w:r>
      <w:r>
        <w:rPr>
          <w:rFonts w:hint="eastAsia"/>
          <w:sz w:val="21"/>
          <w:szCs w:val="21"/>
          <w:lang w:val="en-US"/>
        </w:rPr>
        <w:t>5</w:t>
      </w:r>
      <w:r>
        <w:rPr>
          <w:rFonts w:hint="eastAsia"/>
          <w:sz w:val="21"/>
          <w:szCs w:val="21"/>
        </w:rPr>
        <w:t>）为本招标项目的代建人；</w:t>
      </w:r>
    </w:p>
    <w:p>
      <w:pPr>
        <w:spacing w:line="400" w:lineRule="exact"/>
        <w:ind w:firstLine="420" w:firstLineChars="200"/>
        <w:rPr>
          <w:sz w:val="21"/>
          <w:szCs w:val="21"/>
        </w:rPr>
      </w:pPr>
      <w:r>
        <w:rPr>
          <w:rFonts w:hint="eastAsia"/>
          <w:sz w:val="21"/>
          <w:szCs w:val="21"/>
        </w:rPr>
        <w:t>（</w:t>
      </w:r>
      <w:r>
        <w:rPr>
          <w:rFonts w:hint="eastAsia"/>
          <w:sz w:val="21"/>
          <w:szCs w:val="21"/>
          <w:lang w:val="en-US"/>
        </w:rPr>
        <w:t>6</w:t>
      </w:r>
      <w:r>
        <w:rPr>
          <w:rFonts w:hint="eastAsia"/>
          <w:sz w:val="21"/>
          <w:szCs w:val="21"/>
        </w:rPr>
        <w:t>）为本招标项目的招标代理机构；</w:t>
      </w:r>
    </w:p>
    <w:p>
      <w:pPr>
        <w:spacing w:line="400" w:lineRule="exact"/>
        <w:ind w:firstLine="420" w:firstLineChars="200"/>
        <w:rPr>
          <w:sz w:val="21"/>
          <w:szCs w:val="21"/>
        </w:rPr>
      </w:pPr>
      <w:r>
        <w:rPr>
          <w:rFonts w:hint="eastAsia"/>
          <w:sz w:val="21"/>
          <w:szCs w:val="21"/>
        </w:rPr>
        <w:t>（</w:t>
      </w:r>
      <w:r>
        <w:rPr>
          <w:rFonts w:hint="eastAsia"/>
          <w:sz w:val="21"/>
          <w:szCs w:val="21"/>
          <w:lang w:val="en-US"/>
        </w:rPr>
        <w:t>7</w:t>
      </w:r>
      <w:r>
        <w:rPr>
          <w:rFonts w:hint="eastAsia"/>
          <w:sz w:val="21"/>
          <w:szCs w:val="21"/>
        </w:rPr>
        <w:t>）与本招标项目的代建人或招标代理机构同为一个法定代表人；</w:t>
      </w:r>
    </w:p>
    <w:p>
      <w:pPr>
        <w:spacing w:line="400" w:lineRule="exact"/>
        <w:ind w:firstLine="420" w:firstLineChars="200"/>
        <w:rPr>
          <w:sz w:val="21"/>
          <w:szCs w:val="21"/>
        </w:rPr>
      </w:pPr>
      <w:r>
        <w:rPr>
          <w:rFonts w:hint="eastAsia"/>
          <w:sz w:val="21"/>
          <w:szCs w:val="21"/>
        </w:rPr>
        <w:t>（</w:t>
      </w:r>
      <w:r>
        <w:rPr>
          <w:rFonts w:hint="eastAsia"/>
          <w:sz w:val="21"/>
          <w:szCs w:val="21"/>
          <w:lang w:val="en-US"/>
        </w:rPr>
        <w:t>8</w:t>
      </w:r>
      <w:r>
        <w:rPr>
          <w:rFonts w:hint="eastAsia"/>
          <w:sz w:val="21"/>
          <w:szCs w:val="21"/>
        </w:rPr>
        <w:t>）与本招标项目的代建人或招标代理机构存在控股或参股关系；</w:t>
      </w:r>
    </w:p>
    <w:p>
      <w:pPr>
        <w:spacing w:line="400" w:lineRule="exact"/>
        <w:ind w:firstLine="420" w:firstLineChars="200"/>
        <w:rPr>
          <w:sz w:val="21"/>
          <w:szCs w:val="21"/>
        </w:rPr>
      </w:pPr>
      <w:r>
        <w:rPr>
          <w:rFonts w:hint="eastAsia"/>
          <w:sz w:val="21"/>
          <w:szCs w:val="21"/>
        </w:rPr>
        <w:t>（</w:t>
      </w:r>
      <w:r>
        <w:rPr>
          <w:rFonts w:hint="eastAsia"/>
          <w:sz w:val="21"/>
          <w:szCs w:val="21"/>
          <w:lang w:val="en-US"/>
        </w:rPr>
        <w:t>9</w:t>
      </w:r>
      <w:r>
        <w:rPr>
          <w:rFonts w:hint="eastAsia"/>
          <w:sz w:val="21"/>
          <w:szCs w:val="21"/>
        </w:rPr>
        <w:t>）与本招标项目的施工承包人以及建筑材料、建筑构配件和设备投标人有隶属关系或者其他利害关系；</w:t>
      </w:r>
    </w:p>
    <w:p>
      <w:pPr>
        <w:spacing w:line="400" w:lineRule="exact"/>
        <w:ind w:firstLine="420" w:firstLineChars="200"/>
        <w:rPr>
          <w:sz w:val="21"/>
          <w:szCs w:val="21"/>
        </w:rPr>
      </w:pPr>
      <w:r>
        <w:rPr>
          <w:rFonts w:hint="eastAsia"/>
          <w:sz w:val="21"/>
          <w:szCs w:val="21"/>
        </w:rPr>
        <w:t>（</w:t>
      </w:r>
      <w:r>
        <w:rPr>
          <w:rFonts w:hint="eastAsia"/>
          <w:sz w:val="21"/>
          <w:szCs w:val="21"/>
          <w:lang w:val="en-US"/>
        </w:rPr>
        <w:t>10</w:t>
      </w:r>
      <w:r>
        <w:rPr>
          <w:rFonts w:hint="eastAsia"/>
          <w:sz w:val="21"/>
          <w:szCs w:val="21"/>
        </w:rPr>
        <w:t>）被依法暂停或者取消投标资格；</w:t>
      </w:r>
    </w:p>
    <w:p>
      <w:pPr>
        <w:spacing w:line="400" w:lineRule="exact"/>
        <w:ind w:firstLine="420" w:firstLineChars="200"/>
        <w:rPr>
          <w:sz w:val="21"/>
          <w:szCs w:val="21"/>
        </w:rPr>
      </w:pPr>
      <w:r>
        <w:rPr>
          <w:rFonts w:hint="eastAsia"/>
          <w:sz w:val="21"/>
          <w:szCs w:val="21"/>
        </w:rPr>
        <w:t>（</w:t>
      </w:r>
      <w:r>
        <w:rPr>
          <w:rFonts w:hint="eastAsia"/>
          <w:sz w:val="21"/>
          <w:szCs w:val="21"/>
          <w:lang w:val="en-US"/>
        </w:rPr>
        <w:t>11</w:t>
      </w:r>
      <w:r>
        <w:rPr>
          <w:rFonts w:hint="eastAsia"/>
          <w:sz w:val="21"/>
          <w:szCs w:val="21"/>
        </w:rPr>
        <w:t>）被责令停产停业、暂扣或者吊销许可证、暂扣或者吊销执照；</w:t>
      </w:r>
    </w:p>
    <w:p>
      <w:pPr>
        <w:spacing w:line="400" w:lineRule="exact"/>
        <w:ind w:firstLine="420" w:firstLineChars="200"/>
        <w:rPr>
          <w:sz w:val="21"/>
          <w:szCs w:val="21"/>
        </w:rPr>
      </w:pPr>
      <w:r>
        <w:rPr>
          <w:rFonts w:hint="eastAsia"/>
          <w:sz w:val="21"/>
          <w:szCs w:val="21"/>
        </w:rPr>
        <w:t>（</w:t>
      </w:r>
      <w:r>
        <w:rPr>
          <w:rFonts w:hint="eastAsia"/>
          <w:sz w:val="21"/>
          <w:szCs w:val="21"/>
          <w:lang w:val="en-US"/>
        </w:rPr>
        <w:t>12</w:t>
      </w:r>
      <w:r>
        <w:rPr>
          <w:rFonts w:hint="eastAsia"/>
          <w:sz w:val="21"/>
          <w:szCs w:val="21"/>
        </w:rPr>
        <w:t>）进入清算程序，或被宣告破产，或其他丧失履约能力的情形；</w:t>
      </w:r>
    </w:p>
    <w:p>
      <w:pPr>
        <w:spacing w:line="400" w:lineRule="exact"/>
        <w:ind w:firstLine="420" w:firstLineChars="200"/>
        <w:rPr>
          <w:sz w:val="21"/>
          <w:szCs w:val="21"/>
        </w:rPr>
      </w:pPr>
      <w:r>
        <w:rPr>
          <w:rFonts w:hint="eastAsia"/>
          <w:sz w:val="21"/>
          <w:szCs w:val="21"/>
        </w:rPr>
        <w:t>（</w:t>
      </w:r>
      <w:r>
        <w:rPr>
          <w:rFonts w:hint="eastAsia"/>
          <w:sz w:val="21"/>
          <w:szCs w:val="21"/>
          <w:lang w:val="en-US"/>
        </w:rPr>
        <w:t>13</w:t>
      </w:r>
      <w:r>
        <w:rPr>
          <w:rFonts w:hint="eastAsia"/>
          <w:sz w:val="21"/>
          <w:szCs w:val="21"/>
        </w:rPr>
        <w:t>）在最近三年内发生重大监理质量问题（以相关行业主管部门的行政处罚决定或司法机关出具的有关法律文书为准）；</w:t>
      </w:r>
    </w:p>
    <w:p>
      <w:pPr>
        <w:pStyle w:val="5"/>
        <w:spacing w:before="0" w:line="400" w:lineRule="exact"/>
        <w:ind w:left="374"/>
        <w:rPr>
          <w:sz w:val="21"/>
          <w:szCs w:val="21"/>
        </w:rPr>
      </w:pPr>
      <w:bookmarkStart w:id="56" w:name="_Toc23597"/>
      <w:bookmarkStart w:id="57" w:name="_Toc17447"/>
      <w:bookmarkStart w:id="58" w:name="_Toc12257"/>
      <w:bookmarkStart w:id="59" w:name="_Toc23454"/>
      <w:r>
        <w:rPr>
          <w:rFonts w:hint="eastAsia"/>
          <w:sz w:val="21"/>
          <w:szCs w:val="21"/>
        </w:rPr>
        <w:t>1.5 费用承担</w:t>
      </w:r>
      <w:bookmarkEnd w:id="56"/>
      <w:bookmarkEnd w:id="57"/>
      <w:bookmarkEnd w:id="58"/>
      <w:r>
        <w:rPr>
          <w:rFonts w:hint="eastAsia"/>
          <w:sz w:val="21"/>
          <w:szCs w:val="21"/>
        </w:rPr>
        <w:t>和补偿</w:t>
      </w:r>
      <w:bookmarkEnd w:id="59"/>
    </w:p>
    <w:p>
      <w:pPr>
        <w:spacing w:line="400" w:lineRule="exact"/>
        <w:ind w:firstLine="420" w:firstLineChars="200"/>
        <w:rPr>
          <w:sz w:val="21"/>
          <w:szCs w:val="21"/>
        </w:rPr>
      </w:pPr>
      <w:bookmarkStart w:id="60" w:name="_Toc20517"/>
      <w:bookmarkStart w:id="61" w:name="_Toc4720"/>
      <w:bookmarkStart w:id="62" w:name="_Toc5466"/>
      <w:r>
        <w:rPr>
          <w:rFonts w:hint="eastAsia"/>
          <w:sz w:val="21"/>
          <w:szCs w:val="21"/>
        </w:rPr>
        <w:t>1.5.1投标人在投标过程中发生的一切费用，无论中标与否，均由投标人自行承担；</w:t>
      </w:r>
    </w:p>
    <w:p>
      <w:pPr>
        <w:spacing w:line="400" w:lineRule="exact"/>
        <w:ind w:firstLine="420" w:firstLineChars="200"/>
        <w:rPr>
          <w:sz w:val="21"/>
          <w:szCs w:val="21"/>
        </w:rPr>
      </w:pPr>
      <w:r>
        <w:rPr>
          <w:rFonts w:hint="eastAsia"/>
          <w:sz w:val="21"/>
          <w:szCs w:val="21"/>
        </w:rPr>
        <w:t>1.5.2投标人在投标过程中的所有投标相关材料归招标人所有，本次招标无补偿费用；</w:t>
      </w:r>
    </w:p>
    <w:p>
      <w:pPr>
        <w:spacing w:line="400" w:lineRule="exact"/>
        <w:ind w:firstLine="420" w:firstLineChars="200"/>
        <w:rPr>
          <w:sz w:val="21"/>
          <w:szCs w:val="21"/>
        </w:rPr>
      </w:pPr>
      <w:r>
        <w:rPr>
          <w:rFonts w:hint="eastAsia"/>
          <w:sz w:val="21"/>
          <w:szCs w:val="21"/>
        </w:rPr>
        <w:t>1.5.3在任何情况下招标人和招标代理机构对上述费用不承担任何责任；</w:t>
      </w:r>
    </w:p>
    <w:p>
      <w:pPr>
        <w:spacing w:line="400" w:lineRule="exact"/>
        <w:ind w:firstLine="420" w:firstLineChars="200"/>
        <w:rPr>
          <w:sz w:val="21"/>
          <w:szCs w:val="21"/>
        </w:rPr>
      </w:pPr>
      <w:r>
        <w:rPr>
          <w:rFonts w:hint="eastAsia"/>
          <w:sz w:val="21"/>
          <w:szCs w:val="21"/>
        </w:rPr>
        <w:t>1.5.4本次招标中标服务费由中标的投标人支付。</w:t>
      </w:r>
    </w:p>
    <w:p>
      <w:pPr>
        <w:pStyle w:val="5"/>
        <w:spacing w:before="0" w:line="400" w:lineRule="exact"/>
        <w:ind w:left="374"/>
        <w:rPr>
          <w:sz w:val="21"/>
          <w:szCs w:val="21"/>
        </w:rPr>
      </w:pPr>
      <w:bookmarkStart w:id="63" w:name="_Toc12138"/>
      <w:r>
        <w:rPr>
          <w:rFonts w:hint="eastAsia"/>
          <w:sz w:val="21"/>
          <w:szCs w:val="21"/>
        </w:rPr>
        <w:t>1.6 保密</w:t>
      </w:r>
      <w:bookmarkEnd w:id="60"/>
      <w:bookmarkEnd w:id="61"/>
      <w:bookmarkEnd w:id="62"/>
      <w:bookmarkEnd w:id="63"/>
    </w:p>
    <w:p>
      <w:pPr>
        <w:spacing w:line="400" w:lineRule="exact"/>
        <w:ind w:firstLine="420" w:firstLineChars="200"/>
        <w:rPr>
          <w:sz w:val="21"/>
          <w:szCs w:val="21"/>
        </w:rPr>
      </w:pPr>
      <w:r>
        <w:rPr>
          <w:rFonts w:hint="eastAsia"/>
          <w:sz w:val="21"/>
          <w:szCs w:val="21"/>
        </w:rPr>
        <w:t>参与招标投标活动的各方应对招标文件和投标文件中的商业和技术等秘密保密，违者应对由此造成的后果承担法律责任。</w:t>
      </w:r>
    </w:p>
    <w:p>
      <w:pPr>
        <w:pStyle w:val="5"/>
        <w:spacing w:before="0" w:line="400" w:lineRule="exact"/>
        <w:ind w:left="374"/>
        <w:rPr>
          <w:sz w:val="21"/>
          <w:szCs w:val="21"/>
        </w:rPr>
      </w:pPr>
      <w:bookmarkStart w:id="64" w:name="_Toc21616"/>
      <w:bookmarkStart w:id="65" w:name="_Toc31062"/>
      <w:bookmarkStart w:id="66" w:name="_Toc17404"/>
      <w:bookmarkStart w:id="67" w:name="_Toc219"/>
      <w:r>
        <w:rPr>
          <w:rFonts w:hint="eastAsia"/>
          <w:sz w:val="21"/>
          <w:szCs w:val="21"/>
        </w:rPr>
        <w:t>1.7 语言文字</w:t>
      </w:r>
      <w:bookmarkEnd w:id="64"/>
      <w:bookmarkEnd w:id="65"/>
      <w:bookmarkEnd w:id="66"/>
      <w:bookmarkEnd w:id="67"/>
    </w:p>
    <w:p>
      <w:pPr>
        <w:spacing w:line="400" w:lineRule="exact"/>
        <w:ind w:firstLine="420" w:firstLineChars="200"/>
        <w:rPr>
          <w:sz w:val="21"/>
          <w:szCs w:val="21"/>
        </w:rPr>
      </w:pPr>
      <w:r>
        <w:rPr>
          <w:rFonts w:hint="eastAsia"/>
          <w:sz w:val="21"/>
          <w:szCs w:val="21"/>
        </w:rPr>
        <w:t>除专用术语外，与招标投标有关的语言均使用中文。必要时专用术语应附有中文注释。</w:t>
      </w:r>
    </w:p>
    <w:p>
      <w:pPr>
        <w:pStyle w:val="5"/>
        <w:spacing w:before="0" w:line="400" w:lineRule="exact"/>
        <w:ind w:left="374"/>
        <w:rPr>
          <w:sz w:val="21"/>
          <w:szCs w:val="21"/>
        </w:rPr>
      </w:pPr>
      <w:bookmarkStart w:id="68" w:name="_Toc986"/>
      <w:bookmarkStart w:id="69" w:name="_Toc32205"/>
      <w:bookmarkStart w:id="70" w:name="_Toc13499"/>
      <w:bookmarkStart w:id="71" w:name="_Toc30121"/>
      <w:r>
        <w:rPr>
          <w:rFonts w:hint="eastAsia"/>
          <w:sz w:val="21"/>
          <w:szCs w:val="21"/>
        </w:rPr>
        <w:t>1.8 计量单位</w:t>
      </w:r>
      <w:bookmarkEnd w:id="68"/>
      <w:bookmarkEnd w:id="69"/>
      <w:bookmarkEnd w:id="70"/>
      <w:bookmarkEnd w:id="71"/>
    </w:p>
    <w:p>
      <w:pPr>
        <w:spacing w:line="400" w:lineRule="exact"/>
        <w:ind w:firstLine="420" w:firstLineChars="200"/>
        <w:rPr>
          <w:sz w:val="21"/>
          <w:szCs w:val="21"/>
        </w:rPr>
      </w:pPr>
      <w:r>
        <w:rPr>
          <w:rFonts w:hint="eastAsia"/>
          <w:sz w:val="21"/>
          <w:szCs w:val="21"/>
        </w:rPr>
        <w:t>所有计量均采用中华人民共和国法定计量单位。</w:t>
      </w:r>
    </w:p>
    <w:p>
      <w:pPr>
        <w:pStyle w:val="5"/>
        <w:spacing w:before="0" w:line="400" w:lineRule="exact"/>
        <w:ind w:left="374"/>
        <w:rPr>
          <w:sz w:val="21"/>
          <w:szCs w:val="21"/>
        </w:rPr>
      </w:pPr>
      <w:bookmarkStart w:id="72" w:name="_Toc26156"/>
      <w:bookmarkStart w:id="73" w:name="_Toc4549"/>
      <w:bookmarkStart w:id="74" w:name="_Toc17257"/>
      <w:bookmarkStart w:id="75" w:name="_Toc13424"/>
      <w:r>
        <w:rPr>
          <w:rFonts w:hint="eastAsia"/>
          <w:sz w:val="21"/>
          <w:szCs w:val="21"/>
        </w:rPr>
        <w:t>1.9 踏勘现场</w:t>
      </w:r>
      <w:bookmarkEnd w:id="72"/>
      <w:bookmarkEnd w:id="73"/>
      <w:bookmarkEnd w:id="74"/>
      <w:bookmarkEnd w:id="75"/>
    </w:p>
    <w:p>
      <w:pPr>
        <w:spacing w:line="400" w:lineRule="exact"/>
        <w:ind w:firstLine="420" w:firstLineChars="200"/>
        <w:rPr>
          <w:sz w:val="21"/>
          <w:szCs w:val="21"/>
        </w:rPr>
      </w:pPr>
      <w:r>
        <w:rPr>
          <w:rFonts w:hint="eastAsia"/>
          <w:sz w:val="21"/>
          <w:szCs w:val="21"/>
        </w:rPr>
        <w:t>1.9.1 投标人须知前附表规定组织踏勘现场的，招标人按投标人须知前附表规定的时间、地点组织投标人踏勘项目现场。</w:t>
      </w:r>
    </w:p>
    <w:p>
      <w:pPr>
        <w:spacing w:line="400" w:lineRule="exact"/>
        <w:ind w:firstLine="420" w:firstLineChars="200"/>
        <w:rPr>
          <w:sz w:val="21"/>
          <w:szCs w:val="21"/>
        </w:rPr>
      </w:pPr>
      <w:r>
        <w:rPr>
          <w:rFonts w:hint="eastAsia"/>
          <w:sz w:val="21"/>
          <w:szCs w:val="21"/>
        </w:rPr>
        <w:t>1.9.2 投标人踏勘现场发生的费用自理。</w:t>
      </w:r>
    </w:p>
    <w:p>
      <w:pPr>
        <w:spacing w:line="400" w:lineRule="exact"/>
        <w:ind w:firstLine="420" w:firstLineChars="200"/>
        <w:rPr>
          <w:sz w:val="21"/>
          <w:szCs w:val="21"/>
        </w:rPr>
      </w:pPr>
      <w:r>
        <w:rPr>
          <w:rFonts w:hint="eastAsia"/>
          <w:sz w:val="21"/>
          <w:szCs w:val="21"/>
        </w:rPr>
        <w:t>1.9.3 除招标人的原因外，投标人自行负责在踏勘现场中所发生的人员伤亡和财产损失。</w:t>
      </w:r>
    </w:p>
    <w:p>
      <w:pPr>
        <w:spacing w:line="400" w:lineRule="exact"/>
        <w:ind w:firstLine="420" w:firstLineChars="200"/>
        <w:rPr>
          <w:sz w:val="21"/>
          <w:szCs w:val="21"/>
        </w:rPr>
      </w:pPr>
      <w:r>
        <w:rPr>
          <w:rFonts w:hint="eastAsia"/>
          <w:sz w:val="21"/>
          <w:szCs w:val="21"/>
        </w:rPr>
        <w:t>1.9.4 招标人在踏勘现场中介绍的工程场地和相关的周边环境情况，供投标人在编制投标文件时参考，招标人不对投标人据此作出的判断和决策负责。</w:t>
      </w:r>
    </w:p>
    <w:p>
      <w:pPr>
        <w:pStyle w:val="5"/>
        <w:spacing w:before="0" w:line="400" w:lineRule="exact"/>
        <w:ind w:left="374"/>
        <w:rPr>
          <w:sz w:val="21"/>
          <w:szCs w:val="21"/>
        </w:rPr>
      </w:pPr>
      <w:bookmarkStart w:id="76" w:name="_Toc26502"/>
      <w:bookmarkStart w:id="77" w:name="_Toc21166"/>
      <w:bookmarkStart w:id="78" w:name="_Toc6625"/>
      <w:bookmarkStart w:id="79" w:name="_Toc15137"/>
      <w:r>
        <w:rPr>
          <w:rFonts w:hint="eastAsia"/>
          <w:sz w:val="21"/>
          <w:szCs w:val="21"/>
        </w:rPr>
        <w:t>1.10 投标预备会</w:t>
      </w:r>
      <w:bookmarkEnd w:id="76"/>
      <w:bookmarkEnd w:id="77"/>
      <w:bookmarkEnd w:id="78"/>
      <w:bookmarkEnd w:id="79"/>
    </w:p>
    <w:p>
      <w:pPr>
        <w:spacing w:line="400" w:lineRule="exact"/>
        <w:ind w:firstLine="420" w:firstLineChars="200"/>
        <w:rPr>
          <w:sz w:val="21"/>
          <w:szCs w:val="21"/>
        </w:rPr>
      </w:pPr>
      <w:r>
        <w:rPr>
          <w:rFonts w:hint="eastAsia"/>
          <w:sz w:val="21"/>
          <w:szCs w:val="21"/>
        </w:rPr>
        <w:t>1.10.1 投标人须知前附表规定召开投标预备会的，招标人按投标人须知前附表规定的时间和地点召开投标预备会，澄清投标人提出的问题。</w:t>
      </w:r>
    </w:p>
    <w:p>
      <w:pPr>
        <w:spacing w:line="400" w:lineRule="exact"/>
        <w:ind w:firstLine="420" w:firstLineChars="200"/>
        <w:rPr>
          <w:sz w:val="21"/>
          <w:szCs w:val="21"/>
        </w:rPr>
      </w:pPr>
      <w:r>
        <w:rPr>
          <w:rFonts w:hint="eastAsia"/>
          <w:sz w:val="21"/>
          <w:szCs w:val="21"/>
        </w:rPr>
        <w:t>1.10.2 投标人应在投标人须知前附表规定的时间前，以书面形式将提出的问题送达招标人，以便招标人在会议期间澄清。</w:t>
      </w:r>
    </w:p>
    <w:p>
      <w:pPr>
        <w:spacing w:line="400" w:lineRule="exact"/>
        <w:ind w:firstLine="420" w:firstLineChars="200"/>
        <w:rPr>
          <w:sz w:val="21"/>
          <w:szCs w:val="21"/>
        </w:rPr>
      </w:pPr>
      <w:r>
        <w:rPr>
          <w:rFonts w:hint="eastAsia"/>
          <w:sz w:val="21"/>
          <w:szCs w:val="21"/>
        </w:rPr>
        <w:t>1.10.3 投标预备会后，招标人在投标人须知前附表规定的时间内，将对投标人所提问题的澄清，以书面方式通知所有获取招标文件的投标人。该澄清内容为招标文件的组成部分。</w:t>
      </w:r>
    </w:p>
    <w:p>
      <w:pPr>
        <w:pStyle w:val="5"/>
        <w:spacing w:before="0" w:line="400" w:lineRule="exact"/>
        <w:ind w:left="374"/>
        <w:rPr>
          <w:sz w:val="21"/>
          <w:szCs w:val="21"/>
        </w:rPr>
      </w:pPr>
      <w:bookmarkStart w:id="80" w:name="_Toc25460"/>
      <w:bookmarkStart w:id="81" w:name="_Toc6391"/>
      <w:bookmarkStart w:id="82" w:name="_Toc14651"/>
      <w:bookmarkStart w:id="83" w:name="_Toc27411"/>
      <w:r>
        <w:rPr>
          <w:rFonts w:hint="eastAsia"/>
          <w:sz w:val="21"/>
          <w:szCs w:val="21"/>
        </w:rPr>
        <w:t>1.11 分包</w:t>
      </w:r>
      <w:bookmarkEnd w:id="80"/>
      <w:bookmarkEnd w:id="81"/>
      <w:bookmarkEnd w:id="82"/>
      <w:bookmarkEnd w:id="83"/>
    </w:p>
    <w:p>
      <w:pPr>
        <w:spacing w:line="400" w:lineRule="exact"/>
        <w:ind w:firstLine="420" w:firstLineChars="200"/>
        <w:rPr>
          <w:sz w:val="21"/>
          <w:szCs w:val="21"/>
        </w:rPr>
      </w:pPr>
      <w:bookmarkStart w:id="84" w:name="_Toc27430"/>
      <w:bookmarkStart w:id="85" w:name="_Toc25622"/>
      <w:bookmarkStart w:id="86" w:name="_Toc3761"/>
      <w:r>
        <w:rPr>
          <w:rFonts w:hint="eastAsia"/>
          <w:sz w:val="21"/>
          <w:szCs w:val="21"/>
          <w:lang w:val="en-US"/>
        </w:rPr>
        <w:t>本项目不允许分包</w:t>
      </w:r>
      <w:r>
        <w:rPr>
          <w:rFonts w:hint="eastAsia"/>
          <w:sz w:val="21"/>
          <w:szCs w:val="21"/>
        </w:rPr>
        <w:t>。</w:t>
      </w:r>
    </w:p>
    <w:p>
      <w:pPr>
        <w:pStyle w:val="5"/>
        <w:spacing w:before="0" w:line="400" w:lineRule="exact"/>
        <w:ind w:left="374"/>
        <w:rPr>
          <w:sz w:val="21"/>
          <w:szCs w:val="21"/>
        </w:rPr>
      </w:pPr>
      <w:bookmarkStart w:id="87" w:name="_Toc12211"/>
      <w:r>
        <w:rPr>
          <w:rFonts w:hint="eastAsia"/>
          <w:sz w:val="21"/>
          <w:szCs w:val="21"/>
        </w:rPr>
        <w:t>1.12 偏离</w:t>
      </w:r>
      <w:bookmarkEnd w:id="84"/>
      <w:bookmarkEnd w:id="85"/>
      <w:bookmarkEnd w:id="86"/>
      <w:bookmarkEnd w:id="87"/>
    </w:p>
    <w:p>
      <w:pPr>
        <w:spacing w:line="400" w:lineRule="exact"/>
        <w:ind w:firstLine="420" w:firstLineChars="200"/>
        <w:rPr>
          <w:sz w:val="21"/>
          <w:szCs w:val="21"/>
        </w:rPr>
      </w:pPr>
      <w:r>
        <w:rPr>
          <w:rFonts w:hint="eastAsia"/>
          <w:sz w:val="21"/>
          <w:szCs w:val="21"/>
        </w:rPr>
        <w:t>投标人须知前附表允许投标文件偏离招标文件某些要求的，偏离应当符合招标文件规定的偏离范围和幅度。</w:t>
      </w:r>
    </w:p>
    <w:bookmarkEnd w:id="35"/>
    <w:bookmarkEnd w:id="36"/>
    <w:bookmarkEnd w:id="37"/>
    <w:bookmarkEnd w:id="38"/>
    <w:p>
      <w:pPr>
        <w:pStyle w:val="4"/>
        <w:spacing w:line="400" w:lineRule="exact"/>
        <w:ind w:left="374" w:right="709"/>
        <w:rPr>
          <w:sz w:val="21"/>
          <w:szCs w:val="21"/>
        </w:rPr>
      </w:pPr>
      <w:bookmarkStart w:id="88" w:name="_Toc17133"/>
      <w:bookmarkStart w:id="89" w:name="_Toc157524299"/>
      <w:bookmarkStart w:id="90" w:name="_Toc16956"/>
      <w:bookmarkStart w:id="91" w:name="_Toc366005210"/>
      <w:bookmarkStart w:id="92" w:name="_Toc5449"/>
      <w:bookmarkStart w:id="93" w:name="_Toc32545"/>
      <w:r>
        <w:rPr>
          <w:rFonts w:hint="eastAsia"/>
          <w:sz w:val="21"/>
          <w:szCs w:val="21"/>
        </w:rPr>
        <w:t>2．招标文件</w:t>
      </w:r>
      <w:bookmarkEnd w:id="88"/>
      <w:bookmarkEnd w:id="89"/>
    </w:p>
    <w:p>
      <w:pPr>
        <w:pStyle w:val="5"/>
        <w:spacing w:before="0" w:line="400" w:lineRule="exact"/>
        <w:ind w:left="374"/>
        <w:rPr>
          <w:sz w:val="21"/>
          <w:szCs w:val="21"/>
        </w:rPr>
      </w:pPr>
      <w:bookmarkStart w:id="94" w:name="_Toc14623"/>
      <w:bookmarkStart w:id="95" w:name="_Toc13416"/>
      <w:bookmarkStart w:id="96" w:name="_Toc27807"/>
      <w:bookmarkStart w:id="97" w:name="_Toc18552"/>
      <w:r>
        <w:rPr>
          <w:rFonts w:hint="eastAsia"/>
          <w:sz w:val="21"/>
          <w:szCs w:val="21"/>
        </w:rPr>
        <w:t>2.1 招标文件的组成</w:t>
      </w:r>
      <w:bookmarkEnd w:id="94"/>
      <w:bookmarkEnd w:id="95"/>
      <w:bookmarkEnd w:id="96"/>
      <w:bookmarkEnd w:id="97"/>
    </w:p>
    <w:p>
      <w:pPr>
        <w:spacing w:line="400" w:lineRule="exact"/>
        <w:ind w:firstLine="420" w:firstLineChars="200"/>
        <w:rPr>
          <w:sz w:val="21"/>
          <w:szCs w:val="21"/>
        </w:rPr>
      </w:pPr>
      <w:r>
        <w:rPr>
          <w:rFonts w:hint="eastAsia"/>
          <w:sz w:val="21"/>
          <w:szCs w:val="21"/>
        </w:rPr>
        <w:t>本招标文件包括：</w:t>
      </w:r>
    </w:p>
    <w:p>
      <w:pPr>
        <w:spacing w:line="400" w:lineRule="exact"/>
        <w:ind w:firstLine="420" w:firstLineChars="200"/>
        <w:rPr>
          <w:sz w:val="21"/>
          <w:szCs w:val="21"/>
        </w:rPr>
      </w:pPr>
      <w:r>
        <w:rPr>
          <w:rFonts w:hint="eastAsia"/>
          <w:sz w:val="21"/>
          <w:szCs w:val="21"/>
        </w:rPr>
        <w:t xml:space="preserve">（1）招标公告； </w:t>
      </w:r>
    </w:p>
    <w:p>
      <w:pPr>
        <w:spacing w:line="400" w:lineRule="exact"/>
        <w:ind w:firstLine="420" w:firstLineChars="200"/>
        <w:rPr>
          <w:sz w:val="21"/>
          <w:szCs w:val="21"/>
        </w:rPr>
      </w:pPr>
      <w:r>
        <w:rPr>
          <w:rFonts w:hint="eastAsia"/>
          <w:sz w:val="21"/>
          <w:szCs w:val="21"/>
        </w:rPr>
        <w:t>（2）投标人须知；</w:t>
      </w:r>
    </w:p>
    <w:p>
      <w:pPr>
        <w:spacing w:line="400" w:lineRule="exact"/>
        <w:ind w:firstLine="420" w:firstLineChars="200"/>
        <w:rPr>
          <w:sz w:val="21"/>
          <w:szCs w:val="21"/>
        </w:rPr>
      </w:pPr>
      <w:r>
        <w:rPr>
          <w:rFonts w:hint="eastAsia"/>
          <w:sz w:val="21"/>
          <w:szCs w:val="21"/>
        </w:rPr>
        <w:t>（3）评标办法；</w:t>
      </w:r>
    </w:p>
    <w:p>
      <w:pPr>
        <w:spacing w:line="400" w:lineRule="exact"/>
        <w:ind w:firstLine="420" w:firstLineChars="200"/>
        <w:rPr>
          <w:sz w:val="21"/>
          <w:szCs w:val="21"/>
        </w:rPr>
      </w:pPr>
      <w:r>
        <w:rPr>
          <w:rFonts w:hint="eastAsia"/>
          <w:sz w:val="21"/>
          <w:szCs w:val="21"/>
        </w:rPr>
        <w:t>（4）合同条款及格式；</w:t>
      </w:r>
    </w:p>
    <w:p>
      <w:pPr>
        <w:spacing w:line="400" w:lineRule="exact"/>
        <w:ind w:firstLine="420" w:firstLineChars="200"/>
        <w:rPr>
          <w:sz w:val="21"/>
          <w:szCs w:val="21"/>
        </w:rPr>
      </w:pPr>
      <w:r>
        <w:rPr>
          <w:rFonts w:hint="eastAsia"/>
          <w:sz w:val="21"/>
          <w:szCs w:val="21"/>
        </w:rPr>
        <w:t>（5）</w:t>
      </w:r>
      <w:r>
        <w:rPr>
          <w:rFonts w:hint="eastAsia"/>
          <w:spacing w:val="-3"/>
        </w:rPr>
        <w:t>发包人要求；</w:t>
      </w:r>
    </w:p>
    <w:p>
      <w:pPr>
        <w:spacing w:line="400" w:lineRule="exact"/>
        <w:ind w:firstLine="420" w:firstLineChars="200"/>
        <w:rPr>
          <w:sz w:val="21"/>
          <w:szCs w:val="21"/>
        </w:rPr>
      </w:pPr>
      <w:r>
        <w:rPr>
          <w:rFonts w:hint="eastAsia"/>
          <w:sz w:val="21"/>
          <w:szCs w:val="21"/>
        </w:rPr>
        <w:t>（6）投标文件格式。</w:t>
      </w:r>
    </w:p>
    <w:p>
      <w:pPr>
        <w:spacing w:line="400" w:lineRule="exact"/>
        <w:ind w:firstLine="420" w:firstLineChars="200"/>
        <w:rPr>
          <w:sz w:val="21"/>
          <w:szCs w:val="21"/>
        </w:rPr>
      </w:pPr>
      <w:r>
        <w:rPr>
          <w:rFonts w:hint="eastAsia"/>
          <w:sz w:val="21"/>
          <w:szCs w:val="21"/>
        </w:rPr>
        <w:t>根据本章第1.10款、第2.2款和第2.3款对招标文件所作的澄清、修改，构成招标文件的组成部分。</w:t>
      </w:r>
    </w:p>
    <w:p>
      <w:pPr>
        <w:pStyle w:val="5"/>
        <w:spacing w:before="0" w:line="400" w:lineRule="exact"/>
        <w:ind w:left="374"/>
        <w:rPr>
          <w:sz w:val="21"/>
          <w:szCs w:val="21"/>
        </w:rPr>
      </w:pPr>
      <w:bookmarkStart w:id="98" w:name="_Toc16597"/>
      <w:bookmarkStart w:id="99" w:name="_Toc19771"/>
      <w:bookmarkStart w:id="100" w:name="_Toc7373"/>
      <w:bookmarkStart w:id="101" w:name="_Toc3418"/>
      <w:r>
        <w:rPr>
          <w:rFonts w:hint="eastAsia"/>
          <w:sz w:val="21"/>
          <w:szCs w:val="21"/>
        </w:rPr>
        <w:t>2.2 招标文件的澄清</w:t>
      </w:r>
      <w:bookmarkEnd w:id="98"/>
      <w:bookmarkEnd w:id="99"/>
      <w:bookmarkEnd w:id="100"/>
      <w:bookmarkEnd w:id="101"/>
    </w:p>
    <w:p>
      <w:pPr>
        <w:spacing w:line="400" w:lineRule="exact"/>
        <w:ind w:firstLine="420" w:firstLineChars="200"/>
        <w:rPr>
          <w:sz w:val="21"/>
          <w:szCs w:val="21"/>
        </w:rPr>
      </w:pPr>
      <w:r>
        <w:rPr>
          <w:rFonts w:hint="eastAsia"/>
          <w:sz w:val="21"/>
          <w:szCs w:val="21"/>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如未提出异议，视为全面接受招标文件的实质性条款。</w:t>
      </w:r>
    </w:p>
    <w:p>
      <w:pPr>
        <w:spacing w:line="400" w:lineRule="exact"/>
        <w:ind w:firstLine="420" w:firstLineChars="200"/>
        <w:rPr>
          <w:sz w:val="21"/>
          <w:szCs w:val="21"/>
        </w:rPr>
      </w:pPr>
      <w:r>
        <w:rPr>
          <w:rFonts w:hint="eastAsia"/>
          <w:sz w:val="21"/>
          <w:szCs w:val="21"/>
        </w:rPr>
        <w:t>2.2.2招标文件的澄清将在投标人须知前附表规定的投标截止时间15天前通过“新密市公共资源交易中心”系统发出，但不指明澄清问题的来源。如果澄清发出的时间距投标截止时间不足15天，相应延长投标截止时间。</w:t>
      </w:r>
    </w:p>
    <w:p>
      <w:pPr>
        <w:spacing w:line="400" w:lineRule="exact"/>
        <w:ind w:firstLine="420" w:firstLineChars="200"/>
        <w:rPr>
          <w:sz w:val="21"/>
          <w:szCs w:val="21"/>
        </w:rPr>
      </w:pPr>
      <w:bookmarkStart w:id="102" w:name="_Toc17170"/>
      <w:bookmarkStart w:id="103" w:name="_Toc13616"/>
      <w:bookmarkStart w:id="104" w:name="_Toc28127"/>
      <w:r>
        <w:rPr>
          <w:rFonts w:hint="eastAsia"/>
          <w:sz w:val="21"/>
          <w:szCs w:val="21"/>
        </w:rPr>
        <w:t>2.2.3招标人澄清发出的同时，“新密市公共资源交易中心”会员系统会提示投标人查看，投标人应注意及时浏览网上发出的澄清，因投标人自身原因未及时获取澄清内容而导致的任何后果将由投标人自行承担。</w:t>
      </w:r>
    </w:p>
    <w:p>
      <w:pPr>
        <w:spacing w:line="400" w:lineRule="exact"/>
        <w:ind w:firstLine="420" w:firstLineChars="200"/>
        <w:rPr>
          <w:sz w:val="21"/>
          <w:szCs w:val="21"/>
        </w:rPr>
      </w:pPr>
      <w:r>
        <w:rPr>
          <w:rFonts w:hint="eastAsia"/>
          <w:sz w:val="21"/>
          <w:szCs w:val="21"/>
        </w:rPr>
        <w:t>2.2.4除非招标人认为的确有必要答复，否则，招标人有权拒绝回复投标人在投标人须知前附表规定的时间后的任何澄清要求。</w:t>
      </w:r>
    </w:p>
    <w:p>
      <w:pPr>
        <w:pStyle w:val="5"/>
        <w:spacing w:before="0" w:line="400" w:lineRule="exact"/>
        <w:ind w:left="374"/>
        <w:rPr>
          <w:sz w:val="21"/>
          <w:szCs w:val="21"/>
        </w:rPr>
      </w:pPr>
      <w:bookmarkStart w:id="105" w:name="_Toc22752"/>
      <w:r>
        <w:rPr>
          <w:rFonts w:hint="eastAsia"/>
          <w:sz w:val="21"/>
          <w:szCs w:val="21"/>
        </w:rPr>
        <w:t>2.3 招标文件的修改</w:t>
      </w:r>
      <w:bookmarkEnd w:id="102"/>
      <w:bookmarkEnd w:id="103"/>
      <w:bookmarkEnd w:id="104"/>
      <w:bookmarkEnd w:id="105"/>
    </w:p>
    <w:p>
      <w:pPr>
        <w:spacing w:line="400" w:lineRule="exact"/>
        <w:ind w:firstLine="420" w:firstLineChars="200"/>
        <w:rPr>
          <w:sz w:val="21"/>
          <w:szCs w:val="21"/>
        </w:rPr>
      </w:pPr>
      <w:r>
        <w:rPr>
          <w:rFonts w:hint="eastAsia"/>
          <w:sz w:val="21"/>
          <w:szCs w:val="21"/>
        </w:rPr>
        <w:t>2.3.1 在投标截止时间 15 天前，招标人可以修改招标文件，并通过“新密市公共资源交易中心”系统发出招标文件的修改。如果修改招标文件的时间距投标截止时间不足 15 天，相应延长投标截止时间。</w:t>
      </w:r>
    </w:p>
    <w:p>
      <w:pPr>
        <w:spacing w:line="400" w:lineRule="exact"/>
        <w:ind w:firstLine="420" w:firstLineChars="200"/>
        <w:rPr>
          <w:sz w:val="21"/>
          <w:szCs w:val="21"/>
        </w:rPr>
      </w:pPr>
      <w:r>
        <w:rPr>
          <w:rFonts w:hint="eastAsia"/>
          <w:sz w:val="21"/>
          <w:szCs w:val="21"/>
        </w:rPr>
        <w:t>2.3.2 招标人修改发出的同时，“新密市公共资源交易中心”会员系统会提示投标人查看，投标人应注意及时浏览网上发出的修改，因投标人自身原因未及时获取修改内容而导致的任何后果将由投标人自行承担。</w:t>
      </w:r>
    </w:p>
    <w:bookmarkEnd w:id="90"/>
    <w:bookmarkEnd w:id="91"/>
    <w:bookmarkEnd w:id="92"/>
    <w:bookmarkEnd w:id="93"/>
    <w:p>
      <w:pPr>
        <w:pStyle w:val="4"/>
        <w:spacing w:line="400" w:lineRule="exact"/>
        <w:ind w:left="374" w:right="709"/>
        <w:rPr>
          <w:sz w:val="21"/>
          <w:szCs w:val="21"/>
        </w:rPr>
      </w:pPr>
      <w:bookmarkStart w:id="106" w:name="_Toc6046"/>
      <w:bookmarkStart w:id="107" w:name="_Toc157524300"/>
      <w:bookmarkStart w:id="108" w:name="_Toc5535"/>
      <w:bookmarkStart w:id="109" w:name="_Toc25081"/>
      <w:bookmarkStart w:id="110" w:name="_Toc366005211"/>
      <w:bookmarkStart w:id="111" w:name="_Toc22727"/>
      <w:r>
        <w:rPr>
          <w:rFonts w:hint="eastAsia"/>
          <w:sz w:val="21"/>
          <w:szCs w:val="21"/>
        </w:rPr>
        <w:t>3．投标文件</w:t>
      </w:r>
      <w:bookmarkEnd w:id="106"/>
      <w:bookmarkEnd w:id="107"/>
    </w:p>
    <w:p>
      <w:pPr>
        <w:pStyle w:val="5"/>
        <w:spacing w:before="0" w:line="400" w:lineRule="exact"/>
        <w:ind w:left="374"/>
        <w:rPr>
          <w:sz w:val="21"/>
          <w:szCs w:val="21"/>
        </w:rPr>
      </w:pPr>
      <w:bookmarkStart w:id="112" w:name="_Toc14485"/>
      <w:bookmarkStart w:id="113" w:name="_Toc18855"/>
      <w:bookmarkStart w:id="114" w:name="_Toc6973"/>
      <w:bookmarkStart w:id="115" w:name="_Toc11753"/>
      <w:r>
        <w:rPr>
          <w:rFonts w:hint="eastAsia"/>
          <w:sz w:val="21"/>
          <w:szCs w:val="21"/>
        </w:rPr>
        <w:t>3.1 投标文件的组成</w:t>
      </w:r>
      <w:bookmarkEnd w:id="112"/>
      <w:bookmarkEnd w:id="113"/>
      <w:bookmarkEnd w:id="114"/>
      <w:bookmarkEnd w:id="115"/>
    </w:p>
    <w:p>
      <w:pPr>
        <w:spacing w:line="400" w:lineRule="exact"/>
        <w:ind w:firstLine="420" w:firstLineChars="200"/>
        <w:rPr>
          <w:sz w:val="21"/>
          <w:szCs w:val="21"/>
        </w:rPr>
      </w:pPr>
      <w:r>
        <w:rPr>
          <w:rFonts w:hint="eastAsia"/>
          <w:sz w:val="21"/>
          <w:szCs w:val="21"/>
        </w:rPr>
        <w:t>3.1.1 投标文件应包括下列内容：</w:t>
      </w:r>
    </w:p>
    <w:p>
      <w:pPr>
        <w:spacing w:line="400" w:lineRule="exact"/>
        <w:ind w:firstLine="630" w:firstLineChars="300"/>
        <w:rPr>
          <w:sz w:val="21"/>
          <w:szCs w:val="21"/>
        </w:rPr>
      </w:pPr>
      <w:bookmarkStart w:id="116" w:name="_Toc4746"/>
      <w:bookmarkStart w:id="117" w:name="_Toc1970"/>
      <w:bookmarkStart w:id="118" w:name="_Toc20604"/>
      <w:r>
        <w:rPr>
          <w:rFonts w:hint="eastAsia"/>
          <w:sz w:val="21"/>
          <w:szCs w:val="21"/>
        </w:rPr>
        <w:t>一、投标函及开标一览表</w:t>
      </w:r>
    </w:p>
    <w:p>
      <w:pPr>
        <w:spacing w:line="400" w:lineRule="exact"/>
        <w:ind w:firstLine="630" w:firstLineChars="300"/>
        <w:rPr>
          <w:sz w:val="21"/>
          <w:szCs w:val="21"/>
        </w:rPr>
      </w:pPr>
      <w:r>
        <w:rPr>
          <w:rFonts w:hint="eastAsia"/>
          <w:sz w:val="21"/>
          <w:szCs w:val="21"/>
        </w:rPr>
        <w:t>二、法定代表人身份证明</w:t>
      </w:r>
    </w:p>
    <w:p>
      <w:pPr>
        <w:spacing w:line="400" w:lineRule="exact"/>
        <w:ind w:firstLine="630" w:firstLineChars="300"/>
        <w:rPr>
          <w:sz w:val="21"/>
          <w:szCs w:val="21"/>
        </w:rPr>
      </w:pPr>
      <w:r>
        <w:rPr>
          <w:rFonts w:hint="eastAsia"/>
          <w:sz w:val="21"/>
          <w:szCs w:val="21"/>
        </w:rPr>
        <w:t>三、授权委托书</w:t>
      </w:r>
    </w:p>
    <w:p>
      <w:pPr>
        <w:spacing w:line="400" w:lineRule="exact"/>
        <w:ind w:firstLine="630" w:firstLineChars="300"/>
        <w:rPr>
          <w:sz w:val="21"/>
          <w:szCs w:val="21"/>
        </w:rPr>
      </w:pPr>
      <w:r>
        <w:rPr>
          <w:rFonts w:hint="eastAsia"/>
          <w:sz w:val="21"/>
          <w:szCs w:val="21"/>
        </w:rPr>
        <w:t>四、投标保证金</w:t>
      </w:r>
    </w:p>
    <w:p>
      <w:pPr>
        <w:spacing w:line="400" w:lineRule="exact"/>
        <w:ind w:firstLine="630" w:firstLineChars="300"/>
        <w:rPr>
          <w:sz w:val="21"/>
          <w:szCs w:val="21"/>
        </w:rPr>
      </w:pPr>
      <w:r>
        <w:rPr>
          <w:rFonts w:hint="eastAsia"/>
          <w:sz w:val="21"/>
          <w:szCs w:val="21"/>
        </w:rPr>
        <w:t>五、资格审查资料</w:t>
      </w:r>
    </w:p>
    <w:p>
      <w:pPr>
        <w:spacing w:line="400" w:lineRule="exact"/>
        <w:ind w:firstLine="630" w:firstLineChars="300"/>
        <w:rPr>
          <w:sz w:val="21"/>
          <w:szCs w:val="21"/>
        </w:rPr>
      </w:pPr>
      <w:r>
        <w:rPr>
          <w:rFonts w:hint="eastAsia"/>
          <w:sz w:val="21"/>
          <w:szCs w:val="21"/>
        </w:rPr>
        <w:t>六、项目管理机构组成表</w:t>
      </w:r>
    </w:p>
    <w:p>
      <w:pPr>
        <w:spacing w:line="400" w:lineRule="exact"/>
        <w:ind w:firstLine="630" w:firstLineChars="300"/>
        <w:rPr>
          <w:sz w:val="21"/>
          <w:szCs w:val="21"/>
        </w:rPr>
      </w:pPr>
      <w:r>
        <w:rPr>
          <w:rFonts w:hint="eastAsia"/>
          <w:sz w:val="21"/>
          <w:szCs w:val="21"/>
        </w:rPr>
        <w:t>七、技术部分</w:t>
      </w:r>
    </w:p>
    <w:p>
      <w:pPr>
        <w:spacing w:line="400" w:lineRule="exact"/>
        <w:ind w:firstLine="630" w:firstLineChars="300"/>
        <w:rPr>
          <w:sz w:val="21"/>
          <w:szCs w:val="21"/>
        </w:rPr>
      </w:pPr>
      <w:r>
        <w:rPr>
          <w:rFonts w:hint="eastAsia"/>
          <w:sz w:val="21"/>
          <w:szCs w:val="21"/>
        </w:rPr>
        <w:t>八、综合部分</w:t>
      </w:r>
    </w:p>
    <w:p>
      <w:pPr>
        <w:spacing w:line="400" w:lineRule="exact"/>
        <w:ind w:firstLine="630" w:firstLineChars="300"/>
        <w:rPr>
          <w:sz w:val="21"/>
          <w:szCs w:val="21"/>
        </w:rPr>
      </w:pPr>
      <w:r>
        <w:rPr>
          <w:rFonts w:hint="eastAsia"/>
          <w:sz w:val="21"/>
          <w:szCs w:val="21"/>
        </w:rPr>
        <w:t>九、承诺书</w:t>
      </w:r>
    </w:p>
    <w:p>
      <w:pPr>
        <w:spacing w:line="400" w:lineRule="exact"/>
        <w:ind w:firstLine="630" w:firstLineChars="300"/>
        <w:rPr>
          <w:sz w:val="21"/>
          <w:szCs w:val="21"/>
          <w:lang w:val="en-US"/>
        </w:rPr>
      </w:pPr>
      <w:r>
        <w:rPr>
          <w:rFonts w:hint="eastAsia"/>
          <w:sz w:val="21"/>
          <w:szCs w:val="21"/>
        </w:rPr>
        <w:t>十、投标人认为需提供的其他资料</w:t>
      </w:r>
    </w:p>
    <w:p>
      <w:pPr>
        <w:pStyle w:val="5"/>
        <w:spacing w:before="0" w:line="400" w:lineRule="exact"/>
        <w:ind w:left="374"/>
        <w:rPr>
          <w:sz w:val="21"/>
          <w:szCs w:val="21"/>
        </w:rPr>
      </w:pPr>
      <w:bookmarkStart w:id="119" w:name="_Toc12849"/>
      <w:r>
        <w:rPr>
          <w:rFonts w:hint="eastAsia"/>
          <w:sz w:val="21"/>
          <w:szCs w:val="21"/>
        </w:rPr>
        <w:t>3.2 投标报价</w:t>
      </w:r>
      <w:bookmarkEnd w:id="116"/>
      <w:bookmarkEnd w:id="117"/>
      <w:bookmarkEnd w:id="118"/>
      <w:bookmarkEnd w:id="119"/>
    </w:p>
    <w:p>
      <w:pPr>
        <w:spacing w:line="400" w:lineRule="exact"/>
        <w:ind w:firstLine="420" w:firstLineChars="200"/>
        <w:rPr>
          <w:sz w:val="21"/>
          <w:szCs w:val="21"/>
        </w:rPr>
      </w:pPr>
      <w:bookmarkStart w:id="120" w:name="_Toc22578"/>
      <w:bookmarkStart w:id="121" w:name="_Toc21597"/>
      <w:bookmarkStart w:id="122" w:name="_Toc31262"/>
      <w:r>
        <w:rPr>
          <w:rFonts w:hint="eastAsia"/>
          <w:sz w:val="21"/>
          <w:szCs w:val="21"/>
        </w:rPr>
        <w:t>3.2.1 投标人应按第</w:t>
      </w:r>
      <w:r>
        <w:rPr>
          <w:rFonts w:hint="eastAsia"/>
          <w:sz w:val="21"/>
          <w:szCs w:val="21"/>
          <w:lang w:val="en-US"/>
        </w:rPr>
        <w:t>六</w:t>
      </w:r>
      <w:r>
        <w:rPr>
          <w:rFonts w:hint="eastAsia"/>
          <w:sz w:val="21"/>
          <w:szCs w:val="21"/>
        </w:rPr>
        <w:t>章“投标文件格式”的要求在投标函中进行报价。</w:t>
      </w:r>
    </w:p>
    <w:p>
      <w:pPr>
        <w:spacing w:line="400" w:lineRule="exact"/>
        <w:ind w:firstLine="420" w:firstLineChars="200"/>
        <w:rPr>
          <w:sz w:val="21"/>
          <w:szCs w:val="21"/>
        </w:rPr>
      </w:pPr>
      <w:r>
        <w:rPr>
          <w:rFonts w:hint="eastAsia"/>
          <w:sz w:val="21"/>
          <w:szCs w:val="21"/>
        </w:rPr>
        <w:t>3.2.2 投标人应充分了解该项目的总体情况以及影响投标报价的其他要素。</w:t>
      </w:r>
    </w:p>
    <w:p>
      <w:pPr>
        <w:spacing w:line="400" w:lineRule="exact"/>
        <w:ind w:firstLine="420" w:firstLineChars="200"/>
        <w:rPr>
          <w:sz w:val="21"/>
          <w:szCs w:val="21"/>
        </w:rPr>
      </w:pPr>
      <w:r>
        <w:rPr>
          <w:rFonts w:hint="eastAsia"/>
          <w:sz w:val="21"/>
          <w:szCs w:val="21"/>
        </w:rPr>
        <w:t>3.2.3 本项目的报价方式见投标人须知前附表。投标人在投标截止时间前修改投标函中的投标报价总额。此修改须符合本章第 4.3 款的有关要求。</w:t>
      </w:r>
    </w:p>
    <w:p>
      <w:pPr>
        <w:spacing w:line="400" w:lineRule="exact"/>
        <w:ind w:firstLine="420" w:firstLineChars="200"/>
        <w:rPr>
          <w:sz w:val="21"/>
          <w:szCs w:val="21"/>
        </w:rPr>
      </w:pPr>
      <w:r>
        <w:rPr>
          <w:rFonts w:hint="eastAsia"/>
          <w:sz w:val="21"/>
          <w:szCs w:val="21"/>
        </w:rPr>
        <w:t>3.2.4 招标人设有招标控制价的，投标人的投标报价不得超过招标控制价，招标控制价在投标人须知前附表中载明。</w:t>
      </w:r>
    </w:p>
    <w:p>
      <w:pPr>
        <w:spacing w:line="400" w:lineRule="exact"/>
        <w:ind w:firstLine="420" w:firstLineChars="200"/>
        <w:rPr>
          <w:sz w:val="21"/>
          <w:szCs w:val="21"/>
        </w:rPr>
      </w:pPr>
      <w:r>
        <w:rPr>
          <w:rFonts w:hint="eastAsia"/>
          <w:sz w:val="21"/>
          <w:szCs w:val="21"/>
        </w:rPr>
        <w:t>3.2.5 投标报价的其他要求见投标人须知前附表。</w:t>
      </w:r>
    </w:p>
    <w:p>
      <w:pPr>
        <w:pStyle w:val="5"/>
        <w:spacing w:before="0" w:line="400" w:lineRule="exact"/>
        <w:ind w:left="374"/>
        <w:rPr>
          <w:sz w:val="21"/>
          <w:szCs w:val="21"/>
        </w:rPr>
      </w:pPr>
      <w:bookmarkStart w:id="123" w:name="_Toc24660"/>
      <w:r>
        <w:rPr>
          <w:rFonts w:hint="eastAsia"/>
          <w:sz w:val="21"/>
          <w:szCs w:val="21"/>
        </w:rPr>
        <w:t>3.3 投标有效期</w:t>
      </w:r>
      <w:bookmarkEnd w:id="120"/>
      <w:bookmarkEnd w:id="121"/>
      <w:bookmarkEnd w:id="122"/>
      <w:bookmarkEnd w:id="123"/>
    </w:p>
    <w:p>
      <w:pPr>
        <w:spacing w:line="400" w:lineRule="exact"/>
        <w:ind w:firstLine="420" w:firstLineChars="200"/>
        <w:rPr>
          <w:sz w:val="21"/>
          <w:szCs w:val="21"/>
        </w:rPr>
      </w:pPr>
      <w:r>
        <w:rPr>
          <w:rFonts w:hint="eastAsia"/>
          <w:sz w:val="21"/>
          <w:szCs w:val="21"/>
        </w:rPr>
        <w:t>3.3.1 在投标人须知前附表规定的投标有效期内，投标人不得要求撤销或修改其投标文件。</w:t>
      </w:r>
    </w:p>
    <w:p>
      <w:pPr>
        <w:spacing w:line="400" w:lineRule="exact"/>
        <w:ind w:firstLine="420" w:firstLineChars="200"/>
        <w:rPr>
          <w:sz w:val="21"/>
          <w:szCs w:val="21"/>
        </w:rPr>
      </w:pPr>
      <w:r>
        <w:rPr>
          <w:rFonts w:hint="eastAsia"/>
          <w:sz w:val="21"/>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spacing w:before="0" w:line="400" w:lineRule="exact"/>
        <w:ind w:left="374"/>
        <w:rPr>
          <w:sz w:val="21"/>
          <w:szCs w:val="21"/>
        </w:rPr>
      </w:pPr>
      <w:bookmarkStart w:id="124" w:name="_Toc13208"/>
      <w:bookmarkStart w:id="125" w:name="_Toc15649"/>
      <w:bookmarkStart w:id="126" w:name="_Toc23333"/>
      <w:bookmarkStart w:id="127" w:name="_Toc6076"/>
      <w:r>
        <w:rPr>
          <w:rFonts w:hint="eastAsia"/>
          <w:sz w:val="21"/>
          <w:szCs w:val="21"/>
        </w:rPr>
        <w:t>3.4 投标保证金</w:t>
      </w:r>
      <w:bookmarkEnd w:id="124"/>
      <w:bookmarkEnd w:id="125"/>
      <w:bookmarkEnd w:id="126"/>
      <w:bookmarkEnd w:id="127"/>
    </w:p>
    <w:p>
      <w:pPr>
        <w:spacing w:line="400" w:lineRule="exact"/>
        <w:ind w:firstLine="420" w:firstLineChars="200"/>
        <w:rPr>
          <w:sz w:val="21"/>
          <w:szCs w:val="21"/>
        </w:rPr>
      </w:pPr>
      <w:r>
        <w:rPr>
          <w:rFonts w:hint="eastAsia"/>
          <w:sz w:val="21"/>
          <w:szCs w:val="21"/>
        </w:rPr>
        <w:t>3.4.1 投标人在递交投标文件的同时，应按投标人须知前附表规定的金额、担保形式和第六章“投标文件格式”规定的投标保证金格式递交投标保证金，并作为其投标文件的组成部分。</w:t>
      </w:r>
    </w:p>
    <w:p>
      <w:pPr>
        <w:spacing w:line="400" w:lineRule="exact"/>
        <w:ind w:firstLine="420" w:firstLineChars="200"/>
        <w:rPr>
          <w:sz w:val="21"/>
          <w:szCs w:val="21"/>
        </w:rPr>
      </w:pPr>
      <w:r>
        <w:rPr>
          <w:rFonts w:hint="eastAsia"/>
          <w:sz w:val="21"/>
          <w:szCs w:val="21"/>
        </w:rPr>
        <w:t>3.4.2 投标人不按本章第3.4.1 项要求提交投标保证金的，其投标文件作废标处理。</w:t>
      </w:r>
    </w:p>
    <w:p>
      <w:pPr>
        <w:spacing w:line="400" w:lineRule="exact"/>
        <w:ind w:firstLine="420" w:firstLineChars="200"/>
        <w:rPr>
          <w:kern w:val="2"/>
          <w:sz w:val="21"/>
          <w:szCs w:val="21"/>
          <w:lang w:val="en-US" w:bidi="ar-SA"/>
        </w:rPr>
      </w:pPr>
      <w:r>
        <w:rPr>
          <w:rFonts w:hint="eastAsia"/>
          <w:sz w:val="21"/>
          <w:szCs w:val="21"/>
        </w:rPr>
        <w:t>3.4.3</w:t>
      </w:r>
      <w:r>
        <w:rPr>
          <w:rFonts w:hint="eastAsia"/>
          <w:sz w:val="21"/>
          <w:szCs w:val="21"/>
          <w:lang w:val="en-US"/>
        </w:rPr>
        <w:t xml:space="preserve"> </w:t>
      </w:r>
      <w:r>
        <w:rPr>
          <w:rFonts w:hint="eastAsia"/>
          <w:kern w:val="2"/>
          <w:sz w:val="21"/>
          <w:szCs w:val="21"/>
          <w:lang w:val="en-US" w:bidi="ar-SA"/>
        </w:rPr>
        <w:t>保证金退还：未中标单位的投标保证金交易中心系统自动退还，</w:t>
      </w:r>
      <w:r>
        <w:rPr>
          <w:rFonts w:hint="eastAsia"/>
          <w:kern w:val="2"/>
          <w:sz w:val="21"/>
          <w:szCs w:val="24"/>
          <w:lang w:val="en-US" w:bidi="ar-SA"/>
        </w:rPr>
        <w:t>中标单位</w:t>
      </w:r>
      <w:r>
        <w:rPr>
          <w:rFonts w:hint="eastAsia"/>
          <w:kern w:val="2"/>
          <w:sz w:val="21"/>
          <w:szCs w:val="21"/>
          <w:lang w:val="en-US" w:bidi="ar-SA"/>
        </w:rPr>
        <w:t>请登录新密市公共资源交易中心网站查看办事指南栏目操作手册中《</w:t>
      </w:r>
      <w:r>
        <w:rPr>
          <w:rFonts w:hint="eastAsia"/>
          <w:kern w:val="2"/>
          <w:sz w:val="21"/>
          <w:szCs w:val="24"/>
          <w:lang w:val="en-US" w:bidi="ar-SA"/>
        </w:rPr>
        <w:t>新密市公共全流程电子化交易项目投标人操作手册（投标人）</w:t>
      </w:r>
      <w:r>
        <w:rPr>
          <w:rFonts w:hint="eastAsia"/>
          <w:kern w:val="2"/>
          <w:sz w:val="21"/>
          <w:szCs w:val="21"/>
          <w:lang w:val="en-US" w:bidi="ar-SA"/>
        </w:rPr>
        <w:t>》自行办理保证金退还手续。</w:t>
      </w:r>
    </w:p>
    <w:p>
      <w:pPr>
        <w:spacing w:line="400" w:lineRule="exact"/>
        <w:ind w:firstLine="420" w:firstLineChars="200"/>
        <w:rPr>
          <w:sz w:val="21"/>
          <w:szCs w:val="21"/>
        </w:rPr>
      </w:pPr>
      <w:r>
        <w:rPr>
          <w:rFonts w:hint="eastAsia"/>
          <w:sz w:val="21"/>
          <w:szCs w:val="21"/>
        </w:rPr>
        <w:t>3.4.4 有下列情形之一的，投标保证金将不予退还：</w:t>
      </w:r>
    </w:p>
    <w:p>
      <w:pPr>
        <w:spacing w:line="400" w:lineRule="exact"/>
        <w:ind w:firstLine="420" w:firstLineChars="200"/>
        <w:rPr>
          <w:sz w:val="21"/>
          <w:szCs w:val="21"/>
          <w:lang w:val="en-US"/>
        </w:rPr>
      </w:pPr>
      <w:r>
        <w:rPr>
          <w:rFonts w:hint="eastAsia"/>
          <w:sz w:val="21"/>
          <w:szCs w:val="21"/>
          <w:lang w:val="en-US"/>
        </w:rPr>
        <w:t>（1）投标人在规定的投标有效期内撤销其投标文件；</w:t>
      </w:r>
    </w:p>
    <w:p>
      <w:pPr>
        <w:spacing w:line="400" w:lineRule="exact"/>
        <w:ind w:firstLine="420" w:firstLineChars="200"/>
        <w:rPr>
          <w:sz w:val="21"/>
          <w:szCs w:val="21"/>
          <w:lang w:val="en-US"/>
        </w:rPr>
      </w:pPr>
      <w:r>
        <w:rPr>
          <w:rFonts w:hint="eastAsia"/>
          <w:sz w:val="21"/>
          <w:szCs w:val="21"/>
          <w:lang w:val="en-US"/>
        </w:rPr>
        <w:t>（2）中标人在收到中标通知书后，无正当理由不与招标人订立合同，在签订合同时向招标人提出附加条件；</w:t>
      </w:r>
    </w:p>
    <w:p>
      <w:pPr>
        <w:spacing w:line="400" w:lineRule="exact"/>
        <w:ind w:firstLine="420" w:firstLineChars="200"/>
        <w:rPr>
          <w:sz w:val="21"/>
          <w:szCs w:val="21"/>
        </w:rPr>
      </w:pPr>
      <w:r>
        <w:rPr>
          <w:rFonts w:hint="eastAsia"/>
          <w:sz w:val="21"/>
          <w:szCs w:val="21"/>
          <w:lang w:val="en-US"/>
        </w:rPr>
        <w:t>（3）发生投标人须知前附表规定的其他可以不予退还投标保证金的情形。</w:t>
      </w:r>
    </w:p>
    <w:p>
      <w:pPr>
        <w:pStyle w:val="5"/>
        <w:spacing w:before="0" w:line="400" w:lineRule="exact"/>
        <w:ind w:left="374"/>
        <w:rPr>
          <w:sz w:val="21"/>
          <w:szCs w:val="21"/>
        </w:rPr>
      </w:pPr>
      <w:bookmarkStart w:id="128" w:name="_Toc22454"/>
      <w:bookmarkStart w:id="129" w:name="_Toc17999"/>
      <w:bookmarkStart w:id="130" w:name="_Toc8689"/>
      <w:bookmarkStart w:id="131" w:name="_Toc4280"/>
      <w:r>
        <w:rPr>
          <w:rFonts w:hint="eastAsia"/>
          <w:sz w:val="21"/>
          <w:szCs w:val="21"/>
        </w:rPr>
        <w:t>3.5 资格审查资料</w:t>
      </w:r>
      <w:bookmarkEnd w:id="128"/>
      <w:bookmarkEnd w:id="129"/>
      <w:bookmarkEnd w:id="130"/>
      <w:bookmarkEnd w:id="131"/>
    </w:p>
    <w:p>
      <w:pPr>
        <w:spacing w:line="480" w:lineRule="exact"/>
        <w:ind w:firstLine="440" w:firstLineChars="200"/>
      </w:pPr>
      <w:bookmarkStart w:id="132" w:name="_Toc3636"/>
      <w:bookmarkStart w:id="133" w:name="_Toc31806"/>
      <w:bookmarkStart w:id="134" w:name="_Toc24435"/>
      <w:r>
        <w:rPr>
          <w:rFonts w:hint="eastAsia"/>
        </w:rPr>
        <w:t>参照“第三章 评标办法 资格评审标准”中要求的相关材料。</w:t>
      </w:r>
    </w:p>
    <w:p>
      <w:pPr>
        <w:pStyle w:val="5"/>
        <w:spacing w:before="0" w:line="400" w:lineRule="exact"/>
        <w:ind w:left="374"/>
        <w:rPr>
          <w:sz w:val="21"/>
          <w:szCs w:val="21"/>
        </w:rPr>
      </w:pPr>
      <w:bookmarkStart w:id="135" w:name="_Toc23272"/>
      <w:r>
        <w:rPr>
          <w:rFonts w:hint="eastAsia"/>
          <w:sz w:val="21"/>
          <w:szCs w:val="21"/>
        </w:rPr>
        <w:t>3.6 备选投标方案</w:t>
      </w:r>
      <w:bookmarkEnd w:id="132"/>
      <w:bookmarkEnd w:id="133"/>
      <w:bookmarkEnd w:id="134"/>
      <w:bookmarkEnd w:id="135"/>
    </w:p>
    <w:p>
      <w:pPr>
        <w:spacing w:line="400" w:lineRule="exact"/>
        <w:ind w:firstLine="420" w:firstLineChars="200"/>
        <w:rPr>
          <w:sz w:val="21"/>
          <w:szCs w:val="21"/>
        </w:rPr>
      </w:pPr>
      <w:r>
        <w:rPr>
          <w:rFonts w:hint="eastAsia"/>
          <w:sz w:val="21"/>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spacing w:before="0" w:line="400" w:lineRule="exact"/>
        <w:ind w:left="374"/>
        <w:rPr>
          <w:sz w:val="21"/>
          <w:szCs w:val="21"/>
        </w:rPr>
      </w:pPr>
      <w:bookmarkStart w:id="136" w:name="_Toc2396"/>
      <w:bookmarkStart w:id="137" w:name="_Toc4665"/>
      <w:bookmarkStart w:id="138" w:name="_Toc11947"/>
      <w:bookmarkStart w:id="139" w:name="_Toc8221"/>
      <w:r>
        <w:rPr>
          <w:rFonts w:hint="eastAsia"/>
          <w:sz w:val="21"/>
          <w:szCs w:val="21"/>
        </w:rPr>
        <w:t>3.7 投标文件的编制</w:t>
      </w:r>
      <w:bookmarkEnd w:id="136"/>
      <w:bookmarkEnd w:id="137"/>
      <w:bookmarkEnd w:id="138"/>
      <w:bookmarkEnd w:id="139"/>
    </w:p>
    <w:p>
      <w:pPr>
        <w:spacing w:line="400" w:lineRule="exact"/>
        <w:ind w:firstLine="420" w:firstLineChars="200"/>
        <w:rPr>
          <w:sz w:val="21"/>
          <w:szCs w:val="21"/>
        </w:rPr>
      </w:pPr>
      <w:r>
        <w:rPr>
          <w:rFonts w:hint="eastAsia"/>
          <w:sz w:val="21"/>
          <w:szCs w:val="21"/>
        </w:rPr>
        <w:t>3.7.1 投标文件应按第六章“投标文件格式”进行编写，如有必要，可以增加附页，作为投标文件的组成部分。其中，开标一览表在满足招标文件实质性要求的基础上，可以提出比招标文件要求更有利于招标人的承诺。</w:t>
      </w:r>
    </w:p>
    <w:p>
      <w:pPr>
        <w:spacing w:line="400" w:lineRule="exact"/>
        <w:ind w:firstLine="420" w:firstLineChars="200"/>
        <w:rPr>
          <w:sz w:val="21"/>
          <w:szCs w:val="21"/>
        </w:rPr>
      </w:pPr>
      <w:r>
        <w:rPr>
          <w:rFonts w:hint="eastAsia"/>
          <w:sz w:val="21"/>
          <w:szCs w:val="21"/>
        </w:rPr>
        <w:t>3.7.2 投标文件应当对招标文件有关</w:t>
      </w:r>
      <w:r>
        <w:rPr>
          <w:rFonts w:hint="eastAsia"/>
          <w:spacing w:val="-3"/>
          <w:sz w:val="21"/>
        </w:rPr>
        <w:t>监理服务期限、投标有效期、招标范围</w:t>
      </w:r>
      <w:r>
        <w:rPr>
          <w:rFonts w:hint="eastAsia"/>
          <w:sz w:val="21"/>
          <w:szCs w:val="21"/>
        </w:rPr>
        <w:t>等实质性内容作出响应。</w:t>
      </w:r>
    </w:p>
    <w:p>
      <w:pPr>
        <w:spacing w:line="400" w:lineRule="exact"/>
        <w:ind w:firstLine="420" w:firstLineChars="200"/>
        <w:rPr>
          <w:sz w:val="21"/>
          <w:szCs w:val="21"/>
        </w:rPr>
      </w:pPr>
      <w:r>
        <w:rPr>
          <w:rFonts w:hint="eastAsia"/>
          <w:sz w:val="21"/>
          <w:szCs w:val="21"/>
        </w:rPr>
        <w:t>3.7.3 投标文件的制作应满足以下规定：</w:t>
      </w:r>
    </w:p>
    <w:p>
      <w:pPr>
        <w:spacing w:line="400" w:lineRule="exact"/>
        <w:ind w:firstLine="420" w:firstLineChars="200"/>
        <w:rPr>
          <w:sz w:val="21"/>
          <w:szCs w:val="21"/>
        </w:rPr>
      </w:pPr>
      <w:r>
        <w:rPr>
          <w:sz w:val="21"/>
          <w:szCs w:val="21"/>
        </w:rPr>
        <w:t>（1） 投标人登录新密市公共资源交易中心交易系统，在组件下载中下载投标文件制作工具及其他相关软件，并按招标文件要求制作电子投标文件。</w:t>
      </w:r>
    </w:p>
    <w:p>
      <w:pPr>
        <w:spacing w:line="400" w:lineRule="exact"/>
        <w:ind w:firstLine="420" w:firstLineChars="200"/>
        <w:rPr>
          <w:sz w:val="21"/>
          <w:szCs w:val="21"/>
        </w:rPr>
      </w:pPr>
      <w:r>
        <w:rPr>
          <w:rFonts w:hint="eastAsia"/>
          <w:sz w:val="21"/>
          <w:szCs w:val="21"/>
        </w:rPr>
        <w:t>（</w:t>
      </w:r>
      <w:r>
        <w:rPr>
          <w:sz w:val="21"/>
          <w:szCs w:val="21"/>
        </w:rPr>
        <w:t>2） 投标人须将招标文件要求的资质、业绩、荣誉及相关人员证明材料等资料复印件或扫描件（或图片或复印件）制作到所提交的电子投标文件中。</w:t>
      </w:r>
    </w:p>
    <w:p>
      <w:pPr>
        <w:spacing w:line="400" w:lineRule="exact"/>
        <w:ind w:firstLine="420" w:firstLineChars="200"/>
        <w:rPr>
          <w:sz w:val="21"/>
          <w:szCs w:val="21"/>
        </w:rPr>
      </w:pPr>
      <w:r>
        <w:rPr>
          <w:rFonts w:hint="eastAsia"/>
          <w:sz w:val="21"/>
          <w:szCs w:val="21"/>
        </w:rPr>
        <w:t>（</w:t>
      </w:r>
      <w:r>
        <w:rPr>
          <w:sz w:val="21"/>
          <w:szCs w:val="21"/>
        </w:rPr>
        <w:t>3） 投标人对同一项目多个标段进行投标的，应分别下载所投标段的招标文件，按标段制作电子投标文件，并按招标文件要求在相应位置加盖投标人电子印章和法人电子印章。</w:t>
      </w:r>
    </w:p>
    <w:p>
      <w:pPr>
        <w:spacing w:line="400" w:lineRule="exact"/>
        <w:ind w:firstLine="420" w:firstLineChars="200"/>
        <w:rPr>
          <w:sz w:val="21"/>
          <w:szCs w:val="21"/>
        </w:rPr>
      </w:pPr>
      <w:r>
        <w:rPr>
          <w:rFonts w:hint="eastAsia"/>
          <w:sz w:val="21"/>
          <w:szCs w:val="21"/>
        </w:rPr>
        <w:t>（</w:t>
      </w:r>
      <w:r>
        <w:rPr>
          <w:sz w:val="21"/>
          <w:szCs w:val="21"/>
        </w:rPr>
        <w:t>4）一个标段对应生成一个文件夹（名字为：xxxx项目xx标段）, 其中包含2个文件和1个文件夹。后缀名为“.file”的文件为电子投标文件，供系统上传</w:t>
      </w:r>
      <w:r>
        <w:rPr>
          <w:rFonts w:hint="eastAsia"/>
          <w:sz w:val="21"/>
          <w:szCs w:val="21"/>
        </w:rPr>
        <w:t>。</w:t>
      </w:r>
    </w:p>
    <w:p>
      <w:pPr>
        <w:spacing w:line="400" w:lineRule="exact"/>
        <w:ind w:firstLine="420" w:firstLineChars="200"/>
        <w:rPr>
          <w:sz w:val="21"/>
          <w:szCs w:val="21"/>
        </w:rPr>
      </w:pPr>
      <w:r>
        <w:rPr>
          <w:rFonts w:hint="eastAsia"/>
          <w:sz w:val="21"/>
          <w:szCs w:val="21"/>
        </w:rPr>
        <w:t>3.7.4 因投标人自身原因而导致投标文件无法导入“新密市公共资源交易中心”电子开标、评标系统，该投标视为无效投标，投标人自行承担由此导致的全部责任。</w:t>
      </w:r>
    </w:p>
    <w:p>
      <w:pPr>
        <w:spacing w:line="400" w:lineRule="exact"/>
        <w:ind w:firstLine="420" w:firstLineChars="200"/>
        <w:rPr>
          <w:sz w:val="21"/>
          <w:szCs w:val="21"/>
        </w:rPr>
      </w:pPr>
      <w:r>
        <w:rPr>
          <w:rFonts w:hint="eastAsia"/>
          <w:sz w:val="21"/>
          <w:szCs w:val="21"/>
        </w:rPr>
        <w:t>3.7.5 投标人应按照招标文件的要求，规范、明确、准时的提交投标文件。如果没有按照招标文件的要求提交全部资料并保证所提供全部资料的真实性，或没有对招标文件做出实质性响应，其风险应由投标人自行承担。</w:t>
      </w:r>
    </w:p>
    <w:bookmarkEnd w:id="108"/>
    <w:bookmarkEnd w:id="109"/>
    <w:bookmarkEnd w:id="110"/>
    <w:bookmarkEnd w:id="111"/>
    <w:p>
      <w:pPr>
        <w:pStyle w:val="4"/>
        <w:spacing w:line="400" w:lineRule="exact"/>
        <w:ind w:left="374" w:right="709"/>
        <w:rPr>
          <w:sz w:val="21"/>
          <w:szCs w:val="21"/>
        </w:rPr>
      </w:pPr>
      <w:bookmarkStart w:id="140" w:name="_Toc22364"/>
      <w:bookmarkStart w:id="141" w:name="_Toc157524301"/>
      <w:bookmarkStart w:id="142" w:name="_Toc13038"/>
      <w:bookmarkStart w:id="143" w:name="_Toc6030"/>
      <w:bookmarkStart w:id="144" w:name="_Toc366005212"/>
      <w:bookmarkStart w:id="145" w:name="_Toc10803"/>
      <w:r>
        <w:rPr>
          <w:rFonts w:hint="eastAsia"/>
          <w:sz w:val="21"/>
          <w:szCs w:val="21"/>
        </w:rPr>
        <w:t>4．投标</w:t>
      </w:r>
      <w:bookmarkEnd w:id="140"/>
      <w:bookmarkEnd w:id="141"/>
    </w:p>
    <w:p>
      <w:pPr>
        <w:pStyle w:val="5"/>
        <w:spacing w:before="0" w:line="400" w:lineRule="exact"/>
        <w:ind w:left="374"/>
        <w:rPr>
          <w:sz w:val="21"/>
          <w:szCs w:val="21"/>
        </w:rPr>
      </w:pPr>
      <w:bookmarkStart w:id="146" w:name="_Toc17497"/>
      <w:bookmarkStart w:id="147" w:name="_Toc6585"/>
      <w:bookmarkStart w:id="148" w:name="_Toc6348"/>
      <w:bookmarkStart w:id="149" w:name="_Toc20875"/>
      <w:r>
        <w:rPr>
          <w:rFonts w:hint="eastAsia"/>
          <w:sz w:val="21"/>
          <w:szCs w:val="21"/>
        </w:rPr>
        <w:t>4.1 投标文件的</w:t>
      </w:r>
      <w:bookmarkEnd w:id="146"/>
      <w:bookmarkEnd w:id="147"/>
      <w:bookmarkEnd w:id="148"/>
      <w:r>
        <w:rPr>
          <w:rFonts w:hint="eastAsia"/>
          <w:sz w:val="21"/>
          <w:szCs w:val="21"/>
        </w:rPr>
        <w:t>加密</w:t>
      </w:r>
      <w:bookmarkEnd w:id="149"/>
    </w:p>
    <w:p>
      <w:pPr>
        <w:spacing w:line="400" w:lineRule="exact"/>
        <w:ind w:firstLine="422" w:firstLineChars="200"/>
        <w:rPr>
          <w:b/>
          <w:bCs/>
          <w:sz w:val="21"/>
          <w:szCs w:val="21"/>
        </w:rPr>
      </w:pPr>
      <w:r>
        <w:rPr>
          <w:rFonts w:hint="eastAsia"/>
          <w:b/>
          <w:bCs/>
          <w:sz w:val="21"/>
          <w:szCs w:val="21"/>
        </w:rPr>
        <w:t>网上上传的电子投标文件应使用数字证书认证并加密。</w:t>
      </w:r>
    </w:p>
    <w:p>
      <w:pPr>
        <w:pStyle w:val="5"/>
        <w:spacing w:before="0" w:line="400" w:lineRule="exact"/>
        <w:ind w:left="374"/>
        <w:rPr>
          <w:sz w:val="21"/>
          <w:szCs w:val="21"/>
        </w:rPr>
      </w:pPr>
      <w:bookmarkStart w:id="150" w:name="_Toc20786"/>
      <w:bookmarkStart w:id="151" w:name="_Toc1594"/>
      <w:bookmarkStart w:id="152" w:name="_Toc9641"/>
      <w:bookmarkStart w:id="153" w:name="_Toc21077"/>
      <w:r>
        <w:rPr>
          <w:rFonts w:hint="eastAsia"/>
          <w:sz w:val="21"/>
          <w:szCs w:val="21"/>
        </w:rPr>
        <w:t>4.2 投标文件的递交</w:t>
      </w:r>
      <w:bookmarkEnd w:id="150"/>
      <w:bookmarkEnd w:id="151"/>
      <w:bookmarkEnd w:id="152"/>
      <w:bookmarkEnd w:id="153"/>
    </w:p>
    <w:p>
      <w:pPr>
        <w:spacing w:line="400" w:lineRule="exact"/>
        <w:ind w:firstLine="420" w:firstLineChars="200"/>
        <w:rPr>
          <w:sz w:val="21"/>
          <w:szCs w:val="21"/>
        </w:rPr>
      </w:pPr>
      <w:bookmarkStart w:id="154" w:name="_Toc15329"/>
      <w:bookmarkStart w:id="155" w:name="_Toc16727"/>
      <w:bookmarkStart w:id="156" w:name="_Toc25838"/>
      <w:r>
        <w:rPr>
          <w:rFonts w:hint="eastAsia"/>
          <w:sz w:val="21"/>
          <w:szCs w:val="21"/>
        </w:rPr>
        <w:t>4.2.1本项目采用全流程电子招投标方式，投标人只须递交电子投标文件，无须递交纸质版投标文件。</w:t>
      </w:r>
    </w:p>
    <w:p>
      <w:pPr>
        <w:spacing w:line="400" w:lineRule="exact"/>
        <w:ind w:firstLine="420" w:firstLineChars="200"/>
        <w:rPr>
          <w:sz w:val="21"/>
          <w:szCs w:val="21"/>
        </w:rPr>
      </w:pPr>
      <w:r>
        <w:rPr>
          <w:rFonts w:hint="eastAsia"/>
          <w:sz w:val="21"/>
          <w:szCs w:val="21"/>
        </w:rPr>
        <w:t>4.2.2 投标人应在规定的投标截止时间前，通过互联网使用 CA 数字证书登录“新密市公共资源交易中心”系统，将加密的投标文件上传，并保存上传成功后系统自动生成的电子签收凭证，递交时间即为电子签收凭证时间。投标人应充分考虑上传文件时的不可预见因素，未在投标截止时间前完成上传的，视为逾期送达，招标人（“新密市公共资源交易中心”系统）将拒绝接收。另外，投标人应在规定的投标截止时间前递交未加密的电子投标文件。</w:t>
      </w:r>
    </w:p>
    <w:p>
      <w:pPr>
        <w:spacing w:line="400" w:lineRule="exact"/>
        <w:ind w:firstLine="420" w:firstLineChars="200"/>
        <w:rPr>
          <w:sz w:val="21"/>
          <w:szCs w:val="21"/>
        </w:rPr>
      </w:pPr>
      <w:r>
        <w:rPr>
          <w:rFonts w:hint="eastAsia"/>
          <w:sz w:val="21"/>
          <w:szCs w:val="21"/>
        </w:rPr>
        <w:t>4.2.3 除投标人须知前附表另有规定外，投标人所递交的投标文件不予退还。</w:t>
      </w:r>
    </w:p>
    <w:p>
      <w:pPr>
        <w:spacing w:line="400" w:lineRule="exact"/>
        <w:ind w:firstLine="420" w:firstLineChars="200"/>
        <w:rPr>
          <w:sz w:val="21"/>
          <w:szCs w:val="21"/>
        </w:rPr>
      </w:pPr>
      <w:r>
        <w:rPr>
          <w:rFonts w:hint="eastAsia"/>
          <w:sz w:val="21"/>
          <w:szCs w:val="21"/>
        </w:rPr>
        <w:t>4.2.4</w:t>
      </w:r>
      <w:r>
        <w:rPr>
          <w:sz w:val="21"/>
          <w:szCs w:val="21"/>
        </w:rPr>
        <w:t xml:space="preserve"> </w:t>
      </w:r>
      <w:r>
        <w:rPr>
          <w:rFonts w:hint="eastAsia"/>
          <w:sz w:val="21"/>
          <w:szCs w:val="21"/>
        </w:rPr>
        <w:t>加密电子投标文件逾期上传的，招标人（“新密市公共资源交易中心”系统）拒绝接受。</w:t>
      </w:r>
    </w:p>
    <w:p>
      <w:pPr>
        <w:spacing w:line="400" w:lineRule="exact"/>
        <w:ind w:firstLine="420" w:firstLineChars="200"/>
        <w:rPr>
          <w:sz w:val="21"/>
          <w:szCs w:val="21"/>
        </w:rPr>
      </w:pPr>
      <w:r>
        <w:rPr>
          <w:rFonts w:hint="eastAsia"/>
          <w:sz w:val="21"/>
          <w:szCs w:val="21"/>
        </w:rPr>
        <w:t xml:space="preserve">4.2.5 </w:t>
      </w:r>
      <w:r>
        <w:rPr>
          <w:sz w:val="21"/>
          <w:szCs w:val="21"/>
        </w:rPr>
        <w:t>投标人因交易中心投标系统问题无法上传电子投标文件时，请在工作时间与新密市公共资源交易中心或者软件公司技术联系，联系电话：0371-69960809</w:t>
      </w:r>
    </w:p>
    <w:p>
      <w:pPr>
        <w:pStyle w:val="5"/>
        <w:spacing w:before="0" w:line="400" w:lineRule="exact"/>
        <w:ind w:left="374"/>
        <w:rPr>
          <w:sz w:val="21"/>
          <w:szCs w:val="21"/>
        </w:rPr>
      </w:pPr>
      <w:bookmarkStart w:id="157" w:name="_Toc17145"/>
      <w:r>
        <w:rPr>
          <w:rFonts w:hint="eastAsia"/>
          <w:sz w:val="21"/>
          <w:szCs w:val="21"/>
        </w:rPr>
        <w:t>4.3 投标文件的修改与撤回</w:t>
      </w:r>
      <w:bookmarkEnd w:id="154"/>
      <w:bookmarkEnd w:id="155"/>
      <w:bookmarkEnd w:id="156"/>
      <w:bookmarkEnd w:id="157"/>
    </w:p>
    <w:p>
      <w:pPr>
        <w:spacing w:line="400" w:lineRule="exact"/>
        <w:ind w:firstLine="420" w:firstLineChars="200"/>
        <w:rPr>
          <w:sz w:val="21"/>
          <w:szCs w:val="21"/>
        </w:rPr>
      </w:pPr>
      <w:r>
        <w:rPr>
          <w:rFonts w:hint="eastAsia"/>
          <w:sz w:val="21"/>
          <w:szCs w:val="21"/>
        </w:rPr>
        <w:t>4.3.1 在投标截止时间前，投标人可以修改或撤回已递交的投标文件，投标人对加密的投标文件进行撤回的，应在“新密市公共资源交易中心”系统直接进行撤回操作；投标人对加密的投标文件进行修改的，应在投标截止时间前完成上传。</w:t>
      </w:r>
    </w:p>
    <w:p>
      <w:pPr>
        <w:spacing w:line="400" w:lineRule="exact"/>
        <w:ind w:firstLine="420" w:firstLineChars="200"/>
        <w:rPr>
          <w:sz w:val="21"/>
          <w:szCs w:val="21"/>
        </w:rPr>
      </w:pPr>
      <w:r>
        <w:rPr>
          <w:rFonts w:hint="eastAsia"/>
          <w:sz w:val="21"/>
          <w:szCs w:val="21"/>
        </w:rPr>
        <w:t>4.3.2  投标人修改投标文件的，应使用“投标文件制作工具”制作成完整的投标文件，并按照本章第 3条、第 4 条规定进行编制、加密和递交。对采用网上递交的加密的投标文件，以投标截止时间前最后完成上传的文件为准。</w:t>
      </w:r>
    </w:p>
    <w:p>
      <w:pPr>
        <w:spacing w:line="400" w:lineRule="exact"/>
        <w:ind w:firstLine="420" w:firstLineChars="200"/>
        <w:rPr>
          <w:sz w:val="21"/>
          <w:szCs w:val="21"/>
        </w:rPr>
      </w:pPr>
      <w:r>
        <w:rPr>
          <w:rFonts w:hint="eastAsia"/>
          <w:sz w:val="21"/>
          <w:szCs w:val="21"/>
        </w:rPr>
        <w:t>4.3.3 投标人在投标截止时间前，投标人撤回投标文件的，投标人已缴纳的投标保证金将在公示期结束后和未中标的投标人一并退还。</w:t>
      </w:r>
    </w:p>
    <w:p>
      <w:pPr>
        <w:spacing w:line="400" w:lineRule="exact"/>
        <w:ind w:firstLine="420" w:firstLineChars="200"/>
        <w:rPr>
          <w:sz w:val="21"/>
          <w:szCs w:val="21"/>
        </w:rPr>
      </w:pPr>
      <w:r>
        <w:rPr>
          <w:rFonts w:hint="eastAsia"/>
          <w:sz w:val="21"/>
          <w:szCs w:val="21"/>
        </w:rPr>
        <w:t>4.3.4投标人在投标截止时间后，不得修改或撤回其投标，否则其投标保证金将被没收。</w:t>
      </w:r>
    </w:p>
    <w:bookmarkEnd w:id="142"/>
    <w:bookmarkEnd w:id="143"/>
    <w:bookmarkEnd w:id="144"/>
    <w:bookmarkEnd w:id="145"/>
    <w:p>
      <w:pPr>
        <w:pStyle w:val="4"/>
        <w:spacing w:line="400" w:lineRule="exact"/>
        <w:ind w:left="374" w:right="709"/>
        <w:rPr>
          <w:sz w:val="21"/>
          <w:szCs w:val="21"/>
        </w:rPr>
      </w:pPr>
      <w:bookmarkStart w:id="158" w:name="_Toc157524302"/>
      <w:bookmarkStart w:id="159" w:name="_Toc14588"/>
      <w:bookmarkStart w:id="160" w:name="_Toc9480"/>
      <w:bookmarkStart w:id="161" w:name="_Toc15955"/>
      <w:bookmarkStart w:id="162" w:name="_Toc366005213"/>
      <w:bookmarkStart w:id="163" w:name="_Toc22475"/>
      <w:r>
        <w:rPr>
          <w:rFonts w:hint="eastAsia"/>
          <w:sz w:val="21"/>
          <w:szCs w:val="21"/>
        </w:rPr>
        <w:t>5．开标</w:t>
      </w:r>
      <w:bookmarkEnd w:id="158"/>
      <w:bookmarkEnd w:id="159"/>
    </w:p>
    <w:p>
      <w:pPr>
        <w:pStyle w:val="5"/>
        <w:spacing w:before="0" w:line="400" w:lineRule="exact"/>
        <w:ind w:left="374"/>
        <w:rPr>
          <w:sz w:val="21"/>
          <w:szCs w:val="21"/>
        </w:rPr>
      </w:pPr>
      <w:bookmarkStart w:id="164" w:name="_Toc23630"/>
      <w:bookmarkStart w:id="165" w:name="_Toc14447"/>
      <w:bookmarkStart w:id="166" w:name="_Toc31089"/>
      <w:bookmarkStart w:id="167" w:name="_Toc14853"/>
      <w:r>
        <w:rPr>
          <w:rFonts w:hint="eastAsia"/>
          <w:sz w:val="21"/>
          <w:szCs w:val="21"/>
        </w:rPr>
        <w:t>5.1 开标时间和地点</w:t>
      </w:r>
      <w:bookmarkEnd w:id="164"/>
      <w:bookmarkEnd w:id="165"/>
      <w:bookmarkEnd w:id="166"/>
      <w:bookmarkEnd w:id="167"/>
    </w:p>
    <w:p>
      <w:pPr>
        <w:spacing w:line="400" w:lineRule="exact"/>
        <w:ind w:firstLine="420" w:firstLineChars="200"/>
        <w:rPr>
          <w:sz w:val="21"/>
          <w:szCs w:val="21"/>
        </w:rPr>
      </w:pPr>
      <w:bookmarkStart w:id="168" w:name="_Toc30236"/>
      <w:bookmarkStart w:id="169" w:name="_Toc13453"/>
      <w:bookmarkStart w:id="170" w:name="_Toc4660"/>
      <w:r>
        <w:rPr>
          <w:rFonts w:hint="eastAsia"/>
          <w:sz w:val="21"/>
          <w:szCs w:val="21"/>
        </w:rPr>
        <w:t>投标文件的开启时间和地点：见投标人须知前附表。</w:t>
      </w:r>
    </w:p>
    <w:p>
      <w:pPr>
        <w:spacing w:line="400" w:lineRule="exact"/>
        <w:ind w:firstLine="420" w:firstLineChars="200"/>
        <w:rPr>
          <w:sz w:val="21"/>
          <w:szCs w:val="21"/>
        </w:rPr>
      </w:pPr>
      <w:r>
        <w:rPr>
          <w:rFonts w:hint="eastAsia"/>
          <w:sz w:val="21"/>
          <w:szCs w:val="21"/>
        </w:rPr>
        <w:t>投标人未出席开标会的，视认同开标结果，且不得以后对开标结果提出异议，提出异议的招标人将拒绝接受。</w:t>
      </w:r>
    </w:p>
    <w:p>
      <w:pPr>
        <w:pStyle w:val="5"/>
        <w:spacing w:before="0" w:line="400" w:lineRule="exact"/>
        <w:ind w:left="374"/>
        <w:rPr>
          <w:sz w:val="21"/>
          <w:szCs w:val="21"/>
        </w:rPr>
      </w:pPr>
      <w:bookmarkStart w:id="171" w:name="_Toc21689"/>
      <w:r>
        <w:rPr>
          <w:rFonts w:hint="eastAsia"/>
          <w:sz w:val="21"/>
          <w:szCs w:val="21"/>
        </w:rPr>
        <w:t>5.2 开标程序</w:t>
      </w:r>
      <w:bookmarkEnd w:id="168"/>
      <w:bookmarkEnd w:id="169"/>
      <w:bookmarkEnd w:id="170"/>
      <w:bookmarkEnd w:id="171"/>
    </w:p>
    <w:p>
      <w:pPr>
        <w:spacing w:line="400" w:lineRule="exact"/>
        <w:ind w:firstLine="420" w:firstLineChars="200"/>
        <w:rPr>
          <w:sz w:val="21"/>
          <w:szCs w:val="21"/>
        </w:rPr>
      </w:pPr>
      <w:bookmarkStart w:id="172" w:name="_Toc6078"/>
      <w:bookmarkStart w:id="173" w:name="_Toc4772"/>
      <w:r>
        <w:rPr>
          <w:rFonts w:hint="eastAsia"/>
          <w:sz w:val="21"/>
          <w:szCs w:val="21"/>
        </w:rPr>
        <w:t>主持人按下列程序进行开标：</w:t>
      </w:r>
    </w:p>
    <w:p>
      <w:pPr>
        <w:spacing w:line="400" w:lineRule="exact"/>
        <w:ind w:firstLine="420" w:firstLineChars="200"/>
        <w:rPr>
          <w:sz w:val="21"/>
          <w:szCs w:val="21"/>
        </w:rPr>
      </w:pPr>
      <w:r>
        <w:rPr>
          <w:rFonts w:hint="eastAsia"/>
          <w:sz w:val="21"/>
          <w:szCs w:val="21"/>
        </w:rPr>
        <w:t>招标人将按投标人须知前附表的时间和地点举行开标会议，投标人无需到开标现场，投标人应当在招标文件确定的投标截止时间前,登录远程开标大厅,在线准时参加开标活动,等待招标代理开启解密环节后，投标人可以开始解密（解密时间为40分钟）、答疑澄清等，不见面开标相关事宜请查阅新密市公共资源交易中心网站“办事指南”专区相关文件。投标人制作投标文件中应附清晰的复印件或扫描件，由于模糊不清导致评标委员会无法辨别的，后果由投标人自行承担。请投标人务必按照要求设置参与不见面开标的电脑环境，否则由此可能引起的解密失败或无法解密等开评标过程中的相关问题由投标人自行承担。加密版投标文件逾期上传或未及时登录交易大厅并解密，招标人或其招标代理机构不予受理。</w:t>
      </w:r>
      <w:bookmarkEnd w:id="172"/>
      <w:bookmarkEnd w:id="173"/>
    </w:p>
    <w:p>
      <w:pPr>
        <w:pStyle w:val="5"/>
        <w:spacing w:before="0" w:line="400" w:lineRule="exact"/>
        <w:ind w:left="374"/>
        <w:rPr>
          <w:sz w:val="21"/>
          <w:szCs w:val="21"/>
        </w:rPr>
      </w:pPr>
      <w:bookmarkStart w:id="174" w:name="_Toc11521"/>
      <w:r>
        <w:rPr>
          <w:rFonts w:hint="eastAsia"/>
          <w:sz w:val="21"/>
          <w:szCs w:val="21"/>
        </w:rPr>
        <w:t>5.</w:t>
      </w:r>
      <w:r>
        <w:rPr>
          <w:sz w:val="21"/>
          <w:szCs w:val="21"/>
        </w:rPr>
        <w:t>3</w:t>
      </w:r>
      <w:r>
        <w:rPr>
          <w:rFonts w:hint="eastAsia"/>
          <w:sz w:val="21"/>
          <w:szCs w:val="21"/>
        </w:rPr>
        <w:t>开标异议</w:t>
      </w:r>
      <w:bookmarkEnd w:id="174"/>
    </w:p>
    <w:p>
      <w:pPr>
        <w:spacing w:line="400" w:lineRule="exact"/>
        <w:ind w:firstLine="420" w:firstLineChars="200"/>
        <w:rPr>
          <w:sz w:val="21"/>
          <w:szCs w:val="21"/>
        </w:rPr>
      </w:pPr>
      <w:r>
        <w:rPr>
          <w:rFonts w:hint="eastAsia"/>
          <w:sz w:val="21"/>
          <w:szCs w:val="21"/>
        </w:rPr>
        <w:t>投标人对开标有异议的，应当在开标现场提出，招标人当场做出答复，并制作记录。</w:t>
      </w:r>
    </w:p>
    <w:bookmarkEnd w:id="160"/>
    <w:bookmarkEnd w:id="161"/>
    <w:bookmarkEnd w:id="162"/>
    <w:bookmarkEnd w:id="163"/>
    <w:p>
      <w:pPr>
        <w:pStyle w:val="4"/>
        <w:spacing w:line="400" w:lineRule="exact"/>
        <w:ind w:left="374" w:right="709"/>
        <w:rPr>
          <w:sz w:val="21"/>
          <w:szCs w:val="21"/>
        </w:rPr>
      </w:pPr>
      <w:bookmarkStart w:id="175" w:name="_Toc157524303"/>
      <w:bookmarkStart w:id="176" w:name="_Toc25983"/>
      <w:bookmarkStart w:id="177" w:name="_Toc26950"/>
      <w:bookmarkStart w:id="178" w:name="_Toc25640"/>
      <w:bookmarkStart w:id="179" w:name="_Toc366005214"/>
      <w:bookmarkStart w:id="180" w:name="_Toc2221"/>
      <w:r>
        <w:rPr>
          <w:rFonts w:hint="eastAsia"/>
          <w:sz w:val="21"/>
          <w:szCs w:val="21"/>
        </w:rPr>
        <w:t>6．评标</w:t>
      </w:r>
      <w:bookmarkEnd w:id="175"/>
      <w:bookmarkEnd w:id="176"/>
    </w:p>
    <w:p>
      <w:pPr>
        <w:pStyle w:val="5"/>
        <w:spacing w:before="0" w:line="400" w:lineRule="exact"/>
        <w:ind w:left="374"/>
        <w:rPr>
          <w:sz w:val="21"/>
          <w:szCs w:val="21"/>
        </w:rPr>
      </w:pPr>
      <w:bookmarkStart w:id="181" w:name="_Toc9779"/>
      <w:bookmarkStart w:id="182" w:name="_Toc26068"/>
      <w:bookmarkStart w:id="183" w:name="_Toc5936"/>
      <w:bookmarkStart w:id="184" w:name="_Toc25775"/>
      <w:r>
        <w:rPr>
          <w:rFonts w:hint="eastAsia"/>
          <w:sz w:val="21"/>
          <w:szCs w:val="21"/>
        </w:rPr>
        <w:t>6.1 评标委员会</w:t>
      </w:r>
      <w:bookmarkEnd w:id="181"/>
      <w:bookmarkEnd w:id="182"/>
      <w:bookmarkEnd w:id="183"/>
      <w:bookmarkEnd w:id="184"/>
    </w:p>
    <w:p>
      <w:pPr>
        <w:spacing w:line="400" w:lineRule="exact"/>
        <w:ind w:firstLine="420" w:firstLineChars="200"/>
        <w:rPr>
          <w:sz w:val="21"/>
          <w:szCs w:val="21"/>
        </w:rPr>
      </w:pPr>
      <w:r>
        <w:rPr>
          <w:rFonts w:hint="eastAsia"/>
          <w:sz w:val="21"/>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sz w:val="21"/>
          <w:szCs w:val="21"/>
        </w:rPr>
      </w:pPr>
      <w:r>
        <w:rPr>
          <w:rFonts w:hint="eastAsia"/>
          <w:sz w:val="21"/>
          <w:szCs w:val="21"/>
        </w:rPr>
        <w:t>6.1.2 评标委员会成员有下列情形之一的，应当回避：</w:t>
      </w:r>
    </w:p>
    <w:p>
      <w:pPr>
        <w:spacing w:line="400" w:lineRule="exact"/>
        <w:ind w:firstLine="420" w:firstLineChars="200"/>
        <w:rPr>
          <w:sz w:val="21"/>
          <w:szCs w:val="21"/>
        </w:rPr>
      </w:pPr>
      <w:r>
        <w:rPr>
          <w:rFonts w:hint="eastAsia"/>
          <w:sz w:val="21"/>
          <w:szCs w:val="21"/>
        </w:rPr>
        <w:t>(1）招标人或投标人的主要负责人的近亲属；</w:t>
      </w:r>
    </w:p>
    <w:p>
      <w:pPr>
        <w:spacing w:line="400" w:lineRule="exact"/>
        <w:ind w:firstLine="420" w:firstLineChars="200"/>
        <w:rPr>
          <w:sz w:val="21"/>
          <w:szCs w:val="21"/>
        </w:rPr>
      </w:pPr>
      <w:r>
        <w:rPr>
          <w:rFonts w:hint="eastAsia"/>
          <w:sz w:val="21"/>
          <w:szCs w:val="21"/>
        </w:rPr>
        <w:t>(2）项目主管部门或者行政监督部门的人员：</w:t>
      </w:r>
    </w:p>
    <w:p>
      <w:pPr>
        <w:spacing w:line="400" w:lineRule="exact"/>
        <w:ind w:firstLine="420" w:firstLineChars="200"/>
        <w:rPr>
          <w:sz w:val="21"/>
          <w:szCs w:val="21"/>
        </w:rPr>
      </w:pPr>
      <w:r>
        <w:rPr>
          <w:rFonts w:hint="eastAsia"/>
          <w:sz w:val="21"/>
          <w:szCs w:val="21"/>
        </w:rPr>
        <w:t>(3）与投标人有经济利益关系，可能影响对投标公正评审的；</w:t>
      </w:r>
    </w:p>
    <w:p>
      <w:pPr>
        <w:spacing w:line="400" w:lineRule="exact"/>
        <w:ind w:firstLine="420" w:firstLineChars="200"/>
        <w:rPr>
          <w:sz w:val="21"/>
          <w:szCs w:val="21"/>
        </w:rPr>
      </w:pPr>
      <w:r>
        <w:rPr>
          <w:rFonts w:hint="eastAsia"/>
          <w:sz w:val="21"/>
          <w:szCs w:val="21"/>
        </w:rPr>
        <w:t>(4）曾因在招标、评标以及其他与招标投标有关活动中从事违法行为而受过行政处罚或刑事处罚的。</w:t>
      </w:r>
    </w:p>
    <w:p>
      <w:pPr>
        <w:pStyle w:val="5"/>
        <w:spacing w:before="0" w:line="400" w:lineRule="exact"/>
        <w:ind w:left="374"/>
        <w:rPr>
          <w:sz w:val="21"/>
          <w:szCs w:val="21"/>
        </w:rPr>
      </w:pPr>
      <w:bookmarkStart w:id="185" w:name="_Toc23291"/>
      <w:bookmarkStart w:id="186" w:name="_Toc21870"/>
      <w:bookmarkStart w:id="187" w:name="_Toc18914"/>
      <w:bookmarkStart w:id="188" w:name="_Toc27351"/>
      <w:r>
        <w:rPr>
          <w:rFonts w:hint="eastAsia"/>
          <w:sz w:val="21"/>
          <w:szCs w:val="21"/>
        </w:rPr>
        <w:t>6.2 评标原则</w:t>
      </w:r>
      <w:bookmarkEnd w:id="185"/>
      <w:bookmarkEnd w:id="186"/>
      <w:bookmarkEnd w:id="187"/>
      <w:bookmarkEnd w:id="188"/>
    </w:p>
    <w:p>
      <w:pPr>
        <w:spacing w:line="400" w:lineRule="exact"/>
        <w:ind w:firstLine="420" w:firstLineChars="200"/>
        <w:rPr>
          <w:sz w:val="21"/>
          <w:szCs w:val="21"/>
        </w:rPr>
      </w:pPr>
      <w:r>
        <w:rPr>
          <w:rFonts w:hint="eastAsia"/>
          <w:sz w:val="21"/>
          <w:szCs w:val="21"/>
        </w:rPr>
        <w:t>评标活动遵循公平、公正、科学和择优的原则。</w:t>
      </w:r>
    </w:p>
    <w:p>
      <w:pPr>
        <w:pStyle w:val="5"/>
        <w:spacing w:before="0" w:line="400" w:lineRule="exact"/>
        <w:ind w:left="374"/>
        <w:rPr>
          <w:sz w:val="21"/>
          <w:szCs w:val="21"/>
        </w:rPr>
      </w:pPr>
      <w:bookmarkStart w:id="189" w:name="_Toc30632"/>
      <w:bookmarkStart w:id="190" w:name="_Toc24735"/>
      <w:bookmarkStart w:id="191" w:name="_Toc21181"/>
      <w:bookmarkStart w:id="192" w:name="_Toc18454"/>
      <w:r>
        <w:rPr>
          <w:rFonts w:hint="eastAsia"/>
          <w:sz w:val="21"/>
          <w:szCs w:val="21"/>
        </w:rPr>
        <w:t>6.3 评标</w:t>
      </w:r>
      <w:bookmarkEnd w:id="189"/>
      <w:bookmarkEnd w:id="190"/>
      <w:bookmarkEnd w:id="191"/>
      <w:bookmarkEnd w:id="192"/>
    </w:p>
    <w:p>
      <w:pPr>
        <w:spacing w:line="400" w:lineRule="exact"/>
        <w:ind w:firstLine="420" w:firstLineChars="200"/>
        <w:rPr>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招标人不保证投标总报价最低者为中标候选人。</w:t>
      </w:r>
    </w:p>
    <w:bookmarkEnd w:id="177"/>
    <w:bookmarkEnd w:id="178"/>
    <w:bookmarkEnd w:id="179"/>
    <w:bookmarkEnd w:id="180"/>
    <w:p>
      <w:pPr>
        <w:pStyle w:val="4"/>
        <w:spacing w:line="400" w:lineRule="exact"/>
        <w:ind w:left="374" w:right="709"/>
        <w:rPr>
          <w:sz w:val="21"/>
          <w:szCs w:val="21"/>
        </w:rPr>
      </w:pPr>
      <w:bookmarkStart w:id="193" w:name="_Toc20871"/>
      <w:bookmarkStart w:id="194" w:name="_Toc157524304"/>
      <w:bookmarkStart w:id="195" w:name="_Toc366005215"/>
      <w:bookmarkStart w:id="196" w:name="_Toc4655"/>
      <w:bookmarkStart w:id="197" w:name="_Toc15619"/>
      <w:bookmarkStart w:id="198" w:name="_Toc4438"/>
      <w:r>
        <w:rPr>
          <w:rFonts w:hint="eastAsia"/>
          <w:sz w:val="21"/>
          <w:szCs w:val="21"/>
        </w:rPr>
        <w:t>7．合同授予</w:t>
      </w:r>
      <w:bookmarkEnd w:id="193"/>
      <w:bookmarkEnd w:id="194"/>
    </w:p>
    <w:p>
      <w:pPr>
        <w:pStyle w:val="5"/>
        <w:spacing w:before="0" w:line="400" w:lineRule="exact"/>
        <w:ind w:left="374"/>
        <w:rPr>
          <w:sz w:val="21"/>
          <w:szCs w:val="21"/>
        </w:rPr>
      </w:pPr>
      <w:bookmarkStart w:id="199" w:name="_Toc20841"/>
      <w:bookmarkStart w:id="200" w:name="_Toc11338"/>
      <w:bookmarkStart w:id="201" w:name="_Toc10976"/>
      <w:bookmarkStart w:id="202" w:name="_Toc10603"/>
      <w:r>
        <w:rPr>
          <w:rFonts w:hint="eastAsia"/>
          <w:sz w:val="21"/>
          <w:szCs w:val="21"/>
        </w:rPr>
        <w:t>7.1 定标方式</w:t>
      </w:r>
      <w:bookmarkEnd w:id="199"/>
      <w:bookmarkEnd w:id="200"/>
      <w:bookmarkEnd w:id="201"/>
      <w:bookmarkEnd w:id="202"/>
    </w:p>
    <w:p>
      <w:pPr>
        <w:spacing w:line="400" w:lineRule="exact"/>
        <w:ind w:firstLine="420" w:firstLineChars="200"/>
        <w:rPr>
          <w:sz w:val="21"/>
          <w:szCs w:val="21"/>
        </w:rPr>
      </w:pPr>
      <w:r>
        <w:rPr>
          <w:rFonts w:hint="eastAsia"/>
          <w:sz w:val="21"/>
          <w:szCs w:val="21"/>
        </w:rPr>
        <w:t>除投标人须知前附表规定评标委员会直接确定中标人外，招标人依据评标委员会推荐的中标候选人确定中标人，评标委员会推荐中标候选人的人数见投标人须知前附表。</w:t>
      </w:r>
    </w:p>
    <w:p>
      <w:pPr>
        <w:pStyle w:val="5"/>
        <w:spacing w:before="0" w:line="400" w:lineRule="exact"/>
        <w:ind w:left="374"/>
        <w:rPr>
          <w:sz w:val="21"/>
          <w:szCs w:val="21"/>
        </w:rPr>
      </w:pPr>
      <w:bookmarkStart w:id="203" w:name="_Toc21289"/>
      <w:bookmarkStart w:id="204" w:name="_Toc4534"/>
      <w:bookmarkStart w:id="205" w:name="_Toc15543"/>
      <w:bookmarkStart w:id="206" w:name="_Toc1872"/>
      <w:r>
        <w:rPr>
          <w:rFonts w:hint="eastAsia"/>
          <w:sz w:val="21"/>
          <w:szCs w:val="21"/>
        </w:rPr>
        <w:t>7.2 中标通知</w:t>
      </w:r>
      <w:bookmarkEnd w:id="203"/>
      <w:bookmarkEnd w:id="204"/>
      <w:bookmarkEnd w:id="205"/>
      <w:bookmarkEnd w:id="206"/>
    </w:p>
    <w:p>
      <w:pPr>
        <w:spacing w:line="400" w:lineRule="exact"/>
        <w:ind w:firstLine="420" w:firstLineChars="200"/>
        <w:rPr>
          <w:sz w:val="21"/>
          <w:szCs w:val="21"/>
        </w:rPr>
      </w:pPr>
      <w:r>
        <w:rPr>
          <w:rFonts w:hint="eastAsia"/>
          <w:sz w:val="21"/>
          <w:szCs w:val="21"/>
        </w:rPr>
        <w:t>在本章第3.3 款规定的投标有效期内，招标人以书面形式向中标人发出中标通知书，同时将中标结果通知未中标的投标人。</w:t>
      </w:r>
    </w:p>
    <w:p>
      <w:pPr>
        <w:pStyle w:val="5"/>
        <w:spacing w:before="0" w:line="400" w:lineRule="exact"/>
        <w:ind w:left="374"/>
        <w:rPr>
          <w:sz w:val="21"/>
          <w:szCs w:val="21"/>
        </w:rPr>
      </w:pPr>
      <w:bookmarkStart w:id="207" w:name="_Toc26636"/>
      <w:bookmarkStart w:id="208" w:name="_Toc24766"/>
      <w:bookmarkStart w:id="209" w:name="_Toc7937"/>
      <w:bookmarkStart w:id="210" w:name="_Toc6057"/>
      <w:r>
        <w:rPr>
          <w:rFonts w:hint="eastAsia"/>
          <w:sz w:val="21"/>
          <w:szCs w:val="21"/>
        </w:rPr>
        <w:t>7.</w:t>
      </w:r>
      <w:r>
        <w:rPr>
          <w:rFonts w:hint="eastAsia"/>
          <w:sz w:val="21"/>
          <w:szCs w:val="21"/>
          <w:lang w:val="en-US"/>
        </w:rPr>
        <w:t>3</w:t>
      </w:r>
      <w:r>
        <w:rPr>
          <w:rFonts w:hint="eastAsia"/>
          <w:sz w:val="21"/>
          <w:szCs w:val="21"/>
        </w:rPr>
        <w:t xml:space="preserve"> 签订合同</w:t>
      </w:r>
      <w:bookmarkEnd w:id="207"/>
      <w:bookmarkEnd w:id="208"/>
      <w:bookmarkEnd w:id="209"/>
      <w:bookmarkEnd w:id="210"/>
    </w:p>
    <w:p>
      <w:pPr>
        <w:spacing w:line="400" w:lineRule="exact"/>
        <w:ind w:firstLine="420" w:firstLineChars="200"/>
        <w:rPr>
          <w:sz w:val="21"/>
          <w:szCs w:val="21"/>
        </w:rPr>
      </w:pPr>
      <w:r>
        <w:rPr>
          <w:rFonts w:hint="eastAsia"/>
          <w:sz w:val="21"/>
          <w:szCs w:val="21"/>
        </w:rPr>
        <w:t>7.</w:t>
      </w:r>
      <w:r>
        <w:rPr>
          <w:rFonts w:hint="eastAsia"/>
          <w:sz w:val="21"/>
          <w:szCs w:val="21"/>
          <w:lang w:val="en-US"/>
        </w:rPr>
        <w:t>3</w:t>
      </w:r>
      <w:r>
        <w:rPr>
          <w:rFonts w:hint="eastAsia"/>
          <w:sz w:val="21"/>
          <w:szCs w:val="21"/>
        </w:rPr>
        <w:t>.1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sz w:val="21"/>
          <w:szCs w:val="21"/>
        </w:rPr>
      </w:pPr>
      <w:r>
        <w:rPr>
          <w:rFonts w:hint="eastAsia"/>
          <w:sz w:val="21"/>
          <w:szCs w:val="21"/>
        </w:rPr>
        <w:t>7.</w:t>
      </w:r>
      <w:r>
        <w:rPr>
          <w:rFonts w:hint="eastAsia"/>
          <w:sz w:val="21"/>
          <w:szCs w:val="21"/>
          <w:lang w:val="en-US"/>
        </w:rPr>
        <w:t>3</w:t>
      </w:r>
      <w:r>
        <w:rPr>
          <w:rFonts w:hint="eastAsia"/>
          <w:sz w:val="21"/>
          <w:szCs w:val="21"/>
        </w:rPr>
        <w:t>.2 发出中标通知书后，招标人无正当理由拒签合同的，招标人向中标人退还投标保证金；给中标人造成损失的，还应当赔偿损失。</w:t>
      </w:r>
    </w:p>
    <w:bookmarkEnd w:id="195"/>
    <w:bookmarkEnd w:id="196"/>
    <w:bookmarkEnd w:id="197"/>
    <w:bookmarkEnd w:id="198"/>
    <w:p>
      <w:pPr>
        <w:pStyle w:val="4"/>
        <w:spacing w:line="400" w:lineRule="exact"/>
        <w:ind w:left="374" w:right="709"/>
        <w:rPr>
          <w:sz w:val="21"/>
          <w:szCs w:val="21"/>
        </w:rPr>
      </w:pPr>
      <w:bookmarkStart w:id="211" w:name="_Toc23857"/>
      <w:bookmarkStart w:id="212" w:name="_Toc157524305"/>
      <w:bookmarkStart w:id="213" w:name="_Toc366005216"/>
      <w:bookmarkStart w:id="214" w:name="_Toc11665"/>
      <w:bookmarkStart w:id="215" w:name="_Toc8116"/>
      <w:bookmarkStart w:id="216" w:name="_Toc12064"/>
      <w:r>
        <w:rPr>
          <w:rFonts w:hint="eastAsia"/>
          <w:sz w:val="21"/>
          <w:szCs w:val="21"/>
        </w:rPr>
        <w:t>8．重新招标和不再招标</w:t>
      </w:r>
      <w:bookmarkEnd w:id="211"/>
      <w:bookmarkEnd w:id="212"/>
    </w:p>
    <w:p>
      <w:pPr>
        <w:pStyle w:val="5"/>
        <w:spacing w:before="0" w:line="400" w:lineRule="exact"/>
        <w:ind w:left="374"/>
        <w:rPr>
          <w:sz w:val="21"/>
          <w:szCs w:val="21"/>
        </w:rPr>
      </w:pPr>
      <w:bookmarkStart w:id="217" w:name="_Toc11805"/>
      <w:bookmarkStart w:id="218" w:name="_Toc17060"/>
      <w:bookmarkStart w:id="219" w:name="_Toc5759"/>
      <w:bookmarkStart w:id="220" w:name="_Toc11225"/>
      <w:r>
        <w:rPr>
          <w:rFonts w:hint="eastAsia"/>
          <w:sz w:val="21"/>
          <w:szCs w:val="21"/>
        </w:rPr>
        <w:t>8.1 重新招标</w:t>
      </w:r>
      <w:bookmarkEnd w:id="217"/>
      <w:bookmarkEnd w:id="218"/>
      <w:bookmarkEnd w:id="219"/>
      <w:bookmarkEnd w:id="220"/>
    </w:p>
    <w:p>
      <w:pPr>
        <w:spacing w:line="400" w:lineRule="exact"/>
        <w:ind w:firstLine="420" w:firstLineChars="200"/>
        <w:rPr>
          <w:sz w:val="21"/>
          <w:szCs w:val="21"/>
        </w:rPr>
      </w:pPr>
      <w:r>
        <w:rPr>
          <w:rFonts w:hint="eastAsia"/>
          <w:sz w:val="21"/>
          <w:szCs w:val="21"/>
        </w:rPr>
        <w:t>有下列情形之一的，招标人将重新招标：</w:t>
      </w:r>
    </w:p>
    <w:p>
      <w:pPr>
        <w:spacing w:line="400" w:lineRule="exact"/>
        <w:ind w:firstLine="420" w:firstLineChars="200"/>
        <w:rPr>
          <w:sz w:val="21"/>
          <w:szCs w:val="21"/>
        </w:rPr>
      </w:pPr>
      <w:r>
        <w:rPr>
          <w:rFonts w:hint="eastAsia"/>
          <w:sz w:val="21"/>
          <w:szCs w:val="21"/>
        </w:rPr>
        <w:t>（1）投标截止时间止，投标人少于3个的；</w:t>
      </w:r>
    </w:p>
    <w:p>
      <w:pPr>
        <w:spacing w:line="400" w:lineRule="exact"/>
        <w:ind w:firstLine="420" w:firstLineChars="200"/>
        <w:rPr>
          <w:sz w:val="21"/>
          <w:szCs w:val="21"/>
        </w:rPr>
      </w:pPr>
      <w:r>
        <w:rPr>
          <w:rFonts w:hint="eastAsia"/>
          <w:sz w:val="21"/>
          <w:szCs w:val="21"/>
        </w:rPr>
        <w:t>（2）经评标委员会评审后否决所有投标的。</w:t>
      </w:r>
    </w:p>
    <w:p>
      <w:pPr>
        <w:spacing w:line="400" w:lineRule="exact"/>
        <w:ind w:firstLine="420" w:firstLineChars="200"/>
        <w:rPr>
          <w:sz w:val="21"/>
          <w:szCs w:val="21"/>
        </w:rPr>
      </w:pPr>
      <w:r>
        <w:rPr>
          <w:rFonts w:hint="eastAsia"/>
          <w:sz w:val="21"/>
          <w:szCs w:val="21"/>
        </w:rPr>
        <w:t>（3）法律法规有其它相关规定的。</w:t>
      </w:r>
    </w:p>
    <w:p>
      <w:pPr>
        <w:pStyle w:val="5"/>
        <w:spacing w:before="0" w:line="400" w:lineRule="exact"/>
        <w:ind w:left="374"/>
        <w:rPr>
          <w:sz w:val="21"/>
          <w:szCs w:val="21"/>
        </w:rPr>
      </w:pPr>
      <w:bookmarkStart w:id="221" w:name="_Toc18154"/>
      <w:bookmarkStart w:id="222" w:name="_Toc31639"/>
      <w:bookmarkStart w:id="223" w:name="_Toc21533"/>
      <w:bookmarkStart w:id="224" w:name="_Toc30887"/>
      <w:r>
        <w:rPr>
          <w:rFonts w:hint="eastAsia"/>
          <w:sz w:val="21"/>
          <w:szCs w:val="21"/>
        </w:rPr>
        <w:t>8.2 不再招标</w:t>
      </w:r>
      <w:bookmarkEnd w:id="221"/>
      <w:bookmarkEnd w:id="222"/>
      <w:bookmarkEnd w:id="223"/>
      <w:bookmarkEnd w:id="224"/>
    </w:p>
    <w:p>
      <w:pPr>
        <w:spacing w:line="400" w:lineRule="exact"/>
        <w:ind w:firstLine="420" w:firstLineChars="200"/>
        <w:rPr>
          <w:sz w:val="21"/>
          <w:szCs w:val="21"/>
        </w:rPr>
      </w:pPr>
      <w:r>
        <w:rPr>
          <w:rFonts w:hint="eastAsia"/>
          <w:sz w:val="21"/>
          <w:szCs w:val="21"/>
        </w:rPr>
        <w:t>重新招标后投标人仍少于3个或者所有投标被否决的，属于必须审批或核准的工程建设项目，经原审批或核准部门批准后不再进行招标。</w:t>
      </w:r>
    </w:p>
    <w:bookmarkEnd w:id="213"/>
    <w:bookmarkEnd w:id="214"/>
    <w:bookmarkEnd w:id="215"/>
    <w:bookmarkEnd w:id="216"/>
    <w:p>
      <w:pPr>
        <w:pStyle w:val="4"/>
        <w:spacing w:line="400" w:lineRule="exact"/>
        <w:ind w:left="374" w:right="709"/>
        <w:rPr>
          <w:sz w:val="21"/>
          <w:szCs w:val="21"/>
        </w:rPr>
      </w:pPr>
      <w:bookmarkStart w:id="225" w:name="_Toc12937"/>
      <w:bookmarkStart w:id="226" w:name="_Toc157524306"/>
      <w:bookmarkStart w:id="227" w:name="_Toc3530"/>
      <w:bookmarkStart w:id="228" w:name="_Toc366005217"/>
      <w:bookmarkStart w:id="229" w:name="_Toc24013"/>
      <w:bookmarkStart w:id="230" w:name="_Toc25763"/>
      <w:r>
        <w:rPr>
          <w:rFonts w:hint="eastAsia"/>
          <w:sz w:val="21"/>
          <w:szCs w:val="21"/>
        </w:rPr>
        <w:t>9．纪律和监督</w:t>
      </w:r>
      <w:bookmarkEnd w:id="225"/>
      <w:bookmarkEnd w:id="226"/>
    </w:p>
    <w:p>
      <w:pPr>
        <w:pStyle w:val="5"/>
        <w:spacing w:before="0" w:line="400" w:lineRule="exact"/>
        <w:ind w:left="374"/>
        <w:rPr>
          <w:sz w:val="21"/>
          <w:szCs w:val="21"/>
        </w:rPr>
      </w:pPr>
      <w:bookmarkStart w:id="231" w:name="_Toc16680"/>
      <w:bookmarkStart w:id="232" w:name="_Toc30591"/>
      <w:bookmarkStart w:id="233" w:name="_Toc20285"/>
      <w:bookmarkStart w:id="234" w:name="_Toc13332"/>
      <w:r>
        <w:rPr>
          <w:rFonts w:hint="eastAsia"/>
          <w:sz w:val="21"/>
          <w:szCs w:val="21"/>
        </w:rPr>
        <w:t>9.1 对招标人的纪律要求</w:t>
      </w:r>
      <w:bookmarkEnd w:id="231"/>
      <w:bookmarkEnd w:id="232"/>
      <w:bookmarkEnd w:id="233"/>
      <w:bookmarkEnd w:id="234"/>
    </w:p>
    <w:p>
      <w:pPr>
        <w:spacing w:line="400" w:lineRule="exact"/>
        <w:ind w:firstLine="420" w:firstLineChars="200"/>
        <w:rPr>
          <w:sz w:val="21"/>
          <w:szCs w:val="21"/>
        </w:rPr>
      </w:pPr>
      <w:r>
        <w:rPr>
          <w:rFonts w:hint="eastAsia"/>
          <w:sz w:val="21"/>
          <w:szCs w:val="21"/>
        </w:rPr>
        <w:t>招标人不得泄漏招标投标活动中应当保密的情况和资料，不得与投标人串通损害国家利益、社会公共利益或者他人合法权益。</w:t>
      </w:r>
    </w:p>
    <w:p>
      <w:pPr>
        <w:pStyle w:val="5"/>
        <w:spacing w:before="0" w:line="400" w:lineRule="exact"/>
        <w:ind w:left="374"/>
        <w:rPr>
          <w:sz w:val="21"/>
          <w:szCs w:val="21"/>
        </w:rPr>
      </w:pPr>
      <w:bookmarkStart w:id="235" w:name="_Toc30971"/>
      <w:bookmarkStart w:id="236" w:name="_Toc687"/>
      <w:bookmarkStart w:id="237" w:name="_Toc16311"/>
      <w:bookmarkStart w:id="238" w:name="_Toc13800"/>
      <w:r>
        <w:rPr>
          <w:rFonts w:hint="eastAsia"/>
          <w:sz w:val="21"/>
          <w:szCs w:val="21"/>
        </w:rPr>
        <w:t>9.2 对投标人的纪律要求</w:t>
      </w:r>
      <w:bookmarkEnd w:id="235"/>
      <w:bookmarkEnd w:id="236"/>
      <w:bookmarkEnd w:id="237"/>
      <w:bookmarkEnd w:id="238"/>
    </w:p>
    <w:p>
      <w:pPr>
        <w:spacing w:line="400" w:lineRule="exact"/>
        <w:ind w:firstLine="420" w:firstLineChars="200"/>
        <w:rPr>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0" w:line="400" w:lineRule="exact"/>
        <w:ind w:left="374"/>
        <w:rPr>
          <w:sz w:val="21"/>
          <w:szCs w:val="21"/>
        </w:rPr>
      </w:pPr>
      <w:bookmarkStart w:id="239" w:name="_Toc24060"/>
      <w:bookmarkStart w:id="240" w:name="_Toc8434"/>
      <w:bookmarkStart w:id="241" w:name="_Toc8868"/>
      <w:bookmarkStart w:id="242" w:name="_Toc14586"/>
      <w:r>
        <w:rPr>
          <w:rFonts w:hint="eastAsia"/>
          <w:sz w:val="21"/>
          <w:szCs w:val="21"/>
        </w:rPr>
        <w:t>9.3 对评标委员会成员的纪律要求</w:t>
      </w:r>
      <w:bookmarkEnd w:id="239"/>
      <w:bookmarkEnd w:id="240"/>
      <w:bookmarkEnd w:id="241"/>
      <w:bookmarkEnd w:id="242"/>
    </w:p>
    <w:p>
      <w:pPr>
        <w:spacing w:line="400" w:lineRule="exact"/>
        <w:ind w:firstLine="420" w:firstLineChars="200"/>
        <w:rPr>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spacing w:before="0" w:line="400" w:lineRule="exact"/>
        <w:ind w:left="374"/>
        <w:rPr>
          <w:sz w:val="21"/>
          <w:szCs w:val="21"/>
        </w:rPr>
      </w:pPr>
      <w:bookmarkStart w:id="243" w:name="_Toc30396"/>
      <w:bookmarkStart w:id="244" w:name="_Toc20942"/>
      <w:bookmarkStart w:id="245" w:name="_Toc2984"/>
      <w:bookmarkStart w:id="246" w:name="_Toc20526"/>
      <w:r>
        <w:rPr>
          <w:rFonts w:hint="eastAsia"/>
          <w:sz w:val="21"/>
          <w:szCs w:val="21"/>
        </w:rPr>
        <w:t>9.4 对与评标活动有关的工作人员的纪律要求</w:t>
      </w:r>
      <w:bookmarkEnd w:id="243"/>
      <w:bookmarkEnd w:id="244"/>
      <w:bookmarkEnd w:id="245"/>
      <w:bookmarkEnd w:id="246"/>
    </w:p>
    <w:p>
      <w:pPr>
        <w:spacing w:line="400" w:lineRule="exact"/>
        <w:ind w:firstLine="420" w:firstLineChars="200"/>
        <w:rPr>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spacing w:before="0" w:line="400" w:lineRule="exact"/>
        <w:ind w:left="374"/>
        <w:rPr>
          <w:sz w:val="21"/>
          <w:szCs w:val="21"/>
        </w:rPr>
      </w:pPr>
      <w:bookmarkStart w:id="247" w:name="_Toc19873"/>
      <w:bookmarkStart w:id="248" w:name="_Toc3493"/>
      <w:bookmarkStart w:id="249" w:name="_Toc27553"/>
      <w:bookmarkStart w:id="250" w:name="_Toc2927"/>
      <w:r>
        <w:rPr>
          <w:rFonts w:hint="eastAsia"/>
          <w:sz w:val="21"/>
          <w:szCs w:val="21"/>
        </w:rPr>
        <w:t>9.5 投诉</w:t>
      </w:r>
      <w:bookmarkEnd w:id="247"/>
      <w:bookmarkEnd w:id="248"/>
      <w:bookmarkEnd w:id="249"/>
      <w:bookmarkEnd w:id="250"/>
    </w:p>
    <w:p>
      <w:pPr>
        <w:spacing w:line="400" w:lineRule="exact"/>
        <w:ind w:firstLine="420" w:firstLineChars="200"/>
        <w:rPr>
          <w:sz w:val="21"/>
          <w:szCs w:val="21"/>
        </w:rPr>
      </w:pPr>
      <w:r>
        <w:rPr>
          <w:rFonts w:hint="eastAsia"/>
          <w:sz w:val="21"/>
          <w:szCs w:val="21"/>
        </w:rPr>
        <w:t>投标人和其他利害关系人认为本次招标活动违反法律、法规和规章规定的，有权向有关行政监督部门投诉。</w:t>
      </w:r>
    </w:p>
    <w:p>
      <w:pPr>
        <w:pStyle w:val="5"/>
        <w:spacing w:before="0" w:line="400" w:lineRule="exact"/>
        <w:ind w:left="374"/>
        <w:rPr>
          <w:sz w:val="21"/>
          <w:szCs w:val="21"/>
        </w:rPr>
      </w:pPr>
      <w:bookmarkStart w:id="251" w:name="_Toc23653"/>
      <w:r>
        <w:rPr>
          <w:rFonts w:hint="eastAsia"/>
          <w:sz w:val="21"/>
          <w:szCs w:val="21"/>
        </w:rPr>
        <w:t>9.</w:t>
      </w:r>
      <w:r>
        <w:rPr>
          <w:rFonts w:hint="eastAsia"/>
          <w:sz w:val="21"/>
          <w:szCs w:val="21"/>
          <w:lang w:val="en-US"/>
        </w:rPr>
        <w:t>6 中小企业划分标准</w:t>
      </w:r>
      <w:bookmarkEnd w:id="251"/>
    </w:p>
    <w:p>
      <w:pPr>
        <w:pStyle w:val="29"/>
        <w:ind w:firstLine="632" w:firstLineChars="300"/>
        <w:rPr>
          <w:b/>
          <w:bCs/>
          <w:color w:val="auto"/>
        </w:rPr>
      </w:pPr>
      <w:r>
        <w:rPr>
          <w:rFonts w:hint="eastAsia"/>
          <w:b/>
          <w:bCs/>
          <w:color w:val="auto"/>
          <w:lang w:val="en-US"/>
        </w:rPr>
        <w:t>本标段所属行业为</w:t>
      </w:r>
      <w:r>
        <w:rPr>
          <w:rFonts w:hint="eastAsia"/>
          <w:b/>
          <w:bCs/>
          <w:color w:val="auto"/>
        </w:rPr>
        <w:t>科学研究和技术服务业</w:t>
      </w:r>
    </w:p>
    <w:p>
      <w:pPr>
        <w:pStyle w:val="55"/>
      </w:pPr>
    </w:p>
    <w:tbl>
      <w:tblPr>
        <w:tblStyle w:val="3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7"/>
        <w:gridCol w:w="1418"/>
        <w:gridCol w:w="850"/>
        <w:gridCol w:w="1276"/>
        <w:gridCol w:w="1843"/>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jc w:val="center"/>
        </w:trPr>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kinsoku w:val="0"/>
              <w:adjustRightInd w:val="0"/>
              <w:snapToGrid w:val="0"/>
              <w:jc w:val="center"/>
              <w:textAlignment w:val="baseline"/>
              <w:rPr>
                <w:b/>
                <w:color w:val="000000"/>
                <w:sz w:val="21"/>
                <w:szCs w:val="21"/>
                <w:lang w:val="en-US" w:bidi="ar-SA"/>
              </w:rPr>
            </w:pPr>
            <w:r>
              <w:rPr>
                <w:rFonts w:hint="eastAsia" w:cs="Arial"/>
                <w:b/>
                <w:color w:val="000000"/>
                <w:sz w:val="21"/>
                <w:szCs w:val="21"/>
                <w:lang w:val="en-US" w:bidi="ar-SA"/>
              </w:rPr>
              <w:t>行业名称</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kinsoku w:val="0"/>
              <w:adjustRightInd w:val="0"/>
              <w:snapToGrid w:val="0"/>
              <w:jc w:val="center"/>
              <w:textAlignment w:val="baseline"/>
              <w:rPr>
                <w:b/>
                <w:color w:val="000000"/>
                <w:sz w:val="21"/>
                <w:szCs w:val="21"/>
                <w:lang w:val="en-US" w:bidi="ar-SA"/>
              </w:rPr>
            </w:pPr>
            <w:r>
              <w:rPr>
                <w:rFonts w:hint="eastAsia" w:cs="Arial"/>
                <w:b/>
                <w:color w:val="000000"/>
                <w:sz w:val="21"/>
                <w:szCs w:val="21"/>
                <w:lang w:val="en-US" w:bidi="ar-SA"/>
              </w:rPr>
              <w:t>指标名称</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kinsoku w:val="0"/>
              <w:adjustRightInd w:val="0"/>
              <w:snapToGrid w:val="0"/>
              <w:jc w:val="center"/>
              <w:textAlignment w:val="baseline"/>
              <w:rPr>
                <w:rFonts w:cs="Arial"/>
                <w:b/>
                <w:color w:val="000000"/>
                <w:sz w:val="21"/>
                <w:szCs w:val="21"/>
                <w:lang w:val="en-US" w:bidi="ar-SA"/>
              </w:rPr>
            </w:pPr>
            <w:r>
              <w:rPr>
                <w:rFonts w:hint="eastAsia" w:cs="Arial"/>
                <w:b/>
                <w:color w:val="000000"/>
                <w:sz w:val="21"/>
                <w:szCs w:val="21"/>
                <w:lang w:val="en-US" w:bidi="ar-SA"/>
              </w:rPr>
              <w:t>计量</w:t>
            </w:r>
          </w:p>
          <w:p>
            <w:pPr>
              <w:widowControl/>
              <w:kinsoku w:val="0"/>
              <w:adjustRightInd w:val="0"/>
              <w:snapToGrid w:val="0"/>
              <w:jc w:val="center"/>
              <w:textAlignment w:val="baseline"/>
              <w:rPr>
                <w:b/>
                <w:color w:val="000000"/>
                <w:sz w:val="21"/>
                <w:szCs w:val="21"/>
                <w:lang w:val="en-US" w:bidi="ar-SA"/>
              </w:rPr>
            </w:pPr>
            <w:r>
              <w:rPr>
                <w:rFonts w:hint="eastAsia" w:cs="Arial"/>
                <w:b/>
                <w:color w:val="000000"/>
                <w:sz w:val="21"/>
                <w:szCs w:val="21"/>
                <w:lang w:val="en-US" w:bidi="ar-SA"/>
              </w:rPr>
              <w:t>单位</w:t>
            </w: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kinsoku w:val="0"/>
              <w:adjustRightInd w:val="0"/>
              <w:snapToGrid w:val="0"/>
              <w:jc w:val="center"/>
              <w:textAlignment w:val="baseline"/>
              <w:rPr>
                <w:b/>
                <w:color w:val="000000"/>
                <w:sz w:val="21"/>
                <w:szCs w:val="21"/>
                <w:lang w:val="en-US" w:bidi="ar-SA"/>
              </w:rPr>
            </w:pPr>
            <w:r>
              <w:rPr>
                <w:rFonts w:hint="eastAsia" w:cs="Arial"/>
                <w:b/>
                <w:color w:val="000000"/>
                <w:sz w:val="21"/>
                <w:szCs w:val="21"/>
                <w:lang w:val="en-US" w:bidi="ar-SA"/>
              </w:rPr>
              <w:t>大型</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kinsoku w:val="0"/>
              <w:adjustRightInd w:val="0"/>
              <w:snapToGrid w:val="0"/>
              <w:jc w:val="center"/>
              <w:textAlignment w:val="baseline"/>
              <w:rPr>
                <w:b/>
                <w:color w:val="000000"/>
                <w:sz w:val="21"/>
                <w:szCs w:val="21"/>
                <w:lang w:val="en-US" w:bidi="ar-SA"/>
              </w:rPr>
            </w:pPr>
            <w:r>
              <w:rPr>
                <w:rFonts w:hint="eastAsia" w:cs="Arial"/>
                <w:b/>
                <w:color w:val="000000"/>
                <w:sz w:val="21"/>
                <w:szCs w:val="21"/>
                <w:lang w:val="en-US" w:bidi="ar-SA"/>
              </w:rPr>
              <w:t>中型</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kinsoku w:val="0"/>
              <w:adjustRightInd w:val="0"/>
              <w:snapToGrid w:val="0"/>
              <w:jc w:val="center"/>
              <w:textAlignment w:val="baseline"/>
              <w:rPr>
                <w:b/>
                <w:color w:val="000000"/>
                <w:sz w:val="21"/>
                <w:szCs w:val="21"/>
                <w:lang w:val="en-US" w:bidi="ar-SA"/>
              </w:rPr>
            </w:pPr>
            <w:r>
              <w:rPr>
                <w:rFonts w:hint="eastAsia" w:cs="Arial"/>
                <w:b/>
                <w:color w:val="000000"/>
                <w:sz w:val="21"/>
                <w:szCs w:val="21"/>
                <w:lang w:val="en-US" w:bidi="ar-SA"/>
              </w:rPr>
              <w:t>小型</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kinsoku w:val="0"/>
              <w:adjustRightInd w:val="0"/>
              <w:snapToGrid w:val="0"/>
              <w:jc w:val="center"/>
              <w:textAlignment w:val="baseline"/>
              <w:rPr>
                <w:b/>
                <w:color w:val="000000"/>
                <w:sz w:val="21"/>
                <w:szCs w:val="21"/>
                <w:lang w:val="en-US" w:bidi="ar-SA"/>
              </w:rPr>
            </w:pPr>
            <w:r>
              <w:rPr>
                <w:rFonts w:hint="eastAsia" w:cs="Arial"/>
                <w:b/>
                <w:color w:val="000000"/>
                <w:sz w:val="21"/>
                <w:szCs w:val="21"/>
                <w:lang w:val="en-US" w:bidi="ar-SA"/>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1417"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jc w:val="center"/>
              <w:textAlignment w:val="baseline"/>
              <w:rPr>
                <w:rFonts w:cs="Arial"/>
                <w:color w:val="000000"/>
                <w:sz w:val="21"/>
                <w:szCs w:val="21"/>
                <w:lang w:val="en-US" w:bidi="ar-SA"/>
              </w:rPr>
            </w:pPr>
            <w:r>
              <w:rPr>
                <w:rFonts w:hint="eastAsia" w:cs="Arial"/>
                <w:color w:val="000000"/>
                <w:sz w:val="21"/>
                <w:szCs w:val="21"/>
                <w:lang w:val="en-US" w:bidi="ar-SA"/>
              </w:rPr>
              <w:t>农 、 林 、 牧 、 渔业</w:t>
            </w: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22"/>
              <w:textAlignment w:val="baseline"/>
              <w:rPr>
                <w:color w:val="000000"/>
                <w:sz w:val="21"/>
                <w:szCs w:val="21"/>
                <w:lang w:val="en-US" w:bidi="ar-SA"/>
              </w:rPr>
            </w:pPr>
            <w:r>
              <w:rPr>
                <w:rFonts w:hint="eastAsia"/>
                <w:color w:val="000000"/>
                <w:spacing w:val="8"/>
                <w:sz w:val="21"/>
                <w:szCs w:val="21"/>
                <w:lang w:val="en-US" w:bidi="ar-SA"/>
              </w:rPr>
              <w:t>营业收入(Y)</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60"/>
              <w:textAlignment w:val="baseline"/>
              <w:rPr>
                <w:color w:val="000000"/>
                <w:sz w:val="21"/>
                <w:szCs w:val="21"/>
                <w:lang w:val="en-US" w:bidi="ar-SA"/>
              </w:rPr>
            </w:pPr>
            <w:r>
              <w:rPr>
                <w:rFonts w:hint="eastAsia"/>
                <w:color w:val="000000"/>
                <w:sz w:val="21"/>
                <w:szCs w:val="21"/>
                <w:lang w:val="en-US" w:bidi="ar-SA"/>
              </w:rPr>
              <w:t>万元</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Y≥20000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500≤Y＜20000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50≤Y＜500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86"/>
              <w:ind w:firstLine="249"/>
              <w:textAlignment w:val="baseline"/>
              <w:rPr>
                <w:color w:val="000000"/>
                <w:spacing w:val="6"/>
                <w:sz w:val="21"/>
                <w:szCs w:val="21"/>
                <w:lang w:val="en-US" w:bidi="ar-SA"/>
              </w:rPr>
            </w:pPr>
            <w:r>
              <w:rPr>
                <w:rFonts w:hint="eastAsia"/>
                <w:color w:val="000000"/>
                <w:spacing w:val="6"/>
                <w:sz w:val="21"/>
                <w:szCs w:val="21"/>
                <w:lang w:val="en-US" w:bidi="ar-SA"/>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417" w:type="dxa"/>
            <w:vMerge w:val="restart"/>
            <w:tcBorders>
              <w:top w:val="nil"/>
              <w:left w:val="single" w:color="auto" w:sz="4" w:space="0"/>
              <w:bottom w:val="single" w:color="auto" w:sz="4" w:space="0"/>
              <w:right w:val="single" w:color="auto" w:sz="4" w:space="0"/>
            </w:tcBorders>
            <w:shd w:val="clear" w:color="auto" w:fill="FFFFFF"/>
          </w:tcPr>
          <w:p>
            <w:pPr>
              <w:widowControl/>
              <w:kinsoku w:val="0"/>
              <w:adjustRightInd w:val="0"/>
              <w:snapToGrid w:val="0"/>
              <w:jc w:val="center"/>
              <w:textAlignment w:val="baseline"/>
              <w:rPr>
                <w:rFonts w:cs="Arial"/>
                <w:color w:val="000000"/>
                <w:sz w:val="21"/>
                <w:szCs w:val="21"/>
                <w:lang w:val="en-US" w:bidi="ar-SA"/>
              </w:rPr>
            </w:pPr>
          </w:p>
          <w:p>
            <w:pPr>
              <w:widowControl/>
              <w:kinsoku w:val="0"/>
              <w:adjustRightInd w:val="0"/>
              <w:snapToGrid w:val="0"/>
              <w:spacing w:before="205"/>
              <w:ind w:firstLine="109"/>
              <w:jc w:val="center"/>
              <w:textAlignment w:val="baseline"/>
              <w:rPr>
                <w:rFonts w:cs="Arial"/>
                <w:color w:val="000000"/>
                <w:sz w:val="21"/>
                <w:szCs w:val="21"/>
                <w:lang w:val="en-US" w:bidi="ar-SA"/>
              </w:rPr>
            </w:pPr>
            <w:r>
              <w:rPr>
                <w:rFonts w:hint="eastAsia" w:cs="Arial"/>
                <w:color w:val="000000"/>
                <w:sz w:val="21"/>
                <w:szCs w:val="21"/>
                <w:lang w:val="en-US" w:bidi="ar-SA"/>
              </w:rPr>
              <w:t>工业*</w:t>
            </w: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6"/>
              <w:ind w:firstLine="118"/>
              <w:textAlignment w:val="baseline"/>
              <w:rPr>
                <w:color w:val="000000"/>
                <w:sz w:val="21"/>
                <w:szCs w:val="21"/>
                <w:lang w:val="en-US" w:bidi="ar-SA"/>
              </w:rPr>
            </w:pPr>
            <w:r>
              <w:rPr>
                <w:rFonts w:hint="eastAsia"/>
                <w:color w:val="000000"/>
                <w:sz w:val="21"/>
                <w:szCs w:val="21"/>
                <w:lang w:val="en-US" w:bidi="ar-SA"/>
              </w:rPr>
              <w:t>从业人员</w:t>
            </w:r>
            <w:r>
              <w:rPr>
                <w:rFonts w:hint="eastAsia"/>
                <w:color w:val="000000"/>
                <w:spacing w:val="-41"/>
                <w:sz w:val="21"/>
                <w:szCs w:val="21"/>
                <w:lang w:val="en-US" w:bidi="ar-SA"/>
              </w:rPr>
              <w:t xml:space="preserve"> </w:t>
            </w:r>
            <w:r>
              <w:rPr>
                <w:rFonts w:hint="eastAsia"/>
                <w:color w:val="000000"/>
                <w:sz w:val="21"/>
                <w:szCs w:val="21"/>
                <w:lang w:val="en-US" w:bidi="ar-SA"/>
              </w:rPr>
              <w:t>(X)</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6"/>
              <w:ind w:firstLine="270"/>
              <w:textAlignment w:val="baseline"/>
              <w:rPr>
                <w:color w:val="000000"/>
                <w:sz w:val="21"/>
                <w:szCs w:val="21"/>
                <w:lang w:val="en-US" w:bidi="ar-SA"/>
              </w:rPr>
            </w:pPr>
            <w:r>
              <w:rPr>
                <w:rFonts w:hint="eastAsia"/>
                <w:color w:val="000000"/>
                <w:sz w:val="21"/>
                <w:szCs w:val="21"/>
                <w:lang w:val="en-US" w:bidi="ar-SA"/>
              </w:rPr>
              <w:t>人</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X≥1000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300≤X＜1000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20≤X＜300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cs="Arial"/>
                <w:color w:val="000000"/>
                <w:sz w:val="21"/>
                <w:szCs w:val="21"/>
                <w:lang w:val="en-US" w:bidi="ar-SA"/>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7"/>
              <w:ind w:firstLine="122"/>
              <w:textAlignment w:val="baseline"/>
              <w:rPr>
                <w:color w:val="000000"/>
                <w:sz w:val="21"/>
                <w:szCs w:val="21"/>
                <w:lang w:val="en-US" w:bidi="ar-SA"/>
              </w:rPr>
            </w:pPr>
            <w:r>
              <w:rPr>
                <w:rFonts w:hint="eastAsia"/>
                <w:color w:val="000000"/>
                <w:spacing w:val="8"/>
                <w:sz w:val="21"/>
                <w:szCs w:val="21"/>
                <w:lang w:val="en-US" w:bidi="ar-SA"/>
              </w:rPr>
              <w:t>营业收入(Y)</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7"/>
              <w:ind w:firstLine="160"/>
              <w:textAlignment w:val="baseline"/>
              <w:rPr>
                <w:color w:val="000000"/>
                <w:sz w:val="21"/>
                <w:szCs w:val="21"/>
                <w:lang w:val="en-US" w:bidi="ar-SA"/>
              </w:rPr>
            </w:pPr>
            <w:r>
              <w:rPr>
                <w:rFonts w:hint="eastAsia"/>
                <w:color w:val="000000"/>
                <w:sz w:val="21"/>
                <w:szCs w:val="21"/>
                <w:lang w:val="en-US" w:bidi="ar-SA"/>
              </w:rPr>
              <w:t>万元</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Y≥40000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26"/>
              <w:textAlignment w:val="baseline"/>
              <w:rPr>
                <w:color w:val="000000"/>
                <w:spacing w:val="6"/>
                <w:sz w:val="21"/>
                <w:szCs w:val="21"/>
                <w:lang w:val="en-US" w:bidi="ar-SA"/>
              </w:rPr>
            </w:pPr>
            <w:r>
              <w:rPr>
                <w:rFonts w:hint="eastAsia"/>
                <w:color w:val="000000"/>
                <w:spacing w:val="6"/>
                <w:sz w:val="21"/>
                <w:szCs w:val="21"/>
                <w:lang w:val="en-US" w:bidi="ar-SA"/>
              </w:rPr>
              <w:t>2000≤Y＜40000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textAlignment w:val="baseline"/>
              <w:rPr>
                <w:color w:val="000000"/>
                <w:spacing w:val="6"/>
                <w:sz w:val="21"/>
                <w:szCs w:val="21"/>
                <w:lang w:val="en-US" w:bidi="ar-SA"/>
              </w:rPr>
            </w:pPr>
            <w:r>
              <w:rPr>
                <w:rFonts w:hint="eastAsia"/>
                <w:color w:val="000000"/>
                <w:spacing w:val="6"/>
                <w:sz w:val="21"/>
                <w:szCs w:val="21"/>
                <w:lang w:val="en-US" w:bidi="ar-SA"/>
              </w:rPr>
              <w:t>300≤Y＜2000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91"/>
              <w:textAlignment w:val="baseline"/>
              <w:rPr>
                <w:color w:val="000000"/>
                <w:spacing w:val="6"/>
                <w:sz w:val="21"/>
                <w:szCs w:val="21"/>
                <w:lang w:val="en-US" w:bidi="ar-SA"/>
              </w:rPr>
            </w:pPr>
            <w:r>
              <w:rPr>
                <w:rFonts w:hint="eastAsia"/>
                <w:color w:val="000000"/>
                <w:spacing w:val="6"/>
                <w:sz w:val="21"/>
                <w:szCs w:val="21"/>
                <w:lang w:val="en-US" w:bidi="ar-SA"/>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417" w:type="dxa"/>
            <w:vMerge w:val="restart"/>
            <w:tcBorders>
              <w:top w:val="nil"/>
              <w:left w:val="single" w:color="auto" w:sz="4" w:space="0"/>
              <w:bottom w:val="single" w:color="auto" w:sz="4" w:space="0"/>
              <w:right w:val="single" w:color="auto" w:sz="4" w:space="0"/>
            </w:tcBorders>
            <w:shd w:val="clear" w:color="auto" w:fill="FFFFFF"/>
          </w:tcPr>
          <w:p>
            <w:pPr>
              <w:widowControl/>
              <w:kinsoku w:val="0"/>
              <w:adjustRightInd w:val="0"/>
              <w:snapToGrid w:val="0"/>
              <w:jc w:val="center"/>
              <w:textAlignment w:val="baseline"/>
              <w:rPr>
                <w:rFonts w:cs="Arial"/>
                <w:color w:val="000000"/>
                <w:sz w:val="21"/>
                <w:szCs w:val="21"/>
                <w:lang w:val="en-US" w:bidi="ar-SA"/>
              </w:rPr>
            </w:pPr>
          </w:p>
          <w:p>
            <w:pPr>
              <w:widowControl/>
              <w:kinsoku w:val="0"/>
              <w:adjustRightInd w:val="0"/>
              <w:snapToGrid w:val="0"/>
              <w:spacing w:before="207"/>
              <w:ind w:firstLine="109"/>
              <w:jc w:val="center"/>
              <w:textAlignment w:val="baseline"/>
              <w:rPr>
                <w:rFonts w:cs="Arial"/>
                <w:color w:val="000000"/>
                <w:sz w:val="21"/>
                <w:szCs w:val="21"/>
                <w:lang w:val="en-US" w:bidi="ar-SA"/>
              </w:rPr>
            </w:pPr>
            <w:r>
              <w:rPr>
                <w:rFonts w:hint="eastAsia" w:cs="Arial"/>
                <w:color w:val="000000"/>
                <w:sz w:val="21"/>
                <w:szCs w:val="21"/>
                <w:lang w:val="en-US" w:bidi="ar-SA"/>
              </w:rPr>
              <w:t>建筑业</w:t>
            </w: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8"/>
              <w:ind w:firstLine="122"/>
              <w:textAlignment w:val="baseline"/>
              <w:rPr>
                <w:color w:val="000000"/>
                <w:sz w:val="21"/>
                <w:szCs w:val="21"/>
                <w:lang w:val="en-US" w:bidi="ar-SA"/>
              </w:rPr>
            </w:pPr>
            <w:r>
              <w:rPr>
                <w:rFonts w:hint="eastAsia"/>
                <w:color w:val="000000"/>
                <w:spacing w:val="8"/>
                <w:sz w:val="21"/>
                <w:szCs w:val="21"/>
                <w:lang w:val="en-US" w:bidi="ar-SA"/>
              </w:rPr>
              <w:t>营业收入(Y)</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8"/>
              <w:ind w:firstLine="160"/>
              <w:textAlignment w:val="baseline"/>
              <w:rPr>
                <w:color w:val="000000"/>
                <w:sz w:val="21"/>
                <w:szCs w:val="21"/>
                <w:lang w:val="en-US" w:bidi="ar-SA"/>
              </w:rPr>
            </w:pPr>
            <w:r>
              <w:rPr>
                <w:rFonts w:hint="eastAsia"/>
                <w:color w:val="000000"/>
                <w:sz w:val="21"/>
                <w:szCs w:val="21"/>
                <w:lang w:val="en-US" w:bidi="ar-SA"/>
              </w:rPr>
              <w:t>万元</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Y≥80000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25"/>
              <w:textAlignment w:val="baseline"/>
              <w:rPr>
                <w:color w:val="000000"/>
                <w:spacing w:val="6"/>
                <w:sz w:val="21"/>
                <w:szCs w:val="21"/>
                <w:lang w:val="en-US" w:bidi="ar-SA"/>
              </w:rPr>
            </w:pPr>
            <w:r>
              <w:rPr>
                <w:rFonts w:hint="eastAsia"/>
                <w:color w:val="000000"/>
                <w:spacing w:val="6"/>
                <w:sz w:val="21"/>
                <w:szCs w:val="21"/>
                <w:lang w:val="en-US" w:bidi="ar-SA"/>
              </w:rPr>
              <w:t>6000≤Y＜80000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textAlignment w:val="baseline"/>
              <w:rPr>
                <w:color w:val="000000"/>
                <w:spacing w:val="6"/>
                <w:sz w:val="21"/>
                <w:szCs w:val="21"/>
                <w:lang w:val="en-US" w:bidi="ar-SA"/>
              </w:rPr>
            </w:pPr>
            <w:r>
              <w:rPr>
                <w:rFonts w:hint="eastAsia"/>
                <w:color w:val="000000"/>
                <w:spacing w:val="6"/>
                <w:sz w:val="21"/>
                <w:szCs w:val="21"/>
                <w:lang w:val="en-US" w:bidi="ar-SA"/>
              </w:rPr>
              <w:t>300≤Y＜6000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91"/>
              <w:textAlignment w:val="baseline"/>
              <w:rPr>
                <w:color w:val="000000"/>
                <w:spacing w:val="6"/>
                <w:sz w:val="21"/>
                <w:szCs w:val="21"/>
                <w:lang w:val="en-US" w:bidi="ar-SA"/>
              </w:rPr>
            </w:pPr>
            <w:r>
              <w:rPr>
                <w:rFonts w:hint="eastAsia"/>
                <w:color w:val="000000"/>
                <w:spacing w:val="6"/>
                <w:sz w:val="21"/>
                <w:szCs w:val="21"/>
                <w:lang w:val="en-US" w:bidi="ar-SA"/>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cs="Arial"/>
                <w:color w:val="000000"/>
                <w:sz w:val="21"/>
                <w:szCs w:val="21"/>
                <w:lang w:val="en-US" w:bidi="ar-SA"/>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7"/>
              <w:ind w:firstLine="125"/>
              <w:textAlignment w:val="baseline"/>
              <w:rPr>
                <w:color w:val="000000"/>
                <w:sz w:val="21"/>
                <w:szCs w:val="21"/>
                <w:lang w:val="en-US" w:bidi="ar-SA"/>
              </w:rPr>
            </w:pPr>
            <w:r>
              <w:rPr>
                <w:rFonts w:hint="eastAsia"/>
                <w:color w:val="000000"/>
                <w:spacing w:val="8"/>
                <w:sz w:val="21"/>
                <w:szCs w:val="21"/>
                <w:lang w:val="en-US" w:bidi="ar-SA"/>
              </w:rPr>
              <w:t>资产总额(Z)</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7"/>
              <w:ind w:firstLine="160"/>
              <w:textAlignment w:val="baseline"/>
              <w:rPr>
                <w:color w:val="000000"/>
                <w:sz w:val="21"/>
                <w:szCs w:val="21"/>
                <w:lang w:val="en-US" w:bidi="ar-SA"/>
              </w:rPr>
            </w:pPr>
            <w:r>
              <w:rPr>
                <w:rFonts w:hint="eastAsia"/>
                <w:color w:val="000000"/>
                <w:sz w:val="21"/>
                <w:szCs w:val="21"/>
                <w:lang w:val="en-US" w:bidi="ar-SA"/>
              </w:rPr>
              <w:t>万元</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Z≥80000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5000≤Z＜80000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300≤Z＜5000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1417" w:type="dxa"/>
            <w:vMerge w:val="restart"/>
            <w:tcBorders>
              <w:top w:val="nil"/>
              <w:left w:val="single" w:color="auto" w:sz="4" w:space="0"/>
              <w:bottom w:val="single" w:color="auto" w:sz="4" w:space="0"/>
              <w:right w:val="single" w:color="auto" w:sz="4" w:space="0"/>
            </w:tcBorders>
            <w:shd w:val="clear" w:color="auto" w:fill="FFFFFF"/>
          </w:tcPr>
          <w:p>
            <w:pPr>
              <w:widowControl/>
              <w:kinsoku w:val="0"/>
              <w:adjustRightInd w:val="0"/>
              <w:snapToGrid w:val="0"/>
              <w:jc w:val="center"/>
              <w:textAlignment w:val="baseline"/>
              <w:rPr>
                <w:rFonts w:cs="Arial"/>
                <w:color w:val="000000"/>
                <w:sz w:val="21"/>
                <w:szCs w:val="21"/>
                <w:lang w:val="en-US" w:bidi="ar-SA"/>
              </w:rPr>
            </w:pPr>
          </w:p>
          <w:p>
            <w:pPr>
              <w:widowControl/>
              <w:kinsoku w:val="0"/>
              <w:adjustRightInd w:val="0"/>
              <w:snapToGrid w:val="0"/>
              <w:spacing w:before="128"/>
              <w:ind w:firstLine="106"/>
              <w:jc w:val="center"/>
              <w:textAlignment w:val="baseline"/>
              <w:rPr>
                <w:rFonts w:cs="Arial"/>
                <w:color w:val="000000"/>
                <w:sz w:val="21"/>
                <w:szCs w:val="21"/>
                <w:lang w:val="en-US" w:bidi="ar-SA"/>
              </w:rPr>
            </w:pPr>
            <w:r>
              <w:rPr>
                <w:rFonts w:hint="eastAsia" w:cs="Arial"/>
                <w:color w:val="000000"/>
                <w:sz w:val="21"/>
                <w:szCs w:val="21"/>
                <w:lang w:val="en-US" w:bidi="ar-SA"/>
              </w:rPr>
              <w:t>批发业</w:t>
            </w: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89"/>
              <w:ind w:firstLine="118"/>
              <w:textAlignment w:val="baseline"/>
              <w:rPr>
                <w:color w:val="000000"/>
                <w:sz w:val="21"/>
                <w:szCs w:val="21"/>
                <w:lang w:val="en-US" w:bidi="ar-SA"/>
              </w:rPr>
            </w:pPr>
            <w:r>
              <w:rPr>
                <w:rFonts w:hint="eastAsia"/>
                <w:color w:val="000000"/>
                <w:sz w:val="21"/>
                <w:szCs w:val="21"/>
                <w:lang w:val="en-US" w:bidi="ar-SA"/>
              </w:rPr>
              <w:t>从业人员</w:t>
            </w:r>
            <w:r>
              <w:rPr>
                <w:rFonts w:hint="eastAsia"/>
                <w:color w:val="000000"/>
                <w:spacing w:val="-41"/>
                <w:sz w:val="21"/>
                <w:szCs w:val="21"/>
                <w:lang w:val="en-US" w:bidi="ar-SA"/>
              </w:rPr>
              <w:t xml:space="preserve"> </w:t>
            </w:r>
            <w:r>
              <w:rPr>
                <w:rFonts w:hint="eastAsia"/>
                <w:color w:val="000000"/>
                <w:sz w:val="21"/>
                <w:szCs w:val="21"/>
                <w:lang w:val="en-US" w:bidi="ar-SA"/>
              </w:rPr>
              <w:t>(X)</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89"/>
              <w:ind w:firstLine="270"/>
              <w:textAlignment w:val="baseline"/>
              <w:rPr>
                <w:color w:val="000000"/>
                <w:sz w:val="21"/>
                <w:szCs w:val="21"/>
                <w:lang w:val="en-US" w:bidi="ar-SA"/>
              </w:rPr>
            </w:pPr>
            <w:r>
              <w:rPr>
                <w:rFonts w:hint="eastAsia"/>
                <w:color w:val="000000"/>
                <w:sz w:val="21"/>
                <w:szCs w:val="21"/>
                <w:lang w:val="en-US" w:bidi="ar-SA"/>
              </w:rPr>
              <w:t>人</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X≥200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20≤X＜200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5≤X＜20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cs="Arial"/>
                <w:color w:val="000000"/>
                <w:sz w:val="21"/>
                <w:szCs w:val="21"/>
                <w:lang w:val="en-US" w:bidi="ar-SA"/>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6"/>
              <w:ind w:firstLine="122"/>
              <w:textAlignment w:val="baseline"/>
              <w:rPr>
                <w:color w:val="000000"/>
                <w:sz w:val="21"/>
                <w:szCs w:val="21"/>
                <w:lang w:val="en-US" w:bidi="ar-SA"/>
              </w:rPr>
            </w:pPr>
            <w:r>
              <w:rPr>
                <w:rFonts w:hint="eastAsia"/>
                <w:color w:val="000000"/>
                <w:spacing w:val="8"/>
                <w:sz w:val="21"/>
                <w:szCs w:val="21"/>
                <w:lang w:val="en-US" w:bidi="ar-SA"/>
              </w:rPr>
              <w:t>营业收入(Y)</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6"/>
              <w:ind w:firstLine="160"/>
              <w:textAlignment w:val="baseline"/>
              <w:rPr>
                <w:color w:val="000000"/>
                <w:sz w:val="21"/>
                <w:szCs w:val="21"/>
                <w:lang w:val="en-US" w:bidi="ar-SA"/>
              </w:rPr>
            </w:pPr>
            <w:r>
              <w:rPr>
                <w:rFonts w:hint="eastAsia"/>
                <w:color w:val="000000"/>
                <w:sz w:val="21"/>
                <w:szCs w:val="21"/>
                <w:lang w:val="en-US" w:bidi="ar-SA"/>
              </w:rPr>
              <w:t>万元</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Y≥40000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28"/>
              <w:textAlignment w:val="baseline"/>
              <w:rPr>
                <w:color w:val="000000"/>
                <w:spacing w:val="6"/>
                <w:sz w:val="21"/>
                <w:szCs w:val="21"/>
                <w:lang w:val="en-US" w:bidi="ar-SA"/>
              </w:rPr>
            </w:pPr>
            <w:r>
              <w:rPr>
                <w:rFonts w:hint="eastAsia"/>
                <w:color w:val="000000"/>
                <w:spacing w:val="6"/>
                <w:sz w:val="21"/>
                <w:szCs w:val="21"/>
                <w:lang w:val="en-US" w:bidi="ar-SA"/>
              </w:rPr>
              <w:t>5000≤Y＜40000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textAlignment w:val="baseline"/>
              <w:rPr>
                <w:color w:val="000000"/>
                <w:spacing w:val="6"/>
                <w:sz w:val="21"/>
                <w:szCs w:val="21"/>
                <w:lang w:val="en-US" w:bidi="ar-SA"/>
              </w:rPr>
            </w:pPr>
            <w:r>
              <w:rPr>
                <w:rFonts w:hint="eastAsia"/>
                <w:color w:val="000000"/>
                <w:spacing w:val="6"/>
                <w:sz w:val="21"/>
                <w:szCs w:val="21"/>
                <w:lang w:val="en-US" w:bidi="ar-SA"/>
              </w:rPr>
              <w:t>1000≤Y＜5000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36"/>
              <w:textAlignment w:val="baseline"/>
              <w:rPr>
                <w:color w:val="000000"/>
                <w:spacing w:val="6"/>
                <w:sz w:val="21"/>
                <w:szCs w:val="21"/>
                <w:lang w:val="en-US" w:bidi="ar-SA"/>
              </w:rPr>
            </w:pPr>
            <w:r>
              <w:rPr>
                <w:rFonts w:hint="eastAsia"/>
                <w:color w:val="000000"/>
                <w:spacing w:val="6"/>
                <w:sz w:val="21"/>
                <w:szCs w:val="21"/>
                <w:lang w:val="en-US" w:bidi="ar-SA"/>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1417" w:type="dxa"/>
            <w:vMerge w:val="restart"/>
            <w:tcBorders>
              <w:top w:val="nil"/>
              <w:left w:val="single" w:color="auto" w:sz="4" w:space="0"/>
              <w:bottom w:val="single" w:color="auto" w:sz="4" w:space="0"/>
              <w:right w:val="single" w:color="auto" w:sz="4" w:space="0"/>
            </w:tcBorders>
            <w:shd w:val="clear" w:color="auto" w:fill="FFFFFF"/>
          </w:tcPr>
          <w:p>
            <w:pPr>
              <w:widowControl/>
              <w:kinsoku w:val="0"/>
              <w:adjustRightInd w:val="0"/>
              <w:snapToGrid w:val="0"/>
              <w:jc w:val="center"/>
              <w:textAlignment w:val="baseline"/>
              <w:rPr>
                <w:rFonts w:cs="Arial"/>
                <w:color w:val="000000"/>
                <w:sz w:val="21"/>
                <w:szCs w:val="21"/>
                <w:lang w:val="en-US" w:bidi="ar-SA"/>
              </w:rPr>
            </w:pPr>
          </w:p>
          <w:p>
            <w:pPr>
              <w:widowControl/>
              <w:kinsoku w:val="0"/>
              <w:adjustRightInd w:val="0"/>
              <w:snapToGrid w:val="0"/>
              <w:spacing w:before="129"/>
              <w:ind w:firstLine="107"/>
              <w:jc w:val="center"/>
              <w:textAlignment w:val="baseline"/>
              <w:rPr>
                <w:rFonts w:cs="Arial"/>
                <w:color w:val="000000"/>
                <w:sz w:val="21"/>
                <w:szCs w:val="21"/>
                <w:lang w:val="en-US" w:bidi="ar-SA"/>
              </w:rPr>
            </w:pPr>
            <w:r>
              <w:rPr>
                <w:rFonts w:hint="eastAsia" w:cs="Arial"/>
                <w:color w:val="000000"/>
                <w:sz w:val="21"/>
                <w:szCs w:val="21"/>
                <w:lang w:val="en-US" w:bidi="ar-SA"/>
              </w:rPr>
              <w:t>零售业</w:t>
            </w: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90"/>
              <w:ind w:firstLine="118"/>
              <w:textAlignment w:val="baseline"/>
              <w:rPr>
                <w:color w:val="000000"/>
                <w:sz w:val="21"/>
                <w:szCs w:val="21"/>
                <w:lang w:val="en-US" w:bidi="ar-SA"/>
              </w:rPr>
            </w:pPr>
            <w:r>
              <w:rPr>
                <w:rFonts w:hint="eastAsia"/>
                <w:color w:val="000000"/>
                <w:sz w:val="21"/>
                <w:szCs w:val="21"/>
                <w:lang w:val="en-US" w:bidi="ar-SA"/>
              </w:rPr>
              <w:t>从业人员</w:t>
            </w:r>
            <w:r>
              <w:rPr>
                <w:rFonts w:hint="eastAsia"/>
                <w:color w:val="000000"/>
                <w:spacing w:val="-41"/>
                <w:sz w:val="21"/>
                <w:szCs w:val="21"/>
                <w:lang w:val="en-US" w:bidi="ar-SA"/>
              </w:rPr>
              <w:t xml:space="preserve"> </w:t>
            </w:r>
            <w:r>
              <w:rPr>
                <w:rFonts w:hint="eastAsia"/>
                <w:color w:val="000000"/>
                <w:sz w:val="21"/>
                <w:szCs w:val="21"/>
                <w:lang w:val="en-US" w:bidi="ar-SA"/>
              </w:rPr>
              <w:t>(X)</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90"/>
              <w:ind w:firstLine="270"/>
              <w:textAlignment w:val="baseline"/>
              <w:rPr>
                <w:color w:val="000000"/>
                <w:sz w:val="21"/>
                <w:szCs w:val="21"/>
                <w:lang w:val="en-US" w:bidi="ar-SA"/>
              </w:rPr>
            </w:pPr>
            <w:r>
              <w:rPr>
                <w:rFonts w:hint="eastAsia"/>
                <w:color w:val="000000"/>
                <w:sz w:val="21"/>
                <w:szCs w:val="21"/>
                <w:lang w:val="en-US" w:bidi="ar-SA"/>
              </w:rPr>
              <w:t>人</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X≥300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50≤X＜300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10≤X＜50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cs="Arial"/>
                <w:color w:val="000000"/>
                <w:sz w:val="21"/>
                <w:szCs w:val="21"/>
                <w:lang w:val="en-US" w:bidi="ar-SA"/>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7"/>
              <w:ind w:firstLine="122"/>
              <w:textAlignment w:val="baseline"/>
              <w:rPr>
                <w:color w:val="000000"/>
                <w:sz w:val="21"/>
                <w:szCs w:val="21"/>
                <w:lang w:val="en-US" w:bidi="ar-SA"/>
              </w:rPr>
            </w:pPr>
            <w:r>
              <w:rPr>
                <w:rFonts w:hint="eastAsia"/>
                <w:color w:val="000000"/>
                <w:spacing w:val="8"/>
                <w:sz w:val="21"/>
                <w:szCs w:val="21"/>
                <w:lang w:val="en-US" w:bidi="ar-SA"/>
              </w:rPr>
              <w:t>营业收入(Y)</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7"/>
              <w:ind w:firstLine="160"/>
              <w:textAlignment w:val="baseline"/>
              <w:rPr>
                <w:color w:val="000000"/>
                <w:sz w:val="21"/>
                <w:szCs w:val="21"/>
                <w:lang w:val="en-US" w:bidi="ar-SA"/>
              </w:rPr>
            </w:pPr>
            <w:r>
              <w:rPr>
                <w:rFonts w:hint="eastAsia"/>
                <w:color w:val="000000"/>
                <w:sz w:val="21"/>
                <w:szCs w:val="21"/>
                <w:lang w:val="en-US" w:bidi="ar-SA"/>
              </w:rPr>
              <w:t>万元</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Y≥20000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textAlignment w:val="baseline"/>
              <w:rPr>
                <w:color w:val="000000"/>
                <w:spacing w:val="6"/>
                <w:sz w:val="21"/>
                <w:szCs w:val="21"/>
                <w:lang w:val="en-US" w:bidi="ar-SA"/>
              </w:rPr>
            </w:pPr>
            <w:r>
              <w:rPr>
                <w:rFonts w:hint="eastAsia"/>
                <w:color w:val="000000"/>
                <w:spacing w:val="6"/>
                <w:sz w:val="21"/>
                <w:szCs w:val="21"/>
                <w:lang w:val="en-US" w:bidi="ar-SA"/>
              </w:rPr>
              <w:t>500≤Y＜20000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62"/>
              <w:textAlignment w:val="baseline"/>
              <w:rPr>
                <w:color w:val="000000"/>
                <w:spacing w:val="6"/>
                <w:sz w:val="21"/>
                <w:szCs w:val="21"/>
                <w:lang w:val="en-US" w:bidi="ar-SA"/>
              </w:rPr>
            </w:pPr>
            <w:r>
              <w:rPr>
                <w:color w:val="000000"/>
                <w:spacing w:val="6"/>
                <w:sz w:val="21"/>
                <w:szCs w:val="21"/>
                <w:lang w:val="en-US" w:bidi="ar-SA"/>
              </w:rPr>
              <w:t>1</w:t>
            </w:r>
            <w:r>
              <w:rPr>
                <w:rFonts w:hint="eastAsia"/>
                <w:color w:val="000000"/>
                <w:spacing w:val="6"/>
                <w:sz w:val="21"/>
                <w:szCs w:val="21"/>
                <w:lang w:val="en-US" w:bidi="ar-SA"/>
              </w:rPr>
              <w:t>00≤Y＜500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91"/>
              <w:textAlignment w:val="baseline"/>
              <w:rPr>
                <w:color w:val="000000"/>
                <w:spacing w:val="6"/>
                <w:sz w:val="21"/>
                <w:szCs w:val="21"/>
                <w:lang w:val="en-US" w:bidi="ar-SA"/>
              </w:rPr>
            </w:pPr>
            <w:r>
              <w:rPr>
                <w:rFonts w:hint="eastAsia"/>
                <w:color w:val="000000"/>
                <w:spacing w:val="6"/>
                <w:sz w:val="21"/>
                <w:szCs w:val="21"/>
                <w:lang w:val="en-US" w:bidi="ar-SA"/>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417" w:type="dxa"/>
            <w:vMerge w:val="restart"/>
            <w:tcBorders>
              <w:top w:val="nil"/>
              <w:left w:val="single" w:color="auto" w:sz="4" w:space="0"/>
              <w:bottom w:val="single" w:color="auto" w:sz="4" w:space="0"/>
              <w:right w:val="single" w:color="auto" w:sz="4" w:space="0"/>
            </w:tcBorders>
            <w:shd w:val="clear" w:color="auto" w:fill="FFFFFF"/>
          </w:tcPr>
          <w:p>
            <w:pPr>
              <w:widowControl/>
              <w:kinsoku w:val="0"/>
              <w:adjustRightInd w:val="0"/>
              <w:snapToGrid w:val="0"/>
              <w:jc w:val="center"/>
              <w:textAlignment w:val="baseline"/>
              <w:rPr>
                <w:rFonts w:cs="Arial"/>
                <w:color w:val="000000"/>
                <w:sz w:val="21"/>
                <w:szCs w:val="21"/>
                <w:lang w:val="en-US" w:bidi="ar-SA"/>
              </w:rPr>
            </w:pPr>
          </w:p>
          <w:p>
            <w:pPr>
              <w:widowControl/>
              <w:kinsoku w:val="0"/>
              <w:adjustRightInd w:val="0"/>
              <w:snapToGrid w:val="0"/>
              <w:spacing w:before="205"/>
              <w:ind w:firstLine="111"/>
              <w:textAlignment w:val="baseline"/>
              <w:rPr>
                <w:rFonts w:cs="Arial"/>
                <w:color w:val="000000"/>
                <w:sz w:val="21"/>
                <w:szCs w:val="21"/>
                <w:lang w:val="en-US" w:bidi="ar-SA"/>
              </w:rPr>
            </w:pPr>
            <w:r>
              <w:rPr>
                <w:rFonts w:hint="eastAsia" w:cs="Arial"/>
                <w:color w:val="000000"/>
                <w:sz w:val="21"/>
                <w:szCs w:val="21"/>
                <w:lang w:val="en-US" w:bidi="ar-SA"/>
              </w:rPr>
              <w:t>交通运输业*</w:t>
            </w: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6"/>
              <w:ind w:firstLine="118"/>
              <w:textAlignment w:val="baseline"/>
              <w:rPr>
                <w:color w:val="000000"/>
                <w:sz w:val="21"/>
                <w:szCs w:val="21"/>
                <w:lang w:val="en-US" w:bidi="ar-SA"/>
              </w:rPr>
            </w:pPr>
            <w:r>
              <w:rPr>
                <w:rFonts w:hint="eastAsia"/>
                <w:color w:val="000000"/>
                <w:sz w:val="21"/>
                <w:szCs w:val="21"/>
                <w:lang w:val="en-US" w:bidi="ar-SA"/>
              </w:rPr>
              <w:t>从业人员</w:t>
            </w:r>
            <w:r>
              <w:rPr>
                <w:rFonts w:hint="eastAsia"/>
                <w:color w:val="000000"/>
                <w:spacing w:val="-41"/>
                <w:sz w:val="21"/>
                <w:szCs w:val="21"/>
                <w:lang w:val="en-US" w:bidi="ar-SA"/>
              </w:rPr>
              <w:t xml:space="preserve"> </w:t>
            </w:r>
            <w:r>
              <w:rPr>
                <w:rFonts w:hint="eastAsia"/>
                <w:color w:val="000000"/>
                <w:sz w:val="21"/>
                <w:szCs w:val="21"/>
                <w:lang w:val="en-US" w:bidi="ar-SA"/>
              </w:rPr>
              <w:t>(X)</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6"/>
              <w:ind w:firstLine="270"/>
              <w:textAlignment w:val="baseline"/>
              <w:rPr>
                <w:color w:val="000000"/>
                <w:sz w:val="21"/>
                <w:szCs w:val="21"/>
                <w:lang w:val="en-US" w:bidi="ar-SA"/>
              </w:rPr>
            </w:pPr>
            <w:r>
              <w:rPr>
                <w:rFonts w:hint="eastAsia"/>
                <w:color w:val="000000"/>
                <w:sz w:val="21"/>
                <w:szCs w:val="21"/>
                <w:lang w:val="en-US" w:bidi="ar-SA"/>
              </w:rPr>
              <w:t>人</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X≥1000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300≤X＜1000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20≤X＜300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cs="Arial"/>
                <w:color w:val="000000"/>
                <w:sz w:val="21"/>
                <w:szCs w:val="21"/>
                <w:lang w:val="en-US" w:bidi="ar-SA"/>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5"/>
              <w:ind w:firstLine="122"/>
              <w:textAlignment w:val="baseline"/>
              <w:rPr>
                <w:color w:val="000000"/>
                <w:sz w:val="21"/>
                <w:szCs w:val="21"/>
                <w:lang w:val="en-US" w:bidi="ar-SA"/>
              </w:rPr>
            </w:pPr>
            <w:r>
              <w:rPr>
                <w:rFonts w:hint="eastAsia"/>
                <w:color w:val="000000"/>
                <w:spacing w:val="8"/>
                <w:sz w:val="21"/>
                <w:szCs w:val="21"/>
                <w:lang w:val="en-US" w:bidi="ar-SA"/>
              </w:rPr>
              <w:t>营业收入(Y)</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5"/>
              <w:ind w:firstLine="160"/>
              <w:textAlignment w:val="baseline"/>
              <w:rPr>
                <w:color w:val="000000"/>
                <w:sz w:val="21"/>
                <w:szCs w:val="21"/>
                <w:lang w:val="en-US" w:bidi="ar-SA"/>
              </w:rPr>
            </w:pPr>
            <w:r>
              <w:rPr>
                <w:rFonts w:hint="eastAsia"/>
                <w:color w:val="000000"/>
                <w:sz w:val="21"/>
                <w:szCs w:val="21"/>
                <w:lang w:val="en-US" w:bidi="ar-SA"/>
              </w:rPr>
              <w:t>万元</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Y≥30000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28"/>
              <w:textAlignment w:val="baseline"/>
              <w:rPr>
                <w:color w:val="000000"/>
                <w:spacing w:val="6"/>
                <w:sz w:val="21"/>
                <w:szCs w:val="21"/>
                <w:lang w:val="en-US" w:bidi="ar-SA"/>
              </w:rPr>
            </w:pPr>
            <w:r>
              <w:rPr>
                <w:rFonts w:hint="eastAsia"/>
                <w:color w:val="000000"/>
                <w:spacing w:val="6"/>
                <w:sz w:val="21"/>
                <w:szCs w:val="21"/>
                <w:lang w:val="en-US" w:bidi="ar-SA"/>
              </w:rPr>
              <w:t>3000≤Y＜30000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textAlignment w:val="baseline"/>
              <w:rPr>
                <w:color w:val="000000"/>
                <w:spacing w:val="6"/>
                <w:sz w:val="21"/>
                <w:szCs w:val="21"/>
                <w:lang w:val="en-US" w:bidi="ar-SA"/>
              </w:rPr>
            </w:pPr>
            <w:r>
              <w:rPr>
                <w:rFonts w:hint="eastAsia"/>
                <w:color w:val="000000"/>
                <w:spacing w:val="6"/>
                <w:sz w:val="21"/>
                <w:szCs w:val="21"/>
                <w:lang w:val="en-US" w:bidi="ar-SA"/>
              </w:rPr>
              <w:t>200≤Y＜3000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91"/>
              <w:textAlignment w:val="baseline"/>
              <w:rPr>
                <w:color w:val="000000"/>
                <w:spacing w:val="6"/>
                <w:sz w:val="21"/>
                <w:szCs w:val="21"/>
                <w:lang w:val="en-US" w:bidi="ar-SA"/>
              </w:rPr>
            </w:pPr>
            <w:r>
              <w:rPr>
                <w:rFonts w:hint="eastAsia"/>
                <w:color w:val="000000"/>
                <w:spacing w:val="6"/>
                <w:sz w:val="21"/>
                <w:szCs w:val="21"/>
                <w:lang w:val="en-US" w:bidi="ar-SA"/>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417" w:type="dxa"/>
            <w:vMerge w:val="restart"/>
            <w:tcBorders>
              <w:top w:val="nil"/>
              <w:left w:val="single" w:color="auto" w:sz="4" w:space="0"/>
              <w:bottom w:val="single" w:color="auto" w:sz="4" w:space="0"/>
              <w:right w:val="single" w:color="auto" w:sz="4" w:space="0"/>
            </w:tcBorders>
            <w:shd w:val="clear" w:color="auto" w:fill="FFFFFF"/>
          </w:tcPr>
          <w:p>
            <w:pPr>
              <w:widowControl/>
              <w:kinsoku w:val="0"/>
              <w:adjustRightInd w:val="0"/>
              <w:snapToGrid w:val="0"/>
              <w:jc w:val="center"/>
              <w:textAlignment w:val="baseline"/>
              <w:rPr>
                <w:rFonts w:cs="Arial"/>
                <w:color w:val="000000"/>
                <w:sz w:val="21"/>
                <w:szCs w:val="21"/>
                <w:lang w:val="en-US" w:bidi="ar-SA"/>
              </w:rPr>
            </w:pPr>
          </w:p>
          <w:p>
            <w:pPr>
              <w:widowControl/>
              <w:kinsoku w:val="0"/>
              <w:adjustRightInd w:val="0"/>
              <w:snapToGrid w:val="0"/>
              <w:spacing w:before="205"/>
              <w:ind w:firstLine="106"/>
              <w:jc w:val="center"/>
              <w:textAlignment w:val="baseline"/>
              <w:rPr>
                <w:rFonts w:cs="Arial"/>
                <w:color w:val="000000"/>
                <w:sz w:val="21"/>
                <w:szCs w:val="21"/>
                <w:lang w:val="en-US" w:bidi="ar-SA"/>
              </w:rPr>
            </w:pPr>
            <w:r>
              <w:rPr>
                <w:rFonts w:hint="eastAsia" w:cs="Arial"/>
                <w:color w:val="000000"/>
                <w:sz w:val="21"/>
                <w:szCs w:val="21"/>
                <w:lang w:val="en-US" w:bidi="ar-SA"/>
              </w:rPr>
              <w:t>仓储业*</w:t>
            </w: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8"/>
              <w:ind w:firstLine="118"/>
              <w:textAlignment w:val="baseline"/>
              <w:rPr>
                <w:color w:val="000000"/>
                <w:sz w:val="21"/>
                <w:szCs w:val="21"/>
                <w:lang w:val="en-US" w:bidi="ar-SA"/>
              </w:rPr>
            </w:pPr>
            <w:r>
              <w:rPr>
                <w:rFonts w:hint="eastAsia"/>
                <w:color w:val="000000"/>
                <w:sz w:val="21"/>
                <w:szCs w:val="21"/>
                <w:lang w:val="en-US" w:bidi="ar-SA"/>
              </w:rPr>
              <w:t>从业人员</w:t>
            </w:r>
            <w:r>
              <w:rPr>
                <w:rFonts w:hint="eastAsia"/>
                <w:color w:val="000000"/>
                <w:spacing w:val="-41"/>
                <w:sz w:val="21"/>
                <w:szCs w:val="21"/>
                <w:lang w:val="en-US" w:bidi="ar-SA"/>
              </w:rPr>
              <w:t xml:space="preserve"> </w:t>
            </w:r>
            <w:r>
              <w:rPr>
                <w:rFonts w:hint="eastAsia"/>
                <w:color w:val="000000"/>
                <w:sz w:val="21"/>
                <w:szCs w:val="21"/>
                <w:lang w:val="en-US" w:bidi="ar-SA"/>
              </w:rPr>
              <w:t>(X)</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8"/>
              <w:ind w:firstLine="270"/>
              <w:textAlignment w:val="baseline"/>
              <w:rPr>
                <w:color w:val="000000"/>
                <w:sz w:val="21"/>
                <w:szCs w:val="21"/>
                <w:lang w:val="en-US" w:bidi="ar-SA"/>
              </w:rPr>
            </w:pPr>
            <w:r>
              <w:rPr>
                <w:rFonts w:hint="eastAsia"/>
                <w:color w:val="000000"/>
                <w:sz w:val="21"/>
                <w:szCs w:val="21"/>
                <w:lang w:val="en-US" w:bidi="ar-SA"/>
              </w:rPr>
              <w:t>人</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X≥200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100≤X＜200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20≤X＜100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cs="Arial"/>
                <w:color w:val="000000"/>
                <w:sz w:val="21"/>
                <w:szCs w:val="21"/>
                <w:lang w:val="en-US" w:bidi="ar-SA"/>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7"/>
              <w:ind w:firstLine="122"/>
              <w:textAlignment w:val="baseline"/>
              <w:rPr>
                <w:color w:val="000000"/>
                <w:sz w:val="21"/>
                <w:szCs w:val="21"/>
                <w:lang w:val="en-US" w:bidi="ar-SA"/>
              </w:rPr>
            </w:pPr>
            <w:r>
              <w:rPr>
                <w:rFonts w:hint="eastAsia"/>
                <w:color w:val="000000"/>
                <w:spacing w:val="8"/>
                <w:sz w:val="21"/>
                <w:szCs w:val="21"/>
                <w:lang w:val="en-US" w:bidi="ar-SA"/>
              </w:rPr>
              <w:t>营业收入(Y)</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7"/>
              <w:ind w:firstLine="160"/>
              <w:textAlignment w:val="baseline"/>
              <w:rPr>
                <w:color w:val="000000"/>
                <w:sz w:val="21"/>
                <w:szCs w:val="21"/>
                <w:lang w:val="en-US" w:bidi="ar-SA"/>
              </w:rPr>
            </w:pPr>
            <w:r>
              <w:rPr>
                <w:rFonts w:hint="eastAsia"/>
                <w:color w:val="000000"/>
                <w:sz w:val="21"/>
                <w:szCs w:val="21"/>
                <w:lang w:val="en-US" w:bidi="ar-SA"/>
              </w:rPr>
              <w:t>万元</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Y≥30000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39"/>
              <w:textAlignment w:val="baseline"/>
              <w:rPr>
                <w:color w:val="000000"/>
                <w:spacing w:val="6"/>
                <w:sz w:val="21"/>
                <w:szCs w:val="21"/>
                <w:lang w:val="en-US" w:bidi="ar-SA"/>
              </w:rPr>
            </w:pPr>
            <w:r>
              <w:rPr>
                <w:rFonts w:hint="eastAsia"/>
                <w:color w:val="000000"/>
                <w:spacing w:val="6"/>
                <w:sz w:val="21"/>
                <w:szCs w:val="21"/>
                <w:lang w:val="en-US" w:bidi="ar-SA"/>
              </w:rPr>
              <w:t>1000≤Y＜30000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textAlignment w:val="baseline"/>
              <w:rPr>
                <w:color w:val="000000"/>
                <w:spacing w:val="6"/>
                <w:sz w:val="21"/>
                <w:szCs w:val="21"/>
                <w:lang w:val="en-US" w:bidi="ar-SA"/>
              </w:rPr>
            </w:pPr>
            <w:r>
              <w:rPr>
                <w:rFonts w:hint="eastAsia"/>
                <w:color w:val="000000"/>
                <w:spacing w:val="6"/>
                <w:sz w:val="21"/>
                <w:szCs w:val="21"/>
                <w:lang w:val="en-US" w:bidi="ar-SA"/>
              </w:rPr>
              <w:t>100≤Y＜1000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91"/>
              <w:textAlignment w:val="baseline"/>
              <w:rPr>
                <w:color w:val="000000"/>
                <w:spacing w:val="6"/>
                <w:sz w:val="21"/>
                <w:szCs w:val="21"/>
                <w:lang w:val="en-US" w:bidi="ar-SA"/>
              </w:rPr>
            </w:pPr>
            <w:r>
              <w:rPr>
                <w:rFonts w:hint="eastAsia"/>
                <w:color w:val="000000"/>
                <w:spacing w:val="6"/>
                <w:sz w:val="21"/>
                <w:szCs w:val="21"/>
                <w:lang w:val="en-US" w:bidi="ar-SA"/>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417" w:type="dxa"/>
            <w:vMerge w:val="restart"/>
            <w:tcBorders>
              <w:top w:val="nil"/>
              <w:left w:val="single" w:color="auto" w:sz="4" w:space="0"/>
              <w:bottom w:val="single" w:color="auto" w:sz="4" w:space="0"/>
              <w:right w:val="single" w:color="auto" w:sz="4" w:space="0"/>
            </w:tcBorders>
            <w:shd w:val="clear" w:color="auto" w:fill="FFFFFF"/>
          </w:tcPr>
          <w:p>
            <w:pPr>
              <w:widowControl/>
              <w:kinsoku w:val="0"/>
              <w:adjustRightInd w:val="0"/>
              <w:snapToGrid w:val="0"/>
              <w:jc w:val="center"/>
              <w:textAlignment w:val="baseline"/>
              <w:rPr>
                <w:rFonts w:cs="Arial"/>
                <w:color w:val="000000"/>
                <w:sz w:val="21"/>
                <w:szCs w:val="21"/>
                <w:lang w:val="en-US" w:bidi="ar-SA"/>
              </w:rPr>
            </w:pPr>
          </w:p>
          <w:p>
            <w:pPr>
              <w:widowControl/>
              <w:kinsoku w:val="0"/>
              <w:adjustRightInd w:val="0"/>
              <w:snapToGrid w:val="0"/>
              <w:spacing w:before="205"/>
              <w:ind w:firstLine="122"/>
              <w:jc w:val="center"/>
              <w:textAlignment w:val="baseline"/>
              <w:rPr>
                <w:rFonts w:cs="Arial"/>
                <w:color w:val="000000"/>
                <w:sz w:val="21"/>
                <w:szCs w:val="21"/>
                <w:lang w:val="en-US" w:bidi="ar-SA"/>
              </w:rPr>
            </w:pPr>
            <w:r>
              <w:rPr>
                <w:rFonts w:hint="eastAsia" w:cs="Arial"/>
                <w:color w:val="000000"/>
                <w:sz w:val="21"/>
                <w:szCs w:val="21"/>
                <w:lang w:val="en-US" w:bidi="ar-SA"/>
              </w:rPr>
              <w:t>邮政业</w:t>
            </w: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6"/>
              <w:ind w:firstLine="118"/>
              <w:textAlignment w:val="baseline"/>
              <w:rPr>
                <w:color w:val="000000"/>
                <w:sz w:val="21"/>
                <w:szCs w:val="21"/>
                <w:lang w:val="en-US" w:bidi="ar-SA"/>
              </w:rPr>
            </w:pPr>
            <w:r>
              <w:rPr>
                <w:rFonts w:hint="eastAsia"/>
                <w:color w:val="000000"/>
                <w:sz w:val="21"/>
                <w:szCs w:val="21"/>
                <w:lang w:val="en-US" w:bidi="ar-SA"/>
              </w:rPr>
              <w:t>从业人员</w:t>
            </w:r>
            <w:r>
              <w:rPr>
                <w:rFonts w:hint="eastAsia"/>
                <w:color w:val="000000"/>
                <w:spacing w:val="-41"/>
                <w:sz w:val="21"/>
                <w:szCs w:val="21"/>
                <w:lang w:val="en-US" w:bidi="ar-SA"/>
              </w:rPr>
              <w:t xml:space="preserve"> </w:t>
            </w:r>
            <w:r>
              <w:rPr>
                <w:rFonts w:hint="eastAsia"/>
                <w:color w:val="000000"/>
                <w:sz w:val="21"/>
                <w:szCs w:val="21"/>
                <w:lang w:val="en-US" w:bidi="ar-SA"/>
              </w:rPr>
              <w:t>(X)</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6"/>
              <w:ind w:firstLine="270"/>
              <w:textAlignment w:val="baseline"/>
              <w:rPr>
                <w:color w:val="000000"/>
                <w:sz w:val="21"/>
                <w:szCs w:val="21"/>
                <w:lang w:val="en-US" w:bidi="ar-SA"/>
              </w:rPr>
            </w:pPr>
            <w:r>
              <w:rPr>
                <w:rFonts w:hint="eastAsia"/>
                <w:color w:val="000000"/>
                <w:sz w:val="21"/>
                <w:szCs w:val="21"/>
                <w:lang w:val="en-US" w:bidi="ar-SA"/>
              </w:rPr>
              <w:t>人</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X≥1000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300≤X＜1000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20≤X＜300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cs="Arial"/>
                <w:color w:val="000000"/>
                <w:sz w:val="21"/>
                <w:szCs w:val="21"/>
                <w:lang w:val="en-US" w:bidi="ar-SA"/>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5"/>
              <w:ind w:firstLine="122"/>
              <w:textAlignment w:val="baseline"/>
              <w:rPr>
                <w:color w:val="000000"/>
                <w:sz w:val="21"/>
                <w:szCs w:val="21"/>
                <w:lang w:val="en-US" w:bidi="ar-SA"/>
              </w:rPr>
            </w:pPr>
            <w:r>
              <w:rPr>
                <w:rFonts w:hint="eastAsia"/>
                <w:color w:val="000000"/>
                <w:spacing w:val="8"/>
                <w:sz w:val="21"/>
                <w:szCs w:val="21"/>
                <w:lang w:val="en-US" w:bidi="ar-SA"/>
              </w:rPr>
              <w:t>营业收入(Y)</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5"/>
              <w:ind w:firstLine="160"/>
              <w:textAlignment w:val="baseline"/>
              <w:rPr>
                <w:color w:val="000000"/>
                <w:sz w:val="21"/>
                <w:szCs w:val="21"/>
                <w:lang w:val="en-US" w:bidi="ar-SA"/>
              </w:rPr>
            </w:pPr>
            <w:r>
              <w:rPr>
                <w:rFonts w:hint="eastAsia"/>
                <w:color w:val="000000"/>
                <w:sz w:val="21"/>
                <w:szCs w:val="21"/>
                <w:lang w:val="en-US" w:bidi="ar-SA"/>
              </w:rPr>
              <w:t>万元</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Y≥30000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26"/>
              <w:textAlignment w:val="baseline"/>
              <w:rPr>
                <w:color w:val="000000"/>
                <w:spacing w:val="6"/>
                <w:sz w:val="21"/>
                <w:szCs w:val="21"/>
                <w:lang w:val="en-US" w:bidi="ar-SA"/>
              </w:rPr>
            </w:pPr>
            <w:r>
              <w:rPr>
                <w:rFonts w:hint="eastAsia"/>
                <w:color w:val="000000"/>
                <w:spacing w:val="6"/>
                <w:sz w:val="21"/>
                <w:szCs w:val="21"/>
                <w:lang w:val="en-US" w:bidi="ar-SA"/>
              </w:rPr>
              <w:t>2000≤Y＜30000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textAlignment w:val="baseline"/>
              <w:rPr>
                <w:color w:val="000000"/>
                <w:spacing w:val="6"/>
                <w:sz w:val="21"/>
                <w:szCs w:val="21"/>
                <w:lang w:val="en-US" w:bidi="ar-SA"/>
              </w:rPr>
            </w:pPr>
            <w:r>
              <w:rPr>
                <w:rFonts w:hint="eastAsia"/>
                <w:color w:val="000000"/>
                <w:spacing w:val="6"/>
                <w:sz w:val="21"/>
                <w:szCs w:val="21"/>
                <w:lang w:val="en-US" w:bidi="ar-SA"/>
              </w:rPr>
              <w:t>100≤Y＜2000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91"/>
              <w:textAlignment w:val="baseline"/>
              <w:rPr>
                <w:color w:val="000000"/>
                <w:spacing w:val="6"/>
                <w:sz w:val="21"/>
                <w:szCs w:val="21"/>
                <w:lang w:val="en-US" w:bidi="ar-SA"/>
              </w:rPr>
            </w:pPr>
            <w:r>
              <w:rPr>
                <w:rFonts w:hint="eastAsia"/>
                <w:color w:val="000000"/>
                <w:spacing w:val="6"/>
                <w:sz w:val="21"/>
                <w:szCs w:val="21"/>
                <w:lang w:val="en-US" w:bidi="ar-SA"/>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417" w:type="dxa"/>
            <w:vMerge w:val="restart"/>
            <w:tcBorders>
              <w:top w:val="nil"/>
              <w:left w:val="single" w:color="auto" w:sz="4" w:space="0"/>
              <w:bottom w:val="single" w:color="auto" w:sz="4" w:space="0"/>
              <w:right w:val="single" w:color="auto" w:sz="4" w:space="0"/>
            </w:tcBorders>
            <w:shd w:val="clear" w:color="auto" w:fill="FFFFFF"/>
          </w:tcPr>
          <w:p>
            <w:pPr>
              <w:widowControl/>
              <w:kinsoku w:val="0"/>
              <w:adjustRightInd w:val="0"/>
              <w:snapToGrid w:val="0"/>
              <w:jc w:val="center"/>
              <w:textAlignment w:val="baseline"/>
              <w:rPr>
                <w:rFonts w:cs="Arial"/>
                <w:color w:val="000000"/>
                <w:sz w:val="21"/>
                <w:szCs w:val="21"/>
                <w:lang w:val="en-US" w:bidi="ar-SA"/>
              </w:rPr>
            </w:pPr>
          </w:p>
          <w:p>
            <w:pPr>
              <w:widowControl/>
              <w:kinsoku w:val="0"/>
              <w:adjustRightInd w:val="0"/>
              <w:snapToGrid w:val="0"/>
              <w:spacing w:before="205"/>
              <w:ind w:firstLine="106"/>
              <w:jc w:val="center"/>
              <w:textAlignment w:val="baseline"/>
              <w:rPr>
                <w:rFonts w:cs="Arial"/>
                <w:color w:val="000000"/>
                <w:sz w:val="21"/>
                <w:szCs w:val="21"/>
                <w:lang w:val="en-US" w:bidi="ar-SA"/>
              </w:rPr>
            </w:pPr>
            <w:r>
              <w:rPr>
                <w:rFonts w:hint="eastAsia" w:cs="Arial"/>
                <w:color w:val="000000"/>
                <w:sz w:val="21"/>
                <w:szCs w:val="21"/>
                <w:lang w:val="en-US" w:bidi="ar-SA"/>
              </w:rPr>
              <w:t>住宿业</w:t>
            </w: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8"/>
              <w:ind w:firstLine="118"/>
              <w:textAlignment w:val="baseline"/>
              <w:rPr>
                <w:color w:val="000000"/>
                <w:sz w:val="21"/>
                <w:szCs w:val="21"/>
                <w:lang w:val="en-US" w:bidi="ar-SA"/>
              </w:rPr>
            </w:pPr>
            <w:r>
              <w:rPr>
                <w:rFonts w:hint="eastAsia"/>
                <w:color w:val="000000"/>
                <w:sz w:val="21"/>
                <w:szCs w:val="21"/>
                <w:lang w:val="en-US" w:bidi="ar-SA"/>
              </w:rPr>
              <w:t>从业人员</w:t>
            </w:r>
            <w:r>
              <w:rPr>
                <w:rFonts w:hint="eastAsia"/>
                <w:color w:val="000000"/>
                <w:spacing w:val="-41"/>
                <w:sz w:val="21"/>
                <w:szCs w:val="21"/>
                <w:lang w:val="en-US" w:bidi="ar-SA"/>
              </w:rPr>
              <w:t xml:space="preserve"> </w:t>
            </w:r>
            <w:r>
              <w:rPr>
                <w:rFonts w:hint="eastAsia"/>
                <w:color w:val="000000"/>
                <w:sz w:val="21"/>
                <w:szCs w:val="21"/>
                <w:lang w:val="en-US" w:bidi="ar-SA"/>
              </w:rPr>
              <w:t>(X)</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8"/>
              <w:ind w:firstLine="270"/>
              <w:textAlignment w:val="baseline"/>
              <w:rPr>
                <w:color w:val="000000"/>
                <w:sz w:val="21"/>
                <w:szCs w:val="21"/>
                <w:lang w:val="en-US" w:bidi="ar-SA"/>
              </w:rPr>
            </w:pPr>
            <w:r>
              <w:rPr>
                <w:rFonts w:hint="eastAsia"/>
                <w:color w:val="000000"/>
                <w:sz w:val="21"/>
                <w:szCs w:val="21"/>
                <w:lang w:val="en-US" w:bidi="ar-SA"/>
              </w:rPr>
              <w:t>人</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X≥300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100≤X＜300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10≤X＜100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cs="Arial"/>
                <w:color w:val="000000"/>
                <w:sz w:val="21"/>
                <w:szCs w:val="21"/>
                <w:lang w:val="en-US" w:bidi="ar-SA"/>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4"/>
              <w:ind w:firstLine="122"/>
              <w:textAlignment w:val="baseline"/>
              <w:rPr>
                <w:color w:val="000000"/>
                <w:sz w:val="21"/>
                <w:szCs w:val="21"/>
                <w:lang w:val="en-US" w:bidi="ar-SA"/>
              </w:rPr>
            </w:pPr>
            <w:r>
              <w:rPr>
                <w:rFonts w:hint="eastAsia"/>
                <w:color w:val="000000"/>
                <w:spacing w:val="8"/>
                <w:sz w:val="21"/>
                <w:szCs w:val="21"/>
                <w:lang w:val="en-US" w:bidi="ar-SA"/>
              </w:rPr>
              <w:t>营业收入(Y)</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4"/>
              <w:ind w:firstLine="160"/>
              <w:textAlignment w:val="baseline"/>
              <w:rPr>
                <w:color w:val="000000"/>
                <w:sz w:val="21"/>
                <w:szCs w:val="21"/>
                <w:lang w:val="en-US" w:bidi="ar-SA"/>
              </w:rPr>
            </w:pPr>
            <w:r>
              <w:rPr>
                <w:rFonts w:hint="eastAsia"/>
                <w:color w:val="000000"/>
                <w:sz w:val="21"/>
                <w:szCs w:val="21"/>
                <w:lang w:val="en-US" w:bidi="ar-SA"/>
              </w:rPr>
              <w:t>万元</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Y≥10000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26"/>
              <w:textAlignment w:val="baseline"/>
              <w:rPr>
                <w:color w:val="000000"/>
                <w:spacing w:val="6"/>
                <w:sz w:val="21"/>
                <w:szCs w:val="21"/>
                <w:lang w:val="en-US" w:bidi="ar-SA"/>
              </w:rPr>
            </w:pPr>
            <w:r>
              <w:rPr>
                <w:rFonts w:hint="eastAsia"/>
                <w:color w:val="000000"/>
                <w:spacing w:val="6"/>
                <w:sz w:val="21"/>
                <w:szCs w:val="21"/>
                <w:lang w:val="en-US" w:bidi="ar-SA"/>
              </w:rPr>
              <w:t>2000≤Y＜10000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textAlignment w:val="baseline"/>
              <w:rPr>
                <w:color w:val="000000"/>
                <w:spacing w:val="6"/>
                <w:sz w:val="21"/>
                <w:szCs w:val="21"/>
                <w:lang w:val="en-US" w:bidi="ar-SA"/>
              </w:rPr>
            </w:pPr>
            <w:r>
              <w:rPr>
                <w:rFonts w:hint="eastAsia"/>
                <w:color w:val="000000"/>
                <w:spacing w:val="6"/>
                <w:sz w:val="21"/>
                <w:szCs w:val="21"/>
                <w:lang w:val="en-US" w:bidi="ar-SA"/>
              </w:rPr>
              <w:t>100≤Y＜2000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91"/>
              <w:textAlignment w:val="baseline"/>
              <w:rPr>
                <w:color w:val="000000"/>
                <w:spacing w:val="6"/>
                <w:sz w:val="21"/>
                <w:szCs w:val="21"/>
                <w:lang w:val="en-US" w:bidi="ar-SA"/>
              </w:rPr>
            </w:pPr>
            <w:r>
              <w:rPr>
                <w:rFonts w:hint="eastAsia"/>
                <w:color w:val="000000"/>
                <w:spacing w:val="6"/>
                <w:sz w:val="21"/>
                <w:szCs w:val="21"/>
                <w:lang w:val="en-US" w:bidi="ar-SA"/>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417" w:type="dxa"/>
            <w:vMerge w:val="restart"/>
            <w:tcBorders>
              <w:top w:val="nil"/>
              <w:left w:val="single" w:color="auto" w:sz="4" w:space="0"/>
              <w:bottom w:val="single" w:color="auto" w:sz="4" w:space="0"/>
              <w:right w:val="single" w:color="auto" w:sz="4" w:space="0"/>
            </w:tcBorders>
            <w:shd w:val="clear" w:color="auto" w:fill="FFFFFF"/>
          </w:tcPr>
          <w:p>
            <w:pPr>
              <w:widowControl/>
              <w:kinsoku w:val="0"/>
              <w:adjustRightInd w:val="0"/>
              <w:snapToGrid w:val="0"/>
              <w:jc w:val="center"/>
              <w:textAlignment w:val="baseline"/>
              <w:rPr>
                <w:rFonts w:cs="Arial"/>
                <w:color w:val="000000"/>
                <w:sz w:val="21"/>
                <w:szCs w:val="21"/>
                <w:lang w:val="en-US" w:bidi="ar-SA"/>
              </w:rPr>
            </w:pPr>
          </w:p>
          <w:p>
            <w:pPr>
              <w:widowControl/>
              <w:kinsoku w:val="0"/>
              <w:adjustRightInd w:val="0"/>
              <w:snapToGrid w:val="0"/>
              <w:spacing w:before="203"/>
              <w:ind w:firstLine="108"/>
              <w:jc w:val="center"/>
              <w:textAlignment w:val="baseline"/>
              <w:rPr>
                <w:rFonts w:cs="Arial"/>
                <w:color w:val="000000"/>
                <w:sz w:val="21"/>
                <w:szCs w:val="21"/>
                <w:lang w:val="en-US" w:bidi="ar-SA"/>
              </w:rPr>
            </w:pPr>
            <w:r>
              <w:rPr>
                <w:rFonts w:hint="eastAsia" w:cs="Arial"/>
                <w:color w:val="000000"/>
                <w:sz w:val="21"/>
                <w:szCs w:val="21"/>
                <w:lang w:val="en-US" w:bidi="ar-SA"/>
              </w:rPr>
              <w:t>餐饮业</w:t>
            </w: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6"/>
              <w:ind w:firstLine="118"/>
              <w:textAlignment w:val="baseline"/>
              <w:rPr>
                <w:color w:val="000000"/>
                <w:sz w:val="21"/>
                <w:szCs w:val="21"/>
                <w:lang w:val="en-US" w:bidi="ar-SA"/>
              </w:rPr>
            </w:pPr>
            <w:r>
              <w:rPr>
                <w:rFonts w:hint="eastAsia"/>
                <w:color w:val="000000"/>
                <w:sz w:val="21"/>
                <w:szCs w:val="21"/>
                <w:lang w:val="en-US" w:bidi="ar-SA"/>
              </w:rPr>
              <w:t>从业人员</w:t>
            </w:r>
            <w:r>
              <w:rPr>
                <w:rFonts w:hint="eastAsia"/>
                <w:color w:val="000000"/>
                <w:spacing w:val="-41"/>
                <w:sz w:val="21"/>
                <w:szCs w:val="21"/>
                <w:lang w:val="en-US" w:bidi="ar-SA"/>
              </w:rPr>
              <w:t xml:space="preserve"> </w:t>
            </w:r>
            <w:r>
              <w:rPr>
                <w:rFonts w:hint="eastAsia"/>
                <w:color w:val="000000"/>
                <w:sz w:val="21"/>
                <w:szCs w:val="21"/>
                <w:lang w:val="en-US" w:bidi="ar-SA"/>
              </w:rPr>
              <w:t>(X)</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6"/>
              <w:ind w:firstLine="270"/>
              <w:textAlignment w:val="baseline"/>
              <w:rPr>
                <w:color w:val="000000"/>
                <w:sz w:val="21"/>
                <w:szCs w:val="21"/>
                <w:lang w:val="en-US" w:bidi="ar-SA"/>
              </w:rPr>
            </w:pPr>
            <w:r>
              <w:rPr>
                <w:rFonts w:hint="eastAsia"/>
                <w:color w:val="000000"/>
                <w:sz w:val="21"/>
                <w:szCs w:val="21"/>
                <w:lang w:val="en-US" w:bidi="ar-SA"/>
              </w:rPr>
              <w:t>人</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X≥300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100≤X＜300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10≤X＜100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cs="Arial"/>
                <w:color w:val="000000"/>
                <w:sz w:val="21"/>
                <w:szCs w:val="21"/>
                <w:lang w:val="en-US" w:bidi="ar-SA"/>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6"/>
              <w:ind w:firstLine="122"/>
              <w:textAlignment w:val="baseline"/>
              <w:rPr>
                <w:color w:val="000000"/>
                <w:sz w:val="21"/>
                <w:szCs w:val="21"/>
                <w:lang w:val="en-US" w:bidi="ar-SA"/>
              </w:rPr>
            </w:pPr>
            <w:r>
              <w:rPr>
                <w:rFonts w:hint="eastAsia"/>
                <w:color w:val="000000"/>
                <w:spacing w:val="8"/>
                <w:sz w:val="21"/>
                <w:szCs w:val="21"/>
                <w:lang w:val="en-US" w:bidi="ar-SA"/>
              </w:rPr>
              <w:t>营业收入(Y)</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6"/>
              <w:ind w:firstLine="160"/>
              <w:textAlignment w:val="baseline"/>
              <w:rPr>
                <w:color w:val="000000"/>
                <w:sz w:val="21"/>
                <w:szCs w:val="21"/>
                <w:lang w:val="en-US" w:bidi="ar-SA"/>
              </w:rPr>
            </w:pPr>
            <w:r>
              <w:rPr>
                <w:rFonts w:hint="eastAsia"/>
                <w:color w:val="000000"/>
                <w:sz w:val="21"/>
                <w:szCs w:val="21"/>
                <w:lang w:val="en-US" w:bidi="ar-SA"/>
              </w:rPr>
              <w:t>万元</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Y≥10000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26"/>
              <w:textAlignment w:val="baseline"/>
              <w:rPr>
                <w:color w:val="000000"/>
                <w:spacing w:val="6"/>
                <w:sz w:val="21"/>
                <w:szCs w:val="21"/>
                <w:lang w:val="en-US" w:bidi="ar-SA"/>
              </w:rPr>
            </w:pPr>
            <w:r>
              <w:rPr>
                <w:rFonts w:hint="eastAsia"/>
                <w:color w:val="000000"/>
                <w:spacing w:val="6"/>
                <w:sz w:val="21"/>
                <w:szCs w:val="21"/>
                <w:lang w:val="en-US" w:bidi="ar-SA"/>
              </w:rPr>
              <w:t>2000≤Y＜10000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textAlignment w:val="baseline"/>
              <w:rPr>
                <w:color w:val="000000"/>
                <w:spacing w:val="6"/>
                <w:sz w:val="21"/>
                <w:szCs w:val="21"/>
                <w:lang w:val="en-US" w:bidi="ar-SA"/>
              </w:rPr>
            </w:pPr>
            <w:r>
              <w:rPr>
                <w:rFonts w:hint="eastAsia"/>
                <w:color w:val="000000"/>
                <w:spacing w:val="6"/>
                <w:sz w:val="21"/>
                <w:szCs w:val="21"/>
                <w:lang w:val="en-US" w:bidi="ar-SA"/>
              </w:rPr>
              <w:t>100≤Y＜2000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91"/>
              <w:textAlignment w:val="baseline"/>
              <w:rPr>
                <w:color w:val="000000"/>
                <w:spacing w:val="6"/>
                <w:sz w:val="21"/>
                <w:szCs w:val="21"/>
                <w:lang w:val="en-US" w:bidi="ar-SA"/>
              </w:rPr>
            </w:pPr>
            <w:r>
              <w:rPr>
                <w:rFonts w:hint="eastAsia"/>
                <w:color w:val="000000"/>
                <w:spacing w:val="6"/>
                <w:sz w:val="21"/>
                <w:szCs w:val="21"/>
                <w:lang w:val="en-US" w:bidi="ar-SA"/>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417" w:type="dxa"/>
            <w:vMerge w:val="restart"/>
            <w:tcBorders>
              <w:top w:val="nil"/>
              <w:left w:val="single" w:color="auto" w:sz="4" w:space="0"/>
              <w:bottom w:val="single" w:color="auto" w:sz="4" w:space="0"/>
              <w:right w:val="single" w:color="auto" w:sz="4" w:space="0"/>
            </w:tcBorders>
            <w:shd w:val="clear" w:color="auto" w:fill="FFFFFF"/>
          </w:tcPr>
          <w:p>
            <w:pPr>
              <w:widowControl/>
              <w:kinsoku w:val="0"/>
              <w:adjustRightInd w:val="0"/>
              <w:snapToGrid w:val="0"/>
              <w:jc w:val="center"/>
              <w:textAlignment w:val="baseline"/>
              <w:rPr>
                <w:rFonts w:cs="Arial"/>
                <w:color w:val="000000"/>
                <w:sz w:val="21"/>
                <w:szCs w:val="21"/>
                <w:lang w:val="en-US" w:bidi="ar-SA"/>
              </w:rPr>
            </w:pPr>
          </w:p>
          <w:p>
            <w:pPr>
              <w:widowControl/>
              <w:kinsoku w:val="0"/>
              <w:adjustRightInd w:val="0"/>
              <w:snapToGrid w:val="0"/>
              <w:spacing w:before="204"/>
              <w:ind w:firstLine="107"/>
              <w:jc w:val="center"/>
              <w:textAlignment w:val="baseline"/>
              <w:rPr>
                <w:rFonts w:cs="Arial"/>
                <w:color w:val="000000"/>
                <w:sz w:val="21"/>
                <w:szCs w:val="21"/>
                <w:lang w:val="en-US" w:bidi="ar-SA"/>
              </w:rPr>
            </w:pPr>
            <w:r>
              <w:rPr>
                <w:rFonts w:hint="eastAsia" w:cs="Arial"/>
                <w:color w:val="000000"/>
                <w:sz w:val="21"/>
                <w:szCs w:val="21"/>
                <w:lang w:val="en-US" w:bidi="ar-SA"/>
              </w:rPr>
              <w:t>信息传输业*</w:t>
            </w: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5"/>
              <w:ind w:firstLine="118"/>
              <w:textAlignment w:val="baseline"/>
              <w:rPr>
                <w:color w:val="000000"/>
                <w:sz w:val="21"/>
                <w:szCs w:val="21"/>
                <w:lang w:val="en-US" w:bidi="ar-SA"/>
              </w:rPr>
            </w:pPr>
            <w:r>
              <w:rPr>
                <w:rFonts w:hint="eastAsia"/>
                <w:color w:val="000000"/>
                <w:sz w:val="21"/>
                <w:szCs w:val="21"/>
                <w:lang w:val="en-US" w:bidi="ar-SA"/>
              </w:rPr>
              <w:t>从业人员</w:t>
            </w:r>
            <w:r>
              <w:rPr>
                <w:rFonts w:hint="eastAsia"/>
                <w:color w:val="000000"/>
                <w:spacing w:val="-41"/>
                <w:sz w:val="21"/>
                <w:szCs w:val="21"/>
                <w:lang w:val="en-US" w:bidi="ar-SA"/>
              </w:rPr>
              <w:t xml:space="preserve"> </w:t>
            </w:r>
            <w:r>
              <w:rPr>
                <w:rFonts w:hint="eastAsia"/>
                <w:color w:val="000000"/>
                <w:sz w:val="21"/>
                <w:szCs w:val="21"/>
                <w:lang w:val="en-US" w:bidi="ar-SA"/>
              </w:rPr>
              <w:t>(X)</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5"/>
              <w:ind w:firstLine="270"/>
              <w:textAlignment w:val="baseline"/>
              <w:rPr>
                <w:color w:val="000000"/>
                <w:sz w:val="21"/>
                <w:szCs w:val="21"/>
                <w:lang w:val="en-US" w:bidi="ar-SA"/>
              </w:rPr>
            </w:pPr>
            <w:r>
              <w:rPr>
                <w:rFonts w:hint="eastAsia"/>
                <w:color w:val="000000"/>
                <w:sz w:val="21"/>
                <w:szCs w:val="21"/>
                <w:lang w:val="en-US" w:bidi="ar-SA"/>
              </w:rPr>
              <w:t>人</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X≥2000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100≤X＜2000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10≤X＜100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cs="Arial"/>
                <w:color w:val="000000"/>
                <w:sz w:val="21"/>
                <w:szCs w:val="21"/>
                <w:lang w:val="en-US" w:bidi="ar-SA"/>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4"/>
              <w:ind w:firstLine="122"/>
              <w:textAlignment w:val="baseline"/>
              <w:rPr>
                <w:color w:val="000000"/>
                <w:sz w:val="21"/>
                <w:szCs w:val="21"/>
                <w:lang w:val="en-US" w:bidi="ar-SA"/>
              </w:rPr>
            </w:pPr>
            <w:r>
              <w:rPr>
                <w:rFonts w:hint="eastAsia"/>
                <w:color w:val="000000"/>
                <w:spacing w:val="8"/>
                <w:sz w:val="21"/>
                <w:szCs w:val="21"/>
                <w:lang w:val="en-US" w:bidi="ar-SA"/>
              </w:rPr>
              <w:t>营业收入(Y)</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4"/>
              <w:ind w:firstLine="160"/>
              <w:textAlignment w:val="baseline"/>
              <w:rPr>
                <w:color w:val="000000"/>
                <w:sz w:val="21"/>
                <w:szCs w:val="21"/>
                <w:lang w:val="en-US" w:bidi="ar-SA"/>
              </w:rPr>
            </w:pPr>
            <w:r>
              <w:rPr>
                <w:rFonts w:hint="eastAsia"/>
                <w:color w:val="000000"/>
                <w:sz w:val="21"/>
                <w:szCs w:val="21"/>
                <w:lang w:val="en-US" w:bidi="ar-SA"/>
              </w:rPr>
              <w:t>万元</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Y≥100000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1000≤Y＜100000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100≤Y＜1000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1417" w:type="dxa"/>
            <w:vMerge w:val="restart"/>
            <w:tcBorders>
              <w:top w:val="nil"/>
              <w:left w:val="single" w:color="auto" w:sz="4" w:space="0"/>
              <w:bottom w:val="single" w:color="auto" w:sz="4" w:space="0"/>
              <w:right w:val="single" w:color="auto" w:sz="4" w:space="0"/>
            </w:tcBorders>
            <w:shd w:val="clear" w:color="auto" w:fill="FFFFFF"/>
            <w:vAlign w:val="center"/>
          </w:tcPr>
          <w:p>
            <w:pPr>
              <w:widowControl/>
              <w:kinsoku w:val="0"/>
              <w:adjustRightInd w:val="0"/>
              <w:snapToGrid w:val="0"/>
              <w:jc w:val="center"/>
              <w:textAlignment w:val="baseline"/>
              <w:rPr>
                <w:color w:val="000000"/>
                <w:sz w:val="21"/>
                <w:szCs w:val="21"/>
                <w:lang w:val="en-US" w:bidi="ar-SA"/>
              </w:rPr>
            </w:pPr>
            <w:r>
              <w:rPr>
                <w:rFonts w:hint="eastAsia" w:cs="Arial"/>
                <w:color w:val="000000"/>
                <w:sz w:val="21"/>
                <w:szCs w:val="21"/>
                <w:lang w:val="en-US" w:bidi="ar-SA"/>
              </w:rPr>
              <w:t>软件和信息技术服务业</w:t>
            </w: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7"/>
              <w:ind w:firstLine="118"/>
              <w:textAlignment w:val="baseline"/>
              <w:rPr>
                <w:color w:val="000000"/>
                <w:sz w:val="21"/>
                <w:szCs w:val="21"/>
                <w:lang w:val="en-US" w:bidi="ar-SA"/>
              </w:rPr>
            </w:pPr>
            <w:r>
              <w:rPr>
                <w:rFonts w:hint="eastAsia"/>
                <w:color w:val="000000"/>
                <w:sz w:val="21"/>
                <w:szCs w:val="21"/>
                <w:lang w:val="en-US" w:bidi="ar-SA"/>
              </w:rPr>
              <w:t>从业人员</w:t>
            </w:r>
            <w:r>
              <w:rPr>
                <w:rFonts w:hint="eastAsia"/>
                <w:color w:val="000000"/>
                <w:spacing w:val="-41"/>
                <w:sz w:val="21"/>
                <w:szCs w:val="21"/>
                <w:lang w:val="en-US" w:bidi="ar-SA"/>
              </w:rPr>
              <w:t xml:space="preserve"> </w:t>
            </w:r>
            <w:r>
              <w:rPr>
                <w:rFonts w:hint="eastAsia"/>
                <w:color w:val="000000"/>
                <w:sz w:val="21"/>
                <w:szCs w:val="21"/>
                <w:lang w:val="en-US" w:bidi="ar-SA"/>
              </w:rPr>
              <w:t>(X)</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67"/>
              <w:ind w:firstLine="270"/>
              <w:textAlignment w:val="baseline"/>
              <w:rPr>
                <w:color w:val="000000"/>
                <w:sz w:val="21"/>
                <w:szCs w:val="21"/>
                <w:lang w:val="en-US" w:bidi="ar-SA"/>
              </w:rPr>
            </w:pPr>
            <w:r>
              <w:rPr>
                <w:rFonts w:hint="eastAsia"/>
                <w:color w:val="000000"/>
                <w:sz w:val="21"/>
                <w:szCs w:val="21"/>
                <w:lang w:val="en-US" w:bidi="ar-SA"/>
              </w:rPr>
              <w:t>人</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X≥300</w:t>
            </w: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100≤X＜300</w:t>
            </w:r>
          </w:p>
        </w:tc>
        <w:tc>
          <w:tcPr>
            <w:tcW w:w="1559"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10≤X＜100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widowControl/>
              <w:autoSpaceDE/>
              <w:autoSpaceDN/>
              <w:rPr>
                <w:color w:val="000000"/>
                <w:sz w:val="21"/>
                <w:szCs w:val="21"/>
                <w:lang w:val="en-US" w:bidi="ar-SA"/>
              </w:rPr>
            </w:pPr>
          </w:p>
        </w:tc>
        <w:tc>
          <w:tcPr>
            <w:tcW w:w="1418" w:type="dxa"/>
            <w:tcBorders>
              <w:top w:val="single" w:color="auto" w:sz="4" w:space="0"/>
              <w:left w:val="nil"/>
              <w:bottom w:val="single" w:color="auto" w:sz="4" w:space="0"/>
              <w:right w:val="single" w:color="auto" w:sz="4" w:space="0"/>
            </w:tcBorders>
            <w:shd w:val="clear" w:color="auto" w:fill="auto"/>
          </w:tcPr>
          <w:p>
            <w:pPr>
              <w:spacing w:before="167"/>
              <w:ind w:firstLine="109"/>
              <w:rPr>
                <w:color w:val="000000"/>
                <w:spacing w:val="-20"/>
                <w:sz w:val="21"/>
                <w:szCs w:val="21"/>
                <w:lang w:val="en-US" w:bidi="ar-SA"/>
              </w:rPr>
            </w:pPr>
            <w:r>
              <w:rPr>
                <w:rFonts w:hint="eastAsia"/>
                <w:color w:val="000000"/>
                <w:spacing w:val="8"/>
                <w:sz w:val="21"/>
                <w:szCs w:val="21"/>
                <w:lang w:val="en-US" w:bidi="ar-SA"/>
              </w:rPr>
              <w:t>营业收入</w:t>
            </w:r>
            <w:r>
              <w:rPr>
                <w:rFonts w:hint="eastAsia"/>
                <w:color w:val="000000"/>
                <w:spacing w:val="-20"/>
                <w:sz w:val="21"/>
                <w:szCs w:val="21"/>
                <w:lang w:val="en-US" w:bidi="ar-SA"/>
              </w:rPr>
              <w:t>(Y)</w:t>
            </w:r>
          </w:p>
        </w:tc>
        <w:tc>
          <w:tcPr>
            <w:tcW w:w="850" w:type="dxa"/>
            <w:tcBorders>
              <w:top w:val="single" w:color="auto" w:sz="4" w:space="0"/>
              <w:left w:val="nil"/>
              <w:bottom w:val="single" w:color="auto" w:sz="4" w:space="0"/>
              <w:right w:val="single" w:color="auto" w:sz="4" w:space="0"/>
            </w:tcBorders>
            <w:shd w:val="clear" w:color="auto" w:fill="auto"/>
          </w:tcPr>
          <w:p>
            <w:pPr>
              <w:spacing w:before="167"/>
              <w:ind w:firstLine="109"/>
              <w:rPr>
                <w:color w:val="000000"/>
                <w:spacing w:val="-20"/>
                <w:sz w:val="21"/>
                <w:szCs w:val="21"/>
                <w:lang w:val="en-US" w:bidi="ar-SA"/>
              </w:rPr>
            </w:pPr>
            <w:r>
              <w:rPr>
                <w:rFonts w:hint="eastAsia"/>
                <w:color w:val="000000"/>
                <w:spacing w:val="-20"/>
                <w:sz w:val="21"/>
                <w:szCs w:val="21"/>
                <w:lang w:val="en-US" w:bidi="ar-SA"/>
              </w:rPr>
              <w:t>万元</w:t>
            </w:r>
          </w:p>
        </w:tc>
        <w:tc>
          <w:tcPr>
            <w:tcW w:w="1276"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Y≥10000</w:t>
            </w:r>
          </w:p>
        </w:tc>
        <w:tc>
          <w:tcPr>
            <w:tcW w:w="1843"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1000≤Y＜10000</w:t>
            </w:r>
          </w:p>
        </w:tc>
        <w:tc>
          <w:tcPr>
            <w:tcW w:w="1559"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right="167" w:firstLine="153"/>
              <w:textAlignment w:val="baseline"/>
              <w:rPr>
                <w:color w:val="000000"/>
                <w:spacing w:val="6"/>
                <w:sz w:val="21"/>
                <w:szCs w:val="21"/>
                <w:lang w:val="en-US" w:bidi="ar-SA"/>
              </w:rPr>
            </w:pPr>
            <w:r>
              <w:rPr>
                <w:rFonts w:hint="eastAsia"/>
                <w:color w:val="000000"/>
                <w:spacing w:val="6"/>
                <w:sz w:val="21"/>
                <w:szCs w:val="21"/>
                <w:lang w:val="en-US" w:bidi="ar-SA"/>
              </w:rPr>
              <w:t>50≤Y＜1000</w:t>
            </w:r>
          </w:p>
        </w:tc>
        <w:tc>
          <w:tcPr>
            <w:tcW w:w="992"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kinsoku w:val="0"/>
              <w:adjustRightInd w:val="0"/>
              <w:snapToGrid w:val="0"/>
              <w:spacing w:before="199"/>
              <w:ind w:firstLine="107"/>
              <w:jc w:val="center"/>
              <w:textAlignment w:val="baseline"/>
              <w:rPr>
                <w:rFonts w:cs="Arial"/>
                <w:color w:val="000000"/>
                <w:sz w:val="21"/>
                <w:szCs w:val="21"/>
                <w:lang w:val="en-US" w:bidi="ar-SA"/>
              </w:rPr>
            </w:pPr>
            <w:r>
              <w:rPr>
                <w:rFonts w:hint="eastAsia" w:cs="Arial"/>
                <w:color w:val="000000"/>
                <w:sz w:val="21"/>
                <w:szCs w:val="21"/>
                <w:lang w:val="en-US" w:bidi="ar-SA"/>
              </w:rPr>
              <w:t>房地产开发经营</w:t>
            </w:r>
          </w:p>
        </w:tc>
        <w:tc>
          <w:tcPr>
            <w:tcW w:w="1418" w:type="dxa"/>
            <w:tcBorders>
              <w:top w:val="single" w:color="auto" w:sz="4" w:space="0"/>
              <w:left w:val="nil"/>
              <w:bottom w:val="single" w:color="auto" w:sz="4" w:space="0"/>
              <w:right w:val="single" w:color="auto" w:sz="4" w:space="0"/>
            </w:tcBorders>
            <w:shd w:val="clear" w:color="auto" w:fill="auto"/>
          </w:tcPr>
          <w:p>
            <w:pPr>
              <w:spacing w:before="160"/>
              <w:ind w:firstLine="122"/>
              <w:rPr>
                <w:color w:val="000000"/>
                <w:sz w:val="21"/>
                <w:szCs w:val="21"/>
                <w:lang w:val="en-US" w:bidi="ar-SA"/>
              </w:rPr>
            </w:pPr>
            <w:r>
              <w:rPr>
                <w:rFonts w:hint="eastAsia"/>
                <w:color w:val="000000"/>
                <w:spacing w:val="8"/>
                <w:sz w:val="21"/>
                <w:szCs w:val="21"/>
                <w:lang w:val="en-US" w:bidi="ar-SA"/>
              </w:rPr>
              <w:t>营业收入(Y)</w:t>
            </w:r>
          </w:p>
        </w:tc>
        <w:tc>
          <w:tcPr>
            <w:tcW w:w="850" w:type="dxa"/>
            <w:tcBorders>
              <w:top w:val="single" w:color="auto" w:sz="4" w:space="0"/>
              <w:left w:val="nil"/>
              <w:bottom w:val="single" w:color="auto" w:sz="4" w:space="0"/>
              <w:right w:val="single" w:color="auto" w:sz="4" w:space="0"/>
            </w:tcBorders>
            <w:shd w:val="clear" w:color="auto" w:fill="auto"/>
          </w:tcPr>
          <w:p>
            <w:pPr>
              <w:spacing w:before="160"/>
              <w:ind w:firstLine="160"/>
              <w:rPr>
                <w:color w:val="000000"/>
                <w:sz w:val="21"/>
                <w:szCs w:val="21"/>
                <w:lang w:val="en-US" w:bidi="ar-SA"/>
              </w:rPr>
            </w:pPr>
            <w:r>
              <w:rPr>
                <w:rFonts w:hint="eastAsia"/>
                <w:color w:val="000000"/>
                <w:sz w:val="21"/>
                <w:szCs w:val="21"/>
                <w:lang w:val="en-US" w:bidi="ar-SA"/>
              </w:rPr>
              <w:t>万元</w:t>
            </w:r>
          </w:p>
        </w:tc>
        <w:tc>
          <w:tcPr>
            <w:tcW w:w="1276"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Y≥200000</w:t>
            </w:r>
          </w:p>
        </w:tc>
        <w:tc>
          <w:tcPr>
            <w:tcW w:w="1843"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1000≤Y＜200000</w:t>
            </w:r>
          </w:p>
        </w:tc>
        <w:tc>
          <w:tcPr>
            <w:tcW w:w="1559"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100≤Y＜1000</w:t>
            </w:r>
          </w:p>
        </w:tc>
        <w:tc>
          <w:tcPr>
            <w:tcW w:w="992"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cs="Arial"/>
                <w:color w:val="000000"/>
                <w:sz w:val="21"/>
                <w:szCs w:val="21"/>
                <w:lang w:val="en-US" w:bidi="ar-SA"/>
              </w:rPr>
            </w:pPr>
          </w:p>
        </w:tc>
        <w:tc>
          <w:tcPr>
            <w:tcW w:w="1418" w:type="dxa"/>
            <w:tcBorders>
              <w:top w:val="single" w:color="auto" w:sz="4" w:space="0"/>
              <w:left w:val="nil"/>
              <w:bottom w:val="single" w:color="auto" w:sz="4" w:space="0"/>
              <w:right w:val="single" w:color="auto" w:sz="4" w:space="0"/>
            </w:tcBorders>
            <w:shd w:val="clear" w:color="auto" w:fill="auto"/>
          </w:tcPr>
          <w:p>
            <w:pPr>
              <w:spacing w:before="163"/>
              <w:ind w:firstLine="125"/>
              <w:rPr>
                <w:color w:val="000000"/>
                <w:sz w:val="21"/>
                <w:szCs w:val="21"/>
                <w:lang w:val="en-US" w:bidi="ar-SA"/>
              </w:rPr>
            </w:pPr>
            <w:r>
              <w:rPr>
                <w:rFonts w:hint="eastAsia"/>
                <w:color w:val="000000"/>
                <w:spacing w:val="8"/>
                <w:sz w:val="21"/>
                <w:szCs w:val="21"/>
                <w:lang w:val="en-US" w:bidi="ar-SA"/>
              </w:rPr>
              <w:t>资产总额(Z)</w:t>
            </w:r>
          </w:p>
        </w:tc>
        <w:tc>
          <w:tcPr>
            <w:tcW w:w="850" w:type="dxa"/>
            <w:tcBorders>
              <w:top w:val="single" w:color="auto" w:sz="4" w:space="0"/>
              <w:left w:val="nil"/>
              <w:bottom w:val="single" w:color="auto" w:sz="4" w:space="0"/>
              <w:right w:val="single" w:color="auto" w:sz="4" w:space="0"/>
            </w:tcBorders>
            <w:shd w:val="clear" w:color="auto" w:fill="auto"/>
          </w:tcPr>
          <w:p>
            <w:pPr>
              <w:spacing w:before="163"/>
              <w:ind w:firstLine="160"/>
              <w:rPr>
                <w:color w:val="000000"/>
                <w:sz w:val="21"/>
                <w:szCs w:val="21"/>
                <w:lang w:val="en-US" w:bidi="ar-SA"/>
              </w:rPr>
            </w:pPr>
            <w:r>
              <w:rPr>
                <w:rFonts w:hint="eastAsia"/>
                <w:color w:val="000000"/>
                <w:sz w:val="21"/>
                <w:szCs w:val="21"/>
                <w:lang w:val="en-US" w:bidi="ar-SA"/>
              </w:rPr>
              <w:t>万元</w:t>
            </w:r>
          </w:p>
        </w:tc>
        <w:tc>
          <w:tcPr>
            <w:tcW w:w="1276"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Z≥10000</w:t>
            </w:r>
          </w:p>
        </w:tc>
        <w:tc>
          <w:tcPr>
            <w:tcW w:w="1843"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5000≤Z＜10000</w:t>
            </w:r>
          </w:p>
        </w:tc>
        <w:tc>
          <w:tcPr>
            <w:tcW w:w="1559"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jc w:val="center"/>
              <w:textAlignment w:val="baseline"/>
              <w:rPr>
                <w:color w:val="000000"/>
                <w:spacing w:val="6"/>
                <w:sz w:val="21"/>
                <w:szCs w:val="21"/>
                <w:lang w:val="en-US" w:bidi="ar-SA"/>
              </w:rPr>
            </w:pPr>
            <w:r>
              <w:rPr>
                <w:rFonts w:hint="eastAsia"/>
                <w:color w:val="000000"/>
                <w:spacing w:val="6"/>
                <w:sz w:val="21"/>
                <w:szCs w:val="21"/>
                <w:lang w:val="en-US" w:bidi="ar-SA"/>
              </w:rPr>
              <w:t>2000≤Z＜5000</w:t>
            </w:r>
          </w:p>
        </w:tc>
        <w:tc>
          <w:tcPr>
            <w:tcW w:w="992"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kinsoku w:val="0"/>
              <w:adjustRightInd w:val="0"/>
              <w:snapToGrid w:val="0"/>
              <w:spacing w:before="101"/>
              <w:ind w:firstLine="107"/>
              <w:jc w:val="center"/>
              <w:textAlignment w:val="baseline"/>
              <w:rPr>
                <w:rFonts w:cs="Arial"/>
                <w:color w:val="000000"/>
                <w:sz w:val="21"/>
                <w:szCs w:val="21"/>
                <w:lang w:val="en-US" w:bidi="ar-SA"/>
              </w:rPr>
            </w:pPr>
            <w:r>
              <w:rPr>
                <w:rFonts w:hint="eastAsia" w:cs="Arial"/>
                <w:color w:val="000000"/>
                <w:sz w:val="21"/>
                <w:szCs w:val="21"/>
                <w:lang w:val="en-US" w:bidi="ar-SA"/>
              </w:rPr>
              <w:t>物业管理</w:t>
            </w:r>
          </w:p>
        </w:tc>
        <w:tc>
          <w:tcPr>
            <w:tcW w:w="1418" w:type="dxa"/>
            <w:tcBorders>
              <w:top w:val="single" w:color="auto" w:sz="4" w:space="0"/>
              <w:left w:val="nil"/>
              <w:bottom w:val="single" w:color="auto" w:sz="4" w:space="0"/>
              <w:right w:val="single" w:color="auto" w:sz="4" w:space="0"/>
            </w:tcBorders>
            <w:shd w:val="clear" w:color="auto" w:fill="auto"/>
          </w:tcPr>
          <w:p>
            <w:pPr>
              <w:spacing w:before="64"/>
              <w:ind w:firstLine="118"/>
              <w:rPr>
                <w:color w:val="000000"/>
                <w:sz w:val="21"/>
                <w:szCs w:val="21"/>
                <w:lang w:val="en-US" w:bidi="ar-SA"/>
              </w:rPr>
            </w:pPr>
            <w:r>
              <w:rPr>
                <w:rFonts w:hint="eastAsia"/>
                <w:color w:val="000000"/>
                <w:sz w:val="21"/>
                <w:szCs w:val="21"/>
                <w:lang w:val="en-US" w:bidi="ar-SA"/>
              </w:rPr>
              <w:t>从业人员</w:t>
            </w:r>
            <w:r>
              <w:rPr>
                <w:rFonts w:hint="eastAsia"/>
                <w:color w:val="000000"/>
                <w:spacing w:val="-41"/>
                <w:sz w:val="21"/>
                <w:szCs w:val="21"/>
                <w:lang w:val="en-US" w:bidi="ar-SA"/>
              </w:rPr>
              <w:t xml:space="preserve"> </w:t>
            </w:r>
            <w:r>
              <w:rPr>
                <w:rFonts w:hint="eastAsia"/>
                <w:color w:val="000000"/>
                <w:sz w:val="21"/>
                <w:szCs w:val="21"/>
                <w:lang w:val="en-US" w:bidi="ar-SA"/>
              </w:rPr>
              <w:t>(X)</w:t>
            </w:r>
          </w:p>
        </w:tc>
        <w:tc>
          <w:tcPr>
            <w:tcW w:w="850" w:type="dxa"/>
            <w:tcBorders>
              <w:top w:val="single" w:color="auto" w:sz="4" w:space="0"/>
              <w:left w:val="nil"/>
              <w:bottom w:val="single" w:color="auto" w:sz="4" w:space="0"/>
              <w:right w:val="single" w:color="auto" w:sz="4" w:space="0"/>
            </w:tcBorders>
            <w:shd w:val="clear" w:color="auto" w:fill="auto"/>
          </w:tcPr>
          <w:p>
            <w:pPr>
              <w:spacing w:before="64"/>
              <w:ind w:firstLine="270"/>
              <w:rPr>
                <w:color w:val="000000"/>
                <w:sz w:val="21"/>
                <w:szCs w:val="21"/>
                <w:lang w:val="en-US" w:bidi="ar-SA"/>
              </w:rPr>
            </w:pPr>
            <w:r>
              <w:rPr>
                <w:rFonts w:hint="eastAsia"/>
                <w:color w:val="000000"/>
                <w:sz w:val="21"/>
                <w:szCs w:val="21"/>
                <w:lang w:val="en-US" w:bidi="ar-SA"/>
              </w:rPr>
              <w:t>人</w:t>
            </w:r>
          </w:p>
        </w:tc>
        <w:tc>
          <w:tcPr>
            <w:tcW w:w="1276"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X≥1000</w:t>
            </w:r>
          </w:p>
        </w:tc>
        <w:tc>
          <w:tcPr>
            <w:tcW w:w="1843"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300≤X＜1000</w:t>
            </w:r>
          </w:p>
        </w:tc>
        <w:tc>
          <w:tcPr>
            <w:tcW w:w="1559"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100≤X＜300</w:t>
            </w:r>
          </w:p>
        </w:tc>
        <w:tc>
          <w:tcPr>
            <w:tcW w:w="992"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cs="Arial"/>
                <w:color w:val="000000"/>
                <w:sz w:val="21"/>
                <w:szCs w:val="21"/>
                <w:lang w:val="en-US" w:bidi="ar-SA"/>
              </w:rPr>
            </w:pPr>
          </w:p>
        </w:tc>
        <w:tc>
          <w:tcPr>
            <w:tcW w:w="1418" w:type="dxa"/>
            <w:tcBorders>
              <w:top w:val="single" w:color="auto" w:sz="4" w:space="0"/>
              <w:left w:val="nil"/>
              <w:bottom w:val="single" w:color="auto" w:sz="4" w:space="0"/>
              <w:right w:val="single" w:color="auto" w:sz="4" w:space="0"/>
            </w:tcBorders>
            <w:shd w:val="clear" w:color="auto" w:fill="auto"/>
          </w:tcPr>
          <w:p>
            <w:pPr>
              <w:spacing w:before="163"/>
              <w:ind w:firstLine="122"/>
              <w:rPr>
                <w:color w:val="000000"/>
                <w:sz w:val="21"/>
                <w:szCs w:val="21"/>
                <w:lang w:val="en-US" w:bidi="ar-SA"/>
              </w:rPr>
            </w:pPr>
            <w:r>
              <w:rPr>
                <w:rFonts w:hint="eastAsia"/>
                <w:color w:val="000000"/>
                <w:spacing w:val="8"/>
                <w:sz w:val="21"/>
                <w:szCs w:val="21"/>
                <w:lang w:val="en-US" w:bidi="ar-SA"/>
              </w:rPr>
              <w:t>营业收入(Y)</w:t>
            </w:r>
          </w:p>
        </w:tc>
        <w:tc>
          <w:tcPr>
            <w:tcW w:w="850" w:type="dxa"/>
            <w:tcBorders>
              <w:top w:val="single" w:color="auto" w:sz="4" w:space="0"/>
              <w:left w:val="nil"/>
              <w:bottom w:val="single" w:color="auto" w:sz="4" w:space="0"/>
              <w:right w:val="single" w:color="auto" w:sz="4" w:space="0"/>
            </w:tcBorders>
            <w:shd w:val="clear" w:color="auto" w:fill="auto"/>
          </w:tcPr>
          <w:p>
            <w:pPr>
              <w:spacing w:before="163"/>
              <w:ind w:firstLine="160"/>
              <w:rPr>
                <w:color w:val="000000"/>
                <w:sz w:val="21"/>
                <w:szCs w:val="21"/>
                <w:lang w:val="en-US" w:bidi="ar-SA"/>
              </w:rPr>
            </w:pPr>
            <w:r>
              <w:rPr>
                <w:rFonts w:hint="eastAsia"/>
                <w:color w:val="000000"/>
                <w:sz w:val="21"/>
                <w:szCs w:val="21"/>
                <w:lang w:val="en-US" w:bidi="ar-SA"/>
              </w:rPr>
              <w:t>万元</w:t>
            </w:r>
          </w:p>
        </w:tc>
        <w:tc>
          <w:tcPr>
            <w:tcW w:w="1276"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Y≥5000</w:t>
            </w:r>
          </w:p>
        </w:tc>
        <w:tc>
          <w:tcPr>
            <w:tcW w:w="1843"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1000≤Y＜5000</w:t>
            </w:r>
          </w:p>
        </w:tc>
        <w:tc>
          <w:tcPr>
            <w:tcW w:w="1559"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500≤Y＜1000</w:t>
            </w:r>
          </w:p>
        </w:tc>
        <w:tc>
          <w:tcPr>
            <w:tcW w:w="992"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kinsoku w:val="0"/>
              <w:adjustRightInd w:val="0"/>
              <w:snapToGrid w:val="0"/>
              <w:spacing w:before="203"/>
              <w:ind w:firstLine="108"/>
              <w:jc w:val="center"/>
              <w:textAlignment w:val="baseline"/>
              <w:rPr>
                <w:rFonts w:cs="Arial"/>
                <w:color w:val="000000"/>
                <w:sz w:val="21"/>
                <w:szCs w:val="21"/>
                <w:lang w:val="en-US" w:bidi="ar-SA"/>
              </w:rPr>
            </w:pPr>
            <w:r>
              <w:rPr>
                <w:rFonts w:hint="eastAsia" w:cs="Arial"/>
                <w:color w:val="000000"/>
                <w:sz w:val="21"/>
                <w:szCs w:val="21"/>
                <w:lang w:val="en-US" w:bidi="ar-SA"/>
              </w:rPr>
              <w:t>租赁和商务服务业</w:t>
            </w:r>
          </w:p>
        </w:tc>
        <w:tc>
          <w:tcPr>
            <w:tcW w:w="1418" w:type="dxa"/>
            <w:tcBorders>
              <w:top w:val="single" w:color="auto" w:sz="4" w:space="0"/>
              <w:left w:val="nil"/>
              <w:bottom w:val="single" w:color="auto" w:sz="4" w:space="0"/>
              <w:right w:val="single" w:color="auto" w:sz="4" w:space="0"/>
            </w:tcBorders>
            <w:shd w:val="clear" w:color="auto" w:fill="auto"/>
          </w:tcPr>
          <w:p>
            <w:pPr>
              <w:spacing w:before="163"/>
              <w:ind w:firstLine="118"/>
              <w:rPr>
                <w:color w:val="000000"/>
                <w:sz w:val="21"/>
                <w:szCs w:val="21"/>
                <w:lang w:val="en-US" w:bidi="ar-SA"/>
              </w:rPr>
            </w:pPr>
            <w:r>
              <w:rPr>
                <w:rFonts w:hint="eastAsia"/>
                <w:color w:val="000000"/>
                <w:sz w:val="21"/>
                <w:szCs w:val="21"/>
                <w:lang w:val="en-US" w:bidi="ar-SA"/>
              </w:rPr>
              <w:t>从业人员</w:t>
            </w:r>
            <w:r>
              <w:rPr>
                <w:rFonts w:hint="eastAsia"/>
                <w:color w:val="000000"/>
                <w:spacing w:val="-41"/>
                <w:sz w:val="21"/>
                <w:szCs w:val="21"/>
                <w:lang w:val="en-US" w:bidi="ar-SA"/>
              </w:rPr>
              <w:t xml:space="preserve"> </w:t>
            </w:r>
            <w:r>
              <w:rPr>
                <w:rFonts w:hint="eastAsia"/>
                <w:color w:val="000000"/>
                <w:sz w:val="21"/>
                <w:szCs w:val="21"/>
                <w:lang w:val="en-US" w:bidi="ar-SA"/>
              </w:rPr>
              <w:t>(X)</w:t>
            </w:r>
          </w:p>
        </w:tc>
        <w:tc>
          <w:tcPr>
            <w:tcW w:w="850" w:type="dxa"/>
            <w:tcBorders>
              <w:top w:val="single" w:color="auto" w:sz="4" w:space="0"/>
              <w:left w:val="nil"/>
              <w:bottom w:val="single" w:color="auto" w:sz="4" w:space="0"/>
              <w:right w:val="single" w:color="auto" w:sz="4" w:space="0"/>
            </w:tcBorders>
            <w:shd w:val="clear" w:color="auto" w:fill="auto"/>
          </w:tcPr>
          <w:p>
            <w:pPr>
              <w:spacing w:before="163"/>
              <w:ind w:firstLine="270"/>
              <w:rPr>
                <w:color w:val="000000"/>
                <w:sz w:val="21"/>
                <w:szCs w:val="21"/>
                <w:lang w:val="en-US" w:bidi="ar-SA"/>
              </w:rPr>
            </w:pPr>
            <w:r>
              <w:rPr>
                <w:rFonts w:hint="eastAsia"/>
                <w:color w:val="000000"/>
                <w:sz w:val="21"/>
                <w:szCs w:val="21"/>
                <w:lang w:val="en-US" w:bidi="ar-SA"/>
              </w:rPr>
              <w:t>人</w:t>
            </w:r>
          </w:p>
        </w:tc>
        <w:tc>
          <w:tcPr>
            <w:tcW w:w="1276"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X≥300</w:t>
            </w:r>
          </w:p>
        </w:tc>
        <w:tc>
          <w:tcPr>
            <w:tcW w:w="1843"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100≤X＜300</w:t>
            </w:r>
          </w:p>
        </w:tc>
        <w:tc>
          <w:tcPr>
            <w:tcW w:w="1559"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10≤X＜100</w:t>
            </w:r>
          </w:p>
        </w:tc>
        <w:tc>
          <w:tcPr>
            <w:tcW w:w="992"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cs="Arial"/>
                <w:color w:val="000000"/>
                <w:sz w:val="21"/>
                <w:szCs w:val="21"/>
                <w:lang w:val="en-US" w:bidi="ar-SA"/>
              </w:rPr>
            </w:pPr>
          </w:p>
        </w:tc>
        <w:tc>
          <w:tcPr>
            <w:tcW w:w="1418" w:type="dxa"/>
            <w:tcBorders>
              <w:top w:val="single" w:color="auto" w:sz="4" w:space="0"/>
              <w:left w:val="nil"/>
              <w:bottom w:val="single" w:color="auto" w:sz="4" w:space="0"/>
              <w:right w:val="single" w:color="auto" w:sz="4" w:space="0"/>
            </w:tcBorders>
            <w:shd w:val="clear" w:color="auto" w:fill="auto"/>
          </w:tcPr>
          <w:p>
            <w:pPr>
              <w:spacing w:before="164"/>
              <w:ind w:firstLine="125"/>
              <w:rPr>
                <w:color w:val="000000"/>
                <w:sz w:val="21"/>
                <w:szCs w:val="21"/>
                <w:lang w:val="en-US" w:bidi="ar-SA"/>
              </w:rPr>
            </w:pPr>
            <w:r>
              <w:rPr>
                <w:rFonts w:hint="eastAsia"/>
                <w:color w:val="000000"/>
                <w:spacing w:val="8"/>
                <w:sz w:val="21"/>
                <w:szCs w:val="21"/>
                <w:lang w:val="en-US" w:bidi="ar-SA"/>
              </w:rPr>
              <w:t>资产总额(Z)</w:t>
            </w:r>
          </w:p>
        </w:tc>
        <w:tc>
          <w:tcPr>
            <w:tcW w:w="850" w:type="dxa"/>
            <w:tcBorders>
              <w:top w:val="single" w:color="auto" w:sz="4" w:space="0"/>
              <w:left w:val="nil"/>
              <w:bottom w:val="single" w:color="auto" w:sz="4" w:space="0"/>
              <w:right w:val="single" w:color="auto" w:sz="4" w:space="0"/>
            </w:tcBorders>
            <w:shd w:val="clear" w:color="auto" w:fill="auto"/>
          </w:tcPr>
          <w:p>
            <w:pPr>
              <w:spacing w:before="164"/>
              <w:ind w:firstLine="160"/>
              <w:rPr>
                <w:color w:val="000000"/>
                <w:sz w:val="21"/>
                <w:szCs w:val="21"/>
                <w:lang w:val="en-US" w:bidi="ar-SA"/>
              </w:rPr>
            </w:pPr>
            <w:r>
              <w:rPr>
                <w:rFonts w:hint="eastAsia"/>
                <w:color w:val="000000"/>
                <w:sz w:val="21"/>
                <w:szCs w:val="21"/>
                <w:lang w:val="en-US" w:bidi="ar-SA"/>
              </w:rPr>
              <w:t>万元</w:t>
            </w:r>
          </w:p>
        </w:tc>
        <w:tc>
          <w:tcPr>
            <w:tcW w:w="1276"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Z≥120000</w:t>
            </w:r>
          </w:p>
        </w:tc>
        <w:tc>
          <w:tcPr>
            <w:tcW w:w="1843"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8000≤Z＜120000</w:t>
            </w:r>
          </w:p>
        </w:tc>
        <w:tc>
          <w:tcPr>
            <w:tcW w:w="1559"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100≤Z＜8000</w:t>
            </w:r>
          </w:p>
        </w:tc>
        <w:tc>
          <w:tcPr>
            <w:tcW w:w="992"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val="0"/>
              <w:adjustRightInd w:val="0"/>
              <w:snapToGrid w:val="0"/>
              <w:jc w:val="center"/>
              <w:textAlignment w:val="baseline"/>
              <w:rPr>
                <w:rFonts w:cs="Arial"/>
                <w:color w:val="000000"/>
                <w:sz w:val="21"/>
                <w:szCs w:val="21"/>
                <w:lang w:val="en-US" w:bidi="ar-SA"/>
              </w:rPr>
            </w:pPr>
            <w:r>
              <w:rPr>
                <w:rFonts w:hint="eastAsia" w:cs="Arial"/>
                <w:color w:val="000000"/>
                <w:sz w:val="21"/>
                <w:szCs w:val="21"/>
                <w:lang w:val="en-US" w:bidi="ar-SA"/>
              </w:rPr>
              <w:t>其他未列明行业*</w:t>
            </w:r>
          </w:p>
        </w:tc>
        <w:tc>
          <w:tcPr>
            <w:tcW w:w="1418" w:type="dxa"/>
            <w:tcBorders>
              <w:top w:val="single" w:color="auto" w:sz="4" w:space="0"/>
              <w:left w:val="nil"/>
              <w:bottom w:val="single" w:color="auto" w:sz="4" w:space="0"/>
              <w:right w:val="single" w:color="auto" w:sz="4" w:space="0"/>
            </w:tcBorders>
            <w:shd w:val="clear" w:color="auto" w:fill="auto"/>
          </w:tcPr>
          <w:p>
            <w:pPr>
              <w:spacing w:before="166"/>
              <w:ind w:firstLine="118"/>
              <w:rPr>
                <w:color w:val="000000"/>
                <w:sz w:val="21"/>
                <w:szCs w:val="21"/>
                <w:lang w:val="en-US" w:bidi="ar-SA"/>
              </w:rPr>
            </w:pPr>
            <w:r>
              <w:rPr>
                <w:rFonts w:hint="eastAsia"/>
                <w:color w:val="000000"/>
                <w:sz w:val="21"/>
                <w:szCs w:val="21"/>
                <w:lang w:val="en-US" w:bidi="ar-SA"/>
              </w:rPr>
              <w:t>从业人员</w:t>
            </w:r>
            <w:r>
              <w:rPr>
                <w:rFonts w:hint="eastAsia"/>
                <w:color w:val="000000"/>
                <w:spacing w:val="-41"/>
                <w:sz w:val="21"/>
                <w:szCs w:val="21"/>
                <w:lang w:val="en-US" w:bidi="ar-SA"/>
              </w:rPr>
              <w:t xml:space="preserve"> </w:t>
            </w:r>
            <w:r>
              <w:rPr>
                <w:rFonts w:hint="eastAsia"/>
                <w:color w:val="000000"/>
                <w:sz w:val="21"/>
                <w:szCs w:val="21"/>
                <w:lang w:val="en-US" w:bidi="ar-SA"/>
              </w:rPr>
              <w:t>(X)</w:t>
            </w:r>
          </w:p>
        </w:tc>
        <w:tc>
          <w:tcPr>
            <w:tcW w:w="850" w:type="dxa"/>
            <w:tcBorders>
              <w:top w:val="single" w:color="auto" w:sz="4" w:space="0"/>
              <w:left w:val="nil"/>
              <w:bottom w:val="single" w:color="auto" w:sz="4" w:space="0"/>
              <w:right w:val="single" w:color="auto" w:sz="4" w:space="0"/>
            </w:tcBorders>
            <w:shd w:val="clear" w:color="auto" w:fill="auto"/>
          </w:tcPr>
          <w:p>
            <w:pPr>
              <w:spacing w:before="166"/>
              <w:ind w:firstLine="270"/>
              <w:rPr>
                <w:color w:val="000000"/>
                <w:sz w:val="21"/>
                <w:szCs w:val="21"/>
                <w:lang w:val="en-US" w:bidi="ar-SA"/>
              </w:rPr>
            </w:pPr>
            <w:r>
              <w:rPr>
                <w:rFonts w:hint="eastAsia"/>
                <w:color w:val="000000"/>
                <w:sz w:val="21"/>
                <w:szCs w:val="21"/>
                <w:lang w:val="en-US" w:bidi="ar-SA"/>
              </w:rPr>
              <w:t>人</w:t>
            </w:r>
          </w:p>
        </w:tc>
        <w:tc>
          <w:tcPr>
            <w:tcW w:w="1276"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X≥300</w:t>
            </w:r>
          </w:p>
        </w:tc>
        <w:tc>
          <w:tcPr>
            <w:tcW w:w="1843"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100≤X＜300</w:t>
            </w:r>
          </w:p>
        </w:tc>
        <w:tc>
          <w:tcPr>
            <w:tcW w:w="1559"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10≤X＜100</w:t>
            </w:r>
          </w:p>
        </w:tc>
        <w:tc>
          <w:tcPr>
            <w:tcW w:w="992" w:type="dxa"/>
            <w:tcBorders>
              <w:top w:val="single" w:color="auto" w:sz="4" w:space="0"/>
              <w:left w:val="nil"/>
              <w:bottom w:val="single" w:color="auto" w:sz="4" w:space="0"/>
              <w:right w:val="single" w:color="auto" w:sz="4" w:space="0"/>
            </w:tcBorders>
            <w:shd w:val="clear" w:color="auto" w:fill="auto"/>
          </w:tcPr>
          <w:p>
            <w:pPr>
              <w:widowControl/>
              <w:kinsoku w:val="0"/>
              <w:adjustRightInd w:val="0"/>
              <w:snapToGrid w:val="0"/>
              <w:spacing w:before="152"/>
              <w:ind w:firstLine="153"/>
              <w:textAlignment w:val="baseline"/>
              <w:rPr>
                <w:color w:val="000000"/>
                <w:spacing w:val="6"/>
                <w:sz w:val="21"/>
                <w:szCs w:val="21"/>
                <w:lang w:val="en-US" w:bidi="ar-SA"/>
              </w:rPr>
            </w:pPr>
            <w:r>
              <w:rPr>
                <w:rFonts w:hint="eastAsia"/>
                <w:color w:val="000000"/>
                <w:spacing w:val="6"/>
                <w:sz w:val="21"/>
                <w:szCs w:val="21"/>
                <w:lang w:val="en-US" w:bidi="ar-SA"/>
              </w:rPr>
              <w:t>X＜10</w:t>
            </w:r>
          </w:p>
        </w:tc>
      </w:tr>
    </w:tbl>
    <w:p>
      <w:pPr>
        <w:widowControl/>
        <w:kinsoku w:val="0"/>
        <w:adjustRightInd w:val="0"/>
        <w:snapToGrid w:val="0"/>
        <w:spacing w:before="303"/>
        <w:ind w:right="580"/>
        <w:jc w:val="both"/>
        <w:textAlignment w:val="baseline"/>
        <w:rPr>
          <w:b/>
          <w:spacing w:val="-10"/>
          <w:sz w:val="21"/>
          <w:szCs w:val="21"/>
          <w:lang w:val="en-US" w:bidi="ar-SA"/>
        </w:rPr>
      </w:pPr>
      <w:r>
        <w:rPr>
          <w:rFonts w:hint="eastAsia"/>
          <w:b/>
          <w:spacing w:val="14"/>
          <w:lang w:val="en-US" w:bidi="ar-SA"/>
        </w:rPr>
        <w:t>此表格为统计上大中小微型企业划分标准</w:t>
      </w:r>
    </w:p>
    <w:p>
      <w:pPr>
        <w:spacing w:line="400" w:lineRule="exact"/>
        <w:ind w:firstLine="420" w:firstLineChars="200"/>
        <w:rPr>
          <w:sz w:val="21"/>
          <w:szCs w:val="21"/>
          <w:lang w:val="en-US" w:bidi="ar-SA"/>
        </w:rPr>
      </w:pPr>
      <w:r>
        <w:rPr>
          <w:rFonts w:hint="eastAsia"/>
          <w:sz w:val="21"/>
          <w:szCs w:val="21"/>
          <w:lang w:val="en-US" w:bidi="ar-SA"/>
        </w:rPr>
        <w:t>说明 ：</w:t>
      </w:r>
    </w:p>
    <w:p>
      <w:pPr>
        <w:spacing w:line="400" w:lineRule="exact"/>
        <w:ind w:firstLine="420" w:firstLineChars="200"/>
        <w:rPr>
          <w:sz w:val="21"/>
          <w:szCs w:val="21"/>
          <w:lang w:val="en-US" w:bidi="ar-SA"/>
        </w:rPr>
      </w:pPr>
      <w:r>
        <w:rPr>
          <w:rFonts w:hint="eastAsia"/>
          <w:sz w:val="21"/>
          <w:szCs w:val="21"/>
          <w:lang w:val="en-US" w:bidi="ar-SA"/>
        </w:rPr>
        <w:t>1.大型、中型和小型企业须同时满足所列指标的下限，否则下划一档；微型企业只须满足所列指标中一项即可。</w:t>
      </w:r>
    </w:p>
    <w:p>
      <w:pPr>
        <w:spacing w:line="400" w:lineRule="exact"/>
        <w:ind w:firstLine="420" w:firstLineChars="200"/>
        <w:rPr>
          <w:sz w:val="21"/>
          <w:szCs w:val="21"/>
          <w:lang w:val="en-US" w:bidi="ar-SA"/>
        </w:rPr>
      </w:pPr>
      <w:r>
        <w:rPr>
          <w:rFonts w:hint="eastAsia"/>
          <w:sz w:val="21"/>
          <w:szCs w:val="21"/>
          <w:lang w:val="en-US" w:bidi="ar-SA"/>
        </w:rPr>
        <w:t>2.附表中各行业的范围以《国民经济行业分类》（GB/T4754- 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400" w:lineRule="exact"/>
        <w:ind w:firstLine="420" w:firstLineChars="200"/>
        <w:rPr>
          <w:sz w:val="21"/>
          <w:szCs w:val="21"/>
          <w:lang w:val="en-US" w:bidi="ar-SA"/>
        </w:rPr>
      </w:pPr>
      <w:r>
        <w:rPr>
          <w:rFonts w:hint="eastAsia"/>
          <w:sz w:val="21"/>
          <w:szCs w:val="21"/>
          <w:lang w:val="en-US" w:bidi="ar-SA"/>
        </w:rPr>
        <w:t>3.企业划分指标以现行统计制度为准。</w:t>
      </w:r>
    </w:p>
    <w:p>
      <w:pPr>
        <w:spacing w:line="400" w:lineRule="exact"/>
        <w:ind w:firstLine="420" w:firstLineChars="200"/>
        <w:rPr>
          <w:sz w:val="21"/>
          <w:szCs w:val="21"/>
          <w:lang w:val="en-US" w:bidi="ar-SA"/>
        </w:rPr>
      </w:pPr>
      <w:r>
        <w:rPr>
          <w:rFonts w:hint="eastAsia"/>
          <w:sz w:val="21"/>
          <w:szCs w:val="21"/>
          <w:lang w:val="en-US" w:bidi="ar-SA"/>
        </w:rPr>
        <w:t>（1）从业人员，是指期末从业人员数，没有期末从业人员数的，采用全年平均人员数代替。</w:t>
      </w:r>
    </w:p>
    <w:p>
      <w:pPr>
        <w:spacing w:line="400" w:lineRule="exact"/>
        <w:ind w:firstLine="420" w:firstLineChars="200"/>
        <w:rPr>
          <w:sz w:val="21"/>
          <w:szCs w:val="21"/>
          <w:lang w:val="en-US" w:bidi="ar-SA"/>
        </w:rPr>
      </w:pPr>
      <w:r>
        <w:rPr>
          <w:rFonts w:hint="eastAsia"/>
          <w:sz w:val="21"/>
          <w:szCs w:val="21"/>
          <w:lang w:val="en-US" w:bidi="ar-SA"/>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spacing w:line="400" w:lineRule="exact"/>
        <w:ind w:firstLine="420" w:firstLineChars="200"/>
        <w:rPr>
          <w:sz w:val="21"/>
          <w:szCs w:val="21"/>
          <w:lang w:val="en-US" w:bidi="ar-SA"/>
        </w:rPr>
      </w:pPr>
      <w:r>
        <w:rPr>
          <w:rFonts w:hint="eastAsia"/>
          <w:sz w:val="21"/>
          <w:szCs w:val="21"/>
          <w:lang w:val="en-US" w:bidi="ar-SA"/>
        </w:rPr>
        <w:t>（3）资产总额，采用资产总计代替。</w:t>
      </w:r>
    </w:p>
    <w:p>
      <w:pPr>
        <w:pStyle w:val="2"/>
      </w:pPr>
      <w:r>
        <w:rPr>
          <w:rFonts w:cs="Times New Roman"/>
          <w:kern w:val="2"/>
          <w:sz w:val="21"/>
          <w:szCs w:val="24"/>
          <w:lang w:val="en-US" w:bidi="ar-SA"/>
        </w:rPr>
        <w:br w:type="page"/>
      </w:r>
    </w:p>
    <w:p>
      <w:pPr>
        <w:pStyle w:val="4"/>
        <w:spacing w:line="400" w:lineRule="exact"/>
        <w:ind w:left="374" w:right="709"/>
        <w:rPr>
          <w:sz w:val="21"/>
          <w:szCs w:val="21"/>
        </w:rPr>
      </w:pPr>
      <w:bookmarkStart w:id="252" w:name="_Toc157524307"/>
      <w:bookmarkStart w:id="253" w:name="_Toc4453"/>
      <w:r>
        <w:rPr>
          <w:rFonts w:hint="eastAsia"/>
          <w:sz w:val="21"/>
          <w:szCs w:val="21"/>
        </w:rPr>
        <w:t>10．需要补充的其他内容</w:t>
      </w:r>
      <w:bookmarkEnd w:id="227"/>
      <w:bookmarkEnd w:id="228"/>
      <w:bookmarkEnd w:id="229"/>
      <w:bookmarkEnd w:id="230"/>
      <w:bookmarkEnd w:id="252"/>
      <w:bookmarkEnd w:id="253"/>
    </w:p>
    <w:p>
      <w:pPr>
        <w:spacing w:line="400" w:lineRule="exact"/>
        <w:ind w:firstLine="420" w:firstLineChars="200"/>
        <w:rPr>
          <w:sz w:val="21"/>
          <w:szCs w:val="21"/>
        </w:rPr>
      </w:pPr>
      <w:r>
        <w:rPr>
          <w:rFonts w:hint="eastAsia"/>
          <w:sz w:val="21"/>
          <w:szCs w:val="21"/>
        </w:rPr>
        <w:t>需要补充的其他内容：见附件</w:t>
      </w:r>
      <w:r>
        <w:rPr>
          <w:sz w:val="21"/>
          <w:szCs w:val="21"/>
        </w:rPr>
        <w:t>及</w:t>
      </w:r>
      <w:r>
        <w:rPr>
          <w:rFonts w:hint="eastAsia"/>
          <w:sz w:val="21"/>
          <w:szCs w:val="21"/>
        </w:rPr>
        <w:t>投标人须知前附表。</w:t>
      </w:r>
      <w:bookmarkStart w:id="254" w:name="_Toc13562"/>
      <w:bookmarkStart w:id="255" w:name="_Toc366005218"/>
      <w:bookmarkStart w:id="256" w:name="_Toc8420"/>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bookmarkEnd w:id="254"/>
    <w:bookmarkEnd w:id="255"/>
    <w:bookmarkEnd w:id="256"/>
    <w:p>
      <w:pPr>
        <w:widowControl/>
        <w:autoSpaceDE/>
        <w:autoSpaceDN/>
        <w:jc w:val="center"/>
        <w:rPr>
          <w:b/>
          <w:bCs/>
          <w:sz w:val="32"/>
        </w:rPr>
      </w:pPr>
      <w:bookmarkStart w:id="257" w:name="_Toc27558068"/>
      <w:bookmarkStart w:id="258" w:name="_Toc10053"/>
    </w:p>
    <w:p>
      <w:pPr>
        <w:widowControl/>
        <w:autoSpaceDE/>
        <w:autoSpaceDN/>
        <w:jc w:val="center"/>
        <w:rPr>
          <w:b/>
          <w:bCs/>
          <w:sz w:val="32"/>
        </w:rPr>
      </w:pPr>
    </w:p>
    <w:p>
      <w:pPr>
        <w:widowControl/>
        <w:autoSpaceDE/>
        <w:autoSpaceDN/>
        <w:jc w:val="center"/>
        <w:rPr>
          <w:b/>
          <w:bCs/>
          <w:sz w:val="32"/>
        </w:rPr>
      </w:pPr>
    </w:p>
    <w:p>
      <w:pPr>
        <w:pStyle w:val="2"/>
      </w:pPr>
    </w:p>
    <w:p>
      <w:pPr>
        <w:pStyle w:val="2"/>
      </w:pPr>
    </w:p>
    <w:p>
      <w:pPr>
        <w:pStyle w:val="2"/>
      </w:pPr>
    </w:p>
    <w:p>
      <w:pPr>
        <w:pStyle w:val="2"/>
      </w:pPr>
    </w:p>
    <w:p>
      <w:pPr>
        <w:pStyle w:val="2"/>
      </w:pPr>
    </w:p>
    <w:p>
      <w:pPr>
        <w:widowControl/>
        <w:autoSpaceDE/>
        <w:autoSpaceDN/>
        <w:jc w:val="center"/>
        <w:outlineLvl w:val="0"/>
        <w:rPr>
          <w:sz w:val="32"/>
        </w:rPr>
      </w:pPr>
      <w:bookmarkStart w:id="259" w:name="_Toc157524308"/>
      <w:r>
        <w:rPr>
          <w:rFonts w:hint="eastAsia"/>
          <w:b/>
          <w:bCs/>
          <w:sz w:val="32"/>
        </w:rPr>
        <w:t>第三章 评标办法</w:t>
      </w:r>
      <w:bookmarkEnd w:id="257"/>
      <w:r>
        <w:rPr>
          <w:rFonts w:hint="eastAsia"/>
          <w:b/>
          <w:bCs/>
          <w:sz w:val="32"/>
        </w:rPr>
        <w:t>（综合评估法）</w:t>
      </w:r>
      <w:bookmarkEnd w:id="258"/>
      <w:bookmarkEnd w:id="259"/>
    </w:p>
    <w:p>
      <w:pPr>
        <w:widowControl/>
        <w:autoSpaceDE/>
        <w:autoSpaceDN/>
        <w:spacing w:line="480" w:lineRule="auto"/>
        <w:jc w:val="center"/>
        <w:outlineLvl w:val="1"/>
        <w:rPr>
          <w:b/>
          <w:sz w:val="30"/>
          <w:szCs w:val="30"/>
        </w:rPr>
      </w:pPr>
      <w:bookmarkStart w:id="260" w:name="_Toc30862"/>
      <w:bookmarkStart w:id="261" w:name="_Toc19014"/>
      <w:bookmarkStart w:id="262" w:name="_Toc2100"/>
      <w:bookmarkStart w:id="263" w:name="_Toc157524309"/>
      <w:r>
        <w:rPr>
          <w:rFonts w:hint="eastAsia"/>
          <w:b/>
          <w:sz w:val="30"/>
          <w:szCs w:val="30"/>
        </w:rPr>
        <w:t>评标办法前附表</w:t>
      </w:r>
      <w:bookmarkEnd w:id="260"/>
      <w:bookmarkEnd w:id="261"/>
      <w:bookmarkEnd w:id="262"/>
      <w:bookmarkEnd w:id="263"/>
    </w:p>
    <w:tbl>
      <w:tblPr>
        <w:tblStyle w:val="31"/>
        <w:tblW w:w="1000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20"/>
        <w:gridCol w:w="333"/>
        <w:gridCol w:w="734"/>
        <w:gridCol w:w="1101"/>
        <w:gridCol w:w="1585"/>
        <w:gridCol w:w="533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98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b/>
                <w:sz w:val="21"/>
                <w:szCs w:val="21"/>
              </w:rPr>
            </w:pPr>
            <w:r>
              <w:rPr>
                <w:rFonts w:hint="eastAsia"/>
                <w:b/>
                <w:sz w:val="21"/>
                <w:szCs w:val="21"/>
              </w:rPr>
              <w:t>条款号</w:t>
            </w:r>
          </w:p>
        </w:tc>
        <w:tc>
          <w:tcPr>
            <w:tcW w:w="26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b/>
                <w:sz w:val="21"/>
                <w:szCs w:val="21"/>
              </w:rPr>
            </w:pPr>
            <w:r>
              <w:rPr>
                <w:rFonts w:hint="eastAsia"/>
                <w:b/>
                <w:sz w:val="21"/>
                <w:szCs w:val="21"/>
              </w:rPr>
              <w:t>评</w:t>
            </w:r>
            <w:r>
              <w:rPr>
                <w:rFonts w:hint="eastAsia"/>
                <w:b/>
                <w:sz w:val="21"/>
                <w:szCs w:val="21"/>
                <w:lang w:val="en-US"/>
              </w:rPr>
              <w:t>审</w:t>
            </w:r>
            <w:r>
              <w:rPr>
                <w:rFonts w:hint="eastAsia"/>
                <w:b/>
                <w:sz w:val="21"/>
                <w:szCs w:val="21"/>
              </w:rPr>
              <w:t>因素</w:t>
            </w:r>
          </w:p>
        </w:tc>
        <w:tc>
          <w:tcPr>
            <w:tcW w:w="53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b/>
                <w:sz w:val="21"/>
                <w:szCs w:val="21"/>
              </w:rPr>
            </w:pPr>
            <w:r>
              <w:rPr>
                <w:rFonts w:hint="eastAsia"/>
                <w:b/>
                <w:sz w:val="21"/>
                <w:szCs w:val="21"/>
              </w:rPr>
              <w:t>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9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r>
              <w:rPr>
                <w:rFonts w:hint="eastAsia"/>
                <w:sz w:val="21"/>
                <w:szCs w:val="21"/>
              </w:rPr>
              <w:t>2.1.1</w:t>
            </w:r>
          </w:p>
        </w:tc>
        <w:tc>
          <w:tcPr>
            <w:tcW w:w="1067"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r>
              <w:rPr>
                <w:rFonts w:hint="eastAsia"/>
                <w:sz w:val="21"/>
                <w:szCs w:val="21"/>
              </w:rPr>
              <w:t>形式评审标准</w:t>
            </w:r>
          </w:p>
        </w:tc>
        <w:tc>
          <w:tcPr>
            <w:tcW w:w="26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r>
              <w:rPr>
                <w:rFonts w:hint="eastAsia"/>
                <w:sz w:val="21"/>
                <w:szCs w:val="21"/>
              </w:rPr>
              <w:t>投标人名称</w:t>
            </w:r>
          </w:p>
        </w:tc>
        <w:tc>
          <w:tcPr>
            <w:tcW w:w="53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r>
              <w:rPr>
                <w:rFonts w:hint="eastAsia"/>
                <w:sz w:val="21"/>
                <w:szCs w:val="21"/>
              </w:rPr>
              <w:t>与营业执照、资质证书一致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9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21"/>
                <w:szCs w:val="21"/>
              </w:rPr>
            </w:pPr>
          </w:p>
        </w:tc>
        <w:tc>
          <w:tcPr>
            <w:tcW w:w="1067"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21"/>
                <w:szCs w:val="21"/>
              </w:rPr>
            </w:pPr>
          </w:p>
        </w:tc>
        <w:tc>
          <w:tcPr>
            <w:tcW w:w="26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ind w:left="-5" w:leftChars="-45" w:right="-99" w:rightChars="-45" w:hanging="94" w:hangingChars="45"/>
              <w:jc w:val="center"/>
              <w:rPr>
                <w:sz w:val="21"/>
                <w:szCs w:val="21"/>
              </w:rPr>
            </w:pPr>
            <w:r>
              <w:rPr>
                <w:rFonts w:hint="eastAsia"/>
                <w:sz w:val="21"/>
                <w:szCs w:val="21"/>
              </w:rPr>
              <w:t>投标文件签字盖章</w:t>
            </w:r>
          </w:p>
        </w:tc>
        <w:tc>
          <w:tcPr>
            <w:tcW w:w="53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r>
              <w:rPr>
                <w:rFonts w:hint="eastAsia"/>
                <w:sz w:val="21"/>
                <w:szCs w:val="21"/>
              </w:rPr>
              <w:t>符合招标文件要求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9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21"/>
                <w:szCs w:val="21"/>
              </w:rPr>
            </w:pPr>
          </w:p>
        </w:tc>
        <w:tc>
          <w:tcPr>
            <w:tcW w:w="1067"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21"/>
                <w:szCs w:val="21"/>
              </w:rPr>
            </w:pPr>
          </w:p>
        </w:tc>
        <w:tc>
          <w:tcPr>
            <w:tcW w:w="26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r>
              <w:rPr>
                <w:rFonts w:hint="eastAsia"/>
                <w:sz w:val="21"/>
                <w:szCs w:val="21"/>
              </w:rPr>
              <w:t>投标文件格式</w:t>
            </w:r>
          </w:p>
        </w:tc>
        <w:tc>
          <w:tcPr>
            <w:tcW w:w="53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r>
              <w:rPr>
                <w:rFonts w:hint="eastAsia"/>
                <w:sz w:val="21"/>
                <w:szCs w:val="21"/>
              </w:rPr>
              <w:t>符合“投标文件格式”的要求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42" w:hRule="atLeast"/>
          <w:jc w:val="center"/>
        </w:trPr>
        <w:tc>
          <w:tcPr>
            <w:tcW w:w="9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r>
              <w:rPr>
                <w:rFonts w:hint="eastAsia"/>
                <w:sz w:val="21"/>
                <w:szCs w:val="21"/>
              </w:rPr>
              <w:t>2.1.2</w:t>
            </w:r>
          </w:p>
        </w:tc>
        <w:tc>
          <w:tcPr>
            <w:tcW w:w="1067"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r>
              <w:rPr>
                <w:rFonts w:hint="eastAsia"/>
                <w:sz w:val="21"/>
                <w:szCs w:val="21"/>
              </w:rPr>
              <w:t>资格评审标准</w:t>
            </w:r>
          </w:p>
        </w:tc>
        <w:tc>
          <w:tcPr>
            <w:tcW w:w="26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r>
              <w:rPr>
                <w:rFonts w:hint="eastAsia"/>
                <w:sz w:val="21"/>
                <w:szCs w:val="21"/>
              </w:rPr>
              <w:t>营业执照</w:t>
            </w:r>
          </w:p>
        </w:tc>
        <w:tc>
          <w:tcPr>
            <w:tcW w:w="53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r>
              <w:rPr>
                <w:rFonts w:hint="eastAsia"/>
                <w:sz w:val="21"/>
                <w:szCs w:val="21"/>
                <w:lang w:val="en-US"/>
              </w:rPr>
              <w:t>应具备有效的营业执照、税务登记证、组织机构代码证（三证合一的提供三证合一营业执照）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920" w:type="dxa"/>
            <w:vMerge w:val="continue"/>
            <w:tcBorders>
              <w:left w:val="single" w:color="auto" w:sz="4" w:space="0"/>
              <w:right w:val="single" w:color="auto" w:sz="4" w:space="0"/>
            </w:tcBorders>
            <w:shd w:val="clear" w:color="auto" w:fill="FFFFFF"/>
            <w:vAlign w:val="center"/>
          </w:tcPr>
          <w:p>
            <w:pPr>
              <w:spacing w:line="440" w:lineRule="exact"/>
              <w:jc w:val="center"/>
              <w:rPr>
                <w:sz w:val="21"/>
                <w:szCs w:val="21"/>
              </w:rPr>
            </w:pPr>
          </w:p>
        </w:tc>
        <w:tc>
          <w:tcPr>
            <w:tcW w:w="1067" w:type="dxa"/>
            <w:gridSpan w:val="2"/>
            <w:vMerge w:val="continue"/>
            <w:tcBorders>
              <w:left w:val="single" w:color="auto" w:sz="4" w:space="0"/>
              <w:right w:val="single" w:color="auto" w:sz="4" w:space="0"/>
            </w:tcBorders>
            <w:shd w:val="clear" w:color="auto" w:fill="FFFFFF"/>
            <w:vAlign w:val="center"/>
          </w:tcPr>
          <w:p>
            <w:pPr>
              <w:spacing w:line="440" w:lineRule="exact"/>
              <w:jc w:val="center"/>
              <w:rPr>
                <w:sz w:val="21"/>
                <w:szCs w:val="21"/>
              </w:rPr>
            </w:pPr>
          </w:p>
        </w:tc>
        <w:tc>
          <w:tcPr>
            <w:tcW w:w="26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r>
              <w:rPr>
                <w:rFonts w:hint="eastAsia"/>
                <w:sz w:val="21"/>
                <w:szCs w:val="21"/>
                <w:lang w:val="en-US"/>
              </w:rPr>
              <w:t>资质及能力要求</w:t>
            </w:r>
          </w:p>
        </w:tc>
        <w:tc>
          <w:tcPr>
            <w:tcW w:w="53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r>
              <w:rPr>
                <w:rFonts w:hint="eastAsia"/>
                <w:sz w:val="21"/>
                <w:szCs w:val="21"/>
              </w:rPr>
              <w:t>符合招标公告要求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920" w:type="dxa"/>
            <w:vMerge w:val="continue"/>
            <w:tcBorders>
              <w:left w:val="single" w:color="auto" w:sz="4" w:space="0"/>
              <w:right w:val="single" w:color="auto" w:sz="4" w:space="0"/>
            </w:tcBorders>
            <w:shd w:val="clear" w:color="auto" w:fill="FFFFFF"/>
            <w:vAlign w:val="center"/>
          </w:tcPr>
          <w:p>
            <w:pPr>
              <w:spacing w:line="440" w:lineRule="exact"/>
              <w:jc w:val="center"/>
              <w:rPr>
                <w:sz w:val="21"/>
                <w:szCs w:val="21"/>
              </w:rPr>
            </w:pPr>
          </w:p>
        </w:tc>
        <w:tc>
          <w:tcPr>
            <w:tcW w:w="1067" w:type="dxa"/>
            <w:gridSpan w:val="2"/>
            <w:vMerge w:val="continue"/>
            <w:tcBorders>
              <w:left w:val="single" w:color="auto" w:sz="4" w:space="0"/>
              <w:right w:val="single" w:color="auto" w:sz="4" w:space="0"/>
            </w:tcBorders>
            <w:shd w:val="clear" w:color="auto" w:fill="FFFFFF"/>
            <w:vAlign w:val="center"/>
          </w:tcPr>
          <w:p>
            <w:pPr>
              <w:spacing w:line="440" w:lineRule="exact"/>
              <w:jc w:val="center"/>
              <w:rPr>
                <w:sz w:val="21"/>
                <w:szCs w:val="21"/>
              </w:rPr>
            </w:pPr>
          </w:p>
        </w:tc>
        <w:tc>
          <w:tcPr>
            <w:tcW w:w="26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r>
              <w:rPr>
                <w:rFonts w:hint="eastAsia"/>
                <w:sz w:val="21"/>
                <w:szCs w:val="21"/>
              </w:rPr>
              <w:t>人员要求</w:t>
            </w:r>
          </w:p>
        </w:tc>
        <w:tc>
          <w:tcPr>
            <w:tcW w:w="53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kern w:val="2"/>
                <w:sz w:val="21"/>
                <w:szCs w:val="21"/>
              </w:rPr>
            </w:pPr>
            <w:r>
              <w:rPr>
                <w:rFonts w:hint="eastAsia"/>
                <w:kern w:val="2"/>
                <w:sz w:val="21"/>
                <w:szCs w:val="21"/>
              </w:rPr>
              <w:t>符合招标</w:t>
            </w:r>
            <w:r>
              <w:rPr>
                <w:rFonts w:hint="eastAsia"/>
                <w:kern w:val="2"/>
                <w:sz w:val="21"/>
                <w:szCs w:val="21"/>
                <w:lang w:val="en-US"/>
              </w:rPr>
              <w:t>公告</w:t>
            </w:r>
            <w:r>
              <w:rPr>
                <w:rFonts w:hint="eastAsia"/>
                <w:kern w:val="2"/>
                <w:sz w:val="21"/>
                <w:szCs w:val="21"/>
              </w:rPr>
              <w:t>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920" w:type="dxa"/>
            <w:vMerge w:val="continue"/>
            <w:tcBorders>
              <w:left w:val="single" w:color="auto" w:sz="4" w:space="0"/>
              <w:right w:val="single" w:color="auto" w:sz="4" w:space="0"/>
            </w:tcBorders>
            <w:shd w:val="clear" w:color="auto" w:fill="FFFFFF"/>
            <w:vAlign w:val="center"/>
          </w:tcPr>
          <w:p>
            <w:pPr>
              <w:spacing w:line="440" w:lineRule="exact"/>
              <w:jc w:val="center"/>
              <w:rPr>
                <w:sz w:val="21"/>
                <w:szCs w:val="21"/>
              </w:rPr>
            </w:pPr>
          </w:p>
        </w:tc>
        <w:tc>
          <w:tcPr>
            <w:tcW w:w="1067" w:type="dxa"/>
            <w:gridSpan w:val="2"/>
            <w:vMerge w:val="continue"/>
            <w:tcBorders>
              <w:left w:val="single" w:color="auto" w:sz="4" w:space="0"/>
              <w:right w:val="single" w:color="auto" w:sz="4" w:space="0"/>
            </w:tcBorders>
            <w:shd w:val="clear" w:color="auto" w:fill="FFFFFF"/>
            <w:vAlign w:val="center"/>
          </w:tcPr>
          <w:p>
            <w:pPr>
              <w:spacing w:line="440" w:lineRule="exact"/>
              <w:jc w:val="center"/>
              <w:rPr>
                <w:sz w:val="21"/>
                <w:szCs w:val="21"/>
              </w:rPr>
            </w:pPr>
          </w:p>
        </w:tc>
        <w:tc>
          <w:tcPr>
            <w:tcW w:w="26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highlight w:val="yellow"/>
              </w:rPr>
            </w:pPr>
            <w:r>
              <w:rPr>
                <w:rFonts w:hint="eastAsia"/>
                <w:sz w:val="21"/>
                <w:szCs w:val="21"/>
              </w:rPr>
              <w:t>财务要求</w:t>
            </w:r>
          </w:p>
        </w:tc>
        <w:tc>
          <w:tcPr>
            <w:tcW w:w="53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highlight w:val="yellow"/>
              </w:rPr>
            </w:pPr>
            <w:r>
              <w:rPr>
                <w:rFonts w:hint="eastAsia"/>
                <w:kern w:val="2"/>
                <w:sz w:val="21"/>
                <w:szCs w:val="21"/>
              </w:rPr>
              <w:t>符合招标</w:t>
            </w:r>
            <w:r>
              <w:rPr>
                <w:rFonts w:hint="eastAsia"/>
                <w:kern w:val="2"/>
                <w:sz w:val="21"/>
                <w:szCs w:val="21"/>
                <w:lang w:val="en-US"/>
              </w:rPr>
              <w:t>公告</w:t>
            </w:r>
            <w:r>
              <w:rPr>
                <w:rFonts w:hint="eastAsia"/>
                <w:kern w:val="2"/>
                <w:sz w:val="21"/>
                <w:szCs w:val="21"/>
              </w:rPr>
              <w:t>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9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p>
        </w:tc>
        <w:tc>
          <w:tcPr>
            <w:tcW w:w="1067"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p>
        </w:tc>
        <w:tc>
          <w:tcPr>
            <w:tcW w:w="26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before="50"/>
              <w:ind w:right="97"/>
              <w:jc w:val="center"/>
              <w:rPr>
                <w:sz w:val="21"/>
                <w:szCs w:val="21"/>
              </w:rPr>
            </w:pPr>
            <w:r>
              <w:rPr>
                <w:rFonts w:hint="eastAsia"/>
                <w:sz w:val="21"/>
                <w:szCs w:val="21"/>
                <w:lang w:val="en-US"/>
              </w:rPr>
              <w:t>信誉要求</w:t>
            </w:r>
          </w:p>
        </w:tc>
        <w:tc>
          <w:tcPr>
            <w:tcW w:w="53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r>
              <w:rPr>
                <w:rFonts w:hint="eastAsia"/>
                <w:kern w:val="2"/>
                <w:sz w:val="21"/>
                <w:szCs w:val="21"/>
              </w:rPr>
              <w:t>符合招标</w:t>
            </w:r>
            <w:r>
              <w:rPr>
                <w:rFonts w:hint="eastAsia"/>
                <w:kern w:val="2"/>
                <w:sz w:val="21"/>
                <w:szCs w:val="21"/>
                <w:lang w:val="en-US"/>
              </w:rPr>
              <w:t>公告</w:t>
            </w:r>
            <w:r>
              <w:rPr>
                <w:rFonts w:hint="eastAsia"/>
                <w:kern w:val="2"/>
                <w:sz w:val="21"/>
                <w:szCs w:val="21"/>
              </w:rPr>
              <w:t>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60" w:hRule="atLeast"/>
          <w:jc w:val="center"/>
        </w:trPr>
        <w:tc>
          <w:tcPr>
            <w:tcW w:w="9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p>
        </w:tc>
        <w:tc>
          <w:tcPr>
            <w:tcW w:w="1067"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p>
        </w:tc>
        <w:tc>
          <w:tcPr>
            <w:tcW w:w="26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before="50"/>
              <w:ind w:right="97"/>
              <w:jc w:val="center"/>
              <w:rPr>
                <w:sz w:val="21"/>
                <w:szCs w:val="21"/>
                <w:lang w:val="en-US"/>
              </w:rPr>
            </w:pPr>
            <w:r>
              <w:rPr>
                <w:rFonts w:hint="eastAsia"/>
                <w:sz w:val="21"/>
                <w:szCs w:val="21"/>
                <w:lang w:val="en-US"/>
              </w:rPr>
              <w:t>单位负责人为同一人或者存在控股、管理关系的不同单位，不得参加同一标段投标或者未划分标段的同一招标项目投标</w:t>
            </w:r>
          </w:p>
        </w:tc>
        <w:tc>
          <w:tcPr>
            <w:tcW w:w="53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lang w:val="en-US"/>
              </w:rPr>
            </w:pPr>
            <w:r>
              <w:rPr>
                <w:rFonts w:hint="eastAsia"/>
                <w:sz w:val="21"/>
                <w:szCs w:val="21"/>
                <w:lang w:val="en-US"/>
              </w:rPr>
              <w:t>符合招标公告要求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0" w:hRule="atLeast"/>
          <w:jc w:val="center"/>
        </w:trPr>
        <w:tc>
          <w:tcPr>
            <w:tcW w:w="9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p>
        </w:tc>
        <w:tc>
          <w:tcPr>
            <w:tcW w:w="1067"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p>
        </w:tc>
        <w:tc>
          <w:tcPr>
            <w:tcW w:w="26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pacing w:before="50"/>
              <w:ind w:right="97"/>
              <w:jc w:val="center"/>
              <w:rPr>
                <w:sz w:val="21"/>
                <w:szCs w:val="21"/>
              </w:rPr>
            </w:pPr>
            <w:r>
              <w:rPr>
                <w:rFonts w:hint="eastAsia"/>
                <w:sz w:val="21"/>
                <w:szCs w:val="21"/>
              </w:rPr>
              <w:t>联合体投标</w:t>
            </w:r>
          </w:p>
        </w:tc>
        <w:tc>
          <w:tcPr>
            <w:tcW w:w="53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r>
              <w:rPr>
                <w:rFonts w:hint="eastAsia"/>
                <w:sz w:val="21"/>
                <w:szCs w:val="21"/>
                <w:lang w:val="en-US"/>
              </w:rPr>
              <w:t>提供非联合体投标承诺书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22" w:hRule="atLeast"/>
          <w:jc w:val="center"/>
        </w:trPr>
        <w:tc>
          <w:tcPr>
            <w:tcW w:w="9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21"/>
                <w:szCs w:val="21"/>
              </w:rPr>
            </w:pPr>
          </w:p>
        </w:tc>
        <w:tc>
          <w:tcPr>
            <w:tcW w:w="1067"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p>
        </w:tc>
        <w:tc>
          <w:tcPr>
            <w:tcW w:w="26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r>
              <w:rPr>
                <w:rFonts w:hint="eastAsia" w:cs="仿宋"/>
                <w:color w:val="000000"/>
                <w:spacing w:val="1"/>
                <w:sz w:val="21"/>
                <w:szCs w:val="21"/>
              </w:rPr>
              <w:t>落实政府采购政策满足的资格要求</w:t>
            </w:r>
          </w:p>
        </w:tc>
        <w:tc>
          <w:tcPr>
            <w:tcW w:w="533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shd w:val="clear" w:color="auto" w:fill="FFFFFF"/>
              <w:spacing w:before="0" w:beforeAutospacing="0" w:after="0" w:afterAutospacing="0" w:line="440" w:lineRule="exact"/>
              <w:jc w:val="center"/>
              <w:rPr>
                <w:sz w:val="21"/>
                <w:szCs w:val="21"/>
              </w:rPr>
            </w:pPr>
            <w:r>
              <w:rPr>
                <w:rFonts w:hint="eastAsia"/>
                <w:sz w:val="21"/>
                <w:szCs w:val="21"/>
                <w:lang w:val="en-US" w:bidi="ar-SA"/>
              </w:rPr>
              <w:t>提供中小企业声明函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9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r>
              <w:rPr>
                <w:rFonts w:hint="eastAsia"/>
                <w:sz w:val="21"/>
                <w:szCs w:val="21"/>
              </w:rPr>
              <w:t>2.1.3</w:t>
            </w:r>
          </w:p>
        </w:tc>
        <w:tc>
          <w:tcPr>
            <w:tcW w:w="1067"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sz w:val="21"/>
                <w:szCs w:val="21"/>
              </w:rPr>
            </w:pPr>
            <w:r>
              <w:rPr>
                <w:rFonts w:hint="eastAsia"/>
                <w:sz w:val="21"/>
                <w:szCs w:val="21"/>
              </w:rPr>
              <w:t>响应性评审标准</w:t>
            </w:r>
          </w:p>
        </w:tc>
        <w:tc>
          <w:tcPr>
            <w:tcW w:w="26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sz w:val="21"/>
                <w:szCs w:val="21"/>
              </w:rPr>
            </w:pPr>
            <w:r>
              <w:rPr>
                <w:rFonts w:hint="eastAsia"/>
                <w:sz w:val="21"/>
                <w:szCs w:val="21"/>
              </w:rPr>
              <w:t>投标范围</w:t>
            </w:r>
          </w:p>
        </w:tc>
        <w:tc>
          <w:tcPr>
            <w:tcW w:w="533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1"/>
              <w:spacing w:before="78" w:line="262" w:lineRule="exact"/>
              <w:ind w:left="103"/>
              <w:jc w:val="center"/>
              <w:rPr>
                <w:sz w:val="21"/>
                <w:szCs w:val="21"/>
              </w:rPr>
            </w:pPr>
            <w:r>
              <w:rPr>
                <w:rFonts w:hint="eastAsia"/>
                <w:sz w:val="21"/>
              </w:rPr>
              <w:t>符合第二章“投标人须知”第 1.3.1 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9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21"/>
                <w:szCs w:val="21"/>
              </w:rPr>
            </w:pPr>
          </w:p>
        </w:tc>
        <w:tc>
          <w:tcPr>
            <w:tcW w:w="1067"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21"/>
                <w:szCs w:val="21"/>
              </w:rPr>
            </w:pPr>
          </w:p>
        </w:tc>
        <w:tc>
          <w:tcPr>
            <w:tcW w:w="26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sz w:val="21"/>
                <w:szCs w:val="21"/>
              </w:rPr>
            </w:pPr>
            <w:r>
              <w:rPr>
                <w:rFonts w:hint="eastAsia"/>
                <w:sz w:val="21"/>
                <w:szCs w:val="21"/>
                <w:lang w:val="en-US"/>
              </w:rPr>
              <w:t>服务期限</w:t>
            </w:r>
          </w:p>
        </w:tc>
        <w:tc>
          <w:tcPr>
            <w:tcW w:w="533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1"/>
              <w:spacing w:before="77" w:line="262" w:lineRule="exact"/>
              <w:ind w:left="103"/>
              <w:jc w:val="center"/>
              <w:rPr>
                <w:sz w:val="21"/>
                <w:szCs w:val="21"/>
                <w:lang w:val="en-US"/>
              </w:rPr>
            </w:pPr>
            <w:r>
              <w:rPr>
                <w:rFonts w:hint="eastAsia"/>
                <w:sz w:val="21"/>
              </w:rPr>
              <w:t>符合第二章“投标人须知”第 1.3.2 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9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21"/>
                <w:szCs w:val="21"/>
              </w:rPr>
            </w:pPr>
          </w:p>
        </w:tc>
        <w:tc>
          <w:tcPr>
            <w:tcW w:w="1067"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21"/>
                <w:szCs w:val="21"/>
              </w:rPr>
            </w:pPr>
          </w:p>
        </w:tc>
        <w:tc>
          <w:tcPr>
            <w:tcW w:w="26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sz w:val="21"/>
                <w:szCs w:val="21"/>
              </w:rPr>
            </w:pPr>
            <w:r>
              <w:rPr>
                <w:rFonts w:hint="eastAsia"/>
                <w:sz w:val="21"/>
                <w:szCs w:val="21"/>
              </w:rPr>
              <w:t>质量</w:t>
            </w:r>
            <w:r>
              <w:rPr>
                <w:rFonts w:hint="eastAsia"/>
                <w:sz w:val="21"/>
                <w:szCs w:val="21"/>
                <w:lang w:val="en-US"/>
              </w:rPr>
              <w:t>要求</w:t>
            </w:r>
          </w:p>
        </w:tc>
        <w:tc>
          <w:tcPr>
            <w:tcW w:w="533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1"/>
              <w:spacing w:before="78" w:line="262" w:lineRule="exact"/>
              <w:ind w:left="103"/>
              <w:jc w:val="center"/>
              <w:rPr>
                <w:sz w:val="21"/>
                <w:szCs w:val="21"/>
              </w:rPr>
            </w:pPr>
            <w:r>
              <w:rPr>
                <w:rFonts w:hint="eastAsia"/>
                <w:sz w:val="21"/>
              </w:rPr>
              <w:t>符合第二章“投标人须知”第 1.3.3 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21"/>
                <w:szCs w:val="21"/>
              </w:rPr>
            </w:pPr>
          </w:p>
        </w:tc>
        <w:tc>
          <w:tcPr>
            <w:tcW w:w="1067"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21"/>
                <w:szCs w:val="21"/>
              </w:rPr>
            </w:pPr>
          </w:p>
        </w:tc>
        <w:tc>
          <w:tcPr>
            <w:tcW w:w="26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sz w:val="21"/>
                <w:szCs w:val="21"/>
              </w:rPr>
            </w:pPr>
            <w:r>
              <w:rPr>
                <w:rFonts w:hint="eastAsia"/>
                <w:sz w:val="21"/>
                <w:szCs w:val="21"/>
              </w:rPr>
              <w:t>投标有效期</w:t>
            </w:r>
          </w:p>
        </w:tc>
        <w:tc>
          <w:tcPr>
            <w:tcW w:w="53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sz w:val="21"/>
                <w:szCs w:val="21"/>
              </w:rPr>
            </w:pPr>
            <w:r>
              <w:rPr>
                <w:rFonts w:hint="eastAsia"/>
                <w:sz w:val="21"/>
                <w:szCs w:val="21"/>
              </w:rPr>
              <w:t>符合第二章“投标人须知”第 3.3.1 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21"/>
                <w:szCs w:val="21"/>
              </w:rPr>
            </w:pPr>
          </w:p>
        </w:tc>
        <w:tc>
          <w:tcPr>
            <w:tcW w:w="1067"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21"/>
                <w:szCs w:val="21"/>
              </w:rPr>
            </w:pPr>
          </w:p>
        </w:tc>
        <w:tc>
          <w:tcPr>
            <w:tcW w:w="26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sz w:val="21"/>
                <w:szCs w:val="21"/>
              </w:rPr>
            </w:pPr>
            <w:r>
              <w:rPr>
                <w:rFonts w:hint="eastAsia"/>
                <w:sz w:val="21"/>
                <w:szCs w:val="21"/>
              </w:rPr>
              <w:t>投标保证金</w:t>
            </w:r>
          </w:p>
        </w:tc>
        <w:tc>
          <w:tcPr>
            <w:tcW w:w="53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sz w:val="21"/>
                <w:szCs w:val="21"/>
              </w:rPr>
            </w:pPr>
            <w:r>
              <w:rPr>
                <w:rFonts w:hint="eastAsia"/>
                <w:szCs w:val="21"/>
              </w:rPr>
              <w:t>符合</w:t>
            </w:r>
            <w:r>
              <w:rPr>
                <w:rFonts w:hint="eastAsia"/>
                <w:sz w:val="21"/>
                <w:szCs w:val="21"/>
              </w:rPr>
              <w:t>第二章“投标人须知”第3.4.1 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41" w:hRule="atLeast"/>
          <w:jc w:val="center"/>
        </w:trPr>
        <w:tc>
          <w:tcPr>
            <w:tcW w:w="9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21"/>
                <w:szCs w:val="21"/>
              </w:rPr>
            </w:pPr>
          </w:p>
        </w:tc>
        <w:tc>
          <w:tcPr>
            <w:tcW w:w="1067"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sz w:val="21"/>
                <w:szCs w:val="21"/>
              </w:rPr>
            </w:pPr>
          </w:p>
        </w:tc>
        <w:tc>
          <w:tcPr>
            <w:tcW w:w="26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sz w:val="21"/>
                <w:szCs w:val="21"/>
              </w:rPr>
            </w:pPr>
            <w:r>
              <w:rPr>
                <w:rFonts w:hint="eastAsia"/>
                <w:sz w:val="21"/>
                <w:szCs w:val="21"/>
                <w:lang w:val="en-US"/>
              </w:rPr>
              <w:t xml:space="preserve">投标报价 </w:t>
            </w:r>
          </w:p>
        </w:tc>
        <w:tc>
          <w:tcPr>
            <w:tcW w:w="53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szCs w:val="21"/>
              </w:rPr>
            </w:pPr>
            <w:r>
              <w:rPr>
                <w:rFonts w:hint="eastAsia"/>
                <w:szCs w:val="21"/>
              </w:rPr>
              <w:t xml:space="preserve">低于（含等于）第二章“投标人须知”前 </w:t>
            </w:r>
          </w:p>
          <w:p>
            <w:pPr>
              <w:spacing w:line="400" w:lineRule="exact"/>
              <w:jc w:val="center"/>
              <w:rPr>
                <w:sz w:val="21"/>
                <w:szCs w:val="21"/>
              </w:rPr>
            </w:pPr>
            <w:r>
              <w:rPr>
                <w:rFonts w:hint="eastAsia"/>
                <w:szCs w:val="21"/>
              </w:rPr>
              <w:t>附表第 10.2 款载明的招标控制价。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9" w:hRule="atLeast"/>
          <w:jc w:val="center"/>
        </w:trPr>
        <w:tc>
          <w:tcPr>
            <w:tcW w:w="198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b/>
                <w:sz w:val="21"/>
                <w:szCs w:val="21"/>
              </w:rPr>
            </w:pPr>
            <w:r>
              <w:rPr>
                <w:rFonts w:hint="eastAsia"/>
                <w:b/>
                <w:sz w:val="21"/>
                <w:szCs w:val="21"/>
              </w:rPr>
              <w:t>条款号</w:t>
            </w:r>
          </w:p>
        </w:tc>
        <w:tc>
          <w:tcPr>
            <w:tcW w:w="26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b/>
                <w:sz w:val="21"/>
                <w:szCs w:val="21"/>
              </w:rPr>
            </w:pPr>
            <w:r>
              <w:rPr>
                <w:rFonts w:hint="eastAsia"/>
                <w:b/>
                <w:sz w:val="21"/>
                <w:szCs w:val="21"/>
              </w:rPr>
              <w:t>评</w:t>
            </w:r>
            <w:r>
              <w:rPr>
                <w:rFonts w:hint="eastAsia"/>
                <w:b/>
                <w:sz w:val="21"/>
                <w:szCs w:val="21"/>
                <w:lang w:val="en-US"/>
              </w:rPr>
              <w:t>审</w:t>
            </w:r>
            <w:r>
              <w:rPr>
                <w:rFonts w:hint="eastAsia"/>
                <w:b/>
                <w:sz w:val="21"/>
                <w:szCs w:val="21"/>
              </w:rPr>
              <w:t>因素</w:t>
            </w:r>
          </w:p>
        </w:tc>
        <w:tc>
          <w:tcPr>
            <w:tcW w:w="53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b/>
                <w:sz w:val="21"/>
                <w:szCs w:val="21"/>
              </w:rPr>
            </w:pPr>
            <w:r>
              <w:rPr>
                <w:rFonts w:hint="eastAsia"/>
                <w:b/>
                <w:sz w:val="21"/>
                <w:szCs w:val="21"/>
              </w:rPr>
              <w:t>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03" w:hRule="atLeast"/>
          <w:jc w:val="center"/>
        </w:trPr>
        <w:tc>
          <w:tcPr>
            <w:tcW w:w="198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sz w:val="21"/>
                <w:szCs w:val="21"/>
                <w:lang w:val="en-US"/>
              </w:rPr>
            </w:pPr>
            <w:r>
              <w:rPr>
                <w:rFonts w:hint="eastAsia"/>
                <w:sz w:val="21"/>
                <w:szCs w:val="21"/>
                <w:lang w:val="en-US"/>
              </w:rPr>
              <w:t>2.2.1</w:t>
            </w:r>
          </w:p>
        </w:tc>
        <w:tc>
          <w:tcPr>
            <w:tcW w:w="26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sz w:val="21"/>
                <w:szCs w:val="21"/>
                <w:lang w:val="en-US"/>
              </w:rPr>
            </w:pPr>
            <w:r>
              <w:rPr>
                <w:rFonts w:hint="eastAsia"/>
                <w:sz w:val="21"/>
                <w:szCs w:val="21"/>
                <w:lang w:val="en-US"/>
              </w:rPr>
              <w:t>分值构成</w:t>
            </w:r>
          </w:p>
          <w:p>
            <w:pPr>
              <w:spacing w:line="400" w:lineRule="exact"/>
              <w:jc w:val="center"/>
              <w:rPr>
                <w:sz w:val="21"/>
                <w:szCs w:val="21"/>
                <w:lang w:val="en-US"/>
              </w:rPr>
            </w:pPr>
            <w:r>
              <w:rPr>
                <w:rFonts w:hint="eastAsia"/>
                <w:sz w:val="21"/>
                <w:szCs w:val="21"/>
                <w:lang w:val="en-US"/>
              </w:rPr>
              <w:t>(总分100分)</w:t>
            </w:r>
          </w:p>
        </w:tc>
        <w:tc>
          <w:tcPr>
            <w:tcW w:w="533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1"/>
              <w:tabs>
                <w:tab w:val="left" w:pos="2416"/>
              </w:tabs>
              <w:spacing w:before="77" w:line="400" w:lineRule="exact"/>
              <w:ind w:left="104" w:right="2048"/>
              <w:jc w:val="both"/>
              <w:rPr>
                <w:sz w:val="21"/>
                <w:szCs w:val="21"/>
                <w:lang w:val="en-US"/>
              </w:rPr>
            </w:pPr>
            <w:r>
              <w:rPr>
                <w:rFonts w:hint="eastAsia"/>
                <w:sz w:val="21"/>
                <w:szCs w:val="21"/>
                <w:lang w:val="en-US"/>
              </w:rPr>
              <w:t>商务部分</w:t>
            </w:r>
            <w:r>
              <w:rPr>
                <w:sz w:val="21"/>
                <w:szCs w:val="21"/>
                <w:lang w:val="en-US"/>
              </w:rPr>
              <w:t>：</w:t>
            </w:r>
            <w:r>
              <w:rPr>
                <w:sz w:val="21"/>
                <w:szCs w:val="21"/>
                <w:u w:val="single"/>
                <w:lang w:val="en-US"/>
              </w:rPr>
              <w:t xml:space="preserve">   3</w:t>
            </w:r>
            <w:r>
              <w:rPr>
                <w:rFonts w:hint="eastAsia"/>
                <w:sz w:val="21"/>
                <w:szCs w:val="21"/>
                <w:u w:val="single"/>
                <w:lang w:val="en-US"/>
              </w:rPr>
              <w:t>0</w:t>
            </w:r>
            <w:r>
              <w:rPr>
                <w:sz w:val="21"/>
                <w:szCs w:val="21"/>
                <w:u w:val="single"/>
                <w:lang w:val="en-US"/>
              </w:rPr>
              <w:t xml:space="preserve">   </w:t>
            </w:r>
            <w:r>
              <w:rPr>
                <w:sz w:val="21"/>
                <w:szCs w:val="21"/>
                <w:lang w:val="en-US"/>
              </w:rPr>
              <w:t>分</w:t>
            </w:r>
          </w:p>
          <w:p>
            <w:pPr>
              <w:pStyle w:val="41"/>
              <w:tabs>
                <w:tab w:val="left" w:pos="2416"/>
              </w:tabs>
              <w:spacing w:before="77" w:line="400" w:lineRule="exact"/>
              <w:ind w:left="104" w:right="2048"/>
              <w:jc w:val="both"/>
              <w:rPr>
                <w:sz w:val="21"/>
                <w:szCs w:val="21"/>
                <w:lang w:val="en-US"/>
              </w:rPr>
            </w:pPr>
            <w:r>
              <w:rPr>
                <w:rFonts w:hint="eastAsia"/>
                <w:sz w:val="21"/>
                <w:szCs w:val="21"/>
                <w:lang w:val="en-US"/>
              </w:rPr>
              <w:t>技术部分</w:t>
            </w:r>
            <w:r>
              <w:rPr>
                <w:sz w:val="21"/>
                <w:szCs w:val="21"/>
                <w:lang w:val="en-US"/>
              </w:rPr>
              <w:t>：</w:t>
            </w:r>
            <w:r>
              <w:rPr>
                <w:sz w:val="21"/>
                <w:szCs w:val="21"/>
                <w:u w:val="single"/>
                <w:lang w:val="en-US"/>
              </w:rPr>
              <w:t xml:space="preserve">   60   </w:t>
            </w:r>
            <w:r>
              <w:rPr>
                <w:sz w:val="21"/>
                <w:szCs w:val="21"/>
                <w:lang w:val="en-US"/>
              </w:rPr>
              <w:t>分</w:t>
            </w:r>
          </w:p>
          <w:p>
            <w:pPr>
              <w:pStyle w:val="41"/>
              <w:tabs>
                <w:tab w:val="left" w:pos="2416"/>
              </w:tabs>
              <w:spacing w:before="77" w:line="400" w:lineRule="exact"/>
              <w:ind w:left="104" w:right="2048"/>
              <w:jc w:val="both"/>
              <w:rPr>
                <w:sz w:val="21"/>
                <w:szCs w:val="21"/>
                <w:lang w:val="en-US"/>
              </w:rPr>
            </w:pPr>
            <w:r>
              <w:rPr>
                <w:rFonts w:hint="eastAsia"/>
                <w:sz w:val="21"/>
                <w:szCs w:val="21"/>
                <w:lang w:val="en-US"/>
              </w:rPr>
              <w:t>综合部分</w:t>
            </w:r>
            <w:r>
              <w:rPr>
                <w:sz w:val="21"/>
                <w:szCs w:val="21"/>
                <w:lang w:val="en-US"/>
              </w:rPr>
              <w:t>：</w:t>
            </w:r>
            <w:r>
              <w:rPr>
                <w:sz w:val="21"/>
                <w:szCs w:val="21"/>
                <w:u w:val="single"/>
                <w:lang w:val="en-US"/>
              </w:rPr>
              <w:t xml:space="preserve">   10   </w:t>
            </w:r>
            <w:r>
              <w:rPr>
                <w:sz w:val="21"/>
                <w:szCs w:val="21"/>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03" w:hRule="atLeast"/>
          <w:jc w:val="center"/>
        </w:trPr>
        <w:tc>
          <w:tcPr>
            <w:tcW w:w="198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1"/>
                <w:szCs w:val="21"/>
                <w:lang w:val="en-US"/>
              </w:rPr>
            </w:pPr>
            <w:r>
              <w:rPr>
                <w:rFonts w:hint="eastAsia"/>
                <w:sz w:val="21"/>
                <w:szCs w:val="21"/>
                <w:lang w:val="en-US"/>
              </w:rPr>
              <w:t>2.2.2</w:t>
            </w:r>
          </w:p>
        </w:tc>
        <w:tc>
          <w:tcPr>
            <w:tcW w:w="26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1"/>
                <w:szCs w:val="21"/>
                <w:lang w:val="en-US"/>
              </w:rPr>
            </w:pPr>
            <w:r>
              <w:rPr>
                <w:rFonts w:hint="eastAsia"/>
                <w:sz w:val="21"/>
                <w:szCs w:val="21"/>
                <w:lang w:val="en-US"/>
              </w:rPr>
              <w:t>评标基准价计算方法</w:t>
            </w:r>
          </w:p>
        </w:tc>
        <w:tc>
          <w:tcPr>
            <w:tcW w:w="5330" w:type="dxa"/>
            <w:tcBorders>
              <w:top w:val="single" w:color="auto" w:sz="4" w:space="0"/>
              <w:left w:val="single" w:color="auto" w:sz="4" w:space="0"/>
              <w:bottom w:val="single" w:color="auto" w:sz="4" w:space="0"/>
              <w:right w:val="single" w:color="auto" w:sz="4" w:space="0"/>
            </w:tcBorders>
          </w:tcPr>
          <w:p>
            <w:pPr>
              <w:spacing w:line="400" w:lineRule="exact"/>
              <w:rPr>
                <w:sz w:val="21"/>
                <w:szCs w:val="21"/>
                <w:lang w:val="en-US"/>
              </w:rPr>
            </w:pPr>
            <w:r>
              <w:rPr>
                <w:rFonts w:hint="eastAsia"/>
                <w:sz w:val="21"/>
                <w:szCs w:val="21"/>
                <w:lang w:val="en-US"/>
              </w:rPr>
              <w:t>评标基准价计算方法：</w:t>
            </w:r>
          </w:p>
          <w:p>
            <w:pPr>
              <w:spacing w:line="400" w:lineRule="exact"/>
              <w:ind w:firstLine="420" w:firstLineChars="200"/>
              <w:rPr>
                <w:sz w:val="21"/>
                <w:szCs w:val="21"/>
                <w:lang w:val="en-US"/>
              </w:rPr>
            </w:pPr>
            <w:r>
              <w:rPr>
                <w:rFonts w:hint="eastAsia"/>
                <w:sz w:val="21"/>
                <w:szCs w:val="21"/>
                <w:lang w:val="en-US"/>
              </w:rPr>
              <w:t>评标基准价</w:t>
            </w:r>
            <w:r>
              <w:rPr>
                <w:sz w:val="21"/>
                <w:szCs w:val="21"/>
                <w:lang w:val="en-US"/>
              </w:rPr>
              <w:t>=投标最高限价×50%+所有有效投标人投标报价的算术平均值×50%</w:t>
            </w:r>
          </w:p>
          <w:p>
            <w:pPr>
              <w:spacing w:line="400" w:lineRule="exact"/>
              <w:ind w:firstLine="420" w:firstLineChars="200"/>
              <w:rPr>
                <w:sz w:val="21"/>
                <w:szCs w:val="21"/>
                <w:lang w:val="en-US"/>
              </w:rPr>
            </w:pPr>
            <w:r>
              <w:rPr>
                <w:sz w:val="21"/>
                <w:szCs w:val="21"/>
                <w:lang w:val="en-US"/>
              </w:rPr>
              <w:t>1、当有效投标报价大于五家时，为各有效投标报价，去掉一个最高和一个最低报价后的算术平均值。</w:t>
            </w:r>
          </w:p>
          <w:p>
            <w:pPr>
              <w:spacing w:line="400" w:lineRule="exact"/>
              <w:ind w:firstLine="420" w:firstLineChars="200"/>
              <w:rPr>
                <w:sz w:val="21"/>
                <w:szCs w:val="21"/>
                <w:lang w:val="en-US"/>
              </w:rPr>
            </w:pPr>
            <w:r>
              <w:rPr>
                <w:sz w:val="21"/>
                <w:szCs w:val="21"/>
                <w:lang w:val="en-US"/>
              </w:rPr>
              <w:t>2、有效投标报价少于或等于五家时，为所有有效投标报价的算术平均值。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54" w:hRule="atLeast"/>
          <w:jc w:val="center"/>
        </w:trPr>
        <w:tc>
          <w:tcPr>
            <w:tcW w:w="198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1"/>
                <w:szCs w:val="21"/>
                <w:lang w:val="en-US"/>
              </w:rPr>
            </w:pPr>
            <w:r>
              <w:rPr>
                <w:rFonts w:hint="eastAsia"/>
                <w:sz w:val="21"/>
                <w:szCs w:val="21"/>
                <w:lang w:val="en-US"/>
              </w:rPr>
              <w:t>2.2.3</w:t>
            </w:r>
          </w:p>
        </w:tc>
        <w:tc>
          <w:tcPr>
            <w:tcW w:w="26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1"/>
                <w:szCs w:val="21"/>
                <w:lang w:val="en-US"/>
              </w:rPr>
            </w:pPr>
            <w:r>
              <w:rPr>
                <w:rFonts w:hint="eastAsia"/>
                <w:sz w:val="21"/>
                <w:szCs w:val="21"/>
                <w:lang w:val="en-US"/>
              </w:rPr>
              <w:t>投标报价的偏差率</w:t>
            </w:r>
          </w:p>
          <w:p>
            <w:pPr>
              <w:spacing w:line="400" w:lineRule="exact"/>
              <w:jc w:val="center"/>
              <w:rPr>
                <w:sz w:val="21"/>
                <w:szCs w:val="21"/>
                <w:lang w:val="en-US"/>
              </w:rPr>
            </w:pPr>
            <w:r>
              <w:rPr>
                <w:rFonts w:hint="eastAsia"/>
                <w:sz w:val="21"/>
                <w:szCs w:val="21"/>
                <w:lang w:val="en-US"/>
              </w:rPr>
              <w:t xml:space="preserve">计算公式 </w:t>
            </w:r>
          </w:p>
        </w:tc>
        <w:tc>
          <w:tcPr>
            <w:tcW w:w="53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1"/>
                <w:szCs w:val="21"/>
                <w:lang w:val="en-US"/>
              </w:rPr>
            </w:pPr>
            <w:r>
              <w:rPr>
                <w:rFonts w:hint="eastAsia"/>
                <w:sz w:val="21"/>
                <w:szCs w:val="21"/>
                <w:lang w:val="en-US"/>
              </w:rPr>
              <w:t>偏差率</w:t>
            </w:r>
            <w:r>
              <w:rPr>
                <w:sz w:val="21"/>
                <w:szCs w:val="21"/>
                <w:lang w:val="en-US"/>
              </w:rPr>
              <w:t>=100%×（投标人报价－评标基准价）/评标基准价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1253" w:type="dxa"/>
            <w:gridSpan w:val="2"/>
            <w:vAlign w:val="center"/>
          </w:tcPr>
          <w:p>
            <w:pPr>
              <w:widowControl/>
              <w:jc w:val="center"/>
              <w:rPr>
                <w:rFonts w:cs="仿宋"/>
                <w:color w:val="000000"/>
              </w:rPr>
            </w:pPr>
            <w:r>
              <w:rPr>
                <w:rFonts w:hint="eastAsia" w:cs="仿宋"/>
                <w:b/>
                <w:bCs/>
                <w:color w:val="000000"/>
              </w:rPr>
              <w:t>项目</w:t>
            </w:r>
          </w:p>
        </w:tc>
        <w:tc>
          <w:tcPr>
            <w:tcW w:w="1835" w:type="dxa"/>
            <w:gridSpan w:val="2"/>
            <w:vAlign w:val="center"/>
          </w:tcPr>
          <w:p>
            <w:pPr>
              <w:widowControl/>
              <w:jc w:val="center"/>
              <w:rPr>
                <w:rFonts w:cs="仿宋"/>
                <w:color w:val="000000"/>
              </w:rPr>
            </w:pPr>
            <w:r>
              <w:rPr>
                <w:rFonts w:hint="eastAsia" w:cs="仿宋"/>
                <w:b/>
                <w:bCs/>
                <w:color w:val="000000"/>
              </w:rPr>
              <w:t>分项名称</w:t>
            </w:r>
          </w:p>
        </w:tc>
        <w:tc>
          <w:tcPr>
            <w:tcW w:w="6915" w:type="dxa"/>
            <w:gridSpan w:val="2"/>
            <w:vAlign w:val="center"/>
          </w:tcPr>
          <w:p>
            <w:pPr>
              <w:widowControl/>
              <w:jc w:val="center"/>
              <w:rPr>
                <w:rFonts w:cs="仿宋"/>
                <w:b/>
                <w:bCs/>
                <w:spacing w:val="1"/>
              </w:rPr>
            </w:pPr>
            <w:r>
              <w:rPr>
                <w:rFonts w:hint="eastAsia" w:cs="仿宋"/>
                <w:b/>
                <w:bCs/>
                <w:color w:val="00000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3088" w:type="dxa"/>
            <w:gridSpan w:val="4"/>
            <w:vAlign w:val="center"/>
          </w:tcPr>
          <w:p>
            <w:pPr>
              <w:spacing w:line="440" w:lineRule="exact"/>
              <w:jc w:val="center"/>
              <w:rPr>
                <w:rFonts w:cs="仿宋"/>
                <w:b/>
                <w:bCs/>
                <w:color w:val="000000"/>
              </w:rPr>
            </w:pPr>
            <w:r>
              <w:rPr>
                <w:rFonts w:hint="eastAsia"/>
                <w:b/>
                <w:bCs/>
                <w:sz w:val="21"/>
                <w:szCs w:val="21"/>
              </w:rPr>
              <w:t>2</w:t>
            </w:r>
            <w:r>
              <w:rPr>
                <w:b/>
                <w:bCs/>
                <w:sz w:val="21"/>
                <w:szCs w:val="21"/>
              </w:rPr>
              <w:t xml:space="preserve">.2.4  </w:t>
            </w:r>
            <w:r>
              <w:rPr>
                <w:rFonts w:hint="eastAsia"/>
                <w:b/>
                <w:bCs/>
                <w:sz w:val="21"/>
                <w:szCs w:val="21"/>
              </w:rPr>
              <w:t>评分因素</w:t>
            </w:r>
          </w:p>
        </w:tc>
        <w:tc>
          <w:tcPr>
            <w:tcW w:w="6915" w:type="dxa"/>
            <w:gridSpan w:val="2"/>
            <w:vAlign w:val="center"/>
          </w:tcPr>
          <w:p>
            <w:pPr>
              <w:spacing w:line="440" w:lineRule="exact"/>
              <w:jc w:val="center"/>
              <w:rPr>
                <w:rFonts w:cs="仿宋"/>
                <w:b/>
                <w:bCs/>
                <w:color w:val="000000"/>
              </w:rPr>
            </w:pPr>
            <w:r>
              <w:rPr>
                <w:rFonts w:hint="eastAsia"/>
                <w:b/>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0" w:hRule="atLeast"/>
          <w:jc w:val="center"/>
        </w:trPr>
        <w:tc>
          <w:tcPr>
            <w:tcW w:w="1253" w:type="dxa"/>
            <w:gridSpan w:val="2"/>
            <w:vAlign w:val="center"/>
          </w:tcPr>
          <w:p>
            <w:pPr>
              <w:widowControl/>
              <w:jc w:val="center"/>
              <w:rPr>
                <w:rFonts w:cs="仿宋"/>
                <w:b/>
                <w:color w:val="000000"/>
              </w:rPr>
            </w:pPr>
            <w:r>
              <w:rPr>
                <w:rFonts w:cs="仿宋"/>
                <w:b/>
                <w:color w:val="000000"/>
              </w:rPr>
              <w:t>2.2.4</w:t>
            </w:r>
            <w:r>
              <w:rPr>
                <w:rFonts w:hint="eastAsia" w:cs="仿宋"/>
                <w:b/>
                <w:color w:val="000000"/>
              </w:rPr>
              <w:t>（1）</w:t>
            </w:r>
          </w:p>
          <w:p>
            <w:pPr>
              <w:widowControl/>
              <w:jc w:val="center"/>
              <w:rPr>
                <w:rFonts w:cs="仿宋"/>
                <w:color w:val="000000"/>
              </w:rPr>
            </w:pPr>
            <w:r>
              <w:rPr>
                <w:rFonts w:hint="eastAsia" w:cs="仿宋"/>
                <w:b/>
                <w:color w:val="000000"/>
              </w:rPr>
              <w:t>商务部分(30分)</w:t>
            </w:r>
          </w:p>
        </w:tc>
        <w:tc>
          <w:tcPr>
            <w:tcW w:w="1835" w:type="dxa"/>
            <w:gridSpan w:val="2"/>
            <w:vAlign w:val="center"/>
          </w:tcPr>
          <w:p>
            <w:pPr>
              <w:adjustRightInd w:val="0"/>
              <w:spacing w:before="50"/>
              <w:ind w:right="97" w:firstLine="284" w:firstLineChars="128"/>
              <w:rPr>
                <w:rFonts w:cs="仿宋"/>
                <w:color w:val="000000"/>
                <w:spacing w:val="1"/>
              </w:rPr>
            </w:pPr>
            <w:r>
              <w:rPr>
                <w:rFonts w:hint="eastAsia" w:cs="仿宋"/>
                <w:color w:val="000000"/>
                <w:spacing w:val="1"/>
              </w:rPr>
              <w:t>投标报价</w:t>
            </w:r>
          </w:p>
          <w:p>
            <w:pPr>
              <w:adjustRightInd w:val="0"/>
              <w:spacing w:before="50"/>
              <w:ind w:right="97" w:firstLine="284" w:firstLineChars="128"/>
              <w:rPr>
                <w:rFonts w:cs="仿宋"/>
                <w:color w:val="000000"/>
                <w:sz w:val="20"/>
              </w:rPr>
            </w:pPr>
            <w:r>
              <w:rPr>
                <w:rFonts w:hint="eastAsia" w:cs="仿宋"/>
                <w:color w:val="000000"/>
                <w:spacing w:val="1"/>
              </w:rPr>
              <w:t>（30分</w:t>
            </w:r>
            <w:r>
              <w:rPr>
                <w:rFonts w:hint="eastAsia" w:cs="仿宋"/>
                <w:color w:val="000000"/>
                <w:sz w:val="20"/>
              </w:rPr>
              <w:t>）</w:t>
            </w:r>
          </w:p>
        </w:tc>
        <w:tc>
          <w:tcPr>
            <w:tcW w:w="6915" w:type="dxa"/>
            <w:gridSpan w:val="2"/>
            <w:tcMar>
              <w:top w:w="28" w:type="dxa"/>
              <w:left w:w="28" w:type="dxa"/>
              <w:bottom w:w="28" w:type="dxa"/>
              <w:right w:w="28" w:type="dxa"/>
            </w:tcMar>
            <w:vAlign w:val="center"/>
          </w:tcPr>
          <w:p>
            <w:pPr>
              <w:spacing w:line="400" w:lineRule="exact"/>
              <w:rPr>
                <w:szCs w:val="21"/>
                <w:lang w:val="en-US"/>
              </w:rPr>
            </w:pPr>
            <w:r>
              <w:rPr>
                <w:rFonts w:hint="eastAsia"/>
                <w:szCs w:val="21"/>
                <w:lang w:val="en-US"/>
              </w:rPr>
              <w:t>有效投标人的投标报价等于评标基准价的，得</w:t>
            </w:r>
            <w:r>
              <w:rPr>
                <w:szCs w:val="21"/>
                <w:lang w:val="en-US"/>
              </w:rPr>
              <w:t>25分；</w:t>
            </w:r>
          </w:p>
          <w:p>
            <w:pPr>
              <w:spacing w:line="400" w:lineRule="exact"/>
              <w:rPr>
                <w:szCs w:val="21"/>
                <w:lang w:val="en-US"/>
              </w:rPr>
            </w:pPr>
            <w:r>
              <w:rPr>
                <w:rFonts w:hint="eastAsia"/>
                <w:szCs w:val="21"/>
                <w:lang w:val="en-US"/>
              </w:rPr>
              <w:t>有效投标人的投标报价与评标基准价相比，按每高</w:t>
            </w:r>
            <w:r>
              <w:rPr>
                <w:szCs w:val="21"/>
                <w:lang w:val="en-US"/>
              </w:rPr>
              <w:t>1%在基本分25分的基础上扣1分的比例进行扣分，扣完为止；</w:t>
            </w:r>
          </w:p>
          <w:p>
            <w:pPr>
              <w:spacing w:line="400" w:lineRule="exact"/>
              <w:rPr>
                <w:szCs w:val="21"/>
                <w:lang w:val="en-US"/>
              </w:rPr>
            </w:pPr>
            <w:r>
              <w:rPr>
                <w:rFonts w:hint="eastAsia"/>
                <w:szCs w:val="21"/>
                <w:lang w:val="en-US"/>
              </w:rPr>
              <w:t>有效投标人的投标报价与评标基准价相比，按每低</w:t>
            </w:r>
            <w:r>
              <w:rPr>
                <w:szCs w:val="21"/>
                <w:lang w:val="en-US"/>
              </w:rPr>
              <w:t>1%在基本分25分的基础上加1分的比例进行加分，最多加5分，低于评标基准值的95%（不含95%）时，按每再低1%在满分30分的基础上扣2分的比例进行扣分，扣完为止。</w:t>
            </w:r>
          </w:p>
          <w:p>
            <w:pPr>
              <w:spacing w:line="400" w:lineRule="exact"/>
              <w:rPr>
                <w:szCs w:val="21"/>
                <w:lang w:val="en-US"/>
              </w:rPr>
            </w:pPr>
            <w:r>
              <w:rPr>
                <w:rFonts w:hint="eastAsia"/>
                <w:szCs w:val="21"/>
                <w:lang w:val="en-US"/>
              </w:rPr>
              <w:t>注：百分数有效位数取小数点后三位。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6" w:hRule="exact"/>
          <w:jc w:val="center"/>
        </w:trPr>
        <w:tc>
          <w:tcPr>
            <w:tcW w:w="1253" w:type="dxa"/>
            <w:gridSpan w:val="2"/>
            <w:vMerge w:val="restart"/>
            <w:vAlign w:val="center"/>
          </w:tcPr>
          <w:p>
            <w:pPr>
              <w:widowControl/>
              <w:jc w:val="center"/>
              <w:rPr>
                <w:rFonts w:cs="仿宋"/>
                <w:b/>
                <w:color w:val="000000"/>
              </w:rPr>
            </w:pPr>
            <w:bookmarkStart w:id="264" w:name="_Hlk132291378"/>
            <w:r>
              <w:rPr>
                <w:rFonts w:cs="仿宋"/>
                <w:b/>
                <w:color w:val="000000"/>
              </w:rPr>
              <w:t>2.2.4</w:t>
            </w:r>
            <w:r>
              <w:rPr>
                <w:rFonts w:hint="eastAsia" w:cs="仿宋"/>
                <w:b/>
                <w:color w:val="000000"/>
              </w:rPr>
              <w:t xml:space="preserve"> (2)</w:t>
            </w:r>
          </w:p>
          <w:p>
            <w:pPr>
              <w:widowControl/>
              <w:jc w:val="center"/>
              <w:rPr>
                <w:rFonts w:cs="仿宋"/>
                <w:b/>
                <w:color w:val="000000"/>
              </w:rPr>
            </w:pPr>
            <w:r>
              <w:rPr>
                <w:rFonts w:hint="eastAsia" w:cs="仿宋"/>
                <w:b/>
                <w:color w:val="000000"/>
              </w:rPr>
              <w:t>技术部分</w:t>
            </w:r>
          </w:p>
          <w:p>
            <w:pPr>
              <w:widowControl/>
              <w:jc w:val="center"/>
              <w:rPr>
                <w:rFonts w:cs="仿宋"/>
                <w:b/>
                <w:color w:val="000000"/>
              </w:rPr>
            </w:pPr>
            <w:r>
              <w:rPr>
                <w:rFonts w:hint="eastAsia" w:cs="仿宋"/>
                <w:b/>
                <w:color w:val="000000"/>
              </w:rPr>
              <w:t>(</w:t>
            </w:r>
            <w:r>
              <w:rPr>
                <w:rFonts w:cs="仿宋"/>
                <w:b/>
                <w:color w:val="000000"/>
              </w:rPr>
              <w:t>60</w:t>
            </w:r>
            <w:r>
              <w:rPr>
                <w:rFonts w:hint="eastAsia" w:cs="仿宋"/>
                <w:b/>
                <w:color w:val="000000"/>
              </w:rPr>
              <w:t>分)</w:t>
            </w:r>
          </w:p>
        </w:tc>
        <w:tc>
          <w:tcPr>
            <w:tcW w:w="1835" w:type="dxa"/>
            <w:gridSpan w:val="2"/>
            <w:vMerge w:val="restart"/>
            <w:vAlign w:val="center"/>
          </w:tcPr>
          <w:p>
            <w:pPr>
              <w:spacing w:line="400" w:lineRule="exact"/>
              <w:rPr>
                <w:sz w:val="21"/>
                <w:szCs w:val="21"/>
                <w:lang w:val="en-US"/>
              </w:rPr>
            </w:pPr>
          </w:p>
          <w:p>
            <w:pPr>
              <w:spacing w:line="400" w:lineRule="exact"/>
              <w:rPr>
                <w:sz w:val="21"/>
                <w:szCs w:val="21"/>
                <w:lang w:val="en-US"/>
              </w:rPr>
            </w:pPr>
          </w:p>
          <w:p>
            <w:pPr>
              <w:spacing w:line="400" w:lineRule="exact"/>
              <w:rPr>
                <w:sz w:val="21"/>
                <w:szCs w:val="21"/>
                <w:lang w:val="en-US"/>
              </w:rPr>
            </w:pPr>
          </w:p>
          <w:p>
            <w:pPr>
              <w:spacing w:line="400" w:lineRule="exact"/>
              <w:rPr>
                <w:sz w:val="21"/>
                <w:szCs w:val="21"/>
                <w:lang w:val="en-US"/>
              </w:rPr>
            </w:pPr>
          </w:p>
          <w:p>
            <w:pPr>
              <w:spacing w:line="400" w:lineRule="exact"/>
              <w:rPr>
                <w:sz w:val="21"/>
                <w:szCs w:val="21"/>
                <w:lang w:val="en-US"/>
              </w:rPr>
            </w:pPr>
          </w:p>
          <w:p>
            <w:pPr>
              <w:spacing w:line="400" w:lineRule="exact"/>
              <w:rPr>
                <w:sz w:val="21"/>
                <w:szCs w:val="21"/>
                <w:lang w:val="en-US"/>
              </w:rPr>
            </w:pPr>
          </w:p>
          <w:p>
            <w:pPr>
              <w:spacing w:line="400" w:lineRule="exact"/>
              <w:rPr>
                <w:sz w:val="21"/>
                <w:szCs w:val="21"/>
                <w:lang w:val="en-US"/>
              </w:rPr>
            </w:pPr>
          </w:p>
          <w:p>
            <w:pPr>
              <w:spacing w:line="400" w:lineRule="exact"/>
              <w:rPr>
                <w:sz w:val="21"/>
                <w:szCs w:val="21"/>
                <w:lang w:val="en-US"/>
              </w:rPr>
            </w:pPr>
          </w:p>
          <w:p>
            <w:pPr>
              <w:spacing w:line="400" w:lineRule="exact"/>
              <w:jc w:val="center"/>
              <w:rPr>
                <w:sz w:val="21"/>
                <w:szCs w:val="21"/>
                <w:lang w:val="en-US"/>
              </w:rPr>
            </w:pPr>
            <w:r>
              <w:rPr>
                <w:rFonts w:hint="eastAsia"/>
                <w:sz w:val="21"/>
                <w:szCs w:val="21"/>
                <w:lang w:val="en-US"/>
              </w:rPr>
              <w:t>监理大纲</w:t>
            </w:r>
          </w:p>
          <w:p>
            <w:pPr>
              <w:spacing w:line="400" w:lineRule="exact"/>
              <w:jc w:val="center"/>
              <w:rPr>
                <w:sz w:val="21"/>
                <w:szCs w:val="21"/>
                <w:lang w:val="en-US"/>
              </w:rPr>
            </w:pPr>
            <w:r>
              <w:rPr>
                <w:rFonts w:hint="eastAsia"/>
                <w:sz w:val="21"/>
                <w:szCs w:val="21"/>
                <w:lang w:val="en-US"/>
              </w:rPr>
              <w:t>（60分）</w:t>
            </w:r>
          </w:p>
        </w:tc>
        <w:tc>
          <w:tcPr>
            <w:tcW w:w="6915" w:type="dxa"/>
            <w:gridSpan w:val="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400" w:lineRule="exact"/>
              <w:rPr>
                <w:szCs w:val="21"/>
                <w:lang w:val="en-US"/>
              </w:rPr>
            </w:pPr>
            <w:r>
              <w:rPr>
                <w:rFonts w:hint="eastAsia"/>
                <w:szCs w:val="21"/>
                <w:lang w:val="en-US"/>
              </w:rPr>
              <w:t>1.监理范围、监理内容</w:t>
            </w:r>
          </w:p>
          <w:p>
            <w:pPr>
              <w:spacing w:line="400" w:lineRule="exact"/>
              <w:rPr>
                <w:szCs w:val="21"/>
                <w:lang w:val="en-US"/>
              </w:rPr>
            </w:pPr>
            <w:r>
              <w:rPr>
                <w:rFonts w:hint="eastAsia"/>
                <w:szCs w:val="21"/>
                <w:lang w:val="en-US"/>
              </w:rPr>
              <w:t>内容完整、切实可行，思路清晰，能够保证项目顺利实施的；4＜得分≤6；</w:t>
            </w:r>
          </w:p>
          <w:p>
            <w:pPr>
              <w:spacing w:line="400" w:lineRule="exact"/>
              <w:rPr>
                <w:szCs w:val="21"/>
                <w:lang w:val="en-US"/>
              </w:rPr>
            </w:pPr>
            <w:r>
              <w:rPr>
                <w:rFonts w:hint="eastAsia"/>
                <w:szCs w:val="21"/>
                <w:lang w:val="en-US"/>
              </w:rPr>
              <w:t>内容较完整、思路较清晰，能够保证项目实施的；2＜得分≤4；</w:t>
            </w:r>
          </w:p>
          <w:p>
            <w:pPr>
              <w:spacing w:line="400" w:lineRule="exact"/>
              <w:rPr>
                <w:szCs w:val="21"/>
                <w:lang w:val="en-US"/>
              </w:rPr>
            </w:pPr>
            <w:r>
              <w:rPr>
                <w:rFonts w:hint="eastAsia"/>
                <w:szCs w:val="21"/>
                <w:lang w:val="en-US"/>
              </w:rPr>
              <w:t>内容基本完整、基本能够保证项目实施的；1≤得分≤2。</w:t>
            </w:r>
          </w:p>
          <w:p>
            <w:pPr>
              <w:spacing w:line="400" w:lineRule="exact"/>
              <w:rPr>
                <w:szCs w:val="21"/>
                <w:lang w:val="en-US"/>
              </w:rPr>
            </w:pPr>
            <w:r>
              <w:rPr>
                <w:rFonts w:hint="eastAsia"/>
                <w:szCs w:val="21"/>
                <w:lang w:val="en-US"/>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3" w:hRule="exact"/>
          <w:jc w:val="center"/>
        </w:trPr>
        <w:tc>
          <w:tcPr>
            <w:tcW w:w="1253" w:type="dxa"/>
            <w:gridSpan w:val="2"/>
            <w:vMerge w:val="continue"/>
            <w:vAlign w:val="center"/>
          </w:tcPr>
          <w:p>
            <w:pPr>
              <w:adjustRightInd w:val="0"/>
              <w:spacing w:before="50"/>
              <w:ind w:right="97" w:firstLine="62" w:firstLineChars="28"/>
              <w:rPr>
                <w:rFonts w:cs="仿宋"/>
                <w:color w:val="000000"/>
                <w:spacing w:val="1"/>
              </w:rPr>
            </w:pPr>
          </w:p>
        </w:tc>
        <w:tc>
          <w:tcPr>
            <w:tcW w:w="1835" w:type="dxa"/>
            <w:gridSpan w:val="2"/>
            <w:vMerge w:val="continue"/>
          </w:tcPr>
          <w:p>
            <w:pPr>
              <w:spacing w:line="400" w:lineRule="exact"/>
              <w:rPr>
                <w:sz w:val="21"/>
                <w:szCs w:val="21"/>
                <w:lang w:val="en-US"/>
              </w:rPr>
            </w:pPr>
          </w:p>
        </w:tc>
        <w:tc>
          <w:tcPr>
            <w:tcW w:w="6915" w:type="dxa"/>
            <w:gridSpan w:val="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400" w:lineRule="exact"/>
              <w:rPr>
                <w:szCs w:val="21"/>
                <w:lang w:val="en-US"/>
              </w:rPr>
            </w:pPr>
            <w:r>
              <w:rPr>
                <w:rFonts w:hint="eastAsia"/>
                <w:szCs w:val="21"/>
                <w:lang w:val="en-US"/>
              </w:rPr>
              <w:t>2.监理依据、监理工作目标</w:t>
            </w:r>
          </w:p>
          <w:p>
            <w:pPr>
              <w:spacing w:line="400" w:lineRule="exact"/>
              <w:rPr>
                <w:szCs w:val="21"/>
                <w:lang w:val="en-US"/>
              </w:rPr>
            </w:pPr>
            <w:r>
              <w:rPr>
                <w:rFonts w:hint="eastAsia"/>
                <w:szCs w:val="21"/>
                <w:lang w:val="en-US"/>
              </w:rPr>
              <w:t>内容完整、切实可行，思路清晰，工作目标明确，能够保证项目顺利实施的；4＜得分≤6；</w:t>
            </w:r>
          </w:p>
          <w:p>
            <w:pPr>
              <w:spacing w:line="400" w:lineRule="exact"/>
              <w:rPr>
                <w:szCs w:val="21"/>
                <w:lang w:val="en-US"/>
              </w:rPr>
            </w:pPr>
            <w:r>
              <w:rPr>
                <w:rFonts w:hint="eastAsia"/>
                <w:szCs w:val="21"/>
                <w:lang w:val="en-US"/>
              </w:rPr>
              <w:t>内容较完整、思路较清晰，工作目标较明确，能够保证项目实施的；2＜得分≤4；</w:t>
            </w:r>
          </w:p>
          <w:p>
            <w:pPr>
              <w:spacing w:line="400" w:lineRule="exact"/>
              <w:rPr>
                <w:szCs w:val="21"/>
                <w:lang w:val="en-US"/>
              </w:rPr>
            </w:pPr>
            <w:r>
              <w:rPr>
                <w:rFonts w:hint="eastAsia"/>
                <w:szCs w:val="21"/>
                <w:lang w:val="en-US"/>
              </w:rPr>
              <w:t>内容基本完整、基本能够保证项目实施的；1≤得分≤2 。</w:t>
            </w:r>
          </w:p>
          <w:p>
            <w:pPr>
              <w:spacing w:line="400" w:lineRule="exact"/>
              <w:rPr>
                <w:szCs w:val="21"/>
                <w:lang w:val="en-US"/>
              </w:rPr>
            </w:pPr>
            <w:r>
              <w:rPr>
                <w:rFonts w:hint="eastAsia"/>
                <w:szCs w:val="21"/>
                <w:lang w:val="en-US"/>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7" w:hRule="exact"/>
          <w:jc w:val="center"/>
        </w:trPr>
        <w:tc>
          <w:tcPr>
            <w:tcW w:w="1253" w:type="dxa"/>
            <w:gridSpan w:val="2"/>
            <w:vMerge w:val="continue"/>
            <w:vAlign w:val="center"/>
          </w:tcPr>
          <w:p>
            <w:pPr>
              <w:adjustRightInd w:val="0"/>
              <w:spacing w:before="50"/>
              <w:ind w:right="97" w:firstLine="62" w:firstLineChars="28"/>
              <w:jc w:val="center"/>
              <w:rPr>
                <w:rFonts w:cs="仿宋"/>
                <w:color w:val="000000"/>
                <w:spacing w:val="1"/>
              </w:rPr>
            </w:pPr>
          </w:p>
        </w:tc>
        <w:tc>
          <w:tcPr>
            <w:tcW w:w="1835" w:type="dxa"/>
            <w:gridSpan w:val="2"/>
            <w:vMerge w:val="continue"/>
          </w:tcPr>
          <w:p>
            <w:pPr>
              <w:spacing w:line="400" w:lineRule="exact"/>
              <w:rPr>
                <w:sz w:val="21"/>
                <w:szCs w:val="21"/>
                <w:lang w:val="en-US"/>
              </w:rPr>
            </w:pPr>
          </w:p>
        </w:tc>
        <w:tc>
          <w:tcPr>
            <w:tcW w:w="6915" w:type="dxa"/>
            <w:gridSpan w:val="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400" w:lineRule="exact"/>
              <w:rPr>
                <w:szCs w:val="21"/>
                <w:lang w:val="en-US"/>
              </w:rPr>
            </w:pPr>
            <w:r>
              <w:rPr>
                <w:rFonts w:hint="eastAsia"/>
                <w:szCs w:val="21"/>
                <w:lang w:val="en-US"/>
              </w:rPr>
              <w:t>3.监理机构设置和岗位职责</w:t>
            </w:r>
          </w:p>
          <w:p>
            <w:pPr>
              <w:spacing w:line="400" w:lineRule="exact"/>
              <w:rPr>
                <w:szCs w:val="21"/>
                <w:lang w:val="en-US"/>
              </w:rPr>
            </w:pPr>
            <w:r>
              <w:rPr>
                <w:rFonts w:hint="eastAsia"/>
                <w:szCs w:val="21"/>
                <w:lang w:val="en-US"/>
              </w:rPr>
              <w:t>机构设置及岗位职责专业、合理、完善、科学；3＜得分≤6；</w:t>
            </w:r>
          </w:p>
          <w:p>
            <w:pPr>
              <w:spacing w:line="400" w:lineRule="exact"/>
              <w:rPr>
                <w:szCs w:val="21"/>
                <w:lang w:val="en-US"/>
              </w:rPr>
            </w:pPr>
            <w:r>
              <w:rPr>
                <w:rFonts w:hint="eastAsia"/>
                <w:szCs w:val="21"/>
                <w:lang w:val="en-US"/>
              </w:rPr>
              <w:t>机构设置及岗位职责较合理、较完善、科学；1≤得分≤3；</w:t>
            </w:r>
          </w:p>
          <w:p>
            <w:pPr>
              <w:spacing w:line="400" w:lineRule="exact"/>
              <w:rPr>
                <w:szCs w:val="21"/>
                <w:lang w:val="en-US"/>
              </w:rPr>
            </w:pPr>
            <w:r>
              <w:rPr>
                <w:rFonts w:hint="eastAsia"/>
                <w:szCs w:val="21"/>
                <w:lang w:val="en-US"/>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4" w:hRule="exact"/>
          <w:jc w:val="center"/>
        </w:trPr>
        <w:tc>
          <w:tcPr>
            <w:tcW w:w="1253" w:type="dxa"/>
            <w:gridSpan w:val="2"/>
            <w:vMerge w:val="continue"/>
            <w:vAlign w:val="center"/>
          </w:tcPr>
          <w:p>
            <w:pPr>
              <w:adjustRightInd w:val="0"/>
              <w:spacing w:before="50"/>
              <w:ind w:right="97" w:firstLine="62" w:firstLineChars="28"/>
              <w:jc w:val="center"/>
              <w:rPr>
                <w:rFonts w:cs="仿宋"/>
                <w:color w:val="000000"/>
                <w:spacing w:val="1"/>
              </w:rPr>
            </w:pPr>
          </w:p>
        </w:tc>
        <w:tc>
          <w:tcPr>
            <w:tcW w:w="1835" w:type="dxa"/>
            <w:gridSpan w:val="2"/>
            <w:vMerge w:val="continue"/>
          </w:tcPr>
          <w:p>
            <w:pPr>
              <w:spacing w:line="400" w:lineRule="exact"/>
              <w:rPr>
                <w:sz w:val="21"/>
                <w:szCs w:val="21"/>
                <w:lang w:val="en-US"/>
              </w:rPr>
            </w:pPr>
          </w:p>
        </w:tc>
        <w:tc>
          <w:tcPr>
            <w:tcW w:w="6915" w:type="dxa"/>
            <w:gridSpan w:val="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400" w:lineRule="exact"/>
              <w:rPr>
                <w:szCs w:val="21"/>
                <w:lang w:val="en-US"/>
              </w:rPr>
            </w:pPr>
            <w:r>
              <w:rPr>
                <w:rFonts w:hint="eastAsia"/>
                <w:szCs w:val="21"/>
                <w:lang w:val="en-US"/>
              </w:rPr>
              <w:t>4.监理工作程序、方法和制度</w:t>
            </w:r>
          </w:p>
          <w:p>
            <w:pPr>
              <w:spacing w:line="400" w:lineRule="exact"/>
              <w:rPr>
                <w:szCs w:val="21"/>
                <w:lang w:val="en-US"/>
              </w:rPr>
            </w:pPr>
            <w:r>
              <w:rPr>
                <w:rFonts w:hint="eastAsia"/>
                <w:szCs w:val="21"/>
                <w:lang w:val="en-US"/>
              </w:rPr>
              <w:t>措施制度专业、合理、完善、科学，按照相关法律法规及标准执行；3＜得分≤6；</w:t>
            </w:r>
          </w:p>
          <w:p>
            <w:pPr>
              <w:spacing w:line="400" w:lineRule="exact"/>
              <w:rPr>
                <w:szCs w:val="21"/>
                <w:lang w:val="en-US"/>
              </w:rPr>
            </w:pPr>
            <w:r>
              <w:rPr>
                <w:rFonts w:hint="eastAsia"/>
                <w:szCs w:val="21"/>
                <w:lang w:val="en-US"/>
              </w:rPr>
              <w:t>措施制度较合理、较完善，按照相关法律法规及标准执行；1≤得分≤3；</w:t>
            </w:r>
          </w:p>
          <w:p>
            <w:pPr>
              <w:spacing w:line="400" w:lineRule="exact"/>
              <w:rPr>
                <w:szCs w:val="21"/>
                <w:lang w:val="en-US"/>
              </w:rPr>
            </w:pPr>
            <w:r>
              <w:rPr>
                <w:rFonts w:hint="eastAsia"/>
                <w:szCs w:val="21"/>
                <w:lang w:val="en-US"/>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2" w:hRule="exact"/>
          <w:jc w:val="center"/>
        </w:trPr>
        <w:tc>
          <w:tcPr>
            <w:tcW w:w="1253" w:type="dxa"/>
            <w:gridSpan w:val="2"/>
            <w:vMerge w:val="continue"/>
            <w:vAlign w:val="center"/>
          </w:tcPr>
          <w:p>
            <w:pPr>
              <w:adjustRightInd w:val="0"/>
              <w:spacing w:before="50"/>
              <w:ind w:right="97" w:firstLine="62" w:firstLineChars="28"/>
              <w:jc w:val="center"/>
              <w:rPr>
                <w:rFonts w:cs="仿宋"/>
                <w:color w:val="000000"/>
                <w:spacing w:val="1"/>
              </w:rPr>
            </w:pPr>
          </w:p>
        </w:tc>
        <w:tc>
          <w:tcPr>
            <w:tcW w:w="1835" w:type="dxa"/>
            <w:gridSpan w:val="2"/>
            <w:vMerge w:val="continue"/>
          </w:tcPr>
          <w:p>
            <w:pPr>
              <w:spacing w:line="400" w:lineRule="exact"/>
              <w:rPr>
                <w:sz w:val="21"/>
                <w:szCs w:val="21"/>
                <w:lang w:val="en-US"/>
              </w:rPr>
            </w:pPr>
          </w:p>
        </w:tc>
        <w:tc>
          <w:tcPr>
            <w:tcW w:w="6915" w:type="dxa"/>
            <w:gridSpan w:val="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400" w:lineRule="exact"/>
              <w:rPr>
                <w:szCs w:val="21"/>
                <w:lang w:val="en-US"/>
              </w:rPr>
            </w:pPr>
            <w:r>
              <w:rPr>
                <w:rFonts w:hint="eastAsia"/>
                <w:szCs w:val="21"/>
                <w:lang w:val="en-US"/>
              </w:rPr>
              <w:t>5.质量、进度、造价、安全、环保监理措施</w:t>
            </w:r>
          </w:p>
          <w:p>
            <w:pPr>
              <w:spacing w:line="400" w:lineRule="exact"/>
              <w:rPr>
                <w:szCs w:val="21"/>
                <w:lang w:val="en-US"/>
              </w:rPr>
            </w:pPr>
            <w:r>
              <w:rPr>
                <w:rFonts w:hint="eastAsia"/>
                <w:szCs w:val="21"/>
                <w:lang w:val="en-US"/>
              </w:rPr>
              <w:t>措施专业、合理、完善、科学；3＜得分≤6；</w:t>
            </w:r>
          </w:p>
          <w:p>
            <w:pPr>
              <w:spacing w:line="400" w:lineRule="exact"/>
              <w:rPr>
                <w:szCs w:val="21"/>
                <w:lang w:val="en-US"/>
              </w:rPr>
            </w:pPr>
            <w:r>
              <w:rPr>
                <w:rFonts w:hint="eastAsia"/>
                <w:szCs w:val="21"/>
                <w:lang w:val="en-US"/>
              </w:rPr>
              <w:t>措施较合理、较完善、科学；1≤得分≤3；</w:t>
            </w:r>
          </w:p>
          <w:p>
            <w:pPr>
              <w:spacing w:line="400" w:lineRule="exact"/>
              <w:rPr>
                <w:szCs w:val="21"/>
                <w:lang w:val="en-US"/>
              </w:rPr>
            </w:pPr>
            <w:r>
              <w:rPr>
                <w:rFonts w:hint="eastAsia"/>
                <w:szCs w:val="21"/>
                <w:lang w:val="en-US"/>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1" w:hRule="exact"/>
          <w:jc w:val="center"/>
        </w:trPr>
        <w:tc>
          <w:tcPr>
            <w:tcW w:w="1253" w:type="dxa"/>
            <w:gridSpan w:val="2"/>
            <w:vMerge w:val="continue"/>
            <w:vAlign w:val="center"/>
          </w:tcPr>
          <w:p>
            <w:pPr>
              <w:adjustRightInd w:val="0"/>
              <w:spacing w:before="50"/>
              <w:ind w:right="97" w:firstLine="62" w:firstLineChars="28"/>
              <w:jc w:val="center"/>
              <w:rPr>
                <w:rFonts w:cs="仿宋"/>
                <w:color w:val="000000"/>
                <w:spacing w:val="1"/>
              </w:rPr>
            </w:pPr>
          </w:p>
        </w:tc>
        <w:tc>
          <w:tcPr>
            <w:tcW w:w="1835" w:type="dxa"/>
            <w:gridSpan w:val="2"/>
            <w:vMerge w:val="continue"/>
          </w:tcPr>
          <w:p>
            <w:pPr>
              <w:spacing w:line="400" w:lineRule="exact"/>
              <w:rPr>
                <w:sz w:val="21"/>
                <w:szCs w:val="21"/>
                <w:lang w:val="en-US"/>
              </w:rPr>
            </w:pPr>
          </w:p>
        </w:tc>
        <w:tc>
          <w:tcPr>
            <w:tcW w:w="6915" w:type="dxa"/>
            <w:gridSpan w:val="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400" w:lineRule="exact"/>
              <w:rPr>
                <w:szCs w:val="21"/>
                <w:lang w:val="en-US"/>
              </w:rPr>
            </w:pPr>
            <w:r>
              <w:rPr>
                <w:rFonts w:hint="eastAsia"/>
                <w:szCs w:val="21"/>
                <w:lang w:val="en-US"/>
              </w:rPr>
              <w:t>6.合同、档案、信息管理措施</w:t>
            </w:r>
          </w:p>
          <w:p>
            <w:pPr>
              <w:spacing w:line="400" w:lineRule="exact"/>
              <w:rPr>
                <w:szCs w:val="21"/>
                <w:lang w:val="en-US"/>
              </w:rPr>
            </w:pPr>
            <w:r>
              <w:rPr>
                <w:rFonts w:hint="eastAsia"/>
                <w:szCs w:val="21"/>
                <w:lang w:val="en-US"/>
              </w:rPr>
              <w:t>管理措施和方法全面、科学、专业，可实施性高；4＜得分≤6；</w:t>
            </w:r>
          </w:p>
          <w:p>
            <w:pPr>
              <w:spacing w:line="400" w:lineRule="exact"/>
              <w:rPr>
                <w:szCs w:val="21"/>
                <w:lang w:val="en-US"/>
              </w:rPr>
            </w:pPr>
            <w:r>
              <w:rPr>
                <w:rFonts w:hint="eastAsia"/>
                <w:szCs w:val="21"/>
                <w:lang w:val="en-US"/>
              </w:rPr>
              <w:t>管理措施和方法较全面、科学，可实施性较高；2＜得分≤4；</w:t>
            </w:r>
          </w:p>
          <w:p>
            <w:pPr>
              <w:spacing w:line="400" w:lineRule="exact"/>
              <w:rPr>
                <w:szCs w:val="21"/>
                <w:lang w:val="en-US"/>
              </w:rPr>
            </w:pPr>
            <w:r>
              <w:rPr>
                <w:rFonts w:hint="eastAsia"/>
                <w:szCs w:val="21"/>
                <w:lang w:val="en-US"/>
              </w:rPr>
              <w:t>管理措施和方法一般，可实施性不足；1≤得分≤2；</w:t>
            </w:r>
          </w:p>
          <w:p>
            <w:pPr>
              <w:spacing w:line="400" w:lineRule="exact"/>
              <w:rPr>
                <w:szCs w:val="21"/>
                <w:lang w:val="en-US"/>
              </w:rPr>
            </w:pPr>
            <w:r>
              <w:rPr>
                <w:rFonts w:hint="eastAsia"/>
                <w:szCs w:val="21"/>
                <w:lang w:val="en-US"/>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9" w:hRule="exact"/>
          <w:jc w:val="center"/>
        </w:trPr>
        <w:tc>
          <w:tcPr>
            <w:tcW w:w="1253" w:type="dxa"/>
            <w:gridSpan w:val="2"/>
            <w:vMerge w:val="continue"/>
            <w:vAlign w:val="center"/>
          </w:tcPr>
          <w:p>
            <w:pPr>
              <w:widowControl/>
              <w:jc w:val="center"/>
              <w:rPr>
                <w:rFonts w:cs="仿宋"/>
                <w:b/>
                <w:color w:val="000000"/>
              </w:rPr>
            </w:pPr>
          </w:p>
        </w:tc>
        <w:tc>
          <w:tcPr>
            <w:tcW w:w="1835" w:type="dxa"/>
            <w:gridSpan w:val="2"/>
            <w:vMerge w:val="continue"/>
          </w:tcPr>
          <w:p>
            <w:pPr>
              <w:spacing w:line="400" w:lineRule="exact"/>
              <w:rPr>
                <w:sz w:val="21"/>
                <w:szCs w:val="21"/>
                <w:lang w:val="en-US"/>
              </w:rPr>
            </w:pPr>
          </w:p>
        </w:tc>
        <w:tc>
          <w:tcPr>
            <w:tcW w:w="6915" w:type="dxa"/>
            <w:gridSpan w:val="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napToGrid w:val="0"/>
              <w:spacing w:line="400" w:lineRule="exact"/>
              <w:rPr>
                <w:szCs w:val="21"/>
                <w:lang w:val="en-US"/>
              </w:rPr>
            </w:pPr>
            <w:r>
              <w:rPr>
                <w:rFonts w:hint="eastAsia"/>
                <w:szCs w:val="21"/>
                <w:lang w:val="en-US"/>
              </w:rPr>
              <w:t>7.监理组织协调内容及措施</w:t>
            </w:r>
          </w:p>
          <w:p>
            <w:pPr>
              <w:pStyle w:val="56"/>
              <w:snapToGrid w:val="0"/>
              <w:spacing w:line="400" w:lineRule="exact"/>
              <w:jc w:val="left"/>
              <w:rPr>
                <w:sz w:val="22"/>
                <w:szCs w:val="21"/>
                <w:lang w:val="en-US"/>
              </w:rPr>
            </w:pPr>
            <w:r>
              <w:rPr>
                <w:rFonts w:hint="eastAsia"/>
                <w:sz w:val="22"/>
                <w:szCs w:val="21"/>
                <w:lang w:val="en-US"/>
              </w:rPr>
              <w:t>措施全面、科学、专业，可实施性高；4＜得分≤6；</w:t>
            </w:r>
          </w:p>
          <w:p>
            <w:pPr>
              <w:pStyle w:val="56"/>
              <w:snapToGrid w:val="0"/>
              <w:spacing w:line="400" w:lineRule="exact"/>
              <w:jc w:val="left"/>
              <w:rPr>
                <w:sz w:val="22"/>
                <w:szCs w:val="21"/>
                <w:lang w:val="en-US"/>
              </w:rPr>
            </w:pPr>
            <w:r>
              <w:rPr>
                <w:rFonts w:hint="eastAsia"/>
                <w:sz w:val="22"/>
                <w:szCs w:val="21"/>
                <w:lang w:val="en-US"/>
              </w:rPr>
              <w:t>措施较全面、科学，可实施性较高；2＜得分≤4；</w:t>
            </w:r>
          </w:p>
          <w:p>
            <w:pPr>
              <w:pStyle w:val="56"/>
              <w:snapToGrid w:val="0"/>
              <w:spacing w:line="400" w:lineRule="exact"/>
              <w:jc w:val="left"/>
              <w:rPr>
                <w:sz w:val="22"/>
                <w:szCs w:val="21"/>
                <w:lang w:val="en-US"/>
              </w:rPr>
            </w:pPr>
            <w:r>
              <w:rPr>
                <w:rFonts w:hint="eastAsia"/>
                <w:sz w:val="22"/>
                <w:szCs w:val="21"/>
                <w:lang w:val="en-US"/>
              </w:rPr>
              <w:t>措施一般，可实施性一般；1≤得分≤2；</w:t>
            </w:r>
          </w:p>
          <w:p>
            <w:pPr>
              <w:spacing w:line="400" w:lineRule="exact"/>
              <w:rPr>
                <w:szCs w:val="21"/>
                <w:lang w:val="en-US"/>
              </w:rPr>
            </w:pPr>
            <w:r>
              <w:rPr>
                <w:rFonts w:hint="eastAsia"/>
                <w:szCs w:val="21"/>
                <w:lang w:val="en-US"/>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0" w:hRule="exact"/>
          <w:jc w:val="center"/>
        </w:trPr>
        <w:tc>
          <w:tcPr>
            <w:tcW w:w="1253" w:type="dxa"/>
            <w:gridSpan w:val="2"/>
            <w:vMerge w:val="continue"/>
            <w:vAlign w:val="center"/>
          </w:tcPr>
          <w:p>
            <w:pPr>
              <w:widowControl/>
              <w:jc w:val="center"/>
              <w:rPr>
                <w:rFonts w:cs="仿宋"/>
                <w:b/>
                <w:color w:val="000000"/>
              </w:rPr>
            </w:pPr>
          </w:p>
        </w:tc>
        <w:tc>
          <w:tcPr>
            <w:tcW w:w="1835" w:type="dxa"/>
            <w:gridSpan w:val="2"/>
            <w:vMerge w:val="continue"/>
          </w:tcPr>
          <w:p>
            <w:pPr>
              <w:adjustRightInd w:val="0"/>
              <w:spacing w:before="50"/>
              <w:ind w:right="97" w:firstLine="62" w:firstLineChars="28"/>
              <w:jc w:val="center"/>
              <w:rPr>
                <w:rFonts w:cs="仿宋"/>
                <w:color w:val="000000"/>
                <w:spacing w:val="1"/>
              </w:rPr>
            </w:pPr>
          </w:p>
        </w:tc>
        <w:tc>
          <w:tcPr>
            <w:tcW w:w="6915" w:type="dxa"/>
            <w:gridSpan w:val="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400" w:lineRule="exact"/>
              <w:rPr>
                <w:szCs w:val="21"/>
                <w:lang w:val="en-US"/>
              </w:rPr>
            </w:pPr>
            <w:r>
              <w:rPr>
                <w:rFonts w:hint="eastAsia"/>
                <w:szCs w:val="21"/>
                <w:lang w:val="en-US"/>
              </w:rPr>
              <w:t>8.监理工作重点、难点分析</w:t>
            </w:r>
          </w:p>
          <w:p>
            <w:pPr>
              <w:spacing w:line="400" w:lineRule="exact"/>
              <w:rPr>
                <w:szCs w:val="21"/>
                <w:lang w:val="en-US"/>
              </w:rPr>
            </w:pPr>
            <w:r>
              <w:rPr>
                <w:rFonts w:hint="eastAsia"/>
                <w:szCs w:val="21"/>
                <w:lang w:val="en-US"/>
              </w:rPr>
              <w:t>对各阶段的工作内容、工作重点、实施措施、难点分析及相关的处理措施完善合理、切实可行的；4＜得分≤6；</w:t>
            </w:r>
          </w:p>
          <w:p>
            <w:pPr>
              <w:spacing w:line="400" w:lineRule="exact"/>
              <w:rPr>
                <w:szCs w:val="21"/>
                <w:lang w:val="en-US"/>
              </w:rPr>
            </w:pPr>
            <w:r>
              <w:rPr>
                <w:rFonts w:hint="eastAsia"/>
                <w:szCs w:val="21"/>
                <w:lang w:val="en-US"/>
              </w:rPr>
              <w:t>对各阶段的工作内容、工作重点、实施措施、难点分析及相关的处理措施合理、可行的；2＜得分≤4；</w:t>
            </w:r>
          </w:p>
          <w:p>
            <w:pPr>
              <w:spacing w:line="400" w:lineRule="exact"/>
              <w:rPr>
                <w:szCs w:val="21"/>
                <w:lang w:val="en-US"/>
              </w:rPr>
            </w:pPr>
            <w:r>
              <w:rPr>
                <w:rFonts w:hint="eastAsia"/>
                <w:szCs w:val="21"/>
                <w:lang w:val="en-US"/>
              </w:rPr>
              <w:t>对各阶段的工作内容、工作重点、实施措施、难点分析及相关的处理措施描述基本可行的；1≤得分≤2；</w:t>
            </w:r>
          </w:p>
          <w:p>
            <w:pPr>
              <w:spacing w:line="400" w:lineRule="exact"/>
              <w:rPr>
                <w:szCs w:val="24"/>
              </w:rPr>
            </w:pPr>
            <w:r>
              <w:rPr>
                <w:rFonts w:hint="eastAsia"/>
                <w:szCs w:val="21"/>
                <w:lang w:val="en-US"/>
              </w:rPr>
              <w:t>未提供措施或者措施不可行或不符合项目需求的；得0分。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3" w:hRule="exact"/>
          <w:jc w:val="center"/>
        </w:trPr>
        <w:tc>
          <w:tcPr>
            <w:tcW w:w="1253" w:type="dxa"/>
            <w:gridSpan w:val="2"/>
            <w:vMerge w:val="continue"/>
            <w:vAlign w:val="center"/>
          </w:tcPr>
          <w:p>
            <w:pPr>
              <w:widowControl/>
              <w:jc w:val="center"/>
              <w:rPr>
                <w:rFonts w:cs="仿宋"/>
                <w:b/>
                <w:color w:val="000000"/>
              </w:rPr>
            </w:pPr>
          </w:p>
        </w:tc>
        <w:tc>
          <w:tcPr>
            <w:tcW w:w="1835" w:type="dxa"/>
            <w:gridSpan w:val="2"/>
            <w:vMerge w:val="continue"/>
          </w:tcPr>
          <w:p>
            <w:pPr>
              <w:adjustRightInd w:val="0"/>
              <w:spacing w:before="50"/>
              <w:ind w:right="97" w:firstLine="62" w:firstLineChars="28"/>
              <w:jc w:val="center"/>
              <w:rPr>
                <w:rFonts w:cs="仿宋"/>
                <w:color w:val="000000"/>
                <w:spacing w:val="1"/>
              </w:rPr>
            </w:pPr>
          </w:p>
        </w:tc>
        <w:tc>
          <w:tcPr>
            <w:tcW w:w="6915" w:type="dxa"/>
            <w:gridSpan w:val="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400" w:lineRule="exact"/>
              <w:rPr>
                <w:szCs w:val="21"/>
                <w:lang w:val="en-US"/>
              </w:rPr>
            </w:pPr>
            <w:r>
              <w:rPr>
                <w:rFonts w:hint="eastAsia"/>
                <w:szCs w:val="21"/>
                <w:lang w:val="en-US"/>
              </w:rPr>
              <w:t>9.实验检测仪器设备配备</w:t>
            </w:r>
          </w:p>
          <w:p>
            <w:pPr>
              <w:spacing w:line="400" w:lineRule="exact"/>
              <w:rPr>
                <w:szCs w:val="21"/>
                <w:lang w:val="en-US"/>
              </w:rPr>
            </w:pPr>
            <w:r>
              <w:rPr>
                <w:rFonts w:hint="eastAsia"/>
                <w:szCs w:val="21"/>
                <w:lang w:val="en-US"/>
              </w:rPr>
              <w:t>设备配备专业、科学、充足；3＜得分≤6；</w:t>
            </w:r>
          </w:p>
          <w:p>
            <w:pPr>
              <w:spacing w:line="400" w:lineRule="exact"/>
              <w:rPr>
                <w:szCs w:val="21"/>
                <w:lang w:val="en-US"/>
              </w:rPr>
            </w:pPr>
            <w:r>
              <w:rPr>
                <w:rFonts w:hint="eastAsia"/>
                <w:szCs w:val="21"/>
                <w:lang w:val="en-US"/>
              </w:rPr>
              <w:t>设备配备较专业、较充足；1≤得分≤3；</w:t>
            </w:r>
          </w:p>
          <w:p>
            <w:pPr>
              <w:spacing w:line="400" w:lineRule="exact"/>
              <w:rPr>
                <w:szCs w:val="24"/>
              </w:rPr>
            </w:pPr>
            <w:r>
              <w:rPr>
                <w:rFonts w:hint="eastAsia"/>
                <w:szCs w:val="21"/>
                <w:lang w:val="en-US"/>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7" w:hRule="exact"/>
          <w:jc w:val="center"/>
        </w:trPr>
        <w:tc>
          <w:tcPr>
            <w:tcW w:w="1253" w:type="dxa"/>
            <w:gridSpan w:val="2"/>
            <w:vMerge w:val="continue"/>
            <w:vAlign w:val="center"/>
          </w:tcPr>
          <w:p>
            <w:pPr>
              <w:adjustRightInd w:val="0"/>
              <w:spacing w:before="50"/>
              <w:ind w:right="97" w:firstLine="62" w:firstLineChars="28"/>
              <w:rPr>
                <w:rFonts w:cs="仿宋"/>
                <w:color w:val="000000"/>
                <w:spacing w:val="1"/>
              </w:rPr>
            </w:pPr>
          </w:p>
        </w:tc>
        <w:tc>
          <w:tcPr>
            <w:tcW w:w="1835" w:type="dxa"/>
            <w:gridSpan w:val="2"/>
            <w:vMerge w:val="continue"/>
          </w:tcPr>
          <w:p>
            <w:pPr>
              <w:adjustRightInd w:val="0"/>
              <w:spacing w:before="50"/>
              <w:ind w:right="97" w:firstLine="62" w:firstLineChars="28"/>
              <w:jc w:val="center"/>
              <w:rPr>
                <w:rFonts w:cs="仿宋"/>
                <w:color w:val="000000"/>
                <w:spacing w:val="1"/>
              </w:rPr>
            </w:pPr>
          </w:p>
        </w:tc>
        <w:tc>
          <w:tcPr>
            <w:tcW w:w="6915" w:type="dxa"/>
            <w:gridSpan w:val="2"/>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400" w:lineRule="exact"/>
              <w:rPr>
                <w:szCs w:val="21"/>
                <w:lang w:val="en-US"/>
              </w:rPr>
            </w:pPr>
            <w:r>
              <w:rPr>
                <w:rFonts w:hint="eastAsia"/>
                <w:szCs w:val="21"/>
                <w:lang w:val="en-US"/>
              </w:rPr>
              <w:t>10.合理化建议</w:t>
            </w:r>
          </w:p>
          <w:p>
            <w:pPr>
              <w:spacing w:line="400" w:lineRule="exact"/>
              <w:rPr>
                <w:szCs w:val="21"/>
                <w:lang w:val="en-US"/>
              </w:rPr>
            </w:pPr>
            <w:r>
              <w:rPr>
                <w:rFonts w:hint="eastAsia"/>
                <w:szCs w:val="21"/>
                <w:lang w:val="en-US"/>
              </w:rPr>
              <w:t>提出的建议专业、合理、科学、切实可行的；3＜得分≤6；</w:t>
            </w:r>
          </w:p>
          <w:p>
            <w:pPr>
              <w:spacing w:line="400" w:lineRule="exact"/>
              <w:rPr>
                <w:szCs w:val="21"/>
                <w:lang w:val="en-US"/>
              </w:rPr>
            </w:pPr>
            <w:r>
              <w:rPr>
                <w:rFonts w:hint="eastAsia"/>
                <w:szCs w:val="21"/>
                <w:lang w:val="en-US"/>
              </w:rPr>
              <w:t>提出的建议较合理、科学、基本可行的；1≤得分≤3；</w:t>
            </w:r>
          </w:p>
          <w:p>
            <w:pPr>
              <w:spacing w:line="400" w:lineRule="exact"/>
              <w:rPr>
                <w:szCs w:val="24"/>
              </w:rPr>
            </w:pPr>
            <w:r>
              <w:rPr>
                <w:rFonts w:hint="eastAsia"/>
                <w:szCs w:val="21"/>
                <w:lang w:val="en-US"/>
              </w:rPr>
              <w:t>缺项得0分</w:t>
            </w:r>
          </w:p>
        </w:tc>
      </w:tr>
      <w:bookmarkEnd w:id="2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2" w:hRule="atLeast"/>
          <w:jc w:val="center"/>
        </w:trPr>
        <w:tc>
          <w:tcPr>
            <w:tcW w:w="1253" w:type="dxa"/>
            <w:gridSpan w:val="2"/>
            <w:vAlign w:val="center"/>
          </w:tcPr>
          <w:p>
            <w:pPr>
              <w:widowControl/>
              <w:jc w:val="center"/>
              <w:rPr>
                <w:rFonts w:cs="仿宋"/>
                <w:b/>
                <w:color w:val="000000"/>
              </w:rPr>
            </w:pPr>
          </w:p>
          <w:p>
            <w:pPr>
              <w:widowControl/>
              <w:jc w:val="center"/>
              <w:rPr>
                <w:rFonts w:cs="仿宋"/>
                <w:b/>
                <w:color w:val="000000"/>
              </w:rPr>
            </w:pPr>
            <w:r>
              <w:rPr>
                <w:rFonts w:cs="仿宋"/>
                <w:b/>
                <w:color w:val="000000"/>
              </w:rPr>
              <w:t>2.2.4</w:t>
            </w:r>
            <w:r>
              <w:rPr>
                <w:rFonts w:hint="eastAsia" w:cs="仿宋"/>
                <w:b/>
                <w:color w:val="000000"/>
              </w:rPr>
              <w:t xml:space="preserve"> (3)</w:t>
            </w:r>
          </w:p>
          <w:p>
            <w:pPr>
              <w:widowControl/>
              <w:jc w:val="center"/>
              <w:rPr>
                <w:rFonts w:cs="仿宋"/>
                <w:b/>
                <w:color w:val="000000"/>
              </w:rPr>
            </w:pPr>
            <w:r>
              <w:rPr>
                <w:rFonts w:hint="eastAsia" w:cs="仿宋"/>
                <w:b/>
                <w:color w:val="000000"/>
              </w:rPr>
              <w:t>综合部分</w:t>
            </w:r>
          </w:p>
          <w:p>
            <w:pPr>
              <w:widowControl/>
              <w:jc w:val="center"/>
              <w:rPr>
                <w:rFonts w:cs="仿宋"/>
                <w:b/>
                <w:color w:val="000000"/>
              </w:rPr>
            </w:pPr>
            <w:r>
              <w:rPr>
                <w:rFonts w:hint="eastAsia" w:cs="仿宋"/>
                <w:b/>
                <w:color w:val="000000"/>
              </w:rPr>
              <w:t>(</w:t>
            </w:r>
            <w:r>
              <w:rPr>
                <w:rFonts w:hint="eastAsia" w:cs="仿宋"/>
                <w:b/>
                <w:color w:val="000000"/>
                <w:lang w:val="en-US"/>
              </w:rPr>
              <w:t>10</w:t>
            </w:r>
            <w:r>
              <w:rPr>
                <w:rFonts w:hint="eastAsia" w:cs="仿宋"/>
                <w:b/>
                <w:color w:val="000000"/>
              </w:rPr>
              <w:t>分)</w:t>
            </w:r>
          </w:p>
        </w:tc>
        <w:tc>
          <w:tcPr>
            <w:tcW w:w="1835" w:type="dxa"/>
            <w:gridSpan w:val="2"/>
            <w:vAlign w:val="center"/>
          </w:tcPr>
          <w:p>
            <w:pPr>
              <w:adjustRightInd w:val="0"/>
              <w:spacing w:before="50"/>
              <w:ind w:right="97"/>
              <w:jc w:val="center"/>
              <w:rPr>
                <w:spacing w:val="1"/>
              </w:rPr>
            </w:pPr>
            <w:r>
              <w:rPr>
                <w:rFonts w:hint="eastAsia"/>
                <w:spacing w:val="1"/>
              </w:rPr>
              <w:t>投标人承诺</w:t>
            </w:r>
          </w:p>
          <w:p>
            <w:pPr>
              <w:pStyle w:val="2"/>
              <w:jc w:val="center"/>
            </w:pPr>
            <w:r>
              <w:rPr>
                <w:rFonts w:hint="eastAsia"/>
                <w:spacing w:val="1"/>
              </w:rPr>
              <w:t>（</w:t>
            </w:r>
            <w:r>
              <w:rPr>
                <w:rFonts w:hint="eastAsia"/>
                <w:spacing w:val="1"/>
                <w:lang w:val="en-US"/>
              </w:rPr>
              <w:t>10分</w:t>
            </w:r>
            <w:r>
              <w:rPr>
                <w:rFonts w:hint="eastAsia"/>
                <w:spacing w:val="1"/>
              </w:rPr>
              <w:t>）</w:t>
            </w:r>
          </w:p>
        </w:tc>
        <w:tc>
          <w:tcPr>
            <w:tcW w:w="6915" w:type="dxa"/>
            <w:gridSpan w:val="2"/>
            <w:tcMar>
              <w:top w:w="28" w:type="dxa"/>
              <w:left w:w="57" w:type="dxa"/>
              <w:bottom w:w="28" w:type="dxa"/>
              <w:right w:w="28" w:type="dxa"/>
            </w:tcMar>
            <w:vAlign w:val="center"/>
          </w:tcPr>
          <w:p>
            <w:pPr>
              <w:spacing w:line="400" w:lineRule="exact"/>
              <w:rPr>
                <w:spacing w:val="1"/>
              </w:rPr>
            </w:pPr>
            <w:r>
              <w:rPr>
                <w:rFonts w:hint="eastAsia"/>
                <w:szCs w:val="21"/>
                <w:lang w:val="en-US"/>
              </w:rPr>
              <w:t>投标人针对项目的特点和要求，结合自身的条件和潜力，为招标人排忧解难，有利于提高服务质量等方面的承诺和措施，每有一项切实可行的得</w:t>
            </w:r>
            <w:r>
              <w:rPr>
                <w:szCs w:val="21"/>
                <w:lang w:val="en-US"/>
              </w:rPr>
              <w:t>2分，最多得10分。</w:t>
            </w:r>
          </w:p>
        </w:tc>
      </w:tr>
    </w:tbl>
    <w:p>
      <w:bookmarkStart w:id="265" w:name="_Toc16819"/>
      <w:bookmarkStart w:id="266" w:name="_Toc27558069"/>
      <w:bookmarkStart w:id="267" w:name="_Toc184635093"/>
      <w:bookmarkStart w:id="268" w:name="_Toc4283"/>
      <w:bookmarkStart w:id="269" w:name="_Toc11962"/>
    </w:p>
    <w:p>
      <w:pPr>
        <w:pStyle w:val="2"/>
      </w:pPr>
    </w:p>
    <w:p>
      <w:pPr>
        <w:pStyle w:val="2"/>
      </w:pPr>
    </w:p>
    <w:p>
      <w:pPr>
        <w:pStyle w:val="2"/>
      </w:pPr>
    </w:p>
    <w:p>
      <w:pPr>
        <w:pStyle w:val="2"/>
      </w:pPr>
    </w:p>
    <w:p>
      <w:pPr>
        <w:pStyle w:val="2"/>
      </w:pPr>
    </w:p>
    <w:p>
      <w:pPr>
        <w:pStyle w:val="2"/>
      </w:pPr>
    </w:p>
    <w:p>
      <w:pPr>
        <w:pStyle w:val="2"/>
      </w:pPr>
    </w:p>
    <w:p>
      <w:pPr>
        <w:pStyle w:val="4"/>
        <w:rPr>
          <w:sz w:val="28"/>
          <w:szCs w:val="28"/>
        </w:rPr>
      </w:pPr>
      <w:bookmarkStart w:id="270" w:name="_Toc10612"/>
      <w:bookmarkStart w:id="271" w:name="_Toc157524310"/>
      <w:r>
        <w:rPr>
          <w:rFonts w:hint="eastAsia"/>
          <w:sz w:val="28"/>
          <w:szCs w:val="28"/>
        </w:rPr>
        <w:t>1、评标方法</w:t>
      </w:r>
      <w:bookmarkEnd w:id="265"/>
      <w:bookmarkEnd w:id="266"/>
      <w:bookmarkEnd w:id="267"/>
      <w:bookmarkEnd w:id="268"/>
      <w:bookmarkEnd w:id="270"/>
      <w:bookmarkEnd w:id="271"/>
    </w:p>
    <w:p>
      <w:pPr>
        <w:spacing w:line="440" w:lineRule="exact"/>
        <w:ind w:firstLine="440" w:firstLineChars="200"/>
        <w:rPr>
          <w:szCs w:val="21"/>
        </w:rPr>
      </w:pPr>
      <w:r>
        <w:rPr>
          <w:rFonts w:hint="eastAsia"/>
          <w:szCs w:val="21"/>
        </w:rPr>
        <w:t>本次评标采用综合评</w:t>
      </w:r>
      <w:r>
        <w:rPr>
          <w:rFonts w:hint="eastAsia"/>
          <w:szCs w:val="21"/>
          <w:lang w:val="en-US"/>
        </w:rPr>
        <w:t>分</w:t>
      </w:r>
      <w:r>
        <w:rPr>
          <w:rFonts w:hint="eastAsia"/>
          <w:szCs w:val="21"/>
        </w:rPr>
        <w:t>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4"/>
        <w:rPr>
          <w:sz w:val="28"/>
          <w:szCs w:val="28"/>
        </w:rPr>
      </w:pPr>
      <w:bookmarkStart w:id="272" w:name="_Toc184635094"/>
      <w:bookmarkStart w:id="273" w:name="_Toc157524311"/>
      <w:bookmarkStart w:id="274" w:name="_Toc16416"/>
      <w:bookmarkStart w:id="275" w:name="_Toc5036"/>
      <w:bookmarkStart w:id="276" w:name="_Toc13447"/>
      <w:bookmarkStart w:id="277" w:name="_Toc13909"/>
      <w:bookmarkStart w:id="278" w:name="_Toc14767"/>
      <w:bookmarkStart w:id="279" w:name="_Toc27558070"/>
      <w:r>
        <w:rPr>
          <w:rFonts w:hint="eastAsia"/>
          <w:sz w:val="28"/>
          <w:szCs w:val="28"/>
        </w:rPr>
        <w:t>2、评审标准</w:t>
      </w:r>
      <w:bookmarkEnd w:id="272"/>
      <w:bookmarkEnd w:id="273"/>
      <w:bookmarkEnd w:id="274"/>
      <w:bookmarkEnd w:id="275"/>
      <w:bookmarkEnd w:id="276"/>
      <w:bookmarkEnd w:id="277"/>
      <w:bookmarkEnd w:id="278"/>
      <w:bookmarkEnd w:id="279"/>
    </w:p>
    <w:p>
      <w:pPr>
        <w:pStyle w:val="5"/>
        <w:spacing w:before="0" w:line="420" w:lineRule="exact"/>
        <w:rPr>
          <w:b w:val="0"/>
          <w:sz w:val="24"/>
          <w:szCs w:val="24"/>
        </w:rPr>
      </w:pPr>
      <w:bookmarkStart w:id="280" w:name="_Toc23517"/>
      <w:bookmarkStart w:id="281" w:name="_Toc3171"/>
      <w:bookmarkStart w:id="282" w:name="_Toc16682"/>
      <w:bookmarkStart w:id="283" w:name="_Toc16512"/>
      <w:r>
        <w:rPr>
          <w:rFonts w:hint="eastAsia"/>
          <w:b w:val="0"/>
          <w:sz w:val="24"/>
          <w:szCs w:val="24"/>
        </w:rPr>
        <w:t>2.1 初步评审标准</w:t>
      </w:r>
      <w:bookmarkEnd w:id="280"/>
      <w:bookmarkEnd w:id="281"/>
      <w:bookmarkEnd w:id="282"/>
      <w:bookmarkEnd w:id="283"/>
    </w:p>
    <w:p>
      <w:pPr>
        <w:spacing w:line="420" w:lineRule="exact"/>
        <w:ind w:firstLine="440" w:firstLineChars="200"/>
      </w:pPr>
      <w:r>
        <w:rPr>
          <w:rFonts w:hint="eastAsia"/>
        </w:rPr>
        <w:t>2.1.1 形式评审标准：见评标办法前附表。</w:t>
      </w:r>
    </w:p>
    <w:p>
      <w:pPr>
        <w:spacing w:line="420" w:lineRule="exact"/>
        <w:ind w:firstLine="440" w:firstLineChars="200"/>
      </w:pPr>
      <w:r>
        <w:rPr>
          <w:rFonts w:hint="eastAsia"/>
        </w:rPr>
        <w:t>2.1.2 资格评审标准：见评标办法前附表。</w:t>
      </w:r>
    </w:p>
    <w:p>
      <w:pPr>
        <w:spacing w:line="420" w:lineRule="exact"/>
        <w:ind w:firstLine="440" w:firstLineChars="200"/>
      </w:pPr>
      <w:r>
        <w:rPr>
          <w:rFonts w:hint="eastAsia"/>
        </w:rPr>
        <w:t>2.1.3 响应性评审标准：见评标办法前附表。</w:t>
      </w:r>
    </w:p>
    <w:p>
      <w:pPr>
        <w:pStyle w:val="5"/>
        <w:spacing w:before="0" w:line="420" w:lineRule="exact"/>
        <w:rPr>
          <w:b w:val="0"/>
          <w:sz w:val="24"/>
          <w:szCs w:val="24"/>
        </w:rPr>
      </w:pPr>
      <w:bookmarkStart w:id="284" w:name="_Toc9169"/>
      <w:bookmarkStart w:id="285" w:name="_Toc26360"/>
      <w:bookmarkStart w:id="286" w:name="_Toc10268"/>
      <w:bookmarkStart w:id="287" w:name="_Toc18313"/>
      <w:r>
        <w:rPr>
          <w:rFonts w:hint="eastAsia"/>
          <w:b w:val="0"/>
          <w:sz w:val="24"/>
          <w:szCs w:val="24"/>
        </w:rPr>
        <w:t>2.2 分值构成与评分标准</w:t>
      </w:r>
      <w:bookmarkEnd w:id="284"/>
      <w:bookmarkEnd w:id="285"/>
      <w:bookmarkEnd w:id="286"/>
      <w:bookmarkEnd w:id="287"/>
    </w:p>
    <w:p>
      <w:pPr>
        <w:spacing w:line="420" w:lineRule="exact"/>
        <w:ind w:firstLine="440" w:firstLineChars="200"/>
      </w:pPr>
      <w:r>
        <w:rPr>
          <w:rFonts w:hint="eastAsia"/>
        </w:rPr>
        <w:t>2.2.1 分值构成</w:t>
      </w:r>
    </w:p>
    <w:p>
      <w:pPr>
        <w:spacing w:line="420" w:lineRule="exact"/>
        <w:ind w:firstLine="440" w:firstLineChars="200"/>
      </w:pPr>
      <w:r>
        <w:rPr>
          <w:rFonts w:hint="eastAsia"/>
        </w:rPr>
        <w:t>(l）</w:t>
      </w:r>
      <w:r>
        <w:rPr>
          <w:rFonts w:hint="eastAsia"/>
          <w:lang w:val="en-US"/>
        </w:rPr>
        <w:t>商务部分</w:t>
      </w:r>
      <w:r>
        <w:rPr>
          <w:rFonts w:hint="eastAsia"/>
        </w:rPr>
        <w:t>：见评标办法前附表；</w:t>
      </w:r>
    </w:p>
    <w:p>
      <w:pPr>
        <w:spacing w:line="420" w:lineRule="exact"/>
        <w:ind w:firstLine="440" w:firstLineChars="200"/>
      </w:pPr>
      <w:r>
        <w:rPr>
          <w:rFonts w:hint="eastAsia"/>
        </w:rPr>
        <w:t>(2）</w:t>
      </w:r>
      <w:r>
        <w:rPr>
          <w:rFonts w:hint="eastAsia"/>
          <w:lang w:val="en-US"/>
        </w:rPr>
        <w:t>技术部分</w:t>
      </w:r>
      <w:r>
        <w:rPr>
          <w:rFonts w:hint="eastAsia"/>
        </w:rPr>
        <w:t>：见评标办法前附表；</w:t>
      </w:r>
    </w:p>
    <w:p>
      <w:pPr>
        <w:spacing w:line="420" w:lineRule="exact"/>
        <w:ind w:firstLine="440" w:firstLineChars="200"/>
      </w:pPr>
      <w:r>
        <w:rPr>
          <w:rFonts w:hint="eastAsia"/>
        </w:rPr>
        <w:t>(</w:t>
      </w:r>
      <w:r>
        <w:rPr>
          <w:rFonts w:hint="eastAsia"/>
          <w:lang w:val="en-US"/>
        </w:rPr>
        <w:t>3</w:t>
      </w:r>
      <w:r>
        <w:rPr>
          <w:rFonts w:hint="eastAsia"/>
        </w:rPr>
        <w:t>）</w:t>
      </w:r>
      <w:r>
        <w:rPr>
          <w:rFonts w:hint="eastAsia"/>
          <w:lang w:val="en-US"/>
        </w:rPr>
        <w:t>综合部分</w:t>
      </w:r>
      <w:r>
        <w:rPr>
          <w:rFonts w:hint="eastAsia"/>
        </w:rPr>
        <w:t>：见评标办法前附表；</w:t>
      </w:r>
    </w:p>
    <w:p>
      <w:pPr>
        <w:spacing w:line="420" w:lineRule="exact"/>
        <w:ind w:firstLine="440" w:firstLineChars="200"/>
      </w:pPr>
      <w:r>
        <w:rPr>
          <w:rFonts w:hint="eastAsia"/>
        </w:rPr>
        <w:t>2.2.2  评分标准</w:t>
      </w:r>
    </w:p>
    <w:p>
      <w:pPr>
        <w:spacing w:line="420" w:lineRule="exact"/>
        <w:ind w:firstLine="440" w:firstLineChars="200"/>
      </w:pPr>
      <w:bookmarkStart w:id="288" w:name="_Toc13772"/>
      <w:bookmarkStart w:id="289" w:name="_Toc29033"/>
      <w:bookmarkStart w:id="290" w:name="_Toc184635095"/>
      <w:r>
        <w:rPr>
          <w:rFonts w:hint="eastAsia"/>
        </w:rPr>
        <w:t>(l）</w:t>
      </w:r>
      <w:r>
        <w:rPr>
          <w:rFonts w:hint="eastAsia"/>
          <w:lang w:val="en-US"/>
        </w:rPr>
        <w:t>商务部分</w:t>
      </w:r>
      <w:r>
        <w:rPr>
          <w:rFonts w:hint="eastAsia"/>
        </w:rPr>
        <w:t>评分标准：见评标办法前附表；</w:t>
      </w:r>
    </w:p>
    <w:p>
      <w:pPr>
        <w:spacing w:line="420" w:lineRule="exact"/>
        <w:ind w:firstLine="440" w:firstLineChars="200"/>
      </w:pPr>
      <w:r>
        <w:rPr>
          <w:rFonts w:hint="eastAsia"/>
        </w:rPr>
        <w:t>(2）</w:t>
      </w:r>
      <w:r>
        <w:rPr>
          <w:rFonts w:hint="eastAsia"/>
          <w:lang w:val="en-US"/>
        </w:rPr>
        <w:t>技术部分</w:t>
      </w:r>
      <w:r>
        <w:rPr>
          <w:rFonts w:hint="eastAsia"/>
        </w:rPr>
        <w:t>评分标准：见评标办法前附表；</w:t>
      </w:r>
    </w:p>
    <w:p>
      <w:pPr>
        <w:spacing w:line="420" w:lineRule="exact"/>
        <w:ind w:firstLine="440" w:firstLineChars="200"/>
      </w:pPr>
      <w:r>
        <w:rPr>
          <w:rFonts w:hint="eastAsia"/>
        </w:rPr>
        <w:t>(</w:t>
      </w:r>
      <w:r>
        <w:rPr>
          <w:rFonts w:hint="eastAsia"/>
          <w:lang w:val="en-US"/>
        </w:rPr>
        <w:t>3</w:t>
      </w:r>
      <w:r>
        <w:rPr>
          <w:rFonts w:hint="eastAsia"/>
        </w:rPr>
        <w:t>）</w:t>
      </w:r>
      <w:r>
        <w:rPr>
          <w:rFonts w:hint="eastAsia"/>
          <w:lang w:val="en-US"/>
        </w:rPr>
        <w:t>综合部分</w:t>
      </w:r>
      <w:r>
        <w:rPr>
          <w:rFonts w:hint="eastAsia"/>
        </w:rPr>
        <w:t>评分标准：见评标办法前附表；</w:t>
      </w:r>
    </w:p>
    <w:p>
      <w:pPr>
        <w:pStyle w:val="36"/>
      </w:pPr>
    </w:p>
    <w:p>
      <w:pPr>
        <w:pStyle w:val="4"/>
        <w:rPr>
          <w:sz w:val="28"/>
          <w:szCs w:val="28"/>
        </w:rPr>
      </w:pPr>
      <w:bookmarkStart w:id="291" w:name="_Toc30584"/>
      <w:bookmarkStart w:id="292" w:name="_Toc4823"/>
      <w:bookmarkStart w:id="293" w:name="_Toc157524312"/>
      <w:bookmarkStart w:id="294" w:name="_Toc23044"/>
      <w:bookmarkStart w:id="295" w:name="_Toc27558071"/>
      <w:r>
        <w:rPr>
          <w:rFonts w:hint="eastAsia"/>
          <w:sz w:val="28"/>
          <w:szCs w:val="28"/>
        </w:rPr>
        <w:t>3、评标程序</w:t>
      </w:r>
      <w:bookmarkEnd w:id="288"/>
      <w:bookmarkEnd w:id="289"/>
      <w:bookmarkEnd w:id="290"/>
      <w:bookmarkEnd w:id="291"/>
      <w:bookmarkEnd w:id="292"/>
      <w:bookmarkEnd w:id="293"/>
      <w:bookmarkEnd w:id="294"/>
      <w:bookmarkEnd w:id="295"/>
    </w:p>
    <w:p>
      <w:pPr>
        <w:pStyle w:val="5"/>
        <w:spacing w:before="0" w:line="420" w:lineRule="exact"/>
        <w:rPr>
          <w:b w:val="0"/>
          <w:sz w:val="24"/>
          <w:szCs w:val="24"/>
        </w:rPr>
      </w:pPr>
      <w:bookmarkStart w:id="296" w:name="_Toc9022"/>
      <w:bookmarkStart w:id="297" w:name="_Toc18383"/>
      <w:bookmarkStart w:id="298" w:name="_Toc17194"/>
      <w:bookmarkStart w:id="299" w:name="_Toc6027"/>
      <w:r>
        <w:rPr>
          <w:rFonts w:hint="eastAsia"/>
          <w:b w:val="0"/>
          <w:sz w:val="24"/>
          <w:szCs w:val="24"/>
        </w:rPr>
        <w:t>3.1 初步评审</w:t>
      </w:r>
      <w:bookmarkEnd w:id="296"/>
      <w:bookmarkEnd w:id="297"/>
      <w:bookmarkEnd w:id="298"/>
      <w:bookmarkEnd w:id="299"/>
    </w:p>
    <w:p>
      <w:pPr>
        <w:spacing w:line="420" w:lineRule="exact"/>
        <w:ind w:firstLine="440" w:firstLineChars="200"/>
      </w:pPr>
      <w:r>
        <w:rPr>
          <w:rFonts w:hint="eastAsia"/>
        </w:rPr>
        <w:t>3.1.1 评标委员会依据本章第2.1 款规定的标准对投标文件进行初步评审。有一项不符合评审标准的，作废标处理。</w:t>
      </w:r>
    </w:p>
    <w:p>
      <w:pPr>
        <w:spacing w:line="420" w:lineRule="exact"/>
        <w:ind w:firstLine="440" w:firstLineChars="200"/>
      </w:pPr>
      <w:r>
        <w:rPr>
          <w:rFonts w:hint="eastAsia"/>
        </w:rPr>
        <w:t>3.1.2 投标人有以下情形之一的，其投标作废标处理：</w:t>
      </w:r>
    </w:p>
    <w:p>
      <w:pPr>
        <w:numPr>
          <w:ilvl w:val="0"/>
          <w:numId w:val="1"/>
        </w:numPr>
        <w:spacing w:line="420" w:lineRule="exact"/>
      </w:pPr>
      <w:r>
        <w:rPr>
          <w:rFonts w:hint="eastAsia"/>
        </w:rPr>
        <w:t>第二章“投标人须知”第1.4.3 项规定的任何一种情形的：</w:t>
      </w:r>
    </w:p>
    <w:p>
      <w:pPr>
        <w:numPr>
          <w:ilvl w:val="0"/>
          <w:numId w:val="1"/>
        </w:numPr>
        <w:spacing w:line="420" w:lineRule="exact"/>
      </w:pPr>
      <w:r>
        <w:rPr>
          <w:rFonts w:hint="eastAsia"/>
        </w:rPr>
        <w:t>串通投标或弄虚作假或有其他违法行为的；</w:t>
      </w:r>
    </w:p>
    <w:p>
      <w:pPr>
        <w:numPr>
          <w:ilvl w:val="0"/>
          <w:numId w:val="1"/>
        </w:numPr>
        <w:spacing w:line="420" w:lineRule="exact"/>
      </w:pPr>
      <w:r>
        <w:rPr>
          <w:rFonts w:hint="eastAsia"/>
        </w:rPr>
        <w:t>不按评标委员会要求澄清、说明或补正的；</w:t>
      </w:r>
    </w:p>
    <w:p>
      <w:pPr>
        <w:numPr>
          <w:ilvl w:val="0"/>
          <w:numId w:val="1"/>
        </w:numPr>
        <w:spacing w:line="420" w:lineRule="exact"/>
      </w:pPr>
      <w:r>
        <w:rPr>
          <w:rFonts w:hint="eastAsia"/>
        </w:rPr>
        <w:t>没有按要求提供投标保证金或投标保证金未从企业基本账户转账的；</w:t>
      </w:r>
    </w:p>
    <w:p>
      <w:pPr>
        <w:numPr>
          <w:ilvl w:val="0"/>
          <w:numId w:val="1"/>
        </w:numPr>
        <w:spacing w:line="420" w:lineRule="exact"/>
      </w:pPr>
      <w:r>
        <w:rPr>
          <w:rFonts w:hint="eastAsia"/>
        </w:rPr>
        <w:t>投标文件未按招标文件要求正确签署；</w:t>
      </w:r>
    </w:p>
    <w:p>
      <w:pPr>
        <w:numPr>
          <w:ilvl w:val="0"/>
          <w:numId w:val="1"/>
        </w:numPr>
        <w:spacing w:line="420" w:lineRule="exact"/>
      </w:pPr>
      <w:r>
        <w:rPr>
          <w:rFonts w:hint="eastAsia"/>
        </w:rPr>
        <w:t>投标报价高于招标控制价的；</w:t>
      </w:r>
    </w:p>
    <w:p>
      <w:pPr>
        <w:numPr>
          <w:ilvl w:val="0"/>
          <w:numId w:val="1"/>
        </w:numPr>
        <w:spacing w:line="420" w:lineRule="exact"/>
      </w:pPr>
      <w:r>
        <w:rPr>
          <w:rFonts w:hint="eastAsia"/>
        </w:rPr>
        <w:t>投标文件附有招标人不能接受的条件；</w:t>
      </w:r>
    </w:p>
    <w:p>
      <w:pPr>
        <w:numPr>
          <w:ilvl w:val="0"/>
          <w:numId w:val="1"/>
        </w:numPr>
        <w:spacing w:line="420" w:lineRule="exact"/>
      </w:pPr>
      <w:r>
        <w:rPr>
          <w:rFonts w:hint="eastAsia"/>
        </w:rPr>
        <w:t>不符合招标文件中规定的其他实质性的要求。</w:t>
      </w:r>
    </w:p>
    <w:p>
      <w:pPr>
        <w:pStyle w:val="5"/>
        <w:spacing w:before="0" w:line="420" w:lineRule="exact"/>
        <w:rPr>
          <w:b w:val="0"/>
          <w:sz w:val="24"/>
          <w:szCs w:val="24"/>
        </w:rPr>
      </w:pPr>
      <w:bookmarkStart w:id="300" w:name="_Toc3260"/>
      <w:bookmarkStart w:id="301" w:name="_Toc2509"/>
      <w:bookmarkStart w:id="302" w:name="_Toc19318"/>
      <w:bookmarkStart w:id="303" w:name="_Toc8000"/>
      <w:r>
        <w:rPr>
          <w:rFonts w:hint="eastAsia"/>
          <w:b w:val="0"/>
          <w:sz w:val="24"/>
          <w:szCs w:val="24"/>
        </w:rPr>
        <w:t>3.2 详细评审</w:t>
      </w:r>
      <w:bookmarkEnd w:id="300"/>
      <w:bookmarkEnd w:id="301"/>
      <w:bookmarkEnd w:id="302"/>
      <w:bookmarkEnd w:id="303"/>
    </w:p>
    <w:p>
      <w:pPr>
        <w:spacing w:line="420" w:lineRule="exact"/>
        <w:ind w:firstLine="440" w:firstLineChars="200"/>
      </w:pPr>
      <w:r>
        <w:rPr>
          <w:rFonts w:hint="eastAsia"/>
        </w:rPr>
        <w:t>3.2.1 评标委员会按本章第2.2 款规定的量化因素和分值进行打分，并计算出综合评估得分。评标办法前附表对承包人建议书中的设计文件评审有特殊规定的，从其规定。</w:t>
      </w:r>
    </w:p>
    <w:p>
      <w:pPr>
        <w:spacing w:line="420" w:lineRule="exact"/>
        <w:ind w:firstLine="440" w:firstLineChars="200"/>
      </w:pPr>
      <w:r>
        <w:rPr>
          <w:rFonts w:hint="eastAsia"/>
        </w:rPr>
        <w:t>(1）按本章第2.2.</w:t>
      </w:r>
      <w:r>
        <w:rPr>
          <w:lang w:val="en-US"/>
        </w:rPr>
        <w:t>4(1)</w:t>
      </w:r>
      <w:r>
        <w:rPr>
          <w:rFonts w:hint="eastAsia"/>
        </w:rPr>
        <w:t>目规定的评审因素和分值对商务标计算出得分A；</w:t>
      </w:r>
    </w:p>
    <w:p>
      <w:pPr>
        <w:spacing w:line="420" w:lineRule="exact"/>
        <w:ind w:firstLine="440" w:firstLineChars="200"/>
      </w:pPr>
      <w:r>
        <w:rPr>
          <w:rFonts w:hint="eastAsia"/>
        </w:rPr>
        <w:t>(2）按本章第2.2.</w:t>
      </w:r>
      <w:r>
        <w:rPr>
          <w:lang w:val="en-US"/>
        </w:rPr>
        <w:t>4(2)</w:t>
      </w:r>
      <w:r>
        <w:rPr>
          <w:rFonts w:hint="eastAsia"/>
        </w:rPr>
        <w:t>目规定的评审因素和分值对技术标计算出得分B；</w:t>
      </w:r>
      <w:r>
        <w:t xml:space="preserve"> </w:t>
      </w:r>
    </w:p>
    <w:p>
      <w:pPr>
        <w:spacing w:line="420" w:lineRule="exact"/>
        <w:ind w:firstLine="440" w:firstLineChars="200"/>
      </w:pPr>
      <w:r>
        <w:rPr>
          <w:rFonts w:hint="eastAsia"/>
        </w:rPr>
        <w:t>(3）按本章第2.2.</w:t>
      </w:r>
      <w:r>
        <w:rPr>
          <w:rFonts w:hint="eastAsia"/>
          <w:lang w:val="en-US"/>
        </w:rPr>
        <w:t>4</w:t>
      </w:r>
      <w:r>
        <w:rPr>
          <w:lang w:val="en-US"/>
        </w:rPr>
        <w:t>(3)</w:t>
      </w:r>
      <w:r>
        <w:rPr>
          <w:rFonts w:hint="eastAsia"/>
        </w:rPr>
        <w:t>目规定的评审因素和分值对综合标计算出得分C；</w:t>
      </w:r>
    </w:p>
    <w:p>
      <w:pPr>
        <w:spacing w:line="420" w:lineRule="exact"/>
        <w:ind w:firstLine="440" w:firstLineChars="200"/>
      </w:pPr>
      <w:r>
        <w:rPr>
          <w:rFonts w:hint="eastAsia"/>
        </w:rPr>
        <w:t>3.2.2评分分值计算保留小数点后两位，小数点后第三位“四舍五入”。</w:t>
      </w:r>
    </w:p>
    <w:p>
      <w:pPr>
        <w:spacing w:line="420" w:lineRule="exact"/>
        <w:ind w:firstLine="440" w:firstLineChars="200"/>
      </w:pPr>
      <w:r>
        <w:rPr>
          <w:rFonts w:hint="eastAsia"/>
        </w:rPr>
        <w:t>3.2.3 投标人得分=A+B+C。</w:t>
      </w:r>
    </w:p>
    <w:p>
      <w:pPr>
        <w:pStyle w:val="5"/>
        <w:spacing w:before="0" w:line="420" w:lineRule="exact"/>
        <w:rPr>
          <w:b w:val="0"/>
          <w:sz w:val="24"/>
          <w:szCs w:val="21"/>
        </w:rPr>
      </w:pPr>
      <w:bookmarkStart w:id="304" w:name="_Toc9720"/>
      <w:bookmarkStart w:id="305" w:name="_Toc26677"/>
      <w:bookmarkStart w:id="306" w:name="_Toc4775"/>
      <w:bookmarkStart w:id="307" w:name="_Toc22297"/>
      <w:r>
        <w:rPr>
          <w:rFonts w:hint="eastAsia"/>
          <w:b w:val="0"/>
          <w:sz w:val="24"/>
          <w:szCs w:val="21"/>
        </w:rPr>
        <w:t>3.3 投标文件的澄清和补正</w:t>
      </w:r>
      <w:bookmarkEnd w:id="304"/>
      <w:bookmarkEnd w:id="305"/>
      <w:bookmarkEnd w:id="306"/>
      <w:bookmarkEnd w:id="307"/>
    </w:p>
    <w:p>
      <w:pPr>
        <w:spacing w:line="420" w:lineRule="exact"/>
        <w:ind w:firstLine="440" w:firstLineChars="200"/>
        <w:rPr>
          <w:szCs w:val="21"/>
        </w:rPr>
      </w:pPr>
      <w:r>
        <w:rPr>
          <w:rFonts w:hint="eastAsia"/>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420" w:lineRule="exact"/>
        <w:ind w:firstLine="440" w:firstLineChars="200"/>
        <w:rPr>
          <w:szCs w:val="21"/>
        </w:rPr>
      </w:pPr>
      <w:r>
        <w:rPr>
          <w:rFonts w:hint="eastAsia"/>
          <w:szCs w:val="21"/>
        </w:rPr>
        <w:t>3.3.2 澄清、说明和补正不得改变投标文件的实质性内容（算术性错误修正的除外）。投标人的书面澄清、说明和补正属于投标文件的组成部分。</w:t>
      </w:r>
    </w:p>
    <w:p>
      <w:pPr>
        <w:spacing w:line="420" w:lineRule="exact"/>
        <w:ind w:firstLine="440" w:firstLineChars="200"/>
        <w:rPr>
          <w:szCs w:val="21"/>
        </w:rPr>
      </w:pPr>
      <w:r>
        <w:rPr>
          <w:rFonts w:hint="eastAsia"/>
          <w:szCs w:val="21"/>
        </w:rPr>
        <w:t>3.3.3 评标委员会对投标人提交的澄清、说明或补正有疑问的，可以要求投标人进一步澄清、说明或补正，直至满足评标委员会的要求。</w:t>
      </w:r>
    </w:p>
    <w:p>
      <w:pPr>
        <w:pStyle w:val="5"/>
        <w:spacing w:before="0" w:line="420" w:lineRule="exact"/>
        <w:rPr>
          <w:b w:val="0"/>
          <w:sz w:val="24"/>
          <w:szCs w:val="21"/>
        </w:rPr>
      </w:pPr>
      <w:bookmarkStart w:id="308" w:name="_Toc21279"/>
      <w:bookmarkStart w:id="309" w:name="_Toc3884"/>
      <w:bookmarkStart w:id="310" w:name="_Toc30229"/>
      <w:bookmarkStart w:id="311" w:name="_Toc3154"/>
      <w:r>
        <w:rPr>
          <w:rFonts w:hint="eastAsia"/>
          <w:b w:val="0"/>
          <w:sz w:val="24"/>
          <w:szCs w:val="21"/>
        </w:rPr>
        <w:t>3.4 评标结果</w:t>
      </w:r>
      <w:bookmarkEnd w:id="308"/>
      <w:bookmarkEnd w:id="309"/>
      <w:bookmarkEnd w:id="310"/>
      <w:bookmarkEnd w:id="311"/>
    </w:p>
    <w:p>
      <w:pPr>
        <w:spacing w:line="420" w:lineRule="exact"/>
        <w:ind w:firstLine="440" w:firstLineChars="200"/>
        <w:rPr>
          <w:szCs w:val="21"/>
        </w:rPr>
      </w:pPr>
      <w:r>
        <w:rPr>
          <w:rFonts w:hint="eastAsia"/>
          <w:szCs w:val="21"/>
        </w:rPr>
        <w:t>3.4.1 除第二章“投标人须知”前附表授权直接确定中标人外，评标委员会按照得分高到低的顺序推荐中标候选人。</w:t>
      </w:r>
    </w:p>
    <w:p>
      <w:pPr>
        <w:spacing w:line="420" w:lineRule="exact"/>
        <w:ind w:firstLine="440" w:firstLineChars="200"/>
        <w:rPr>
          <w:szCs w:val="21"/>
        </w:rPr>
      </w:pPr>
      <w:r>
        <w:rPr>
          <w:rFonts w:hint="eastAsia"/>
          <w:szCs w:val="21"/>
        </w:rPr>
        <w:t>3.4.2 评标委员会完成评标后，由应当向招标人提交书面评标报告。</w:t>
      </w:r>
    </w:p>
    <w:p>
      <w:pPr>
        <w:rPr>
          <w:b/>
          <w:bCs/>
          <w:sz w:val="32"/>
          <w:lang w:val="en-US"/>
        </w:rPr>
      </w:pPr>
      <w:r>
        <w:rPr>
          <w:rFonts w:hint="eastAsia"/>
          <w:b/>
          <w:bCs/>
          <w:sz w:val="32"/>
          <w:lang w:val="en-US"/>
        </w:rPr>
        <w:br w:type="page"/>
      </w:r>
    </w:p>
    <w:bookmarkEnd w:id="0"/>
    <w:bookmarkEnd w:id="269"/>
    <w:p>
      <w:pPr>
        <w:widowControl/>
        <w:autoSpaceDE/>
        <w:autoSpaceDN/>
        <w:jc w:val="center"/>
        <w:outlineLvl w:val="0"/>
        <w:rPr>
          <w:b/>
          <w:bCs/>
          <w:sz w:val="32"/>
        </w:rPr>
      </w:pPr>
      <w:bookmarkStart w:id="312" w:name="_Toc157524313"/>
      <w:bookmarkStart w:id="313" w:name="_Toc13010"/>
      <w:bookmarkStart w:id="314" w:name="_Toc15048"/>
      <w:r>
        <w:rPr>
          <w:rFonts w:hint="eastAsia"/>
          <w:b/>
          <w:bCs/>
          <w:sz w:val="32"/>
          <w:lang w:val="en-US"/>
        </w:rPr>
        <w:t xml:space="preserve">第四章 </w:t>
      </w:r>
      <w:r>
        <w:rPr>
          <w:rFonts w:hint="eastAsia"/>
          <w:b/>
          <w:bCs/>
          <w:sz w:val="32"/>
        </w:rPr>
        <w:t>合同条款及格式</w:t>
      </w:r>
      <w:bookmarkEnd w:id="312"/>
    </w:p>
    <w:p>
      <w:pPr>
        <w:jc w:val="center"/>
        <w:rPr>
          <w:b/>
          <w:bCs/>
          <w:sz w:val="28"/>
          <w:szCs w:val="28"/>
        </w:rPr>
      </w:pPr>
      <w:r>
        <w:rPr>
          <w:rFonts w:hint="eastAsia"/>
          <w:b/>
          <w:bCs/>
          <w:sz w:val="28"/>
          <w:szCs w:val="28"/>
        </w:rPr>
        <w:t>（仅供参考，具体以正式签订合同为准）</w:t>
      </w:r>
    </w:p>
    <w:p>
      <w:pPr>
        <w:pStyle w:val="14"/>
        <w:spacing w:before="9"/>
        <w:ind w:firstLine="683"/>
        <w:rPr>
          <w:b/>
          <w:sz w:val="34"/>
        </w:rPr>
      </w:pPr>
    </w:p>
    <w:p>
      <w:pPr>
        <w:pStyle w:val="14"/>
        <w:ind w:left="232" w:firstLine="444"/>
      </w:pPr>
      <w:r>
        <w:rPr>
          <w:rFonts w:hint="eastAsia"/>
          <w:spacing w:val="-18"/>
        </w:rPr>
        <w:t>说明：房屋建筑和市政工程等工程监理项目招标可以使用《建设工程监理合同</w:t>
      </w:r>
      <w:r>
        <w:rPr>
          <w:rFonts w:hint="eastAsia"/>
          <w:spacing w:val="-3"/>
        </w:rPr>
        <w:t>（</w:t>
      </w:r>
      <w:r>
        <w:rPr>
          <w:rFonts w:hint="eastAsia"/>
          <w:spacing w:val="-1"/>
        </w:rPr>
        <w:t>示范文本</w:t>
      </w:r>
      <w:r>
        <w:rPr>
          <w:rFonts w:hint="eastAsia"/>
          <w:spacing w:val="-106"/>
        </w:rPr>
        <w:t>）</w:t>
      </w:r>
      <w:r>
        <w:rPr>
          <w:rFonts w:hint="eastAsia"/>
          <w:spacing w:val="-192"/>
        </w:rPr>
        <w:t>》</w:t>
      </w:r>
      <w:r>
        <w:rPr>
          <w:rFonts w:hint="eastAsia"/>
        </w:rPr>
        <w:t>（GF-2012-0202）</w:t>
      </w:r>
    </w:p>
    <w:p>
      <w:pPr>
        <w:spacing w:line="360" w:lineRule="auto"/>
        <w:jc w:val="center"/>
      </w:pPr>
    </w:p>
    <w:p>
      <w:pPr>
        <w:rPr>
          <w:bCs/>
        </w:rPr>
      </w:pPr>
    </w:p>
    <w:p>
      <w:pPr>
        <w:jc w:val="center"/>
        <w:rPr>
          <w:b/>
          <w:sz w:val="52"/>
          <w:szCs w:val="52"/>
        </w:rPr>
      </w:pPr>
      <w:r>
        <w:rPr>
          <w:rFonts w:hint="eastAsia"/>
          <w:bCs/>
        </w:rPr>
        <w:t>（GF—20</w:t>
      </w:r>
      <w:r>
        <w:rPr>
          <w:rFonts w:hint="eastAsia"/>
          <w:bCs/>
          <w:lang w:val="en-US"/>
        </w:rPr>
        <w:t>12</w:t>
      </w:r>
      <w:r>
        <w:rPr>
          <w:rFonts w:hint="eastAsia"/>
          <w:bCs/>
        </w:rPr>
        <w:t>—020</w:t>
      </w:r>
      <w:r>
        <w:rPr>
          <w:rFonts w:hint="eastAsia"/>
          <w:bCs/>
          <w:lang w:val="en-US"/>
        </w:rPr>
        <w:t>2</w:t>
      </w:r>
      <w:r>
        <w:rPr>
          <w:rFonts w:hint="eastAsia"/>
          <w:bCs/>
        </w:rPr>
        <w:t>）</w:t>
      </w:r>
    </w:p>
    <w:p>
      <w:pPr>
        <w:jc w:val="center"/>
        <w:rPr>
          <w:b/>
          <w:sz w:val="52"/>
          <w:szCs w:val="52"/>
        </w:rPr>
      </w:pPr>
      <w:r>
        <w:rPr>
          <w:rFonts w:hint="eastAsia"/>
          <w:b/>
          <w:sz w:val="52"/>
          <w:szCs w:val="52"/>
        </w:rPr>
        <w:t>建设工程</w:t>
      </w:r>
      <w:r>
        <w:rPr>
          <w:rFonts w:hint="eastAsia"/>
          <w:b/>
          <w:sz w:val="52"/>
          <w:szCs w:val="52"/>
          <w:lang w:val="en-US"/>
        </w:rPr>
        <w:t>监理</w:t>
      </w:r>
      <w:r>
        <w:rPr>
          <w:rFonts w:hint="eastAsia"/>
          <w:b/>
          <w:sz w:val="52"/>
          <w:szCs w:val="52"/>
        </w:rPr>
        <w:t>合同</w:t>
      </w:r>
    </w:p>
    <w:p>
      <w:pPr>
        <w:jc w:val="center"/>
        <w:rPr>
          <w:b/>
          <w:sz w:val="52"/>
          <w:szCs w:val="52"/>
        </w:rPr>
      </w:pPr>
      <w:r>
        <w:rPr>
          <w:rFonts w:hint="eastAsia"/>
          <w:b/>
          <w:sz w:val="52"/>
          <w:szCs w:val="52"/>
        </w:rPr>
        <w:t>（示范文本）</w:t>
      </w:r>
    </w:p>
    <w:p>
      <w:pPr>
        <w:jc w:val="center"/>
        <w:rPr>
          <w:b/>
        </w:rPr>
      </w:pPr>
    </w:p>
    <w:p>
      <w:pPr>
        <w:jc w:val="center"/>
        <w:rPr>
          <w:b/>
        </w:rPr>
      </w:pPr>
    </w:p>
    <w:p>
      <w:pPr>
        <w:jc w:val="center"/>
        <w:rPr>
          <w:b/>
        </w:rPr>
      </w:pPr>
    </w:p>
    <w:p>
      <w:pPr>
        <w:jc w:val="center"/>
        <w:rPr>
          <w:b/>
        </w:rPr>
      </w:pPr>
    </w:p>
    <w:p>
      <w:pPr>
        <w:rPr>
          <w:b/>
        </w:rPr>
      </w:pPr>
    </w:p>
    <w:p>
      <w:pPr>
        <w:jc w:val="cente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jc w:val="center"/>
        <w:rPr>
          <w:b/>
          <w:bCs/>
          <w:sz w:val="32"/>
        </w:rPr>
      </w:pPr>
      <w:r>
        <w:rPr>
          <w:b/>
          <w:bCs/>
          <w:sz w:val="32"/>
          <w:lang w:val="en-US" w:bidi="ar-SA"/>
        </w:rPr>
        <mc:AlternateContent>
          <mc:Choice Requires="wps">
            <w:drawing>
              <wp:anchor distT="0" distB="0" distL="114300" distR="114300" simplePos="0" relativeHeight="251659264" behindDoc="0" locked="0" layoutInCell="1" allowOverlap="1">
                <wp:simplePos x="0" y="0"/>
                <wp:positionH relativeFrom="column">
                  <wp:posOffset>4770120</wp:posOffset>
                </wp:positionH>
                <wp:positionV relativeFrom="paragraph">
                  <wp:posOffset>195580</wp:posOffset>
                </wp:positionV>
                <wp:extent cx="72390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75.6pt;margin-top:15.4pt;height:36pt;width:57pt;z-index:251659264;mso-width-relative:page;mso-height-relative:page;" filled="f" stroked="t" coordsize="21600,21600" o:gfxdata="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UseG2AAAAAoBAAAPAAAAAAAAAAEAIAAAACIA&#10;AABkcnMvZG93bnJldi54bWxQSwECFAAUAAAACACHTuJA5IdkigkCAAAaBAAADgAAAAAAAAABACAA&#10;AAAnAQAAZHJzL2Uyb0RvYy54bWxQSwUGAAAAAAYABgBZAQAAogU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hint="eastAsia"/>
          <w:b/>
          <w:bCs/>
          <w:sz w:val="32"/>
        </w:rPr>
        <w:t>住房和城乡建设部</w:t>
      </w:r>
    </w:p>
    <w:p>
      <w:pPr>
        <w:autoSpaceDE/>
        <w:autoSpaceDN/>
        <w:spacing w:before="260" w:after="260" w:line="415" w:lineRule="auto"/>
        <w:jc w:val="center"/>
        <w:rPr>
          <w:rFonts w:ascii="Times New Roman" w:hAnsi="Times New Roman" w:cs="Times New Roman"/>
          <w:b/>
          <w:bCs/>
          <w:kern w:val="2"/>
          <w:sz w:val="32"/>
          <w:szCs w:val="32"/>
          <w:lang w:val="en-US" w:bidi="ar-SA"/>
        </w:rPr>
      </w:pPr>
      <w:bookmarkStart w:id="315" w:name="_Toc20399"/>
      <w:r>
        <w:rPr>
          <w:rFonts w:hint="eastAsia" w:ascii="Times New Roman" w:hAnsi="Times New Roman" w:cs="Times New Roman"/>
          <w:b/>
          <w:bCs/>
          <w:kern w:val="2"/>
          <w:sz w:val="32"/>
          <w:szCs w:val="32"/>
          <w:lang w:val="en-US" w:bidi="ar-SA"/>
        </w:rPr>
        <w:t>国家工商行政管理总局</w:t>
      </w:r>
      <w:bookmarkEnd w:id="315"/>
    </w:p>
    <w:p>
      <w:pPr>
        <w:autoSpaceDE/>
        <w:autoSpaceDN/>
        <w:jc w:val="both"/>
        <w:rPr>
          <w:rFonts w:ascii="Times New Roman" w:hAnsi="Times New Roman" w:cs="Times New Roman"/>
          <w:kern w:val="2"/>
          <w:sz w:val="21"/>
          <w:szCs w:val="24"/>
          <w:lang w:val="en-US" w:bidi="ar-SA"/>
        </w:rPr>
      </w:pPr>
    </w:p>
    <w:p>
      <w:pPr>
        <w:autoSpaceDE/>
        <w:autoSpaceDN/>
        <w:jc w:val="both"/>
        <w:rPr>
          <w:rFonts w:ascii="Times New Roman" w:hAnsi="Times New Roman" w:cs="Times New Roman"/>
          <w:kern w:val="2"/>
          <w:sz w:val="21"/>
          <w:szCs w:val="24"/>
          <w:lang w:val="en-US" w:bidi="ar-SA"/>
        </w:rPr>
      </w:pPr>
    </w:p>
    <w:p>
      <w:pPr>
        <w:jc w:val="center"/>
        <w:rPr>
          <w:b/>
          <w:sz w:val="30"/>
          <w:szCs w:val="30"/>
        </w:rPr>
        <w:sectPr>
          <w:footerReference r:id="rId4" w:type="default"/>
          <w:pgSz w:w="11906" w:h="16838"/>
          <w:pgMar w:top="1588" w:right="1701" w:bottom="1418" w:left="1701" w:header="851" w:footer="992" w:gutter="0"/>
          <w:pgNumType w:start="1"/>
          <w:cols w:space="720" w:num="1"/>
          <w:docGrid w:type="lines" w:linePitch="312" w:charSpace="0"/>
        </w:sectPr>
      </w:pPr>
    </w:p>
    <w:p>
      <w:pPr>
        <w:tabs>
          <w:tab w:val="left" w:pos="1608"/>
        </w:tabs>
        <w:ind w:right="102"/>
        <w:jc w:val="center"/>
        <w:outlineLvl w:val="2"/>
        <w:rPr>
          <w:b/>
          <w:bCs/>
          <w:sz w:val="32"/>
          <w:szCs w:val="32"/>
        </w:rPr>
      </w:pPr>
      <w:bookmarkStart w:id="316" w:name="_Toc15666"/>
      <w:r>
        <w:rPr>
          <w:rFonts w:hint="eastAsia"/>
          <w:b/>
          <w:bCs/>
          <w:sz w:val="32"/>
          <w:szCs w:val="32"/>
        </w:rPr>
        <w:t>第一部分</w:t>
      </w:r>
      <w:r>
        <w:rPr>
          <w:rFonts w:hint="eastAsia"/>
          <w:b/>
          <w:bCs/>
          <w:sz w:val="32"/>
          <w:szCs w:val="32"/>
        </w:rPr>
        <w:tab/>
      </w:r>
      <w:r>
        <w:rPr>
          <w:rFonts w:hint="eastAsia"/>
          <w:b/>
          <w:bCs/>
          <w:sz w:val="32"/>
          <w:szCs w:val="32"/>
        </w:rPr>
        <w:t>协议书</w:t>
      </w:r>
      <w:bookmarkEnd w:id="316"/>
    </w:p>
    <w:p>
      <w:pPr>
        <w:ind w:firstLine="643"/>
        <w:rPr>
          <w:b/>
          <w:sz w:val="32"/>
          <w:szCs w:val="21"/>
        </w:rPr>
      </w:pPr>
    </w:p>
    <w:p>
      <w:pPr>
        <w:tabs>
          <w:tab w:val="left" w:pos="6289"/>
        </w:tabs>
        <w:spacing w:line="364" w:lineRule="auto"/>
        <w:ind w:left="655" w:right="3915"/>
        <w:rPr>
          <w:u w:val="single"/>
          <w:lang w:val="en-US"/>
        </w:rPr>
      </w:pPr>
      <w:r>
        <w:rPr>
          <w:rFonts w:hint="eastAsia"/>
        </w:rPr>
        <w:t>委托人（全称</w:t>
      </w:r>
      <w:r>
        <w:rPr>
          <w:rFonts w:hint="eastAsia"/>
          <w:spacing w:val="-106"/>
        </w:rPr>
        <w:t>）</w:t>
      </w:r>
      <w:r>
        <w:rPr>
          <w:rFonts w:hint="eastAsia"/>
          <w:spacing w:val="-1"/>
        </w:rPr>
        <w:t>：</w:t>
      </w:r>
      <w:r>
        <w:rPr>
          <w:rFonts w:hint="eastAsia"/>
          <w:u w:val="single"/>
        </w:rPr>
        <w:t xml:space="preserve"> </w:t>
      </w:r>
      <w:r>
        <w:rPr>
          <w:rFonts w:hint="eastAsia"/>
          <w:u w:val="single"/>
          <w:lang w:val="en-US"/>
        </w:rPr>
        <w:t xml:space="preserve"> 新密市城市管理局    </w:t>
      </w:r>
    </w:p>
    <w:p>
      <w:pPr>
        <w:tabs>
          <w:tab w:val="left" w:pos="6289"/>
        </w:tabs>
        <w:spacing w:line="364" w:lineRule="auto"/>
        <w:ind w:left="655" w:right="3915"/>
      </w:pPr>
      <w:r>
        <w:rPr>
          <w:rFonts w:hint="eastAsia"/>
        </w:rPr>
        <w:t>监理人（全称</w:t>
      </w:r>
      <w:r>
        <w:rPr>
          <w:rFonts w:hint="eastAsia"/>
          <w:spacing w:val="-106"/>
        </w:rPr>
        <w:t>）</w:t>
      </w:r>
      <w:r>
        <w:rPr>
          <w:rFonts w:hint="eastAsia"/>
          <w:spacing w:val="-1"/>
        </w:rPr>
        <w:t>：</w:t>
      </w:r>
      <w:r>
        <w:rPr>
          <w:rFonts w:hint="eastAsia"/>
          <w:u w:val="single"/>
        </w:rPr>
        <w:t xml:space="preserve"> </w:t>
      </w:r>
      <w:r>
        <w:rPr>
          <w:rFonts w:hint="eastAsia"/>
          <w:u w:val="single"/>
        </w:rPr>
        <w:tab/>
      </w:r>
    </w:p>
    <w:p>
      <w:pPr>
        <w:spacing w:line="364" w:lineRule="auto"/>
        <w:ind w:left="232" w:right="331" w:firstLine="450"/>
        <w:rPr>
          <w:sz w:val="21"/>
          <w:szCs w:val="21"/>
        </w:rPr>
      </w:pPr>
      <w:r>
        <w:rPr>
          <w:rFonts w:hint="eastAsia"/>
          <w:sz w:val="21"/>
        </w:rPr>
        <w:t>根据《中华人民共和国合同法》、《中华人民共和国建筑法》及其他有关法律、法规，遵循平等、自愿、公平和诚信的原则，双方就下述工程委托监理与相关服务事项协商一致，订立本合同。</w:t>
      </w:r>
    </w:p>
    <w:p>
      <w:pPr>
        <w:spacing w:before="97"/>
        <w:ind w:left="650"/>
      </w:pPr>
      <w:r>
        <w:rPr>
          <w:rFonts w:hint="eastAsia"/>
        </w:rPr>
        <w:t>一、工程概况</w:t>
      </w:r>
    </w:p>
    <w:p>
      <w:pPr>
        <w:numPr>
          <w:ilvl w:val="0"/>
          <w:numId w:val="2"/>
        </w:numPr>
        <w:tabs>
          <w:tab w:val="left" w:pos="966"/>
          <w:tab w:val="left" w:pos="6214"/>
        </w:tabs>
        <w:spacing w:before="100"/>
        <w:rPr>
          <w:sz w:val="21"/>
        </w:rPr>
      </w:pPr>
      <w:r>
        <w:rPr>
          <w:rFonts w:hint="eastAsia"/>
          <w:spacing w:val="-3"/>
          <w:sz w:val="21"/>
        </w:rPr>
        <w:t>工</w:t>
      </w:r>
      <w:r>
        <w:rPr>
          <w:rFonts w:hint="eastAsia"/>
          <w:sz w:val="21"/>
        </w:rPr>
        <w:t>程</w:t>
      </w:r>
      <w:r>
        <w:rPr>
          <w:rFonts w:hint="eastAsia"/>
          <w:spacing w:val="-3"/>
          <w:sz w:val="21"/>
        </w:rPr>
        <w:t>名</w:t>
      </w:r>
      <w:r>
        <w:rPr>
          <w:rFonts w:hint="eastAsia"/>
          <w:sz w:val="21"/>
        </w:rPr>
        <w:t>称：</w:t>
      </w:r>
      <w:r>
        <w:rPr>
          <w:rFonts w:hint="eastAsia"/>
          <w:sz w:val="21"/>
          <w:u w:val="single"/>
        </w:rPr>
        <w:t>新密市城市管理局确定</w:t>
      </w:r>
      <w:r>
        <w:rPr>
          <w:sz w:val="21"/>
          <w:u w:val="single"/>
        </w:rPr>
        <w:t>2024、2025年度市政基础设施工程维护和抢修施工单位及监理单位项目</w:t>
      </w:r>
      <w:r>
        <w:rPr>
          <w:rFonts w:hint="eastAsia"/>
          <w:sz w:val="21"/>
        </w:rPr>
        <w:t>；</w:t>
      </w:r>
    </w:p>
    <w:p>
      <w:pPr>
        <w:numPr>
          <w:ilvl w:val="0"/>
          <w:numId w:val="2"/>
        </w:numPr>
        <w:tabs>
          <w:tab w:val="left" w:pos="966"/>
          <w:tab w:val="left" w:pos="6214"/>
        </w:tabs>
        <w:spacing w:before="140"/>
        <w:ind w:hanging="318"/>
        <w:rPr>
          <w:sz w:val="21"/>
        </w:rPr>
      </w:pPr>
      <w:r>
        <w:rPr>
          <w:rFonts w:hint="eastAsia"/>
          <w:spacing w:val="-3"/>
          <w:sz w:val="21"/>
        </w:rPr>
        <w:t>工</w:t>
      </w:r>
      <w:r>
        <w:rPr>
          <w:rFonts w:hint="eastAsia"/>
          <w:sz w:val="21"/>
        </w:rPr>
        <w:t>程</w:t>
      </w:r>
      <w:r>
        <w:rPr>
          <w:rFonts w:hint="eastAsia"/>
          <w:spacing w:val="-3"/>
          <w:sz w:val="21"/>
        </w:rPr>
        <w:t>地</w:t>
      </w:r>
      <w:r>
        <w:rPr>
          <w:rFonts w:hint="eastAsia"/>
          <w:sz w:val="21"/>
        </w:rPr>
        <w:t>点：</w:t>
      </w:r>
      <w:r>
        <w:rPr>
          <w:rFonts w:hint="eastAsia"/>
          <w:sz w:val="21"/>
          <w:u w:val="single"/>
        </w:rPr>
        <w:t xml:space="preserve"> 新密市城区</w:t>
      </w:r>
      <w:r>
        <w:rPr>
          <w:rFonts w:hint="eastAsia"/>
          <w:sz w:val="21"/>
          <w:u w:val="single"/>
        </w:rPr>
        <w:tab/>
      </w:r>
      <w:r>
        <w:rPr>
          <w:rFonts w:hint="eastAsia"/>
          <w:sz w:val="21"/>
        </w:rPr>
        <w:t>；</w:t>
      </w:r>
    </w:p>
    <w:p>
      <w:pPr>
        <w:numPr>
          <w:ilvl w:val="0"/>
          <w:numId w:val="2"/>
        </w:numPr>
        <w:tabs>
          <w:tab w:val="left" w:pos="966"/>
          <w:tab w:val="left" w:pos="6214"/>
        </w:tabs>
        <w:spacing w:before="139"/>
        <w:ind w:hanging="318"/>
        <w:rPr>
          <w:sz w:val="21"/>
        </w:rPr>
      </w:pPr>
      <w:r>
        <w:rPr>
          <w:rFonts w:hint="eastAsia"/>
          <w:spacing w:val="-3"/>
          <w:sz w:val="21"/>
        </w:rPr>
        <w:t>工</w:t>
      </w:r>
      <w:r>
        <w:rPr>
          <w:rFonts w:hint="eastAsia"/>
          <w:sz w:val="21"/>
        </w:rPr>
        <w:t>程</w:t>
      </w:r>
      <w:r>
        <w:rPr>
          <w:rFonts w:hint="eastAsia"/>
          <w:spacing w:val="-3"/>
          <w:sz w:val="21"/>
        </w:rPr>
        <w:t>规</w:t>
      </w:r>
      <w:r>
        <w:rPr>
          <w:rFonts w:hint="eastAsia"/>
          <w:sz w:val="21"/>
        </w:rPr>
        <w:t>模：</w:t>
      </w:r>
      <w:r>
        <w:rPr>
          <w:rFonts w:hint="eastAsia"/>
          <w:sz w:val="21"/>
          <w:u w:val="single"/>
        </w:rPr>
        <w:t xml:space="preserve"> /</w:t>
      </w:r>
      <w:r>
        <w:rPr>
          <w:rFonts w:hint="eastAsia"/>
          <w:sz w:val="21"/>
          <w:u w:val="single"/>
        </w:rPr>
        <w:tab/>
      </w:r>
      <w:r>
        <w:rPr>
          <w:rFonts w:hint="eastAsia"/>
          <w:sz w:val="21"/>
        </w:rPr>
        <w:t>；</w:t>
      </w:r>
    </w:p>
    <w:p>
      <w:pPr>
        <w:numPr>
          <w:ilvl w:val="0"/>
          <w:numId w:val="2"/>
        </w:numPr>
        <w:tabs>
          <w:tab w:val="left" w:pos="966"/>
          <w:tab w:val="left" w:pos="5478"/>
        </w:tabs>
        <w:spacing w:before="139"/>
        <w:ind w:hanging="318"/>
        <w:rPr>
          <w:sz w:val="21"/>
        </w:rPr>
      </w:pPr>
      <w:r>
        <w:rPr>
          <w:rFonts w:hint="eastAsia"/>
          <w:spacing w:val="-3"/>
          <w:sz w:val="21"/>
        </w:rPr>
        <w:t>工</w:t>
      </w:r>
      <w:r>
        <w:rPr>
          <w:rFonts w:hint="eastAsia"/>
          <w:sz w:val="21"/>
        </w:rPr>
        <w:t>程</w:t>
      </w:r>
      <w:r>
        <w:rPr>
          <w:rFonts w:hint="eastAsia"/>
          <w:spacing w:val="-3"/>
          <w:sz w:val="21"/>
        </w:rPr>
        <w:t>概</w:t>
      </w:r>
      <w:r>
        <w:rPr>
          <w:rFonts w:hint="eastAsia"/>
          <w:sz w:val="21"/>
        </w:rPr>
        <w:t>算</w:t>
      </w:r>
      <w:r>
        <w:rPr>
          <w:rFonts w:hint="eastAsia"/>
          <w:spacing w:val="-3"/>
          <w:sz w:val="21"/>
        </w:rPr>
        <w:t>投</w:t>
      </w:r>
      <w:r>
        <w:rPr>
          <w:rFonts w:hint="eastAsia"/>
          <w:sz w:val="21"/>
        </w:rPr>
        <w:t>资</w:t>
      </w:r>
      <w:r>
        <w:rPr>
          <w:rFonts w:hint="eastAsia"/>
          <w:spacing w:val="-3"/>
          <w:sz w:val="21"/>
        </w:rPr>
        <w:t>额</w:t>
      </w:r>
      <w:r>
        <w:rPr>
          <w:rFonts w:hint="eastAsia"/>
          <w:sz w:val="21"/>
        </w:rPr>
        <w:t>或</w:t>
      </w:r>
      <w:r>
        <w:rPr>
          <w:rFonts w:hint="eastAsia"/>
          <w:spacing w:val="-3"/>
          <w:sz w:val="21"/>
        </w:rPr>
        <w:t>建筑</w:t>
      </w:r>
      <w:r>
        <w:rPr>
          <w:rFonts w:hint="eastAsia"/>
          <w:sz w:val="21"/>
        </w:rPr>
        <w:t>安装</w:t>
      </w:r>
      <w:r>
        <w:rPr>
          <w:rFonts w:hint="eastAsia"/>
          <w:spacing w:val="-3"/>
          <w:sz w:val="21"/>
        </w:rPr>
        <w:t>工</w:t>
      </w:r>
      <w:r>
        <w:rPr>
          <w:rFonts w:hint="eastAsia"/>
          <w:sz w:val="21"/>
        </w:rPr>
        <w:t>程</w:t>
      </w:r>
      <w:r>
        <w:rPr>
          <w:rFonts w:hint="eastAsia"/>
          <w:spacing w:val="-3"/>
          <w:sz w:val="21"/>
        </w:rPr>
        <w:t>费</w:t>
      </w:r>
      <w:r>
        <w:rPr>
          <w:rFonts w:hint="eastAsia"/>
          <w:sz w:val="21"/>
        </w:rPr>
        <w:t>：</w:t>
      </w:r>
      <w:r>
        <w:rPr>
          <w:rFonts w:hint="eastAsia"/>
          <w:sz w:val="21"/>
          <w:u w:val="single"/>
        </w:rPr>
        <w:t xml:space="preserve"> </w:t>
      </w:r>
      <w:r>
        <w:rPr>
          <w:sz w:val="21"/>
          <w:u w:val="single"/>
        </w:rPr>
        <w:t>/</w:t>
      </w:r>
      <w:r>
        <w:rPr>
          <w:rFonts w:hint="eastAsia"/>
          <w:sz w:val="21"/>
          <w:u w:val="single"/>
        </w:rPr>
        <w:tab/>
      </w:r>
      <w:r>
        <w:rPr>
          <w:rFonts w:hint="eastAsia"/>
          <w:sz w:val="21"/>
        </w:rPr>
        <w:t>。</w:t>
      </w:r>
    </w:p>
    <w:p>
      <w:pPr>
        <w:spacing w:before="6"/>
        <w:ind w:firstLine="360"/>
        <w:rPr>
          <w:sz w:val="18"/>
          <w:szCs w:val="21"/>
        </w:rPr>
      </w:pPr>
    </w:p>
    <w:p>
      <w:pPr>
        <w:ind w:left="650"/>
      </w:pPr>
      <w:r>
        <w:rPr>
          <w:rFonts w:hint="eastAsia"/>
        </w:rPr>
        <w:t>二、词语限定</w:t>
      </w:r>
    </w:p>
    <w:p>
      <w:pPr>
        <w:spacing w:before="101"/>
        <w:ind w:left="648"/>
        <w:rPr>
          <w:sz w:val="21"/>
          <w:szCs w:val="21"/>
        </w:rPr>
      </w:pPr>
      <w:r>
        <w:rPr>
          <w:rFonts w:hint="eastAsia"/>
          <w:sz w:val="21"/>
          <w:szCs w:val="21"/>
        </w:rPr>
        <w:t>协议书中相关词语的含义与通用条件中的定义与解释相同。</w:t>
      </w:r>
    </w:p>
    <w:p>
      <w:pPr>
        <w:spacing w:before="9"/>
        <w:ind w:firstLine="360"/>
        <w:rPr>
          <w:sz w:val="18"/>
          <w:szCs w:val="21"/>
        </w:rPr>
      </w:pPr>
    </w:p>
    <w:p>
      <w:pPr>
        <w:ind w:left="650"/>
      </w:pPr>
      <w:r>
        <w:rPr>
          <w:rFonts w:hint="eastAsia"/>
          <w:spacing w:val="-1"/>
        </w:rPr>
        <w:t>三、组成本合同的文件</w:t>
      </w:r>
    </w:p>
    <w:p>
      <w:pPr>
        <w:numPr>
          <w:ilvl w:val="0"/>
          <w:numId w:val="3"/>
        </w:numPr>
        <w:tabs>
          <w:tab w:val="left" w:pos="966"/>
        </w:tabs>
        <w:spacing w:before="101"/>
        <w:ind w:hanging="318"/>
        <w:rPr>
          <w:sz w:val="21"/>
        </w:rPr>
      </w:pPr>
      <w:r>
        <w:rPr>
          <w:rFonts w:hint="eastAsia"/>
          <w:spacing w:val="-3"/>
          <w:sz w:val="21"/>
        </w:rPr>
        <w:t>协议书；</w:t>
      </w:r>
    </w:p>
    <w:p>
      <w:pPr>
        <w:numPr>
          <w:ilvl w:val="0"/>
          <w:numId w:val="3"/>
        </w:numPr>
        <w:tabs>
          <w:tab w:val="left" w:pos="966"/>
        </w:tabs>
        <w:spacing w:before="139"/>
        <w:ind w:hanging="318"/>
        <w:rPr>
          <w:sz w:val="21"/>
        </w:rPr>
      </w:pPr>
      <w:r>
        <w:rPr>
          <w:rFonts w:hint="eastAsia"/>
          <w:spacing w:val="-3"/>
          <w:sz w:val="21"/>
        </w:rPr>
        <w:t>中标通知书</w:t>
      </w:r>
      <w:r>
        <w:rPr>
          <w:rFonts w:hint="eastAsia"/>
          <w:sz w:val="21"/>
        </w:rPr>
        <w:t>（</w:t>
      </w:r>
      <w:r>
        <w:rPr>
          <w:rFonts w:hint="eastAsia"/>
          <w:spacing w:val="-3"/>
          <w:sz w:val="21"/>
        </w:rPr>
        <w:t>适用于招标工程</w:t>
      </w:r>
      <w:r>
        <w:rPr>
          <w:rFonts w:hint="eastAsia"/>
          <w:sz w:val="21"/>
        </w:rPr>
        <w:t>）</w:t>
      </w:r>
      <w:r>
        <w:rPr>
          <w:rFonts w:hint="eastAsia"/>
          <w:spacing w:val="-3"/>
          <w:sz w:val="21"/>
        </w:rPr>
        <w:t>或委托书（适用于非招标工程</w:t>
      </w:r>
      <w:r>
        <w:rPr>
          <w:rFonts w:hint="eastAsia"/>
          <w:spacing w:val="-108"/>
          <w:sz w:val="21"/>
        </w:rPr>
        <w:t>）</w:t>
      </w:r>
      <w:r>
        <w:rPr>
          <w:rFonts w:hint="eastAsia"/>
          <w:sz w:val="21"/>
        </w:rPr>
        <w:t>；</w:t>
      </w:r>
    </w:p>
    <w:p>
      <w:pPr>
        <w:numPr>
          <w:ilvl w:val="0"/>
          <w:numId w:val="3"/>
        </w:numPr>
        <w:tabs>
          <w:tab w:val="left" w:pos="966"/>
        </w:tabs>
        <w:spacing w:before="138"/>
        <w:ind w:hanging="318"/>
        <w:rPr>
          <w:sz w:val="21"/>
        </w:rPr>
      </w:pPr>
      <w:r>
        <w:rPr>
          <w:rFonts w:hint="eastAsia"/>
          <w:spacing w:val="-3"/>
          <w:sz w:val="21"/>
        </w:rPr>
        <w:t>投标文件（适用于招标工程）或监理与相关服务建议书</w:t>
      </w:r>
      <w:r>
        <w:rPr>
          <w:rFonts w:hint="eastAsia"/>
          <w:sz w:val="21"/>
        </w:rPr>
        <w:t>（</w:t>
      </w:r>
      <w:r>
        <w:rPr>
          <w:rFonts w:hint="eastAsia"/>
          <w:spacing w:val="-3"/>
          <w:sz w:val="21"/>
        </w:rPr>
        <w:t>适用于非招标工程</w:t>
      </w:r>
      <w:r>
        <w:rPr>
          <w:rFonts w:hint="eastAsia"/>
          <w:spacing w:val="-106"/>
          <w:sz w:val="21"/>
        </w:rPr>
        <w:t>）</w:t>
      </w:r>
      <w:r>
        <w:rPr>
          <w:rFonts w:hint="eastAsia"/>
          <w:sz w:val="21"/>
        </w:rPr>
        <w:t>；</w:t>
      </w:r>
    </w:p>
    <w:p>
      <w:pPr>
        <w:numPr>
          <w:ilvl w:val="0"/>
          <w:numId w:val="3"/>
        </w:numPr>
        <w:tabs>
          <w:tab w:val="left" w:pos="971"/>
        </w:tabs>
        <w:spacing w:before="140"/>
        <w:ind w:left="970" w:hanging="316"/>
        <w:rPr>
          <w:sz w:val="21"/>
        </w:rPr>
      </w:pPr>
      <w:r>
        <w:rPr>
          <w:rFonts w:hint="eastAsia"/>
          <w:spacing w:val="-3"/>
          <w:sz w:val="21"/>
        </w:rPr>
        <w:t>专用条件；</w:t>
      </w:r>
    </w:p>
    <w:p>
      <w:pPr>
        <w:numPr>
          <w:ilvl w:val="0"/>
          <w:numId w:val="3"/>
        </w:numPr>
        <w:tabs>
          <w:tab w:val="left" w:pos="966"/>
        </w:tabs>
        <w:spacing w:before="139"/>
        <w:ind w:hanging="318"/>
        <w:rPr>
          <w:sz w:val="21"/>
        </w:rPr>
      </w:pPr>
      <w:r>
        <w:rPr>
          <w:rFonts w:hint="eastAsia"/>
          <w:spacing w:val="-3"/>
          <w:sz w:val="21"/>
        </w:rPr>
        <w:t>通用条件；</w:t>
      </w:r>
    </w:p>
    <w:p>
      <w:pPr>
        <w:numPr>
          <w:ilvl w:val="0"/>
          <w:numId w:val="3"/>
        </w:numPr>
        <w:tabs>
          <w:tab w:val="left" w:pos="966"/>
        </w:tabs>
        <w:spacing w:before="141"/>
        <w:ind w:hanging="318"/>
        <w:rPr>
          <w:sz w:val="21"/>
        </w:rPr>
      </w:pPr>
      <w:r>
        <w:rPr>
          <w:rFonts w:hint="eastAsia"/>
          <w:spacing w:val="-3"/>
          <w:sz w:val="21"/>
        </w:rPr>
        <w:t>附录，即：</w:t>
      </w:r>
    </w:p>
    <w:p>
      <w:pPr>
        <w:tabs>
          <w:tab w:val="left" w:pos="1437"/>
        </w:tabs>
        <w:spacing w:before="139"/>
        <w:ind w:left="648"/>
        <w:rPr>
          <w:sz w:val="21"/>
          <w:szCs w:val="21"/>
        </w:rPr>
      </w:pPr>
      <w:r>
        <w:rPr>
          <w:rFonts w:hint="eastAsia"/>
          <w:sz w:val="21"/>
          <w:szCs w:val="21"/>
        </w:rPr>
        <w:t>附录</w:t>
      </w:r>
      <w:r>
        <w:rPr>
          <w:rFonts w:hint="eastAsia"/>
          <w:spacing w:val="-53"/>
          <w:sz w:val="21"/>
          <w:szCs w:val="21"/>
        </w:rPr>
        <w:t xml:space="preserve"> </w:t>
      </w:r>
      <w:r>
        <w:rPr>
          <w:rFonts w:hint="eastAsia"/>
          <w:sz w:val="21"/>
          <w:szCs w:val="21"/>
        </w:rPr>
        <w:t>A</w:t>
      </w:r>
      <w:r>
        <w:rPr>
          <w:rFonts w:hint="eastAsia"/>
          <w:sz w:val="21"/>
          <w:szCs w:val="21"/>
        </w:rPr>
        <w:tab/>
      </w:r>
      <w:r>
        <w:rPr>
          <w:rFonts w:hint="eastAsia"/>
          <w:spacing w:val="-3"/>
          <w:sz w:val="21"/>
          <w:szCs w:val="21"/>
        </w:rPr>
        <w:t>相</w:t>
      </w:r>
      <w:r>
        <w:rPr>
          <w:rFonts w:hint="eastAsia"/>
          <w:sz w:val="21"/>
          <w:szCs w:val="21"/>
        </w:rPr>
        <w:t>关</w:t>
      </w:r>
      <w:r>
        <w:rPr>
          <w:rFonts w:hint="eastAsia"/>
          <w:spacing w:val="-3"/>
          <w:sz w:val="21"/>
          <w:szCs w:val="21"/>
        </w:rPr>
        <w:t>服</w:t>
      </w:r>
      <w:r>
        <w:rPr>
          <w:rFonts w:hint="eastAsia"/>
          <w:sz w:val="21"/>
          <w:szCs w:val="21"/>
        </w:rPr>
        <w:t>务</w:t>
      </w:r>
      <w:r>
        <w:rPr>
          <w:rFonts w:hint="eastAsia"/>
          <w:spacing w:val="-3"/>
          <w:sz w:val="21"/>
          <w:szCs w:val="21"/>
        </w:rPr>
        <w:t>的</w:t>
      </w:r>
      <w:r>
        <w:rPr>
          <w:rFonts w:hint="eastAsia"/>
          <w:sz w:val="21"/>
          <w:szCs w:val="21"/>
        </w:rPr>
        <w:t>范</w:t>
      </w:r>
      <w:r>
        <w:rPr>
          <w:rFonts w:hint="eastAsia"/>
          <w:spacing w:val="-3"/>
          <w:sz w:val="21"/>
          <w:szCs w:val="21"/>
        </w:rPr>
        <w:t>围</w:t>
      </w:r>
      <w:r>
        <w:rPr>
          <w:rFonts w:hint="eastAsia"/>
          <w:sz w:val="21"/>
          <w:szCs w:val="21"/>
        </w:rPr>
        <w:t>和内容</w:t>
      </w:r>
    </w:p>
    <w:p>
      <w:pPr>
        <w:tabs>
          <w:tab w:val="left" w:pos="1442"/>
        </w:tabs>
        <w:spacing w:before="139"/>
        <w:ind w:left="653"/>
        <w:rPr>
          <w:sz w:val="21"/>
          <w:szCs w:val="21"/>
        </w:rPr>
      </w:pPr>
      <w:r>
        <w:rPr>
          <w:rFonts w:hint="eastAsia"/>
          <w:sz w:val="21"/>
          <w:szCs w:val="21"/>
        </w:rPr>
        <w:t>附录</w:t>
      </w:r>
      <w:r>
        <w:rPr>
          <w:rFonts w:hint="eastAsia"/>
          <w:spacing w:val="-53"/>
          <w:sz w:val="21"/>
          <w:szCs w:val="21"/>
        </w:rPr>
        <w:t xml:space="preserve"> </w:t>
      </w:r>
      <w:r>
        <w:rPr>
          <w:rFonts w:hint="eastAsia"/>
          <w:sz w:val="21"/>
          <w:szCs w:val="21"/>
        </w:rPr>
        <w:t>B</w:t>
      </w:r>
      <w:r>
        <w:rPr>
          <w:rFonts w:hint="eastAsia"/>
          <w:sz w:val="21"/>
          <w:szCs w:val="21"/>
        </w:rPr>
        <w:tab/>
      </w:r>
      <w:r>
        <w:rPr>
          <w:rFonts w:hint="eastAsia"/>
          <w:spacing w:val="-3"/>
          <w:sz w:val="21"/>
          <w:szCs w:val="21"/>
        </w:rPr>
        <w:t>委</w:t>
      </w:r>
      <w:r>
        <w:rPr>
          <w:rFonts w:hint="eastAsia"/>
          <w:sz w:val="21"/>
          <w:szCs w:val="21"/>
        </w:rPr>
        <w:t>托</w:t>
      </w:r>
      <w:r>
        <w:rPr>
          <w:rFonts w:hint="eastAsia"/>
          <w:spacing w:val="-3"/>
          <w:sz w:val="21"/>
          <w:szCs w:val="21"/>
        </w:rPr>
        <w:t>人</w:t>
      </w:r>
      <w:r>
        <w:rPr>
          <w:rFonts w:hint="eastAsia"/>
          <w:sz w:val="21"/>
          <w:szCs w:val="21"/>
        </w:rPr>
        <w:t>派</w:t>
      </w:r>
      <w:r>
        <w:rPr>
          <w:rFonts w:hint="eastAsia"/>
          <w:spacing w:val="-3"/>
          <w:sz w:val="21"/>
          <w:szCs w:val="21"/>
        </w:rPr>
        <w:t>遣</w:t>
      </w:r>
      <w:r>
        <w:rPr>
          <w:rFonts w:hint="eastAsia"/>
          <w:sz w:val="21"/>
          <w:szCs w:val="21"/>
        </w:rPr>
        <w:t>的</w:t>
      </w:r>
      <w:r>
        <w:rPr>
          <w:rFonts w:hint="eastAsia"/>
          <w:spacing w:val="-3"/>
          <w:sz w:val="21"/>
          <w:szCs w:val="21"/>
        </w:rPr>
        <w:t>人</w:t>
      </w:r>
      <w:r>
        <w:rPr>
          <w:rFonts w:hint="eastAsia"/>
          <w:sz w:val="21"/>
          <w:szCs w:val="21"/>
        </w:rPr>
        <w:t>员和</w:t>
      </w:r>
      <w:r>
        <w:rPr>
          <w:rFonts w:hint="eastAsia"/>
          <w:spacing w:val="-3"/>
          <w:sz w:val="21"/>
          <w:szCs w:val="21"/>
        </w:rPr>
        <w:t>提</w:t>
      </w:r>
      <w:r>
        <w:rPr>
          <w:rFonts w:hint="eastAsia"/>
          <w:sz w:val="21"/>
          <w:szCs w:val="21"/>
        </w:rPr>
        <w:t>供</w:t>
      </w:r>
      <w:r>
        <w:rPr>
          <w:rFonts w:hint="eastAsia"/>
          <w:spacing w:val="-3"/>
          <w:sz w:val="21"/>
          <w:szCs w:val="21"/>
        </w:rPr>
        <w:t>的</w:t>
      </w:r>
      <w:r>
        <w:rPr>
          <w:rFonts w:hint="eastAsia"/>
          <w:sz w:val="21"/>
          <w:szCs w:val="21"/>
        </w:rPr>
        <w:t>房</w:t>
      </w:r>
      <w:r>
        <w:rPr>
          <w:rFonts w:hint="eastAsia"/>
          <w:spacing w:val="-3"/>
          <w:sz w:val="21"/>
          <w:szCs w:val="21"/>
        </w:rPr>
        <w:t>屋</w:t>
      </w:r>
      <w:r>
        <w:rPr>
          <w:rFonts w:hint="eastAsia"/>
          <w:sz w:val="21"/>
          <w:szCs w:val="21"/>
        </w:rPr>
        <w:t>、</w:t>
      </w:r>
      <w:r>
        <w:rPr>
          <w:rFonts w:hint="eastAsia"/>
          <w:spacing w:val="-3"/>
          <w:sz w:val="21"/>
          <w:szCs w:val="21"/>
        </w:rPr>
        <w:t>资</w:t>
      </w:r>
      <w:r>
        <w:rPr>
          <w:rFonts w:hint="eastAsia"/>
          <w:sz w:val="21"/>
          <w:szCs w:val="21"/>
        </w:rPr>
        <w:t>料</w:t>
      </w:r>
      <w:r>
        <w:rPr>
          <w:rFonts w:hint="eastAsia"/>
          <w:spacing w:val="-3"/>
          <w:sz w:val="21"/>
          <w:szCs w:val="21"/>
        </w:rPr>
        <w:t>、</w:t>
      </w:r>
      <w:r>
        <w:rPr>
          <w:rFonts w:hint="eastAsia"/>
          <w:sz w:val="21"/>
          <w:szCs w:val="21"/>
        </w:rPr>
        <w:t>设备本合同签订后，双方依法签订的补充协议也是本合同文件的组成部分。</w:t>
      </w:r>
    </w:p>
    <w:p>
      <w:pPr>
        <w:spacing w:before="7"/>
        <w:ind w:firstLine="360"/>
        <w:rPr>
          <w:sz w:val="18"/>
          <w:szCs w:val="21"/>
        </w:rPr>
      </w:pPr>
    </w:p>
    <w:p>
      <w:pPr>
        <w:ind w:left="650"/>
      </w:pPr>
      <w:r>
        <w:rPr>
          <w:rFonts w:hint="eastAsia"/>
        </w:rPr>
        <w:t>四、总监理工程师</w:t>
      </w:r>
    </w:p>
    <w:p>
      <w:pPr>
        <w:tabs>
          <w:tab w:val="left" w:pos="3694"/>
          <w:tab w:val="left" w:pos="6423"/>
          <w:tab w:val="left" w:pos="9258"/>
        </w:tabs>
        <w:spacing w:before="101"/>
        <w:ind w:left="648"/>
        <w:rPr>
          <w:sz w:val="21"/>
          <w:szCs w:val="21"/>
          <w:lang w:val="en-US"/>
        </w:rPr>
      </w:pPr>
      <w:r>
        <w:rPr>
          <w:rFonts w:hint="eastAsia"/>
          <w:sz w:val="21"/>
          <w:szCs w:val="21"/>
        </w:rPr>
        <w:t>总监</w:t>
      </w:r>
      <w:r>
        <w:rPr>
          <w:rFonts w:hint="eastAsia"/>
          <w:spacing w:val="-3"/>
          <w:sz w:val="21"/>
          <w:szCs w:val="21"/>
        </w:rPr>
        <w:t>理</w:t>
      </w:r>
      <w:r>
        <w:rPr>
          <w:rFonts w:hint="eastAsia"/>
          <w:sz w:val="21"/>
          <w:szCs w:val="21"/>
        </w:rPr>
        <w:t>工</w:t>
      </w:r>
      <w:r>
        <w:rPr>
          <w:rFonts w:hint="eastAsia"/>
          <w:spacing w:val="-3"/>
          <w:sz w:val="21"/>
          <w:szCs w:val="21"/>
        </w:rPr>
        <w:t>程</w:t>
      </w:r>
      <w:r>
        <w:rPr>
          <w:rFonts w:hint="eastAsia"/>
          <w:sz w:val="21"/>
          <w:szCs w:val="21"/>
        </w:rPr>
        <w:t>师</w:t>
      </w:r>
      <w:r>
        <w:rPr>
          <w:rFonts w:hint="eastAsia"/>
          <w:spacing w:val="-3"/>
          <w:sz w:val="21"/>
          <w:szCs w:val="21"/>
        </w:rPr>
        <w:t>姓</w:t>
      </w:r>
      <w:r>
        <w:rPr>
          <w:rFonts w:hint="eastAsia"/>
          <w:sz w:val="21"/>
          <w:szCs w:val="21"/>
        </w:rPr>
        <w:t>名</w:t>
      </w:r>
      <w:r>
        <w:rPr>
          <w:rFonts w:hint="eastAsia"/>
          <w:spacing w:val="-3"/>
          <w:sz w:val="21"/>
          <w:szCs w:val="21"/>
        </w:rPr>
        <w:t>：</w:t>
      </w:r>
      <w:r>
        <w:rPr>
          <w:rFonts w:hint="eastAsia"/>
          <w:spacing w:val="-3"/>
          <w:sz w:val="21"/>
          <w:szCs w:val="21"/>
          <w:u w:val="single"/>
        </w:rPr>
        <w:t xml:space="preserve"> </w:t>
      </w:r>
      <w:r>
        <w:rPr>
          <w:rFonts w:hint="eastAsia"/>
          <w:spacing w:val="-3"/>
          <w:sz w:val="21"/>
          <w:szCs w:val="21"/>
          <w:u w:val="single"/>
        </w:rPr>
        <w:tab/>
      </w:r>
      <w:r>
        <w:rPr>
          <w:rFonts w:hint="eastAsia"/>
          <w:sz w:val="21"/>
          <w:szCs w:val="21"/>
        </w:rPr>
        <w:t>，</w:t>
      </w:r>
      <w:r>
        <w:rPr>
          <w:rFonts w:hint="eastAsia"/>
          <w:spacing w:val="-3"/>
          <w:sz w:val="21"/>
          <w:szCs w:val="21"/>
        </w:rPr>
        <w:t>身</w:t>
      </w:r>
      <w:r>
        <w:rPr>
          <w:rFonts w:hint="eastAsia"/>
          <w:sz w:val="21"/>
          <w:szCs w:val="21"/>
        </w:rPr>
        <w:t>份</w:t>
      </w:r>
      <w:r>
        <w:rPr>
          <w:rFonts w:hint="eastAsia"/>
          <w:spacing w:val="-3"/>
          <w:sz w:val="21"/>
          <w:szCs w:val="21"/>
        </w:rPr>
        <w:t>证</w:t>
      </w:r>
      <w:r>
        <w:rPr>
          <w:rFonts w:hint="eastAsia"/>
          <w:sz w:val="21"/>
          <w:szCs w:val="21"/>
        </w:rPr>
        <w:t>号</w:t>
      </w:r>
      <w:r>
        <w:rPr>
          <w:rFonts w:hint="eastAsia"/>
          <w:spacing w:val="-3"/>
          <w:sz w:val="21"/>
          <w:szCs w:val="21"/>
        </w:rPr>
        <w:t>码</w:t>
      </w:r>
      <w:r>
        <w:rPr>
          <w:rFonts w:hint="eastAsia"/>
          <w:sz w:val="21"/>
          <w:szCs w:val="21"/>
        </w:rPr>
        <w:t>：</w:t>
      </w:r>
      <w:r>
        <w:rPr>
          <w:rFonts w:hint="eastAsia"/>
          <w:sz w:val="21"/>
          <w:szCs w:val="21"/>
          <w:u w:val="single"/>
        </w:rPr>
        <w:t xml:space="preserve"> </w:t>
      </w:r>
      <w:r>
        <w:rPr>
          <w:rFonts w:hint="eastAsia"/>
          <w:sz w:val="21"/>
          <w:szCs w:val="21"/>
          <w:u w:val="single"/>
        </w:rPr>
        <w:tab/>
      </w:r>
      <w:r>
        <w:rPr>
          <w:rFonts w:hint="eastAsia"/>
          <w:sz w:val="21"/>
          <w:szCs w:val="21"/>
        </w:rPr>
        <w:t>，</w:t>
      </w:r>
      <w:r>
        <w:rPr>
          <w:rFonts w:hint="eastAsia"/>
          <w:spacing w:val="-3"/>
          <w:sz w:val="21"/>
          <w:szCs w:val="21"/>
        </w:rPr>
        <w:t>注</w:t>
      </w:r>
      <w:r>
        <w:rPr>
          <w:rFonts w:hint="eastAsia"/>
          <w:sz w:val="21"/>
          <w:szCs w:val="21"/>
        </w:rPr>
        <w:t>册</w:t>
      </w:r>
      <w:r>
        <w:rPr>
          <w:rFonts w:hint="eastAsia"/>
          <w:spacing w:val="-3"/>
          <w:sz w:val="21"/>
          <w:szCs w:val="21"/>
        </w:rPr>
        <w:t>号</w:t>
      </w:r>
      <w:r>
        <w:rPr>
          <w:rFonts w:hint="eastAsia"/>
          <w:sz w:val="21"/>
          <w:szCs w:val="21"/>
        </w:rPr>
        <w:t>：</w:t>
      </w:r>
      <w:r>
        <w:rPr>
          <w:rFonts w:hint="eastAsia"/>
          <w:sz w:val="21"/>
          <w:szCs w:val="21"/>
          <w:u w:val="single"/>
        </w:rPr>
        <w:t xml:space="preserve"> </w:t>
      </w:r>
      <w:r>
        <w:rPr>
          <w:rFonts w:hint="eastAsia"/>
          <w:sz w:val="21"/>
          <w:szCs w:val="21"/>
          <w:u w:val="single"/>
          <w:lang w:val="en-US"/>
        </w:rPr>
        <w:t xml:space="preserve">          </w:t>
      </w:r>
      <w:r>
        <w:rPr>
          <w:rFonts w:hint="eastAsia"/>
          <w:sz w:val="21"/>
          <w:szCs w:val="21"/>
          <w:lang w:val="en-US"/>
        </w:rPr>
        <w:t>。</w:t>
      </w:r>
    </w:p>
    <w:p>
      <w:pPr>
        <w:spacing w:before="6"/>
        <w:ind w:firstLine="360"/>
        <w:rPr>
          <w:sz w:val="18"/>
          <w:szCs w:val="21"/>
        </w:rPr>
      </w:pPr>
    </w:p>
    <w:p>
      <w:pPr>
        <w:ind w:left="650"/>
      </w:pPr>
      <w:r>
        <w:rPr>
          <w:rFonts w:hint="eastAsia"/>
        </w:rPr>
        <w:t>五、签约酬金</w:t>
      </w:r>
    </w:p>
    <w:p>
      <w:pPr>
        <w:tabs>
          <w:tab w:val="left" w:pos="5374"/>
          <w:tab w:val="left" w:pos="6531"/>
        </w:tabs>
        <w:spacing w:before="101" w:line="364" w:lineRule="auto"/>
        <w:ind w:left="2957" w:leftChars="294" w:right="3461" w:hanging="2310" w:hangingChars="1100"/>
        <w:rPr>
          <w:spacing w:val="-122"/>
          <w:sz w:val="21"/>
          <w:szCs w:val="21"/>
        </w:rPr>
      </w:pPr>
      <w:r>
        <w:rPr>
          <w:rFonts w:hint="eastAsia"/>
          <w:sz w:val="21"/>
          <w:szCs w:val="21"/>
        </w:rPr>
        <w:t>签约</w:t>
      </w:r>
      <w:r>
        <w:rPr>
          <w:rFonts w:hint="eastAsia"/>
          <w:spacing w:val="-3"/>
          <w:sz w:val="21"/>
          <w:szCs w:val="21"/>
        </w:rPr>
        <w:t>酬</w:t>
      </w:r>
      <w:r>
        <w:rPr>
          <w:rFonts w:hint="eastAsia"/>
          <w:sz w:val="21"/>
          <w:szCs w:val="21"/>
        </w:rPr>
        <w:t>金</w:t>
      </w:r>
      <w:r>
        <w:rPr>
          <w:rFonts w:hint="eastAsia"/>
          <w:spacing w:val="-3"/>
          <w:sz w:val="21"/>
          <w:szCs w:val="21"/>
        </w:rPr>
        <w:t>（</w:t>
      </w:r>
      <w:r>
        <w:rPr>
          <w:rFonts w:hint="eastAsia"/>
          <w:sz w:val="21"/>
          <w:szCs w:val="21"/>
        </w:rPr>
        <w:t>大</w:t>
      </w:r>
      <w:r>
        <w:rPr>
          <w:rFonts w:hint="eastAsia"/>
          <w:spacing w:val="-3"/>
          <w:sz w:val="21"/>
          <w:szCs w:val="21"/>
        </w:rPr>
        <w:t>写</w:t>
      </w:r>
      <w:r>
        <w:rPr>
          <w:rFonts w:hint="eastAsia"/>
          <w:spacing w:val="-106"/>
          <w:sz w:val="21"/>
          <w:szCs w:val="21"/>
        </w:rPr>
        <w:t>）</w:t>
      </w:r>
      <w:r>
        <w:rPr>
          <w:rFonts w:hint="eastAsia"/>
          <w:spacing w:val="-1"/>
          <w:sz w:val="21"/>
          <w:szCs w:val="21"/>
        </w:rPr>
        <w:t>：</w:t>
      </w:r>
      <w:r>
        <w:rPr>
          <w:rFonts w:hint="eastAsia"/>
          <w:sz w:val="21"/>
          <w:szCs w:val="21"/>
          <w:u w:val="single"/>
        </w:rPr>
        <w:t xml:space="preserve"> </w:t>
      </w:r>
      <w:r>
        <w:rPr>
          <w:rFonts w:hint="eastAsia"/>
          <w:spacing w:val="-3"/>
          <w:sz w:val="21"/>
          <w:szCs w:val="21"/>
          <w:u w:val="single"/>
        </w:rPr>
        <w:t xml:space="preserve"> </w:t>
      </w:r>
      <w:r>
        <w:rPr>
          <w:rFonts w:hint="eastAsia"/>
          <w:spacing w:val="-3"/>
          <w:sz w:val="21"/>
          <w:szCs w:val="21"/>
          <w:u w:val="single"/>
          <w:lang w:val="en-US"/>
        </w:rPr>
        <w:t xml:space="preserve">   </w:t>
      </w:r>
      <w:r>
        <w:rPr>
          <w:rFonts w:hint="eastAsia"/>
          <w:spacing w:val="-3"/>
          <w:sz w:val="21"/>
          <w:szCs w:val="21"/>
        </w:rPr>
        <w:tab/>
      </w:r>
      <w:r>
        <w:rPr>
          <w:rFonts w:hint="eastAsia"/>
          <w:sz w:val="21"/>
          <w:szCs w:val="21"/>
        </w:rPr>
        <w:t>（¥</w:t>
      </w:r>
      <w:r>
        <w:rPr>
          <w:rFonts w:hint="eastAsia"/>
          <w:sz w:val="21"/>
          <w:szCs w:val="21"/>
          <w:u w:val="single"/>
          <w:lang w:val="en-US"/>
        </w:rPr>
        <w:t xml:space="preserve">       </w:t>
      </w:r>
      <w:r>
        <w:rPr>
          <w:rFonts w:hint="eastAsia"/>
          <w:spacing w:val="-106"/>
          <w:sz w:val="21"/>
          <w:szCs w:val="21"/>
        </w:rPr>
        <w:t>）</w:t>
      </w:r>
      <w:r>
        <w:rPr>
          <w:rFonts w:hint="eastAsia"/>
          <w:spacing w:val="-122"/>
          <w:sz w:val="21"/>
          <w:szCs w:val="21"/>
        </w:rPr>
        <w:t>。</w:t>
      </w:r>
    </w:p>
    <w:p>
      <w:pPr>
        <w:tabs>
          <w:tab w:val="left" w:pos="5374"/>
          <w:tab w:val="left" w:pos="6531"/>
        </w:tabs>
        <w:spacing w:before="101" w:line="364" w:lineRule="auto"/>
        <w:ind w:left="2957" w:leftChars="294" w:right="3461" w:hanging="2310" w:hangingChars="1100"/>
        <w:rPr>
          <w:sz w:val="21"/>
          <w:szCs w:val="21"/>
        </w:rPr>
      </w:pPr>
      <w:r>
        <w:rPr>
          <w:rFonts w:hint="eastAsia"/>
          <w:sz w:val="21"/>
          <w:szCs w:val="21"/>
        </w:rPr>
        <w:t>包括：</w:t>
      </w:r>
    </w:p>
    <w:p>
      <w:pPr>
        <w:numPr>
          <w:ilvl w:val="1"/>
          <w:numId w:val="3"/>
        </w:numPr>
        <w:tabs>
          <w:tab w:val="left" w:pos="1076"/>
          <w:tab w:val="left" w:pos="5588"/>
        </w:tabs>
        <w:ind w:hanging="318"/>
        <w:rPr>
          <w:sz w:val="21"/>
        </w:rPr>
      </w:pPr>
      <w:r>
        <w:rPr>
          <w:rFonts w:hint="eastAsia"/>
          <w:spacing w:val="-3"/>
          <w:sz w:val="21"/>
        </w:rPr>
        <w:t>监</w:t>
      </w:r>
      <w:r>
        <w:rPr>
          <w:rFonts w:hint="eastAsia"/>
          <w:sz w:val="21"/>
        </w:rPr>
        <w:t>理</w:t>
      </w:r>
      <w:r>
        <w:rPr>
          <w:rFonts w:hint="eastAsia"/>
          <w:spacing w:val="-3"/>
          <w:sz w:val="21"/>
        </w:rPr>
        <w:t>酬</w:t>
      </w:r>
      <w:r>
        <w:rPr>
          <w:rFonts w:hint="eastAsia"/>
          <w:sz w:val="21"/>
        </w:rPr>
        <w:t>金：</w:t>
      </w:r>
      <w:r>
        <w:rPr>
          <w:rFonts w:hint="eastAsia"/>
          <w:sz w:val="21"/>
          <w:u w:val="single"/>
        </w:rPr>
        <w:t xml:space="preserve"> </w:t>
      </w:r>
      <w:r>
        <w:rPr>
          <w:rFonts w:hint="eastAsia"/>
          <w:sz w:val="21"/>
          <w:u w:val="single"/>
        </w:rPr>
        <w:tab/>
      </w:r>
      <w:r>
        <w:rPr>
          <w:rFonts w:hint="eastAsia"/>
          <w:sz w:val="21"/>
        </w:rPr>
        <w:t>。</w:t>
      </w:r>
    </w:p>
    <w:p>
      <w:pPr>
        <w:numPr>
          <w:ilvl w:val="1"/>
          <w:numId w:val="3"/>
        </w:numPr>
        <w:tabs>
          <w:tab w:val="left" w:pos="1076"/>
          <w:tab w:val="left" w:pos="5485"/>
        </w:tabs>
        <w:spacing w:before="139" w:line="364" w:lineRule="auto"/>
        <w:ind w:left="758" w:right="4507" w:firstLine="0"/>
        <w:rPr>
          <w:sz w:val="21"/>
        </w:rPr>
      </w:pPr>
      <w:r>
        <w:rPr>
          <w:rFonts w:hint="eastAsia"/>
          <w:spacing w:val="-3"/>
          <w:sz w:val="21"/>
        </w:rPr>
        <w:t>相</w:t>
      </w:r>
      <w:r>
        <w:rPr>
          <w:rFonts w:hint="eastAsia"/>
          <w:sz w:val="21"/>
        </w:rPr>
        <w:t>关</w:t>
      </w:r>
      <w:r>
        <w:rPr>
          <w:rFonts w:hint="eastAsia"/>
          <w:spacing w:val="-3"/>
          <w:sz w:val="21"/>
        </w:rPr>
        <w:t>服</w:t>
      </w:r>
      <w:r>
        <w:rPr>
          <w:rFonts w:hint="eastAsia"/>
          <w:sz w:val="21"/>
        </w:rPr>
        <w:t>务</w:t>
      </w:r>
      <w:r>
        <w:rPr>
          <w:rFonts w:hint="eastAsia"/>
          <w:spacing w:val="-3"/>
          <w:sz w:val="21"/>
        </w:rPr>
        <w:t>酬</w:t>
      </w:r>
      <w:r>
        <w:rPr>
          <w:rFonts w:hint="eastAsia"/>
          <w:sz w:val="21"/>
        </w:rPr>
        <w:t>金：</w:t>
      </w:r>
      <w:r>
        <w:rPr>
          <w:rFonts w:hint="eastAsia"/>
          <w:sz w:val="21"/>
          <w:u w:val="single"/>
        </w:rPr>
        <w:t xml:space="preserve"> </w:t>
      </w:r>
      <w:r>
        <w:rPr>
          <w:rFonts w:hint="eastAsia"/>
          <w:sz w:val="21"/>
          <w:u w:val="single"/>
        </w:rPr>
        <w:tab/>
      </w:r>
      <w:r>
        <w:rPr>
          <w:rFonts w:hint="eastAsia"/>
          <w:spacing w:val="-17"/>
          <w:sz w:val="21"/>
        </w:rPr>
        <w:t>。</w:t>
      </w:r>
    </w:p>
    <w:p>
      <w:pPr>
        <w:numPr>
          <w:ilvl w:val="1"/>
          <w:numId w:val="3"/>
        </w:numPr>
        <w:tabs>
          <w:tab w:val="left" w:pos="1076"/>
          <w:tab w:val="left" w:pos="5485"/>
        </w:tabs>
        <w:spacing w:before="139" w:line="364" w:lineRule="auto"/>
        <w:ind w:left="758" w:right="4507" w:firstLine="0"/>
        <w:rPr>
          <w:sz w:val="21"/>
        </w:rPr>
      </w:pPr>
      <w:r>
        <w:rPr>
          <w:rFonts w:hint="eastAsia"/>
          <w:sz w:val="21"/>
        </w:rPr>
        <w:t>其中：</w:t>
      </w:r>
    </w:p>
    <w:p>
      <w:pPr>
        <w:numPr>
          <w:ilvl w:val="2"/>
          <w:numId w:val="3"/>
        </w:numPr>
        <w:tabs>
          <w:tab w:val="left" w:pos="1603"/>
          <w:tab w:val="left" w:pos="6325"/>
        </w:tabs>
        <w:spacing w:line="267" w:lineRule="exact"/>
        <w:ind w:hanging="530"/>
        <w:rPr>
          <w:sz w:val="21"/>
        </w:rPr>
      </w:pPr>
      <w:r>
        <w:rPr>
          <w:rFonts w:hint="eastAsia"/>
          <w:sz w:val="21"/>
        </w:rPr>
        <w:t>勘</w:t>
      </w:r>
      <w:r>
        <w:rPr>
          <w:rFonts w:hint="eastAsia"/>
          <w:spacing w:val="-3"/>
          <w:sz w:val="21"/>
        </w:rPr>
        <w:t>察</w:t>
      </w:r>
      <w:r>
        <w:rPr>
          <w:rFonts w:hint="eastAsia"/>
          <w:sz w:val="21"/>
        </w:rPr>
        <w:t>阶</w:t>
      </w:r>
      <w:r>
        <w:rPr>
          <w:rFonts w:hint="eastAsia"/>
          <w:spacing w:val="-3"/>
          <w:sz w:val="21"/>
        </w:rPr>
        <w:t>段</w:t>
      </w:r>
      <w:r>
        <w:rPr>
          <w:rFonts w:hint="eastAsia"/>
          <w:sz w:val="21"/>
        </w:rPr>
        <w:t>服</w:t>
      </w:r>
      <w:r>
        <w:rPr>
          <w:rFonts w:hint="eastAsia"/>
          <w:spacing w:val="-3"/>
          <w:sz w:val="21"/>
        </w:rPr>
        <w:t>务</w:t>
      </w:r>
      <w:r>
        <w:rPr>
          <w:rFonts w:hint="eastAsia"/>
          <w:sz w:val="21"/>
        </w:rPr>
        <w:t>酬</w:t>
      </w:r>
      <w:r>
        <w:rPr>
          <w:rFonts w:hint="eastAsia"/>
          <w:spacing w:val="-3"/>
          <w:sz w:val="21"/>
        </w:rPr>
        <w:t>金：</w:t>
      </w:r>
      <w:r>
        <w:rPr>
          <w:rFonts w:hint="eastAsia"/>
          <w:spacing w:val="-3"/>
          <w:sz w:val="21"/>
          <w:u w:val="single"/>
        </w:rPr>
        <w:t xml:space="preserve"> </w:t>
      </w:r>
      <w:r>
        <w:rPr>
          <w:rFonts w:hint="eastAsia"/>
          <w:spacing w:val="-3"/>
          <w:sz w:val="21"/>
          <w:u w:val="single"/>
        </w:rPr>
        <w:tab/>
      </w:r>
      <w:r>
        <w:rPr>
          <w:rFonts w:hint="eastAsia"/>
          <w:sz w:val="21"/>
        </w:rPr>
        <w:t>。</w:t>
      </w:r>
    </w:p>
    <w:p>
      <w:pPr>
        <w:numPr>
          <w:ilvl w:val="2"/>
          <w:numId w:val="3"/>
        </w:numPr>
        <w:tabs>
          <w:tab w:val="left" w:pos="1603"/>
          <w:tab w:val="left" w:pos="6325"/>
        </w:tabs>
        <w:spacing w:before="142"/>
        <w:ind w:hanging="530"/>
        <w:rPr>
          <w:sz w:val="21"/>
        </w:rPr>
      </w:pPr>
      <w:r>
        <w:rPr>
          <w:rFonts w:hint="eastAsia"/>
          <w:sz w:val="21"/>
        </w:rPr>
        <w:t>设</w:t>
      </w:r>
      <w:r>
        <w:rPr>
          <w:rFonts w:hint="eastAsia"/>
          <w:spacing w:val="-3"/>
          <w:sz w:val="21"/>
        </w:rPr>
        <w:t>计</w:t>
      </w:r>
      <w:r>
        <w:rPr>
          <w:rFonts w:hint="eastAsia"/>
          <w:sz w:val="21"/>
        </w:rPr>
        <w:t>阶</w:t>
      </w:r>
      <w:r>
        <w:rPr>
          <w:rFonts w:hint="eastAsia"/>
          <w:spacing w:val="-3"/>
          <w:sz w:val="21"/>
        </w:rPr>
        <w:t>段</w:t>
      </w:r>
      <w:r>
        <w:rPr>
          <w:rFonts w:hint="eastAsia"/>
          <w:sz w:val="21"/>
        </w:rPr>
        <w:t>服</w:t>
      </w:r>
      <w:r>
        <w:rPr>
          <w:rFonts w:hint="eastAsia"/>
          <w:spacing w:val="-3"/>
          <w:sz w:val="21"/>
        </w:rPr>
        <w:t>务</w:t>
      </w:r>
      <w:r>
        <w:rPr>
          <w:rFonts w:hint="eastAsia"/>
          <w:sz w:val="21"/>
        </w:rPr>
        <w:t>酬</w:t>
      </w:r>
      <w:r>
        <w:rPr>
          <w:rFonts w:hint="eastAsia"/>
          <w:spacing w:val="-3"/>
          <w:sz w:val="21"/>
        </w:rPr>
        <w:t>金：</w:t>
      </w:r>
      <w:r>
        <w:rPr>
          <w:rFonts w:hint="eastAsia"/>
          <w:spacing w:val="-3"/>
          <w:sz w:val="21"/>
          <w:u w:val="single"/>
        </w:rPr>
        <w:t xml:space="preserve"> </w:t>
      </w:r>
      <w:r>
        <w:rPr>
          <w:rFonts w:hint="eastAsia"/>
          <w:spacing w:val="-3"/>
          <w:sz w:val="21"/>
          <w:u w:val="single"/>
        </w:rPr>
        <w:tab/>
      </w:r>
      <w:r>
        <w:rPr>
          <w:rFonts w:hint="eastAsia"/>
          <w:sz w:val="21"/>
        </w:rPr>
        <w:t>。</w:t>
      </w:r>
    </w:p>
    <w:p>
      <w:pPr>
        <w:numPr>
          <w:ilvl w:val="2"/>
          <w:numId w:val="3"/>
        </w:numPr>
        <w:tabs>
          <w:tab w:val="left" w:pos="1603"/>
          <w:tab w:val="left" w:pos="6325"/>
        </w:tabs>
        <w:spacing w:before="139"/>
        <w:ind w:hanging="530"/>
        <w:rPr>
          <w:sz w:val="21"/>
        </w:rPr>
      </w:pPr>
      <w:r>
        <w:rPr>
          <w:rFonts w:hint="eastAsia"/>
          <w:sz w:val="21"/>
        </w:rPr>
        <w:t>保</w:t>
      </w:r>
      <w:r>
        <w:rPr>
          <w:rFonts w:hint="eastAsia"/>
          <w:spacing w:val="-3"/>
          <w:sz w:val="21"/>
        </w:rPr>
        <w:t>修</w:t>
      </w:r>
      <w:r>
        <w:rPr>
          <w:rFonts w:hint="eastAsia"/>
          <w:sz w:val="21"/>
        </w:rPr>
        <w:t>阶</w:t>
      </w:r>
      <w:r>
        <w:rPr>
          <w:rFonts w:hint="eastAsia"/>
          <w:spacing w:val="-3"/>
          <w:sz w:val="21"/>
        </w:rPr>
        <w:t>段</w:t>
      </w:r>
      <w:r>
        <w:rPr>
          <w:rFonts w:hint="eastAsia"/>
          <w:sz w:val="21"/>
        </w:rPr>
        <w:t>服</w:t>
      </w:r>
      <w:r>
        <w:rPr>
          <w:rFonts w:hint="eastAsia"/>
          <w:spacing w:val="-3"/>
          <w:sz w:val="21"/>
        </w:rPr>
        <w:t>务</w:t>
      </w:r>
      <w:r>
        <w:rPr>
          <w:rFonts w:hint="eastAsia"/>
          <w:sz w:val="21"/>
        </w:rPr>
        <w:t>酬</w:t>
      </w:r>
      <w:r>
        <w:rPr>
          <w:rFonts w:hint="eastAsia"/>
          <w:spacing w:val="-3"/>
          <w:sz w:val="21"/>
        </w:rPr>
        <w:t>金：</w:t>
      </w:r>
      <w:r>
        <w:rPr>
          <w:rFonts w:hint="eastAsia"/>
          <w:spacing w:val="-3"/>
          <w:sz w:val="21"/>
          <w:u w:val="single"/>
        </w:rPr>
        <w:t xml:space="preserve"> </w:t>
      </w:r>
      <w:r>
        <w:rPr>
          <w:rFonts w:hint="eastAsia"/>
          <w:spacing w:val="-3"/>
          <w:sz w:val="21"/>
          <w:u w:val="single"/>
        </w:rPr>
        <w:tab/>
      </w:r>
      <w:r>
        <w:rPr>
          <w:rFonts w:hint="eastAsia"/>
          <w:sz w:val="21"/>
        </w:rPr>
        <w:t>。</w:t>
      </w:r>
    </w:p>
    <w:p>
      <w:pPr>
        <w:numPr>
          <w:ilvl w:val="2"/>
          <w:numId w:val="3"/>
        </w:numPr>
        <w:tabs>
          <w:tab w:val="left" w:pos="1603"/>
          <w:tab w:val="left" w:pos="6325"/>
        </w:tabs>
        <w:spacing w:before="139"/>
        <w:ind w:hanging="530"/>
        <w:rPr>
          <w:sz w:val="21"/>
        </w:rPr>
      </w:pPr>
      <w:r>
        <w:rPr>
          <w:rFonts w:hint="eastAsia"/>
          <w:sz w:val="21"/>
        </w:rPr>
        <w:t>其</w:t>
      </w:r>
      <w:r>
        <w:rPr>
          <w:rFonts w:hint="eastAsia"/>
          <w:spacing w:val="-3"/>
          <w:sz w:val="21"/>
        </w:rPr>
        <w:t>他</w:t>
      </w:r>
      <w:r>
        <w:rPr>
          <w:rFonts w:hint="eastAsia"/>
          <w:sz w:val="21"/>
        </w:rPr>
        <w:t>相</w:t>
      </w:r>
      <w:r>
        <w:rPr>
          <w:rFonts w:hint="eastAsia"/>
          <w:spacing w:val="-3"/>
          <w:sz w:val="21"/>
        </w:rPr>
        <w:t>关</w:t>
      </w:r>
      <w:r>
        <w:rPr>
          <w:rFonts w:hint="eastAsia"/>
          <w:sz w:val="21"/>
        </w:rPr>
        <w:t>服</w:t>
      </w:r>
      <w:r>
        <w:rPr>
          <w:rFonts w:hint="eastAsia"/>
          <w:spacing w:val="-3"/>
          <w:sz w:val="21"/>
        </w:rPr>
        <w:t>务</w:t>
      </w:r>
      <w:r>
        <w:rPr>
          <w:rFonts w:hint="eastAsia"/>
          <w:sz w:val="21"/>
        </w:rPr>
        <w:t>酬</w:t>
      </w:r>
      <w:r>
        <w:rPr>
          <w:rFonts w:hint="eastAsia"/>
          <w:spacing w:val="-3"/>
          <w:sz w:val="21"/>
        </w:rPr>
        <w:t>金：</w:t>
      </w:r>
      <w:r>
        <w:rPr>
          <w:rFonts w:hint="eastAsia"/>
          <w:spacing w:val="-3"/>
          <w:sz w:val="21"/>
          <w:u w:val="single"/>
        </w:rPr>
        <w:t xml:space="preserve"> </w:t>
      </w:r>
      <w:r>
        <w:rPr>
          <w:rFonts w:hint="eastAsia"/>
          <w:spacing w:val="-3"/>
          <w:sz w:val="21"/>
          <w:u w:val="single"/>
        </w:rPr>
        <w:tab/>
      </w:r>
      <w:r>
        <w:rPr>
          <w:rFonts w:hint="eastAsia"/>
          <w:sz w:val="21"/>
        </w:rPr>
        <w:t>。</w:t>
      </w:r>
    </w:p>
    <w:p>
      <w:pPr>
        <w:spacing w:before="7"/>
        <w:ind w:firstLine="360"/>
        <w:rPr>
          <w:sz w:val="18"/>
          <w:szCs w:val="21"/>
        </w:rPr>
      </w:pPr>
    </w:p>
    <w:p>
      <w:pPr>
        <w:ind w:left="650"/>
      </w:pPr>
      <w:r>
        <w:rPr>
          <w:rFonts w:hint="eastAsia"/>
        </w:rPr>
        <w:t>六、期限</w:t>
      </w:r>
    </w:p>
    <w:p>
      <w:pPr>
        <w:numPr>
          <w:ilvl w:val="0"/>
          <w:numId w:val="4"/>
        </w:numPr>
        <w:tabs>
          <w:tab w:val="left" w:pos="1076"/>
        </w:tabs>
        <w:spacing w:before="100"/>
        <w:ind w:hanging="318"/>
        <w:rPr>
          <w:sz w:val="21"/>
        </w:rPr>
      </w:pPr>
      <w:r>
        <w:rPr>
          <w:rFonts w:hint="eastAsia"/>
          <w:spacing w:val="-3"/>
          <w:sz w:val="21"/>
        </w:rPr>
        <w:t>监理期限：</w:t>
      </w:r>
    </w:p>
    <w:p>
      <w:pPr>
        <w:tabs>
          <w:tab w:val="left" w:pos="1704"/>
          <w:tab w:val="left" w:pos="2229"/>
          <w:tab w:val="left" w:pos="2755"/>
          <w:tab w:val="left" w:pos="4330"/>
          <w:tab w:val="left" w:pos="4856"/>
          <w:tab w:val="left" w:pos="5379"/>
        </w:tabs>
        <w:spacing w:before="139"/>
        <w:ind w:left="758"/>
        <w:rPr>
          <w:sz w:val="21"/>
          <w:szCs w:val="21"/>
        </w:rPr>
      </w:pPr>
      <w:r>
        <w:rPr>
          <w:rFonts w:hint="eastAsia"/>
          <w:sz w:val="21"/>
          <w:szCs w:val="21"/>
        </w:rPr>
        <w:t>自</w:t>
      </w:r>
      <w:r>
        <w:rPr>
          <w:rFonts w:hint="eastAsia"/>
          <w:sz w:val="21"/>
          <w:szCs w:val="21"/>
          <w:u w:val="single"/>
        </w:rPr>
        <w:t xml:space="preserve"> </w:t>
      </w:r>
      <w:r>
        <w:rPr>
          <w:rFonts w:hint="eastAsia"/>
          <w:sz w:val="21"/>
          <w:szCs w:val="21"/>
          <w:u w:val="single"/>
        </w:rPr>
        <w:tab/>
      </w:r>
      <w:r>
        <w:rPr>
          <w:rFonts w:hint="eastAsia"/>
          <w:sz w:val="21"/>
          <w:szCs w:val="21"/>
        </w:rPr>
        <w:t>年</w:t>
      </w:r>
      <w:r>
        <w:rPr>
          <w:rFonts w:hint="eastAsia"/>
          <w:sz w:val="21"/>
          <w:szCs w:val="21"/>
          <w:u w:val="single"/>
        </w:rPr>
        <w:t xml:space="preserve"> </w:t>
      </w:r>
      <w:r>
        <w:rPr>
          <w:rFonts w:hint="eastAsia"/>
          <w:sz w:val="21"/>
          <w:szCs w:val="21"/>
          <w:u w:val="single"/>
        </w:rPr>
        <w:tab/>
      </w:r>
      <w:r>
        <w:rPr>
          <w:rFonts w:hint="eastAsia"/>
          <w:sz w:val="21"/>
          <w:szCs w:val="21"/>
        </w:rPr>
        <w:t>月</w:t>
      </w:r>
      <w:r>
        <w:rPr>
          <w:rFonts w:hint="eastAsia"/>
          <w:sz w:val="21"/>
          <w:szCs w:val="21"/>
          <w:u w:val="single"/>
        </w:rPr>
        <w:t xml:space="preserve"> </w:t>
      </w:r>
      <w:r>
        <w:rPr>
          <w:rFonts w:hint="eastAsia"/>
          <w:sz w:val="21"/>
          <w:szCs w:val="21"/>
          <w:u w:val="single"/>
        </w:rPr>
        <w:tab/>
      </w:r>
      <w:r>
        <w:rPr>
          <w:rFonts w:hint="eastAsia"/>
          <w:spacing w:val="-3"/>
          <w:sz w:val="21"/>
          <w:szCs w:val="21"/>
        </w:rPr>
        <w:t>日始</w:t>
      </w:r>
      <w:r>
        <w:rPr>
          <w:rFonts w:hint="eastAsia"/>
          <w:sz w:val="21"/>
          <w:szCs w:val="21"/>
        </w:rPr>
        <w:t>，至</w:t>
      </w:r>
      <w:r>
        <w:rPr>
          <w:rFonts w:hint="eastAsia"/>
          <w:sz w:val="21"/>
          <w:szCs w:val="21"/>
          <w:u w:val="single"/>
        </w:rPr>
        <w:t xml:space="preserve"> </w:t>
      </w:r>
      <w:r>
        <w:rPr>
          <w:rFonts w:hint="eastAsia"/>
          <w:sz w:val="21"/>
          <w:szCs w:val="21"/>
          <w:u w:val="single"/>
        </w:rPr>
        <w:tab/>
      </w:r>
      <w:r>
        <w:rPr>
          <w:rFonts w:hint="eastAsia"/>
          <w:sz w:val="21"/>
          <w:szCs w:val="21"/>
        </w:rPr>
        <w:t>年</w:t>
      </w:r>
      <w:r>
        <w:rPr>
          <w:rFonts w:hint="eastAsia"/>
          <w:sz w:val="21"/>
          <w:szCs w:val="21"/>
          <w:u w:val="single"/>
        </w:rPr>
        <w:t xml:space="preserve"> </w:t>
      </w:r>
      <w:r>
        <w:rPr>
          <w:rFonts w:hint="eastAsia"/>
          <w:sz w:val="21"/>
          <w:szCs w:val="21"/>
          <w:u w:val="single"/>
        </w:rPr>
        <w:tab/>
      </w:r>
      <w:r>
        <w:rPr>
          <w:rFonts w:hint="eastAsia"/>
          <w:spacing w:val="-3"/>
          <w:sz w:val="21"/>
          <w:szCs w:val="21"/>
        </w:rPr>
        <w:t>月</w:t>
      </w:r>
      <w:r>
        <w:rPr>
          <w:rFonts w:hint="eastAsia"/>
          <w:spacing w:val="-3"/>
          <w:sz w:val="21"/>
          <w:szCs w:val="21"/>
          <w:u w:val="single"/>
        </w:rPr>
        <w:t xml:space="preserve"> </w:t>
      </w:r>
      <w:r>
        <w:rPr>
          <w:rFonts w:hint="eastAsia"/>
          <w:spacing w:val="-3"/>
          <w:sz w:val="21"/>
          <w:szCs w:val="21"/>
          <w:u w:val="single"/>
        </w:rPr>
        <w:tab/>
      </w:r>
      <w:r>
        <w:rPr>
          <w:rFonts w:hint="eastAsia"/>
          <w:spacing w:val="-3"/>
          <w:sz w:val="21"/>
          <w:szCs w:val="21"/>
        </w:rPr>
        <w:t>日</w:t>
      </w:r>
      <w:r>
        <w:rPr>
          <w:rFonts w:hint="eastAsia"/>
          <w:sz w:val="21"/>
          <w:szCs w:val="21"/>
        </w:rPr>
        <w:t>止。</w:t>
      </w:r>
    </w:p>
    <w:p>
      <w:pPr>
        <w:numPr>
          <w:ilvl w:val="0"/>
          <w:numId w:val="4"/>
        </w:numPr>
        <w:tabs>
          <w:tab w:val="left" w:pos="1076"/>
        </w:tabs>
        <w:spacing w:before="142"/>
        <w:ind w:hanging="318"/>
        <w:rPr>
          <w:sz w:val="21"/>
        </w:rPr>
      </w:pPr>
      <w:r>
        <w:rPr>
          <w:rFonts w:hint="eastAsia"/>
          <w:spacing w:val="-3"/>
          <w:sz w:val="21"/>
        </w:rPr>
        <w:t>相关服务期限：</w:t>
      </w:r>
    </w:p>
    <w:p>
      <w:pPr>
        <w:numPr>
          <w:ilvl w:val="0"/>
          <w:numId w:val="5"/>
        </w:numPr>
        <w:tabs>
          <w:tab w:val="left" w:pos="1288"/>
          <w:tab w:val="left" w:pos="3699"/>
          <w:tab w:val="left" w:pos="4224"/>
          <w:tab w:val="left" w:pos="4750"/>
          <w:tab w:val="left" w:pos="6114"/>
          <w:tab w:val="left" w:pos="6639"/>
          <w:tab w:val="left" w:pos="7165"/>
        </w:tabs>
        <w:spacing w:before="138"/>
        <w:ind w:hanging="530"/>
        <w:rPr>
          <w:sz w:val="21"/>
        </w:rPr>
      </w:pPr>
      <w:r>
        <w:rPr>
          <w:rFonts w:hint="eastAsia"/>
          <w:sz w:val="21"/>
        </w:rPr>
        <w:t>勘</w:t>
      </w:r>
      <w:r>
        <w:rPr>
          <w:rFonts w:hint="eastAsia"/>
          <w:spacing w:val="-3"/>
          <w:sz w:val="21"/>
        </w:rPr>
        <w:t>察</w:t>
      </w:r>
      <w:r>
        <w:rPr>
          <w:rFonts w:hint="eastAsia"/>
          <w:sz w:val="21"/>
        </w:rPr>
        <w:t>阶</w:t>
      </w:r>
      <w:r>
        <w:rPr>
          <w:rFonts w:hint="eastAsia"/>
          <w:spacing w:val="-3"/>
          <w:sz w:val="21"/>
        </w:rPr>
        <w:t>段</w:t>
      </w:r>
      <w:r>
        <w:rPr>
          <w:rFonts w:hint="eastAsia"/>
          <w:sz w:val="21"/>
        </w:rPr>
        <w:t>服</w:t>
      </w:r>
      <w:r>
        <w:rPr>
          <w:rFonts w:hint="eastAsia"/>
          <w:spacing w:val="-3"/>
          <w:sz w:val="21"/>
        </w:rPr>
        <w:t>务</w:t>
      </w:r>
      <w:r>
        <w:rPr>
          <w:rFonts w:hint="eastAsia"/>
          <w:sz w:val="21"/>
        </w:rPr>
        <w:t>期</w:t>
      </w:r>
      <w:r>
        <w:rPr>
          <w:rFonts w:hint="eastAsia"/>
          <w:spacing w:val="-3"/>
          <w:sz w:val="21"/>
        </w:rPr>
        <w:t>限</w:t>
      </w:r>
      <w:r>
        <w:rPr>
          <w:rFonts w:hint="eastAsia"/>
          <w:sz w:val="21"/>
        </w:rPr>
        <w:t>自</w:t>
      </w:r>
      <w:r>
        <w:rPr>
          <w:rFonts w:hint="eastAsia"/>
          <w:sz w:val="21"/>
          <w:u w:val="single"/>
        </w:rPr>
        <w:t xml:space="preserve"> </w:t>
      </w:r>
      <w:r>
        <w:rPr>
          <w:rFonts w:hint="eastAsia"/>
          <w:sz w:val="21"/>
          <w:u w:val="single"/>
        </w:rPr>
        <w:tab/>
      </w:r>
      <w:r>
        <w:rPr>
          <w:rFonts w:hint="eastAsia"/>
          <w:sz w:val="21"/>
        </w:rPr>
        <w:t>年</w:t>
      </w:r>
      <w:r>
        <w:rPr>
          <w:rFonts w:hint="eastAsia"/>
          <w:sz w:val="21"/>
          <w:u w:val="single"/>
        </w:rPr>
        <w:t xml:space="preserve"> </w:t>
      </w:r>
      <w:r>
        <w:rPr>
          <w:rFonts w:hint="eastAsia"/>
          <w:sz w:val="21"/>
          <w:u w:val="single"/>
        </w:rPr>
        <w:tab/>
      </w:r>
      <w:r>
        <w:rPr>
          <w:rFonts w:hint="eastAsia"/>
          <w:sz w:val="21"/>
        </w:rPr>
        <w:t>月</w:t>
      </w:r>
      <w:r>
        <w:rPr>
          <w:rFonts w:hint="eastAsia"/>
          <w:sz w:val="21"/>
          <w:u w:val="single"/>
        </w:rPr>
        <w:t xml:space="preserve"> </w:t>
      </w:r>
      <w:r>
        <w:rPr>
          <w:rFonts w:hint="eastAsia"/>
          <w:sz w:val="21"/>
          <w:u w:val="single"/>
        </w:rPr>
        <w:tab/>
      </w:r>
      <w:r>
        <w:rPr>
          <w:rFonts w:hint="eastAsia"/>
          <w:spacing w:val="-3"/>
          <w:sz w:val="21"/>
        </w:rPr>
        <w:t>日</w:t>
      </w:r>
      <w:r>
        <w:rPr>
          <w:rFonts w:hint="eastAsia"/>
          <w:sz w:val="21"/>
        </w:rPr>
        <w:t>始</w:t>
      </w:r>
      <w:r>
        <w:rPr>
          <w:rFonts w:hint="eastAsia"/>
          <w:spacing w:val="-3"/>
          <w:sz w:val="21"/>
        </w:rPr>
        <w:t>，至</w:t>
      </w:r>
      <w:r>
        <w:rPr>
          <w:rFonts w:hint="eastAsia"/>
          <w:spacing w:val="-3"/>
          <w:sz w:val="21"/>
          <w:u w:val="single"/>
        </w:rPr>
        <w:t xml:space="preserve"> </w:t>
      </w:r>
      <w:r>
        <w:rPr>
          <w:rFonts w:hint="eastAsia"/>
          <w:spacing w:val="-3"/>
          <w:sz w:val="21"/>
          <w:u w:val="single"/>
        </w:rPr>
        <w:tab/>
      </w:r>
      <w:r>
        <w:rPr>
          <w:rFonts w:hint="eastAsia"/>
          <w:sz w:val="21"/>
        </w:rPr>
        <w:t>年</w:t>
      </w:r>
      <w:r>
        <w:rPr>
          <w:rFonts w:hint="eastAsia"/>
          <w:sz w:val="21"/>
          <w:u w:val="single"/>
        </w:rPr>
        <w:t xml:space="preserve"> </w:t>
      </w:r>
      <w:r>
        <w:rPr>
          <w:rFonts w:hint="eastAsia"/>
          <w:sz w:val="21"/>
          <w:u w:val="single"/>
        </w:rPr>
        <w:tab/>
      </w:r>
      <w:r>
        <w:rPr>
          <w:rFonts w:hint="eastAsia"/>
          <w:sz w:val="21"/>
        </w:rPr>
        <w:t>月</w:t>
      </w:r>
      <w:r>
        <w:rPr>
          <w:rFonts w:hint="eastAsia"/>
          <w:sz w:val="21"/>
          <w:u w:val="single"/>
        </w:rPr>
        <w:t xml:space="preserve"> </w:t>
      </w:r>
      <w:r>
        <w:rPr>
          <w:rFonts w:hint="eastAsia"/>
          <w:sz w:val="21"/>
          <w:u w:val="single"/>
        </w:rPr>
        <w:tab/>
      </w:r>
      <w:r>
        <w:rPr>
          <w:rFonts w:hint="eastAsia"/>
          <w:spacing w:val="-3"/>
          <w:sz w:val="21"/>
        </w:rPr>
        <w:t>日</w:t>
      </w:r>
      <w:r>
        <w:rPr>
          <w:rFonts w:hint="eastAsia"/>
          <w:sz w:val="21"/>
        </w:rPr>
        <w:t>止。</w:t>
      </w:r>
    </w:p>
    <w:p>
      <w:pPr>
        <w:numPr>
          <w:ilvl w:val="0"/>
          <w:numId w:val="5"/>
        </w:numPr>
        <w:tabs>
          <w:tab w:val="left" w:pos="1288"/>
          <w:tab w:val="left" w:pos="3699"/>
          <w:tab w:val="left" w:pos="4224"/>
          <w:tab w:val="left" w:pos="4750"/>
          <w:tab w:val="left" w:pos="6114"/>
          <w:tab w:val="left" w:pos="6639"/>
          <w:tab w:val="left" w:pos="7165"/>
        </w:tabs>
        <w:spacing w:before="139"/>
        <w:ind w:hanging="530"/>
        <w:rPr>
          <w:sz w:val="21"/>
        </w:rPr>
      </w:pPr>
      <w:r>
        <w:rPr>
          <w:rFonts w:hint="eastAsia"/>
          <w:sz w:val="21"/>
        </w:rPr>
        <w:t>设</w:t>
      </w:r>
      <w:r>
        <w:rPr>
          <w:rFonts w:hint="eastAsia"/>
          <w:spacing w:val="-3"/>
          <w:sz w:val="21"/>
        </w:rPr>
        <w:t>计</w:t>
      </w:r>
      <w:r>
        <w:rPr>
          <w:rFonts w:hint="eastAsia"/>
          <w:sz w:val="21"/>
        </w:rPr>
        <w:t>阶</w:t>
      </w:r>
      <w:r>
        <w:rPr>
          <w:rFonts w:hint="eastAsia"/>
          <w:spacing w:val="-3"/>
          <w:sz w:val="21"/>
        </w:rPr>
        <w:t>段</w:t>
      </w:r>
      <w:r>
        <w:rPr>
          <w:rFonts w:hint="eastAsia"/>
          <w:sz w:val="21"/>
        </w:rPr>
        <w:t>服</w:t>
      </w:r>
      <w:r>
        <w:rPr>
          <w:rFonts w:hint="eastAsia"/>
          <w:spacing w:val="-3"/>
          <w:sz w:val="21"/>
        </w:rPr>
        <w:t>务</w:t>
      </w:r>
      <w:r>
        <w:rPr>
          <w:rFonts w:hint="eastAsia"/>
          <w:sz w:val="21"/>
        </w:rPr>
        <w:t>期</w:t>
      </w:r>
      <w:r>
        <w:rPr>
          <w:rFonts w:hint="eastAsia"/>
          <w:spacing w:val="-3"/>
          <w:sz w:val="21"/>
        </w:rPr>
        <w:t>限</w:t>
      </w:r>
      <w:r>
        <w:rPr>
          <w:rFonts w:hint="eastAsia"/>
          <w:sz w:val="21"/>
        </w:rPr>
        <w:t>自</w:t>
      </w:r>
      <w:r>
        <w:rPr>
          <w:rFonts w:hint="eastAsia"/>
          <w:sz w:val="21"/>
          <w:u w:val="single"/>
        </w:rPr>
        <w:t xml:space="preserve"> </w:t>
      </w:r>
      <w:r>
        <w:rPr>
          <w:rFonts w:hint="eastAsia"/>
          <w:sz w:val="21"/>
          <w:u w:val="single"/>
        </w:rPr>
        <w:tab/>
      </w:r>
      <w:r>
        <w:rPr>
          <w:rFonts w:hint="eastAsia"/>
          <w:sz w:val="21"/>
        </w:rPr>
        <w:t>年</w:t>
      </w:r>
      <w:r>
        <w:rPr>
          <w:rFonts w:hint="eastAsia"/>
          <w:sz w:val="21"/>
          <w:u w:val="single"/>
        </w:rPr>
        <w:t xml:space="preserve"> </w:t>
      </w:r>
      <w:r>
        <w:rPr>
          <w:rFonts w:hint="eastAsia"/>
          <w:sz w:val="21"/>
          <w:u w:val="single"/>
        </w:rPr>
        <w:tab/>
      </w:r>
      <w:r>
        <w:rPr>
          <w:rFonts w:hint="eastAsia"/>
          <w:sz w:val="21"/>
        </w:rPr>
        <w:t>月</w:t>
      </w:r>
      <w:r>
        <w:rPr>
          <w:rFonts w:hint="eastAsia"/>
          <w:sz w:val="21"/>
          <w:u w:val="single"/>
        </w:rPr>
        <w:t xml:space="preserve"> </w:t>
      </w:r>
      <w:r>
        <w:rPr>
          <w:rFonts w:hint="eastAsia"/>
          <w:sz w:val="21"/>
          <w:u w:val="single"/>
        </w:rPr>
        <w:tab/>
      </w:r>
      <w:r>
        <w:rPr>
          <w:rFonts w:hint="eastAsia"/>
          <w:spacing w:val="-3"/>
          <w:sz w:val="21"/>
        </w:rPr>
        <w:t>日</w:t>
      </w:r>
      <w:r>
        <w:rPr>
          <w:rFonts w:hint="eastAsia"/>
          <w:sz w:val="21"/>
        </w:rPr>
        <w:t>始</w:t>
      </w:r>
      <w:r>
        <w:rPr>
          <w:rFonts w:hint="eastAsia"/>
          <w:spacing w:val="-3"/>
          <w:sz w:val="21"/>
        </w:rPr>
        <w:t>，至</w:t>
      </w:r>
      <w:r>
        <w:rPr>
          <w:rFonts w:hint="eastAsia"/>
          <w:spacing w:val="-3"/>
          <w:sz w:val="21"/>
          <w:u w:val="single"/>
        </w:rPr>
        <w:t xml:space="preserve"> </w:t>
      </w:r>
      <w:r>
        <w:rPr>
          <w:rFonts w:hint="eastAsia"/>
          <w:spacing w:val="-3"/>
          <w:sz w:val="21"/>
          <w:u w:val="single"/>
        </w:rPr>
        <w:tab/>
      </w:r>
      <w:r>
        <w:rPr>
          <w:rFonts w:hint="eastAsia"/>
          <w:sz w:val="21"/>
        </w:rPr>
        <w:t>年</w:t>
      </w:r>
      <w:r>
        <w:rPr>
          <w:rFonts w:hint="eastAsia"/>
          <w:sz w:val="21"/>
          <w:u w:val="single"/>
        </w:rPr>
        <w:t xml:space="preserve"> </w:t>
      </w:r>
      <w:r>
        <w:rPr>
          <w:rFonts w:hint="eastAsia"/>
          <w:sz w:val="21"/>
          <w:u w:val="single"/>
        </w:rPr>
        <w:tab/>
      </w:r>
      <w:r>
        <w:rPr>
          <w:rFonts w:hint="eastAsia"/>
          <w:sz w:val="21"/>
        </w:rPr>
        <w:t>月</w:t>
      </w:r>
      <w:r>
        <w:rPr>
          <w:rFonts w:hint="eastAsia"/>
          <w:sz w:val="21"/>
          <w:u w:val="single"/>
        </w:rPr>
        <w:t xml:space="preserve"> </w:t>
      </w:r>
      <w:r>
        <w:rPr>
          <w:rFonts w:hint="eastAsia"/>
          <w:sz w:val="21"/>
          <w:u w:val="single"/>
        </w:rPr>
        <w:tab/>
      </w:r>
      <w:r>
        <w:rPr>
          <w:rFonts w:hint="eastAsia"/>
          <w:spacing w:val="-3"/>
          <w:sz w:val="21"/>
        </w:rPr>
        <w:t>日</w:t>
      </w:r>
      <w:r>
        <w:rPr>
          <w:rFonts w:hint="eastAsia"/>
          <w:sz w:val="21"/>
        </w:rPr>
        <w:t>止。</w:t>
      </w:r>
    </w:p>
    <w:p>
      <w:pPr>
        <w:numPr>
          <w:ilvl w:val="0"/>
          <w:numId w:val="5"/>
        </w:numPr>
        <w:tabs>
          <w:tab w:val="left" w:pos="1288"/>
          <w:tab w:val="left" w:pos="3804"/>
          <w:tab w:val="left" w:pos="4330"/>
          <w:tab w:val="left" w:pos="4856"/>
          <w:tab w:val="left" w:pos="6327"/>
          <w:tab w:val="left" w:pos="6850"/>
          <w:tab w:val="left" w:pos="7376"/>
        </w:tabs>
        <w:spacing w:before="140"/>
        <w:ind w:hanging="530"/>
        <w:rPr>
          <w:sz w:val="21"/>
        </w:rPr>
      </w:pPr>
      <w:r>
        <w:rPr>
          <w:rFonts w:hint="eastAsia"/>
          <w:sz w:val="21"/>
        </w:rPr>
        <w:t>保</w:t>
      </w:r>
      <w:r>
        <w:rPr>
          <w:rFonts w:hint="eastAsia"/>
          <w:spacing w:val="-3"/>
          <w:sz w:val="21"/>
        </w:rPr>
        <w:t>修</w:t>
      </w:r>
      <w:r>
        <w:rPr>
          <w:rFonts w:hint="eastAsia"/>
          <w:sz w:val="21"/>
        </w:rPr>
        <w:t>阶</w:t>
      </w:r>
      <w:r>
        <w:rPr>
          <w:rFonts w:hint="eastAsia"/>
          <w:spacing w:val="-3"/>
          <w:sz w:val="21"/>
        </w:rPr>
        <w:t>段</w:t>
      </w:r>
      <w:r>
        <w:rPr>
          <w:rFonts w:hint="eastAsia"/>
          <w:sz w:val="21"/>
        </w:rPr>
        <w:t>服</w:t>
      </w:r>
      <w:r>
        <w:rPr>
          <w:rFonts w:hint="eastAsia"/>
          <w:spacing w:val="-3"/>
          <w:sz w:val="21"/>
        </w:rPr>
        <w:t>务</w:t>
      </w:r>
      <w:r>
        <w:rPr>
          <w:rFonts w:hint="eastAsia"/>
          <w:sz w:val="21"/>
        </w:rPr>
        <w:t>期</w:t>
      </w:r>
      <w:r>
        <w:rPr>
          <w:rFonts w:hint="eastAsia"/>
          <w:spacing w:val="-3"/>
          <w:sz w:val="21"/>
        </w:rPr>
        <w:t>限</w:t>
      </w:r>
      <w:r>
        <w:rPr>
          <w:rFonts w:hint="eastAsia"/>
          <w:sz w:val="21"/>
        </w:rPr>
        <w:t>自</w:t>
      </w:r>
      <w:r>
        <w:rPr>
          <w:rFonts w:hint="eastAsia"/>
          <w:sz w:val="21"/>
          <w:u w:val="single"/>
        </w:rPr>
        <w:t xml:space="preserve"> </w:t>
      </w:r>
      <w:r>
        <w:rPr>
          <w:rFonts w:hint="eastAsia"/>
          <w:sz w:val="21"/>
          <w:u w:val="single"/>
        </w:rPr>
        <w:tab/>
      </w:r>
      <w:r>
        <w:rPr>
          <w:rFonts w:hint="eastAsia"/>
          <w:sz w:val="21"/>
        </w:rPr>
        <w:t>年</w:t>
      </w:r>
      <w:r>
        <w:rPr>
          <w:rFonts w:hint="eastAsia"/>
          <w:sz w:val="21"/>
          <w:u w:val="single"/>
        </w:rPr>
        <w:t xml:space="preserve"> </w:t>
      </w:r>
      <w:r>
        <w:rPr>
          <w:rFonts w:hint="eastAsia"/>
          <w:sz w:val="21"/>
          <w:u w:val="single"/>
        </w:rPr>
        <w:tab/>
      </w:r>
      <w:r>
        <w:rPr>
          <w:rFonts w:hint="eastAsia"/>
          <w:sz w:val="21"/>
        </w:rPr>
        <w:t>月</w:t>
      </w:r>
      <w:r>
        <w:rPr>
          <w:rFonts w:hint="eastAsia"/>
          <w:sz w:val="21"/>
          <w:u w:val="single"/>
        </w:rPr>
        <w:t xml:space="preserve"> </w:t>
      </w:r>
      <w:r>
        <w:rPr>
          <w:rFonts w:hint="eastAsia"/>
          <w:sz w:val="21"/>
          <w:u w:val="single"/>
        </w:rPr>
        <w:tab/>
      </w:r>
      <w:r>
        <w:rPr>
          <w:rFonts w:hint="eastAsia"/>
          <w:spacing w:val="-3"/>
          <w:sz w:val="21"/>
        </w:rPr>
        <w:t>日</w:t>
      </w:r>
      <w:r>
        <w:rPr>
          <w:rFonts w:hint="eastAsia"/>
          <w:sz w:val="21"/>
        </w:rPr>
        <w:t>始</w:t>
      </w:r>
      <w:r>
        <w:rPr>
          <w:rFonts w:hint="eastAsia"/>
          <w:spacing w:val="-3"/>
          <w:sz w:val="21"/>
        </w:rPr>
        <w:t>，</w:t>
      </w:r>
      <w:r>
        <w:rPr>
          <w:rFonts w:hint="eastAsia"/>
          <w:sz w:val="21"/>
        </w:rPr>
        <w:t>至</w:t>
      </w:r>
      <w:r>
        <w:rPr>
          <w:rFonts w:hint="eastAsia"/>
          <w:sz w:val="21"/>
          <w:u w:val="single"/>
        </w:rPr>
        <w:t xml:space="preserve"> </w:t>
      </w:r>
      <w:r>
        <w:rPr>
          <w:rFonts w:hint="eastAsia"/>
          <w:sz w:val="21"/>
          <w:u w:val="single"/>
        </w:rPr>
        <w:tab/>
      </w:r>
      <w:r>
        <w:rPr>
          <w:rFonts w:hint="eastAsia"/>
          <w:spacing w:val="-3"/>
          <w:sz w:val="21"/>
        </w:rPr>
        <w:t>年</w:t>
      </w:r>
      <w:r>
        <w:rPr>
          <w:rFonts w:hint="eastAsia"/>
          <w:spacing w:val="-3"/>
          <w:sz w:val="21"/>
          <w:u w:val="single"/>
        </w:rPr>
        <w:t xml:space="preserve"> </w:t>
      </w:r>
      <w:r>
        <w:rPr>
          <w:rFonts w:hint="eastAsia"/>
          <w:spacing w:val="-3"/>
          <w:sz w:val="21"/>
          <w:u w:val="single"/>
        </w:rPr>
        <w:tab/>
      </w:r>
      <w:r>
        <w:rPr>
          <w:rFonts w:hint="eastAsia"/>
          <w:sz w:val="21"/>
        </w:rPr>
        <w:t>月</w:t>
      </w:r>
      <w:r>
        <w:rPr>
          <w:rFonts w:hint="eastAsia"/>
          <w:sz w:val="21"/>
          <w:u w:val="single"/>
        </w:rPr>
        <w:t xml:space="preserve"> </w:t>
      </w:r>
      <w:r>
        <w:rPr>
          <w:rFonts w:hint="eastAsia"/>
          <w:sz w:val="21"/>
          <w:u w:val="single"/>
        </w:rPr>
        <w:tab/>
      </w:r>
      <w:r>
        <w:rPr>
          <w:rFonts w:hint="eastAsia"/>
          <w:sz w:val="21"/>
        </w:rPr>
        <w:t>日</w:t>
      </w:r>
      <w:r>
        <w:rPr>
          <w:rFonts w:hint="eastAsia"/>
          <w:spacing w:val="-3"/>
          <w:sz w:val="21"/>
        </w:rPr>
        <w:t>止</w:t>
      </w:r>
      <w:r>
        <w:rPr>
          <w:rFonts w:hint="eastAsia"/>
          <w:sz w:val="21"/>
        </w:rPr>
        <w:t>。</w:t>
      </w:r>
    </w:p>
    <w:p>
      <w:pPr>
        <w:numPr>
          <w:ilvl w:val="0"/>
          <w:numId w:val="5"/>
        </w:numPr>
        <w:tabs>
          <w:tab w:val="left" w:pos="1288"/>
          <w:tab w:val="left" w:pos="3699"/>
          <w:tab w:val="left" w:pos="4224"/>
          <w:tab w:val="left" w:pos="4750"/>
          <w:tab w:val="left" w:pos="6114"/>
          <w:tab w:val="left" w:pos="6639"/>
          <w:tab w:val="left" w:pos="7165"/>
        </w:tabs>
        <w:spacing w:before="139"/>
        <w:ind w:hanging="530"/>
        <w:rPr>
          <w:spacing w:val="-3"/>
          <w:sz w:val="21"/>
        </w:rPr>
      </w:pPr>
      <w:r>
        <w:rPr>
          <w:rFonts w:hint="eastAsia"/>
          <w:spacing w:val="-3"/>
          <w:sz w:val="21"/>
        </w:rPr>
        <w:t>其他相关服务期限自</w:t>
      </w:r>
      <w:r>
        <w:rPr>
          <w:rFonts w:hint="eastAsia"/>
          <w:sz w:val="21"/>
          <w:u w:val="single"/>
        </w:rPr>
        <w:t xml:space="preserve"> </w:t>
      </w:r>
      <w:r>
        <w:rPr>
          <w:rFonts w:hint="eastAsia"/>
          <w:sz w:val="21"/>
          <w:u w:val="single"/>
        </w:rPr>
        <w:tab/>
      </w:r>
      <w:r>
        <w:rPr>
          <w:rFonts w:hint="eastAsia"/>
          <w:sz w:val="21"/>
        </w:rPr>
        <w:t>年</w:t>
      </w:r>
      <w:r>
        <w:rPr>
          <w:rFonts w:hint="eastAsia"/>
          <w:sz w:val="21"/>
          <w:u w:val="single"/>
        </w:rPr>
        <w:t xml:space="preserve"> </w:t>
      </w:r>
      <w:r>
        <w:rPr>
          <w:rFonts w:hint="eastAsia"/>
          <w:sz w:val="21"/>
          <w:u w:val="single"/>
        </w:rPr>
        <w:tab/>
      </w:r>
      <w:r>
        <w:rPr>
          <w:rFonts w:hint="eastAsia"/>
          <w:sz w:val="21"/>
        </w:rPr>
        <w:t>月</w:t>
      </w:r>
      <w:r>
        <w:rPr>
          <w:rFonts w:hint="eastAsia"/>
          <w:sz w:val="21"/>
          <w:u w:val="single"/>
        </w:rPr>
        <w:t xml:space="preserve"> </w:t>
      </w:r>
      <w:r>
        <w:rPr>
          <w:rFonts w:hint="eastAsia"/>
          <w:sz w:val="21"/>
          <w:u w:val="single"/>
        </w:rPr>
        <w:tab/>
      </w:r>
      <w:r>
        <w:rPr>
          <w:rFonts w:hint="eastAsia"/>
          <w:spacing w:val="-3"/>
          <w:sz w:val="21"/>
        </w:rPr>
        <w:t>日</w:t>
      </w:r>
      <w:r>
        <w:rPr>
          <w:rFonts w:hint="eastAsia"/>
          <w:sz w:val="21"/>
        </w:rPr>
        <w:t>始</w:t>
      </w:r>
      <w:r>
        <w:rPr>
          <w:rFonts w:hint="eastAsia"/>
          <w:spacing w:val="-3"/>
          <w:sz w:val="21"/>
        </w:rPr>
        <w:t>，</w:t>
      </w:r>
      <w:r>
        <w:rPr>
          <w:rFonts w:hint="eastAsia"/>
          <w:sz w:val="21"/>
        </w:rPr>
        <w:t>至</w:t>
      </w:r>
      <w:r>
        <w:rPr>
          <w:rFonts w:hint="eastAsia"/>
          <w:sz w:val="21"/>
          <w:u w:val="single"/>
        </w:rPr>
        <w:t xml:space="preserve"> </w:t>
      </w:r>
      <w:r>
        <w:rPr>
          <w:rFonts w:hint="eastAsia"/>
          <w:sz w:val="21"/>
          <w:u w:val="single"/>
        </w:rPr>
        <w:tab/>
      </w:r>
      <w:r>
        <w:rPr>
          <w:rFonts w:hint="eastAsia"/>
          <w:spacing w:val="-3"/>
          <w:sz w:val="21"/>
        </w:rPr>
        <w:t>年</w:t>
      </w:r>
      <w:r>
        <w:rPr>
          <w:rFonts w:hint="eastAsia"/>
          <w:spacing w:val="-3"/>
          <w:sz w:val="21"/>
          <w:u w:val="single"/>
        </w:rPr>
        <w:t xml:space="preserve"> </w:t>
      </w:r>
      <w:r>
        <w:rPr>
          <w:rFonts w:hint="eastAsia"/>
          <w:spacing w:val="-3"/>
          <w:sz w:val="21"/>
          <w:u w:val="single"/>
        </w:rPr>
        <w:tab/>
      </w:r>
      <w:r>
        <w:rPr>
          <w:rFonts w:hint="eastAsia"/>
          <w:sz w:val="21"/>
        </w:rPr>
        <w:t>月</w:t>
      </w:r>
      <w:r>
        <w:rPr>
          <w:rFonts w:hint="eastAsia"/>
          <w:sz w:val="21"/>
          <w:u w:val="single"/>
        </w:rPr>
        <w:t xml:space="preserve"> </w:t>
      </w:r>
      <w:r>
        <w:rPr>
          <w:rFonts w:hint="eastAsia"/>
          <w:sz w:val="21"/>
          <w:u w:val="single"/>
        </w:rPr>
        <w:tab/>
      </w:r>
      <w:r>
        <w:rPr>
          <w:rFonts w:hint="eastAsia"/>
          <w:sz w:val="21"/>
        </w:rPr>
        <w:t>日</w:t>
      </w:r>
      <w:r>
        <w:rPr>
          <w:rFonts w:hint="eastAsia"/>
          <w:spacing w:val="-3"/>
          <w:sz w:val="21"/>
        </w:rPr>
        <w:t>止。</w:t>
      </w:r>
    </w:p>
    <w:p>
      <w:pPr>
        <w:tabs>
          <w:tab w:val="left" w:pos="1288"/>
          <w:tab w:val="left" w:pos="3804"/>
          <w:tab w:val="left" w:pos="4330"/>
          <w:tab w:val="left" w:pos="4856"/>
          <w:tab w:val="left" w:pos="6222"/>
          <w:tab w:val="left" w:pos="6747"/>
          <w:tab w:val="left" w:pos="7270"/>
        </w:tabs>
        <w:spacing w:before="139" w:line="453" w:lineRule="auto"/>
        <w:ind w:left="758" w:right="2302"/>
        <w:rPr>
          <w:b/>
          <w:sz w:val="21"/>
        </w:rPr>
      </w:pPr>
      <w:r>
        <w:rPr>
          <w:rFonts w:hint="eastAsia"/>
          <w:b/>
          <w:sz w:val="21"/>
        </w:rPr>
        <w:t>七、双方承诺</w:t>
      </w:r>
    </w:p>
    <w:p>
      <w:pPr>
        <w:numPr>
          <w:ilvl w:val="0"/>
          <w:numId w:val="6"/>
        </w:numPr>
        <w:tabs>
          <w:tab w:val="left" w:pos="966"/>
        </w:tabs>
        <w:spacing w:line="229" w:lineRule="exact"/>
        <w:ind w:hanging="318"/>
        <w:rPr>
          <w:sz w:val="21"/>
        </w:rPr>
      </w:pPr>
      <w:r>
        <w:rPr>
          <w:rFonts w:hint="eastAsia"/>
          <w:spacing w:val="-3"/>
          <w:sz w:val="21"/>
        </w:rPr>
        <w:t>监理人向委托人承诺，按照本合同约定提供监理与相关服务。</w:t>
      </w:r>
    </w:p>
    <w:p>
      <w:pPr>
        <w:spacing w:before="6"/>
        <w:ind w:firstLine="300"/>
        <w:rPr>
          <w:sz w:val="15"/>
          <w:szCs w:val="21"/>
        </w:rPr>
      </w:pPr>
    </w:p>
    <w:p>
      <w:pPr>
        <w:numPr>
          <w:ilvl w:val="0"/>
          <w:numId w:val="6"/>
        </w:numPr>
        <w:tabs>
          <w:tab w:val="left" w:pos="966"/>
        </w:tabs>
        <w:spacing w:line="417" w:lineRule="auto"/>
        <w:ind w:left="232" w:right="330" w:firstLine="415"/>
        <w:rPr>
          <w:sz w:val="21"/>
        </w:rPr>
      </w:pPr>
      <w:r>
        <w:rPr>
          <w:rFonts w:hint="eastAsia"/>
          <w:spacing w:val="-1"/>
          <w:sz w:val="21"/>
        </w:rPr>
        <w:t>委托人向监理人承诺，按照本合同约定派遣相应的人员，提供房屋、资料、设备，并按本合同约</w:t>
      </w:r>
      <w:r>
        <w:rPr>
          <w:rFonts w:hint="eastAsia"/>
          <w:spacing w:val="-2"/>
          <w:sz w:val="21"/>
        </w:rPr>
        <w:t>定支付酬金。</w:t>
      </w:r>
    </w:p>
    <w:p>
      <w:pPr>
        <w:spacing w:line="269" w:lineRule="exact"/>
        <w:ind w:left="650"/>
      </w:pPr>
      <w:r>
        <w:rPr>
          <w:rFonts w:hint="eastAsia"/>
        </w:rPr>
        <w:t>八、合同订立</w:t>
      </w:r>
    </w:p>
    <w:p>
      <w:pPr>
        <w:tabs>
          <w:tab w:val="left" w:pos="966"/>
          <w:tab w:val="left" w:pos="3063"/>
          <w:tab w:val="left" w:pos="4008"/>
          <w:tab w:val="left" w:pos="4848"/>
        </w:tabs>
        <w:spacing w:before="101"/>
        <w:ind w:left="647"/>
        <w:rPr>
          <w:sz w:val="21"/>
        </w:rPr>
      </w:pPr>
      <w:r>
        <w:rPr>
          <w:rFonts w:hint="eastAsia"/>
          <w:spacing w:val="-3"/>
          <w:sz w:val="21"/>
          <w:lang w:val="en-US"/>
        </w:rPr>
        <w:t>1.</w:t>
      </w:r>
      <w:r>
        <w:rPr>
          <w:rFonts w:hint="eastAsia"/>
          <w:spacing w:val="-3"/>
          <w:sz w:val="21"/>
        </w:rPr>
        <w:t>订</w:t>
      </w:r>
      <w:r>
        <w:rPr>
          <w:rFonts w:hint="eastAsia"/>
          <w:sz w:val="21"/>
        </w:rPr>
        <w:t>立</w:t>
      </w:r>
      <w:r>
        <w:rPr>
          <w:rFonts w:hint="eastAsia"/>
          <w:spacing w:val="-3"/>
          <w:sz w:val="21"/>
        </w:rPr>
        <w:t>时</w:t>
      </w:r>
      <w:r>
        <w:rPr>
          <w:rFonts w:hint="eastAsia"/>
          <w:sz w:val="21"/>
        </w:rPr>
        <w:t>间：</w:t>
      </w:r>
      <w:r>
        <w:rPr>
          <w:rFonts w:hint="eastAsia"/>
          <w:sz w:val="21"/>
          <w:u w:val="single"/>
        </w:rPr>
        <w:t xml:space="preserve"> </w:t>
      </w:r>
      <w:r>
        <w:rPr>
          <w:rFonts w:hint="eastAsia"/>
          <w:sz w:val="21"/>
          <w:u w:val="single"/>
        </w:rPr>
        <w:tab/>
      </w:r>
      <w:r>
        <w:rPr>
          <w:rFonts w:hint="eastAsia"/>
          <w:sz w:val="21"/>
        </w:rPr>
        <w:t>年</w:t>
      </w:r>
      <w:r>
        <w:rPr>
          <w:rFonts w:hint="eastAsia"/>
          <w:sz w:val="21"/>
          <w:u w:val="single"/>
        </w:rPr>
        <w:t xml:space="preserve"> </w:t>
      </w:r>
      <w:r>
        <w:rPr>
          <w:rFonts w:hint="eastAsia"/>
          <w:sz w:val="21"/>
          <w:u w:val="single"/>
        </w:rPr>
        <w:tab/>
      </w:r>
      <w:r>
        <w:rPr>
          <w:rFonts w:hint="eastAsia"/>
          <w:sz w:val="21"/>
        </w:rPr>
        <w:t>月</w:t>
      </w:r>
      <w:r>
        <w:rPr>
          <w:rFonts w:hint="eastAsia"/>
          <w:sz w:val="21"/>
          <w:u w:val="single"/>
        </w:rPr>
        <w:t xml:space="preserve"> </w:t>
      </w:r>
      <w:r>
        <w:rPr>
          <w:rFonts w:hint="eastAsia"/>
          <w:sz w:val="21"/>
          <w:u w:val="single"/>
        </w:rPr>
        <w:tab/>
      </w:r>
      <w:r>
        <w:rPr>
          <w:rFonts w:hint="eastAsia"/>
          <w:sz w:val="21"/>
        </w:rPr>
        <w:t>日。</w:t>
      </w:r>
    </w:p>
    <w:p>
      <w:pPr>
        <w:tabs>
          <w:tab w:val="left" w:pos="966"/>
          <w:tab w:val="left" w:pos="5478"/>
        </w:tabs>
        <w:spacing w:before="140"/>
        <w:ind w:left="647"/>
        <w:rPr>
          <w:sz w:val="21"/>
        </w:rPr>
      </w:pPr>
      <w:r>
        <w:rPr>
          <w:rFonts w:hint="eastAsia"/>
          <w:spacing w:val="-3"/>
          <w:sz w:val="21"/>
          <w:lang w:val="en-US"/>
        </w:rPr>
        <w:t>2.</w:t>
      </w:r>
      <w:r>
        <w:rPr>
          <w:rFonts w:hint="eastAsia"/>
          <w:spacing w:val="-3"/>
          <w:sz w:val="21"/>
        </w:rPr>
        <w:t>订</w:t>
      </w:r>
      <w:r>
        <w:rPr>
          <w:rFonts w:hint="eastAsia"/>
          <w:sz w:val="21"/>
        </w:rPr>
        <w:t>立</w:t>
      </w:r>
      <w:r>
        <w:rPr>
          <w:rFonts w:hint="eastAsia"/>
          <w:spacing w:val="-3"/>
          <w:sz w:val="21"/>
        </w:rPr>
        <w:t>地</w:t>
      </w:r>
      <w:r>
        <w:rPr>
          <w:rFonts w:hint="eastAsia"/>
          <w:sz w:val="21"/>
        </w:rPr>
        <w:t>点：</w:t>
      </w:r>
      <w:r>
        <w:rPr>
          <w:rFonts w:hint="eastAsia"/>
          <w:sz w:val="21"/>
          <w:u w:val="single"/>
        </w:rPr>
        <w:t xml:space="preserve"> </w:t>
      </w:r>
      <w:r>
        <w:rPr>
          <w:rFonts w:hint="eastAsia"/>
          <w:sz w:val="21"/>
          <w:u w:val="single"/>
        </w:rPr>
        <w:tab/>
      </w:r>
      <w:r>
        <w:rPr>
          <w:rFonts w:hint="eastAsia"/>
          <w:sz w:val="21"/>
        </w:rPr>
        <w:t>。</w:t>
      </w:r>
    </w:p>
    <w:p>
      <w:pPr>
        <w:tabs>
          <w:tab w:val="left" w:pos="1182"/>
          <w:tab w:val="left" w:pos="2649"/>
        </w:tabs>
        <w:spacing w:before="138"/>
        <w:ind w:firstLine="612" w:firstLineChars="300"/>
      </w:pPr>
      <w:r>
        <w:rPr>
          <w:rFonts w:hint="eastAsia"/>
          <w:spacing w:val="-3"/>
          <w:sz w:val="21"/>
          <w:lang w:val="en-US"/>
        </w:rPr>
        <w:t>3.</w:t>
      </w:r>
      <w:r>
        <w:rPr>
          <w:rFonts w:hint="eastAsia"/>
          <w:spacing w:val="-3"/>
          <w:sz w:val="21"/>
        </w:rPr>
        <w:t>本</w:t>
      </w:r>
      <w:r>
        <w:rPr>
          <w:rFonts w:hint="eastAsia"/>
          <w:sz w:val="21"/>
        </w:rPr>
        <w:t>合</w:t>
      </w:r>
      <w:r>
        <w:rPr>
          <w:rFonts w:hint="eastAsia"/>
          <w:spacing w:val="-3"/>
          <w:sz w:val="21"/>
        </w:rPr>
        <w:t>同</w:t>
      </w:r>
      <w:r>
        <w:rPr>
          <w:rFonts w:hint="eastAsia"/>
          <w:sz w:val="21"/>
        </w:rPr>
        <w:t>一式</w:t>
      </w:r>
      <w:r>
        <w:rPr>
          <w:rFonts w:hint="eastAsia"/>
          <w:sz w:val="21"/>
          <w:u w:val="single"/>
        </w:rPr>
        <w:t xml:space="preserve"> </w:t>
      </w:r>
      <w:r>
        <w:rPr>
          <w:rFonts w:hint="eastAsia"/>
          <w:sz w:val="21"/>
          <w:u w:val="single"/>
        </w:rPr>
        <w:tab/>
      </w:r>
      <w:r>
        <w:rPr>
          <w:rFonts w:hint="eastAsia"/>
          <w:sz w:val="21"/>
        </w:rPr>
        <w:t>份</w:t>
      </w:r>
      <w:r>
        <w:rPr>
          <w:rFonts w:hint="eastAsia"/>
          <w:spacing w:val="-3"/>
          <w:sz w:val="21"/>
        </w:rPr>
        <w:t>，具</w:t>
      </w:r>
      <w:r>
        <w:rPr>
          <w:rFonts w:hint="eastAsia"/>
          <w:sz w:val="21"/>
        </w:rPr>
        <w:t>有同</w:t>
      </w:r>
      <w:r>
        <w:rPr>
          <w:rFonts w:hint="eastAsia"/>
          <w:spacing w:val="-3"/>
          <w:sz w:val="21"/>
        </w:rPr>
        <w:t>等</w:t>
      </w:r>
      <w:r>
        <w:rPr>
          <w:rFonts w:hint="eastAsia"/>
          <w:sz w:val="21"/>
        </w:rPr>
        <w:t>法</w:t>
      </w:r>
      <w:r>
        <w:rPr>
          <w:rFonts w:hint="eastAsia"/>
          <w:spacing w:val="-3"/>
          <w:sz w:val="21"/>
        </w:rPr>
        <w:t>律</w:t>
      </w:r>
      <w:r>
        <w:rPr>
          <w:rFonts w:hint="eastAsia"/>
          <w:sz w:val="21"/>
        </w:rPr>
        <w:t>效</w:t>
      </w:r>
      <w:r>
        <w:rPr>
          <w:rFonts w:hint="eastAsia"/>
          <w:spacing w:val="-3"/>
          <w:sz w:val="21"/>
        </w:rPr>
        <w:t>力</w:t>
      </w:r>
      <w:r>
        <w:rPr>
          <w:rFonts w:hint="eastAsia"/>
          <w:sz w:val="21"/>
        </w:rPr>
        <w:t>，</w:t>
      </w:r>
      <w:r>
        <w:rPr>
          <w:rFonts w:hint="eastAsia"/>
          <w:spacing w:val="-3"/>
          <w:sz w:val="21"/>
        </w:rPr>
        <w:t>双</w:t>
      </w:r>
      <w:r>
        <w:rPr>
          <w:rFonts w:hint="eastAsia"/>
          <w:sz w:val="21"/>
        </w:rPr>
        <w:t>方</w:t>
      </w:r>
      <w:r>
        <w:rPr>
          <w:rFonts w:hint="eastAsia"/>
          <w:spacing w:val="-3"/>
          <w:sz w:val="21"/>
        </w:rPr>
        <w:t>各</w:t>
      </w:r>
      <w:r>
        <w:rPr>
          <w:rFonts w:hint="eastAsia"/>
          <w:sz w:val="21"/>
        </w:rPr>
        <w:t>执</w:t>
      </w:r>
      <w:r>
        <w:rPr>
          <w:rFonts w:hint="eastAsia"/>
          <w:u w:val="single"/>
        </w:rPr>
        <w:t xml:space="preserve"> </w:t>
      </w:r>
      <w:r>
        <w:rPr>
          <w:rFonts w:hint="eastAsia"/>
          <w:u w:val="single"/>
        </w:rPr>
        <w:tab/>
      </w:r>
      <w:r>
        <w:rPr>
          <w:rFonts w:hint="eastAsia"/>
        </w:rPr>
        <w:t>份。</w:t>
      </w:r>
    </w:p>
    <w:p>
      <w:pPr>
        <w:tabs>
          <w:tab w:val="left" w:pos="1805"/>
          <w:tab w:val="left" w:pos="3168"/>
          <w:tab w:val="left" w:pos="3485"/>
          <w:tab w:val="left" w:pos="4640"/>
          <w:tab w:val="left" w:pos="5898"/>
        </w:tabs>
        <w:spacing w:before="142"/>
        <w:ind w:left="648"/>
        <w:rPr>
          <w:sz w:val="21"/>
          <w:szCs w:val="21"/>
        </w:rPr>
      </w:pPr>
      <w:r>
        <w:rPr>
          <w:rFonts w:hint="eastAsia"/>
          <w:sz w:val="21"/>
          <w:szCs w:val="21"/>
        </w:rPr>
        <w:t>委托</w:t>
      </w:r>
      <w:r>
        <w:rPr>
          <w:rFonts w:hint="eastAsia"/>
          <w:spacing w:val="-3"/>
          <w:sz w:val="21"/>
          <w:szCs w:val="21"/>
        </w:rPr>
        <w:t>人</w:t>
      </w:r>
      <w:r>
        <w:rPr>
          <w:rFonts w:hint="eastAsia"/>
          <w:sz w:val="21"/>
          <w:szCs w:val="21"/>
        </w:rPr>
        <w:t>：</w:t>
      </w:r>
      <w:r>
        <w:rPr>
          <w:rFonts w:hint="eastAsia"/>
          <w:sz w:val="21"/>
          <w:szCs w:val="21"/>
          <w:u w:val="single"/>
        </w:rPr>
        <w:t xml:space="preserve"> </w:t>
      </w:r>
      <w:r>
        <w:rPr>
          <w:rFonts w:hint="eastAsia"/>
          <w:sz w:val="21"/>
          <w:szCs w:val="21"/>
          <w:u w:val="single"/>
        </w:rPr>
        <w:tab/>
      </w:r>
      <w:r>
        <w:rPr>
          <w:rFonts w:hint="eastAsia"/>
          <w:spacing w:val="-3"/>
          <w:sz w:val="21"/>
          <w:szCs w:val="21"/>
          <w:u w:val="single"/>
        </w:rPr>
        <w:t>（</w:t>
      </w:r>
      <w:r>
        <w:rPr>
          <w:rFonts w:hint="eastAsia"/>
          <w:sz w:val="21"/>
          <w:szCs w:val="21"/>
          <w:u w:val="single"/>
        </w:rPr>
        <w:t>盖</w:t>
      </w:r>
      <w:r>
        <w:rPr>
          <w:rFonts w:hint="eastAsia"/>
          <w:spacing w:val="-3"/>
          <w:sz w:val="21"/>
          <w:szCs w:val="21"/>
          <w:u w:val="single"/>
        </w:rPr>
        <w:t>章</w:t>
      </w:r>
      <w:r>
        <w:rPr>
          <w:rFonts w:hint="eastAsia"/>
          <w:sz w:val="21"/>
          <w:szCs w:val="21"/>
          <w:u w:val="single"/>
        </w:rPr>
        <w:t>）</w:t>
      </w:r>
      <w:r>
        <w:rPr>
          <w:rFonts w:hint="eastAsia"/>
          <w:sz w:val="21"/>
          <w:szCs w:val="21"/>
          <w:u w:val="single"/>
        </w:rPr>
        <w:tab/>
      </w:r>
      <w:r>
        <w:rPr>
          <w:rFonts w:hint="eastAsia"/>
          <w:sz w:val="21"/>
          <w:szCs w:val="21"/>
        </w:rPr>
        <w:tab/>
      </w:r>
      <w:r>
        <w:rPr>
          <w:rFonts w:hint="eastAsia"/>
          <w:spacing w:val="-3"/>
          <w:sz w:val="21"/>
          <w:szCs w:val="21"/>
        </w:rPr>
        <w:t>监</w:t>
      </w:r>
      <w:r>
        <w:rPr>
          <w:rFonts w:hint="eastAsia"/>
          <w:sz w:val="21"/>
          <w:szCs w:val="21"/>
        </w:rPr>
        <w:t>理</w:t>
      </w:r>
      <w:r>
        <w:rPr>
          <w:rFonts w:hint="eastAsia"/>
          <w:spacing w:val="-3"/>
          <w:sz w:val="21"/>
          <w:szCs w:val="21"/>
        </w:rPr>
        <w:t>人</w:t>
      </w:r>
      <w:r>
        <w:rPr>
          <w:rFonts w:hint="eastAsia"/>
          <w:sz w:val="21"/>
          <w:szCs w:val="21"/>
        </w:rPr>
        <w:t>：</w:t>
      </w:r>
      <w:r>
        <w:rPr>
          <w:rFonts w:hint="eastAsia"/>
          <w:sz w:val="21"/>
          <w:szCs w:val="21"/>
          <w:u w:val="single"/>
        </w:rPr>
        <w:t xml:space="preserve"> </w:t>
      </w:r>
      <w:r>
        <w:rPr>
          <w:rFonts w:hint="eastAsia"/>
          <w:sz w:val="21"/>
          <w:szCs w:val="21"/>
          <w:u w:val="single"/>
        </w:rPr>
        <w:tab/>
      </w:r>
      <w:r>
        <w:rPr>
          <w:rFonts w:hint="eastAsia"/>
          <w:spacing w:val="-3"/>
          <w:sz w:val="21"/>
          <w:szCs w:val="21"/>
          <w:u w:val="single"/>
        </w:rPr>
        <w:t>（</w:t>
      </w:r>
      <w:r>
        <w:rPr>
          <w:rFonts w:hint="eastAsia"/>
          <w:sz w:val="21"/>
          <w:szCs w:val="21"/>
          <w:u w:val="single"/>
        </w:rPr>
        <w:t>盖</w:t>
      </w:r>
      <w:r>
        <w:rPr>
          <w:rFonts w:hint="eastAsia"/>
          <w:spacing w:val="-3"/>
          <w:sz w:val="21"/>
          <w:szCs w:val="21"/>
          <w:u w:val="single"/>
        </w:rPr>
        <w:t>章</w:t>
      </w:r>
      <w:r>
        <w:rPr>
          <w:rFonts w:hint="eastAsia"/>
          <w:sz w:val="21"/>
          <w:szCs w:val="21"/>
          <w:u w:val="single"/>
        </w:rPr>
        <w:t>）</w:t>
      </w:r>
      <w:r>
        <w:rPr>
          <w:rFonts w:hint="eastAsia"/>
          <w:sz w:val="21"/>
          <w:szCs w:val="21"/>
          <w:u w:val="single"/>
        </w:rPr>
        <w:tab/>
      </w:r>
    </w:p>
    <w:p>
      <w:pPr>
        <w:tabs>
          <w:tab w:val="left" w:pos="3638"/>
          <w:tab w:val="left" w:pos="4008"/>
          <w:tab w:val="left" w:pos="7100"/>
        </w:tabs>
        <w:spacing w:before="139"/>
        <w:ind w:left="648"/>
        <w:rPr>
          <w:sz w:val="21"/>
          <w:szCs w:val="21"/>
        </w:rPr>
      </w:pPr>
      <w:r>
        <w:rPr>
          <w:rFonts w:hint="eastAsia"/>
          <w:sz w:val="21"/>
          <w:szCs w:val="21"/>
        </w:rPr>
        <w:t>住所：</w:t>
      </w:r>
      <w:r>
        <w:rPr>
          <w:rFonts w:hint="eastAsia"/>
          <w:sz w:val="21"/>
          <w:szCs w:val="21"/>
          <w:u w:val="single"/>
        </w:rPr>
        <w:t xml:space="preserve"> </w:t>
      </w:r>
      <w:r>
        <w:rPr>
          <w:rFonts w:hint="eastAsia"/>
          <w:sz w:val="21"/>
          <w:szCs w:val="21"/>
          <w:u w:val="single"/>
        </w:rPr>
        <w:tab/>
      </w:r>
      <w:r>
        <w:rPr>
          <w:rFonts w:hint="eastAsia"/>
          <w:sz w:val="21"/>
          <w:szCs w:val="21"/>
        </w:rPr>
        <w:tab/>
      </w:r>
      <w:r>
        <w:rPr>
          <w:rFonts w:hint="eastAsia"/>
          <w:sz w:val="21"/>
          <w:szCs w:val="21"/>
        </w:rPr>
        <w:t>住</w:t>
      </w:r>
      <w:r>
        <w:rPr>
          <w:rFonts w:hint="eastAsia"/>
          <w:spacing w:val="-3"/>
          <w:sz w:val="21"/>
          <w:szCs w:val="21"/>
        </w:rPr>
        <w:t>所</w:t>
      </w:r>
      <w:r>
        <w:rPr>
          <w:rFonts w:hint="eastAsia"/>
          <w:sz w:val="21"/>
          <w:szCs w:val="21"/>
        </w:rPr>
        <w:t xml:space="preserve">： </w:t>
      </w:r>
      <w:r>
        <w:rPr>
          <w:rFonts w:hint="eastAsia"/>
          <w:sz w:val="21"/>
          <w:szCs w:val="21"/>
          <w:u w:val="single"/>
        </w:rPr>
        <w:t xml:space="preserve"> </w:t>
      </w:r>
      <w:r>
        <w:rPr>
          <w:rFonts w:hint="eastAsia"/>
          <w:sz w:val="21"/>
          <w:szCs w:val="21"/>
          <w:u w:val="single"/>
        </w:rPr>
        <w:tab/>
      </w:r>
    </w:p>
    <w:p>
      <w:pPr>
        <w:tabs>
          <w:tab w:val="left" w:pos="3538"/>
          <w:tab w:val="left" w:pos="3804"/>
          <w:tab w:val="left" w:pos="6790"/>
        </w:tabs>
        <w:spacing w:before="139"/>
        <w:ind w:left="653"/>
        <w:rPr>
          <w:sz w:val="21"/>
          <w:szCs w:val="21"/>
          <w:u w:val="single"/>
        </w:rPr>
      </w:pPr>
      <w:r>
        <w:rPr>
          <w:rFonts w:hint="eastAsia"/>
          <w:sz w:val="21"/>
          <w:szCs w:val="21"/>
        </w:rPr>
        <w:t>邮政</w:t>
      </w:r>
      <w:r>
        <w:rPr>
          <w:rFonts w:hint="eastAsia"/>
          <w:spacing w:val="-3"/>
          <w:sz w:val="21"/>
          <w:szCs w:val="21"/>
        </w:rPr>
        <w:t>编</w:t>
      </w:r>
      <w:r>
        <w:rPr>
          <w:rFonts w:hint="eastAsia"/>
          <w:sz w:val="21"/>
          <w:szCs w:val="21"/>
        </w:rPr>
        <w:t>码</w:t>
      </w:r>
      <w:r>
        <w:rPr>
          <w:rFonts w:hint="eastAsia"/>
          <w:spacing w:val="-3"/>
          <w:sz w:val="21"/>
          <w:szCs w:val="21"/>
        </w:rPr>
        <w:t>：</w:t>
      </w:r>
      <w:r>
        <w:rPr>
          <w:rFonts w:hint="eastAsia"/>
          <w:spacing w:val="-3"/>
          <w:sz w:val="21"/>
          <w:szCs w:val="21"/>
          <w:u w:val="single"/>
        </w:rPr>
        <w:t xml:space="preserve"> </w:t>
      </w:r>
      <w:r>
        <w:rPr>
          <w:rFonts w:hint="eastAsia"/>
          <w:spacing w:val="-3"/>
          <w:sz w:val="21"/>
          <w:szCs w:val="21"/>
          <w:u w:val="single"/>
        </w:rPr>
        <w:tab/>
      </w:r>
      <w:r>
        <w:rPr>
          <w:rFonts w:hint="eastAsia"/>
          <w:spacing w:val="-3"/>
          <w:sz w:val="21"/>
          <w:szCs w:val="21"/>
        </w:rPr>
        <w:tab/>
      </w:r>
      <w:r>
        <w:rPr>
          <w:rFonts w:hint="eastAsia"/>
          <w:spacing w:val="-3"/>
          <w:sz w:val="21"/>
          <w:szCs w:val="21"/>
        </w:rPr>
        <w:t>邮</w:t>
      </w:r>
      <w:r>
        <w:rPr>
          <w:rFonts w:hint="eastAsia"/>
          <w:spacing w:val="-1"/>
          <w:sz w:val="21"/>
          <w:szCs w:val="21"/>
        </w:rPr>
        <w:t>政</w:t>
      </w:r>
      <w:r>
        <w:rPr>
          <w:rFonts w:hint="eastAsia"/>
          <w:spacing w:val="-3"/>
          <w:sz w:val="21"/>
          <w:szCs w:val="21"/>
        </w:rPr>
        <w:t>编</w:t>
      </w:r>
      <w:r>
        <w:rPr>
          <w:rFonts w:hint="eastAsia"/>
          <w:sz w:val="21"/>
          <w:szCs w:val="21"/>
        </w:rPr>
        <w:t>码：</w:t>
      </w:r>
      <w:r>
        <w:rPr>
          <w:rFonts w:hint="eastAsia"/>
          <w:sz w:val="21"/>
          <w:szCs w:val="21"/>
          <w:u w:val="single"/>
        </w:rPr>
        <w:t xml:space="preserve"> </w:t>
      </w:r>
      <w:r>
        <w:rPr>
          <w:rFonts w:hint="eastAsia"/>
          <w:sz w:val="21"/>
          <w:szCs w:val="21"/>
          <w:u w:val="single"/>
        </w:rPr>
        <w:tab/>
      </w:r>
    </w:p>
    <w:p>
      <w:pPr>
        <w:tabs>
          <w:tab w:val="left" w:pos="3274"/>
        </w:tabs>
        <w:spacing w:before="61"/>
        <w:ind w:left="648"/>
        <w:rPr>
          <w:sz w:val="21"/>
          <w:szCs w:val="21"/>
        </w:rPr>
      </w:pPr>
      <w:r>
        <w:rPr>
          <w:rFonts w:hint="eastAsia"/>
          <w:sz w:val="21"/>
          <w:szCs w:val="21"/>
        </w:rPr>
        <w:t>法定</w:t>
      </w:r>
      <w:r>
        <w:rPr>
          <w:rFonts w:hint="eastAsia"/>
          <w:spacing w:val="-3"/>
          <w:sz w:val="21"/>
          <w:szCs w:val="21"/>
        </w:rPr>
        <w:t>代</w:t>
      </w:r>
      <w:r>
        <w:rPr>
          <w:rFonts w:hint="eastAsia"/>
          <w:sz w:val="21"/>
          <w:szCs w:val="21"/>
        </w:rPr>
        <w:t>表</w:t>
      </w:r>
      <w:r>
        <w:rPr>
          <w:rFonts w:hint="eastAsia"/>
          <w:spacing w:val="-3"/>
          <w:sz w:val="21"/>
          <w:szCs w:val="21"/>
        </w:rPr>
        <w:t>人</w:t>
      </w:r>
      <w:r>
        <w:rPr>
          <w:rFonts w:hint="eastAsia"/>
          <w:sz w:val="21"/>
          <w:szCs w:val="21"/>
        </w:rPr>
        <w:t>或</w:t>
      </w:r>
      <w:r>
        <w:rPr>
          <w:rFonts w:hint="eastAsia"/>
          <w:spacing w:val="-3"/>
          <w:sz w:val="21"/>
          <w:szCs w:val="21"/>
        </w:rPr>
        <w:t>其</w:t>
      </w:r>
      <w:r>
        <w:rPr>
          <w:rFonts w:hint="eastAsia"/>
          <w:sz w:val="21"/>
          <w:szCs w:val="21"/>
        </w:rPr>
        <w:t>授权</w:t>
      </w:r>
      <w:r>
        <w:rPr>
          <w:rFonts w:hint="eastAsia"/>
          <w:sz w:val="21"/>
          <w:szCs w:val="21"/>
        </w:rPr>
        <w:tab/>
      </w:r>
      <w:r>
        <w:rPr>
          <w:rFonts w:hint="eastAsia"/>
          <w:sz w:val="21"/>
          <w:szCs w:val="21"/>
        </w:rPr>
        <w:t>法</w:t>
      </w:r>
      <w:r>
        <w:rPr>
          <w:rFonts w:hint="eastAsia"/>
          <w:spacing w:val="-3"/>
          <w:sz w:val="21"/>
          <w:szCs w:val="21"/>
        </w:rPr>
        <w:t>定</w:t>
      </w:r>
      <w:r>
        <w:rPr>
          <w:rFonts w:hint="eastAsia"/>
          <w:sz w:val="21"/>
          <w:szCs w:val="21"/>
        </w:rPr>
        <w:t>代</w:t>
      </w:r>
      <w:r>
        <w:rPr>
          <w:rFonts w:hint="eastAsia"/>
          <w:spacing w:val="-3"/>
          <w:sz w:val="21"/>
          <w:szCs w:val="21"/>
        </w:rPr>
        <w:t>表</w:t>
      </w:r>
      <w:r>
        <w:rPr>
          <w:rFonts w:hint="eastAsia"/>
          <w:sz w:val="21"/>
          <w:szCs w:val="21"/>
        </w:rPr>
        <w:t>人</w:t>
      </w:r>
      <w:r>
        <w:rPr>
          <w:rFonts w:hint="eastAsia"/>
          <w:spacing w:val="-3"/>
          <w:sz w:val="21"/>
          <w:szCs w:val="21"/>
        </w:rPr>
        <w:t>或</w:t>
      </w:r>
      <w:r>
        <w:rPr>
          <w:rFonts w:hint="eastAsia"/>
          <w:sz w:val="21"/>
          <w:szCs w:val="21"/>
        </w:rPr>
        <w:t>其</w:t>
      </w:r>
      <w:r>
        <w:rPr>
          <w:rFonts w:hint="eastAsia"/>
          <w:spacing w:val="-3"/>
          <w:sz w:val="21"/>
          <w:szCs w:val="21"/>
        </w:rPr>
        <w:t>授</w:t>
      </w:r>
      <w:r>
        <w:rPr>
          <w:rFonts w:hint="eastAsia"/>
          <w:sz w:val="21"/>
          <w:szCs w:val="21"/>
        </w:rPr>
        <w:t>权</w:t>
      </w:r>
    </w:p>
    <w:p>
      <w:pPr>
        <w:tabs>
          <w:tab w:val="left" w:pos="3063"/>
          <w:tab w:val="left" w:pos="3274"/>
          <w:tab w:val="left" w:pos="3533"/>
          <w:tab w:val="left" w:pos="3800"/>
          <w:tab w:val="left" w:pos="6109"/>
          <w:tab w:val="left" w:pos="6785"/>
        </w:tabs>
        <w:spacing w:before="139" w:line="364" w:lineRule="auto"/>
        <w:ind w:left="648" w:right="3418"/>
        <w:rPr>
          <w:sz w:val="21"/>
          <w:szCs w:val="21"/>
        </w:rPr>
      </w:pPr>
      <w:r>
        <w:rPr>
          <w:rFonts w:hint="eastAsia"/>
          <w:sz w:val="21"/>
          <w:szCs w:val="21"/>
        </w:rPr>
        <w:t>的代</w:t>
      </w:r>
      <w:r>
        <w:rPr>
          <w:rFonts w:hint="eastAsia"/>
          <w:spacing w:val="-3"/>
          <w:sz w:val="21"/>
          <w:szCs w:val="21"/>
        </w:rPr>
        <w:t>理</w:t>
      </w:r>
      <w:r>
        <w:rPr>
          <w:rFonts w:hint="eastAsia"/>
          <w:sz w:val="21"/>
          <w:szCs w:val="21"/>
        </w:rPr>
        <w:t>人</w:t>
      </w:r>
      <w:r>
        <w:rPr>
          <w:rFonts w:hint="eastAsia"/>
          <w:spacing w:val="-109"/>
          <w:sz w:val="21"/>
          <w:szCs w:val="21"/>
        </w:rPr>
        <w:t>：</w:t>
      </w:r>
      <w:r>
        <w:rPr>
          <w:rFonts w:hint="eastAsia"/>
          <w:sz w:val="21"/>
          <w:szCs w:val="21"/>
          <w:u w:val="single"/>
        </w:rPr>
        <w:t>（</w:t>
      </w:r>
      <w:r>
        <w:rPr>
          <w:rFonts w:hint="eastAsia"/>
          <w:spacing w:val="-3"/>
          <w:sz w:val="21"/>
          <w:szCs w:val="21"/>
          <w:u w:val="single"/>
        </w:rPr>
        <w:t>签</w:t>
      </w:r>
      <w:r>
        <w:rPr>
          <w:rFonts w:hint="eastAsia"/>
          <w:sz w:val="21"/>
          <w:szCs w:val="21"/>
          <w:u w:val="single"/>
        </w:rPr>
        <w:t>字）</w:t>
      </w:r>
      <w:r>
        <w:rPr>
          <w:rFonts w:hint="eastAsia"/>
          <w:sz w:val="21"/>
          <w:szCs w:val="21"/>
          <w:u w:val="single"/>
        </w:rPr>
        <w:tab/>
      </w:r>
      <w:r>
        <w:rPr>
          <w:rFonts w:hint="eastAsia"/>
          <w:sz w:val="21"/>
          <w:szCs w:val="21"/>
        </w:rPr>
        <w:tab/>
      </w:r>
      <w:r>
        <w:rPr>
          <w:rFonts w:hint="eastAsia"/>
          <w:sz w:val="21"/>
          <w:szCs w:val="21"/>
        </w:rPr>
        <w:t>的</w:t>
      </w:r>
      <w:r>
        <w:rPr>
          <w:rFonts w:hint="eastAsia"/>
          <w:spacing w:val="-3"/>
          <w:sz w:val="21"/>
          <w:szCs w:val="21"/>
        </w:rPr>
        <w:t>代</w:t>
      </w:r>
      <w:r>
        <w:rPr>
          <w:rFonts w:hint="eastAsia"/>
          <w:sz w:val="21"/>
          <w:szCs w:val="21"/>
        </w:rPr>
        <w:t>理</w:t>
      </w:r>
      <w:r>
        <w:rPr>
          <w:rFonts w:hint="eastAsia"/>
          <w:spacing w:val="-3"/>
          <w:sz w:val="21"/>
          <w:szCs w:val="21"/>
        </w:rPr>
        <w:t>人</w:t>
      </w:r>
      <w:r>
        <w:rPr>
          <w:rFonts w:hint="eastAsia"/>
          <w:spacing w:val="-106"/>
          <w:sz w:val="21"/>
          <w:szCs w:val="21"/>
        </w:rPr>
        <w:t>：</w:t>
      </w:r>
      <w:r>
        <w:rPr>
          <w:rFonts w:hint="eastAsia"/>
          <w:spacing w:val="-3"/>
          <w:sz w:val="21"/>
          <w:szCs w:val="21"/>
          <w:u w:val="single"/>
        </w:rPr>
        <w:t>（</w:t>
      </w:r>
      <w:r>
        <w:rPr>
          <w:rFonts w:hint="eastAsia"/>
          <w:sz w:val="21"/>
          <w:szCs w:val="21"/>
          <w:u w:val="single"/>
        </w:rPr>
        <w:t>签</w:t>
      </w:r>
      <w:r>
        <w:rPr>
          <w:rFonts w:hint="eastAsia"/>
          <w:spacing w:val="-3"/>
          <w:sz w:val="21"/>
          <w:szCs w:val="21"/>
          <w:u w:val="single"/>
        </w:rPr>
        <w:t>字</w:t>
      </w:r>
      <w:r>
        <w:rPr>
          <w:rFonts w:hint="eastAsia"/>
          <w:sz w:val="21"/>
          <w:szCs w:val="21"/>
          <w:u w:val="single"/>
        </w:rPr>
        <w:t>）</w:t>
      </w:r>
      <w:r>
        <w:rPr>
          <w:rFonts w:hint="eastAsia"/>
          <w:sz w:val="21"/>
          <w:szCs w:val="21"/>
          <w:u w:val="single"/>
        </w:rPr>
        <w:tab/>
      </w:r>
      <w:r>
        <w:rPr>
          <w:rFonts w:hint="eastAsia"/>
          <w:sz w:val="21"/>
          <w:szCs w:val="21"/>
        </w:rPr>
        <w:t xml:space="preserve">                   </w:t>
      </w:r>
    </w:p>
    <w:p>
      <w:pPr>
        <w:tabs>
          <w:tab w:val="left" w:pos="3063"/>
          <w:tab w:val="left" w:pos="3274"/>
          <w:tab w:val="left" w:pos="3533"/>
          <w:tab w:val="left" w:pos="3800"/>
          <w:tab w:val="left" w:pos="6109"/>
          <w:tab w:val="left" w:pos="6785"/>
        </w:tabs>
        <w:spacing w:before="139" w:line="364" w:lineRule="auto"/>
        <w:ind w:left="648" w:right="3418"/>
        <w:rPr>
          <w:sz w:val="21"/>
          <w:szCs w:val="21"/>
        </w:rPr>
      </w:pPr>
      <w:r>
        <w:rPr>
          <w:rFonts w:hint="eastAsia"/>
          <w:sz w:val="21"/>
          <w:szCs w:val="21"/>
        </w:rPr>
        <w:t>开户</w:t>
      </w:r>
      <w:r>
        <w:rPr>
          <w:rFonts w:hint="eastAsia"/>
          <w:spacing w:val="-3"/>
          <w:sz w:val="21"/>
          <w:szCs w:val="21"/>
        </w:rPr>
        <w:t>银</w:t>
      </w:r>
      <w:r>
        <w:rPr>
          <w:rFonts w:hint="eastAsia"/>
          <w:sz w:val="21"/>
          <w:szCs w:val="21"/>
        </w:rPr>
        <w:t>行</w:t>
      </w:r>
      <w:r>
        <w:rPr>
          <w:rFonts w:hint="eastAsia"/>
          <w:spacing w:val="-3"/>
          <w:sz w:val="21"/>
          <w:szCs w:val="21"/>
        </w:rPr>
        <w:t>：</w:t>
      </w:r>
      <w:r>
        <w:rPr>
          <w:rFonts w:hint="eastAsia"/>
          <w:spacing w:val="-3"/>
          <w:sz w:val="21"/>
          <w:szCs w:val="21"/>
          <w:u w:val="single"/>
        </w:rPr>
        <w:t xml:space="preserve"> </w:t>
      </w:r>
      <w:r>
        <w:rPr>
          <w:rFonts w:hint="eastAsia"/>
          <w:spacing w:val="-3"/>
          <w:sz w:val="21"/>
          <w:szCs w:val="21"/>
          <w:u w:val="single"/>
        </w:rPr>
        <w:tab/>
      </w:r>
      <w:r>
        <w:rPr>
          <w:rFonts w:hint="eastAsia"/>
          <w:spacing w:val="-3"/>
          <w:sz w:val="21"/>
          <w:szCs w:val="21"/>
          <w:u w:val="single"/>
        </w:rPr>
        <w:tab/>
      </w:r>
      <w:r>
        <w:rPr>
          <w:rFonts w:hint="eastAsia"/>
          <w:spacing w:val="-3"/>
          <w:sz w:val="21"/>
          <w:szCs w:val="21"/>
          <w:u w:val="single"/>
        </w:rPr>
        <w:tab/>
      </w:r>
      <w:r>
        <w:rPr>
          <w:rFonts w:hint="eastAsia"/>
          <w:spacing w:val="-3"/>
          <w:sz w:val="21"/>
          <w:szCs w:val="21"/>
        </w:rPr>
        <w:tab/>
      </w:r>
      <w:r>
        <w:rPr>
          <w:rFonts w:hint="eastAsia"/>
          <w:spacing w:val="-3"/>
          <w:sz w:val="21"/>
          <w:szCs w:val="21"/>
        </w:rPr>
        <w:t>开</w:t>
      </w:r>
      <w:r>
        <w:rPr>
          <w:rFonts w:hint="eastAsia"/>
          <w:spacing w:val="-1"/>
          <w:sz w:val="21"/>
          <w:szCs w:val="21"/>
        </w:rPr>
        <w:t>户</w:t>
      </w:r>
      <w:r>
        <w:rPr>
          <w:rFonts w:hint="eastAsia"/>
          <w:spacing w:val="-3"/>
          <w:sz w:val="21"/>
          <w:szCs w:val="21"/>
        </w:rPr>
        <w:t>银</w:t>
      </w:r>
      <w:r>
        <w:rPr>
          <w:rFonts w:hint="eastAsia"/>
          <w:sz w:val="21"/>
          <w:szCs w:val="21"/>
        </w:rPr>
        <w:t>行：</w:t>
      </w:r>
      <w:r>
        <w:rPr>
          <w:rFonts w:hint="eastAsia"/>
          <w:sz w:val="21"/>
          <w:szCs w:val="21"/>
          <w:u w:val="single"/>
        </w:rPr>
        <w:t xml:space="preserve"> </w:t>
      </w:r>
      <w:r>
        <w:rPr>
          <w:rFonts w:hint="eastAsia"/>
          <w:sz w:val="21"/>
          <w:szCs w:val="21"/>
          <w:u w:val="single"/>
        </w:rPr>
        <w:tab/>
      </w:r>
      <w:r>
        <w:rPr>
          <w:rFonts w:hint="eastAsia"/>
          <w:sz w:val="21"/>
          <w:szCs w:val="21"/>
          <w:u w:val="single"/>
        </w:rPr>
        <w:tab/>
      </w:r>
    </w:p>
    <w:p>
      <w:pPr>
        <w:tabs>
          <w:tab w:val="left" w:pos="3533"/>
          <w:tab w:val="left" w:pos="3638"/>
          <w:tab w:val="left" w:pos="3800"/>
          <w:tab w:val="left" w:pos="3905"/>
          <w:tab w:val="left" w:pos="6785"/>
          <w:tab w:val="left" w:pos="6997"/>
        </w:tabs>
        <w:spacing w:line="364" w:lineRule="auto"/>
        <w:ind w:left="648" w:right="2998"/>
        <w:rPr>
          <w:spacing w:val="-3"/>
          <w:sz w:val="21"/>
          <w:szCs w:val="21"/>
          <w:u w:val="single"/>
        </w:rPr>
      </w:pPr>
      <w:r>
        <w:rPr>
          <w:rFonts w:hint="eastAsia"/>
          <w:sz w:val="21"/>
          <w:szCs w:val="21"/>
        </w:rPr>
        <w:t>账号</w:t>
      </w:r>
      <w:r>
        <w:rPr>
          <w:rFonts w:hint="eastAsia"/>
          <w:spacing w:val="-3"/>
          <w:sz w:val="21"/>
          <w:szCs w:val="21"/>
        </w:rPr>
        <w:t>：</w:t>
      </w:r>
      <w:r>
        <w:rPr>
          <w:rFonts w:hint="eastAsia"/>
          <w:spacing w:val="-3"/>
          <w:sz w:val="21"/>
          <w:szCs w:val="21"/>
          <w:u w:val="single"/>
        </w:rPr>
        <w:t xml:space="preserve"> </w:t>
      </w:r>
      <w:r>
        <w:rPr>
          <w:rFonts w:hint="eastAsia"/>
          <w:spacing w:val="-3"/>
          <w:sz w:val="21"/>
          <w:szCs w:val="21"/>
          <w:u w:val="single"/>
        </w:rPr>
        <w:tab/>
      </w:r>
      <w:r>
        <w:rPr>
          <w:rFonts w:hint="eastAsia"/>
          <w:spacing w:val="-3"/>
          <w:sz w:val="21"/>
          <w:szCs w:val="21"/>
          <w:u w:val="single"/>
        </w:rPr>
        <w:tab/>
      </w:r>
      <w:r>
        <w:rPr>
          <w:rFonts w:hint="eastAsia"/>
          <w:spacing w:val="-3"/>
          <w:sz w:val="21"/>
          <w:szCs w:val="21"/>
        </w:rPr>
        <w:tab/>
      </w:r>
      <w:r>
        <w:rPr>
          <w:rFonts w:hint="eastAsia"/>
          <w:spacing w:val="-3"/>
          <w:sz w:val="21"/>
          <w:szCs w:val="21"/>
        </w:rPr>
        <w:tab/>
      </w:r>
      <w:r>
        <w:rPr>
          <w:rFonts w:hint="eastAsia"/>
          <w:spacing w:val="-3"/>
          <w:sz w:val="21"/>
          <w:szCs w:val="21"/>
        </w:rPr>
        <w:t>账</w:t>
      </w:r>
      <w:r>
        <w:rPr>
          <w:rFonts w:hint="eastAsia"/>
          <w:sz w:val="21"/>
          <w:szCs w:val="21"/>
        </w:rPr>
        <w:t>号</w:t>
      </w:r>
      <w:r>
        <w:rPr>
          <w:rFonts w:hint="eastAsia"/>
          <w:spacing w:val="-3"/>
          <w:sz w:val="21"/>
          <w:szCs w:val="21"/>
        </w:rPr>
        <w:t>：</w:t>
      </w:r>
      <w:r>
        <w:rPr>
          <w:rFonts w:hint="eastAsia"/>
          <w:spacing w:val="-3"/>
          <w:sz w:val="21"/>
          <w:szCs w:val="21"/>
          <w:u w:val="single"/>
        </w:rPr>
        <w:tab/>
      </w:r>
    </w:p>
    <w:p>
      <w:pPr>
        <w:tabs>
          <w:tab w:val="left" w:pos="3533"/>
          <w:tab w:val="left" w:pos="3638"/>
          <w:tab w:val="left" w:pos="3800"/>
          <w:tab w:val="left" w:pos="3905"/>
          <w:tab w:val="left" w:pos="6785"/>
          <w:tab w:val="left" w:pos="6997"/>
        </w:tabs>
        <w:spacing w:line="364" w:lineRule="auto"/>
        <w:ind w:left="648" w:right="2998"/>
        <w:rPr>
          <w:sz w:val="21"/>
          <w:szCs w:val="21"/>
        </w:rPr>
      </w:pPr>
      <w:r>
        <w:rPr>
          <w:rFonts w:hint="eastAsia"/>
          <w:sz w:val="21"/>
          <w:szCs w:val="21"/>
        </w:rPr>
        <w:t>电话</w:t>
      </w:r>
      <w:r>
        <w:rPr>
          <w:rFonts w:hint="eastAsia"/>
          <w:spacing w:val="-3"/>
          <w:sz w:val="21"/>
          <w:szCs w:val="21"/>
        </w:rPr>
        <w:t>：</w:t>
      </w:r>
      <w:r>
        <w:rPr>
          <w:rFonts w:hint="eastAsia"/>
          <w:spacing w:val="-3"/>
          <w:sz w:val="21"/>
          <w:szCs w:val="21"/>
          <w:u w:val="single"/>
        </w:rPr>
        <w:t xml:space="preserve"> </w:t>
      </w:r>
      <w:r>
        <w:rPr>
          <w:rFonts w:hint="eastAsia"/>
          <w:spacing w:val="-3"/>
          <w:sz w:val="21"/>
          <w:szCs w:val="21"/>
          <w:u w:val="single"/>
        </w:rPr>
        <w:tab/>
      </w:r>
      <w:r>
        <w:rPr>
          <w:rFonts w:hint="eastAsia"/>
          <w:spacing w:val="-3"/>
          <w:sz w:val="21"/>
          <w:szCs w:val="21"/>
          <w:u w:val="single"/>
        </w:rPr>
        <w:tab/>
      </w:r>
      <w:r>
        <w:rPr>
          <w:rFonts w:hint="eastAsia"/>
          <w:spacing w:val="-3"/>
          <w:sz w:val="21"/>
          <w:szCs w:val="21"/>
        </w:rPr>
        <w:tab/>
      </w:r>
      <w:r>
        <w:rPr>
          <w:rFonts w:hint="eastAsia"/>
          <w:spacing w:val="-3"/>
          <w:sz w:val="21"/>
          <w:szCs w:val="21"/>
        </w:rPr>
        <w:tab/>
      </w:r>
      <w:r>
        <w:rPr>
          <w:rFonts w:hint="eastAsia"/>
          <w:spacing w:val="-3"/>
          <w:sz w:val="21"/>
          <w:szCs w:val="21"/>
        </w:rPr>
        <w:t>电</w:t>
      </w:r>
      <w:r>
        <w:rPr>
          <w:rFonts w:hint="eastAsia"/>
          <w:sz w:val="21"/>
          <w:szCs w:val="21"/>
        </w:rPr>
        <w:t>话</w:t>
      </w:r>
      <w:r>
        <w:rPr>
          <w:rFonts w:hint="eastAsia"/>
          <w:spacing w:val="-3"/>
          <w:sz w:val="21"/>
          <w:szCs w:val="21"/>
        </w:rPr>
        <w:t>：</w:t>
      </w:r>
      <w:r>
        <w:rPr>
          <w:rFonts w:hint="eastAsia"/>
          <w:spacing w:val="-3"/>
          <w:sz w:val="21"/>
          <w:szCs w:val="21"/>
          <w:u w:val="single"/>
        </w:rPr>
        <w:tab/>
      </w:r>
      <w:r>
        <w:rPr>
          <w:rFonts w:hint="eastAsia"/>
          <w:spacing w:val="-3"/>
          <w:sz w:val="21"/>
          <w:szCs w:val="21"/>
          <w:u w:val="single"/>
        </w:rPr>
        <w:tab/>
      </w:r>
      <w:r>
        <w:rPr>
          <w:rFonts w:hint="eastAsia"/>
          <w:sz w:val="21"/>
          <w:szCs w:val="21"/>
        </w:rPr>
        <w:t xml:space="preserve">                </w:t>
      </w:r>
    </w:p>
    <w:p>
      <w:pPr>
        <w:tabs>
          <w:tab w:val="left" w:pos="3533"/>
          <w:tab w:val="left" w:pos="3638"/>
          <w:tab w:val="left" w:pos="3800"/>
          <w:tab w:val="left" w:pos="3905"/>
          <w:tab w:val="left" w:pos="6785"/>
          <w:tab w:val="left" w:pos="6997"/>
        </w:tabs>
        <w:spacing w:line="364" w:lineRule="auto"/>
        <w:ind w:left="648" w:right="2998"/>
        <w:rPr>
          <w:sz w:val="21"/>
          <w:szCs w:val="21"/>
        </w:rPr>
      </w:pPr>
      <w:r>
        <w:rPr>
          <w:rFonts w:hint="eastAsia"/>
          <w:sz w:val="21"/>
          <w:szCs w:val="21"/>
        </w:rPr>
        <w:t>传真</w:t>
      </w:r>
      <w:r>
        <w:rPr>
          <w:rFonts w:hint="eastAsia"/>
          <w:spacing w:val="-3"/>
          <w:sz w:val="21"/>
          <w:szCs w:val="21"/>
        </w:rPr>
        <w:t>：</w:t>
      </w:r>
      <w:r>
        <w:rPr>
          <w:rFonts w:hint="eastAsia"/>
          <w:spacing w:val="-3"/>
          <w:sz w:val="21"/>
          <w:szCs w:val="21"/>
          <w:u w:val="single"/>
        </w:rPr>
        <w:t xml:space="preserve"> </w:t>
      </w:r>
      <w:r>
        <w:rPr>
          <w:rFonts w:hint="eastAsia"/>
          <w:spacing w:val="-3"/>
          <w:sz w:val="21"/>
          <w:szCs w:val="21"/>
          <w:u w:val="single"/>
        </w:rPr>
        <w:tab/>
      </w:r>
      <w:r>
        <w:rPr>
          <w:rFonts w:hint="eastAsia"/>
          <w:spacing w:val="-3"/>
          <w:sz w:val="21"/>
          <w:szCs w:val="21"/>
          <w:u w:val="single"/>
        </w:rPr>
        <w:tab/>
      </w:r>
      <w:r>
        <w:rPr>
          <w:rFonts w:hint="eastAsia"/>
          <w:spacing w:val="-3"/>
          <w:sz w:val="21"/>
          <w:szCs w:val="21"/>
        </w:rPr>
        <w:tab/>
      </w:r>
      <w:r>
        <w:rPr>
          <w:rFonts w:hint="eastAsia"/>
          <w:spacing w:val="-3"/>
          <w:sz w:val="21"/>
          <w:szCs w:val="21"/>
        </w:rPr>
        <w:tab/>
      </w:r>
      <w:r>
        <w:rPr>
          <w:rFonts w:hint="eastAsia"/>
          <w:spacing w:val="-3"/>
          <w:sz w:val="21"/>
          <w:szCs w:val="21"/>
        </w:rPr>
        <w:t>传</w:t>
      </w:r>
      <w:r>
        <w:rPr>
          <w:rFonts w:hint="eastAsia"/>
          <w:sz w:val="21"/>
          <w:szCs w:val="21"/>
        </w:rPr>
        <w:t>真</w:t>
      </w:r>
      <w:r>
        <w:rPr>
          <w:rFonts w:hint="eastAsia"/>
          <w:spacing w:val="-3"/>
          <w:sz w:val="21"/>
          <w:szCs w:val="21"/>
        </w:rPr>
        <w:t>：</w:t>
      </w:r>
      <w:r>
        <w:rPr>
          <w:rFonts w:hint="eastAsia"/>
          <w:spacing w:val="-3"/>
          <w:sz w:val="21"/>
          <w:szCs w:val="21"/>
          <w:u w:val="single"/>
        </w:rPr>
        <w:tab/>
      </w:r>
      <w:r>
        <w:rPr>
          <w:rFonts w:hint="eastAsia"/>
          <w:sz w:val="21"/>
          <w:szCs w:val="21"/>
        </w:rPr>
        <w:t xml:space="preserve">   </w:t>
      </w:r>
    </w:p>
    <w:p>
      <w:pPr>
        <w:tabs>
          <w:tab w:val="left" w:pos="3533"/>
          <w:tab w:val="left" w:pos="3638"/>
          <w:tab w:val="left" w:pos="3800"/>
          <w:tab w:val="left" w:pos="3905"/>
          <w:tab w:val="left" w:pos="6785"/>
          <w:tab w:val="left" w:pos="6997"/>
        </w:tabs>
        <w:spacing w:line="364" w:lineRule="auto"/>
        <w:ind w:left="648" w:right="2998"/>
        <w:rPr>
          <w:sz w:val="21"/>
          <w:szCs w:val="21"/>
        </w:rPr>
        <w:sectPr>
          <w:footerReference r:id="rId5" w:type="default"/>
          <w:pgSz w:w="11910" w:h="16840"/>
          <w:pgMar w:top="1440" w:right="1417" w:bottom="1440" w:left="1417" w:header="0" w:footer="915" w:gutter="0"/>
          <w:cols w:space="720" w:num="1"/>
        </w:sectPr>
      </w:pPr>
      <w:r>
        <w:rPr>
          <w:rFonts w:hint="eastAsia"/>
          <w:sz w:val="21"/>
          <w:szCs w:val="21"/>
        </w:rPr>
        <w:t xml:space="preserve"> 电子</w:t>
      </w:r>
      <w:r>
        <w:rPr>
          <w:rFonts w:hint="eastAsia"/>
          <w:spacing w:val="-3"/>
          <w:sz w:val="21"/>
          <w:szCs w:val="21"/>
        </w:rPr>
        <w:t>邮</w:t>
      </w:r>
      <w:r>
        <w:rPr>
          <w:rFonts w:hint="eastAsia"/>
          <w:sz w:val="21"/>
          <w:szCs w:val="21"/>
        </w:rPr>
        <w:t>箱</w:t>
      </w:r>
      <w:r>
        <w:rPr>
          <w:rFonts w:hint="eastAsia"/>
          <w:spacing w:val="-3"/>
          <w:sz w:val="21"/>
          <w:szCs w:val="21"/>
        </w:rPr>
        <w:t>：</w:t>
      </w:r>
      <w:r>
        <w:rPr>
          <w:rFonts w:hint="eastAsia"/>
          <w:spacing w:val="-3"/>
          <w:sz w:val="21"/>
          <w:szCs w:val="21"/>
          <w:u w:val="single"/>
        </w:rPr>
        <w:t xml:space="preserve"> </w:t>
      </w:r>
      <w:r>
        <w:rPr>
          <w:rFonts w:hint="eastAsia"/>
          <w:spacing w:val="-3"/>
          <w:sz w:val="21"/>
          <w:szCs w:val="21"/>
          <w:u w:val="single"/>
        </w:rPr>
        <w:tab/>
      </w:r>
      <w:r>
        <w:rPr>
          <w:rFonts w:hint="eastAsia"/>
          <w:spacing w:val="-3"/>
          <w:sz w:val="21"/>
          <w:szCs w:val="21"/>
        </w:rPr>
        <w:tab/>
      </w:r>
      <w:r>
        <w:rPr>
          <w:rFonts w:hint="eastAsia"/>
          <w:spacing w:val="-3"/>
          <w:sz w:val="21"/>
          <w:szCs w:val="21"/>
        </w:rPr>
        <w:tab/>
      </w:r>
      <w:r>
        <w:rPr>
          <w:rFonts w:hint="eastAsia"/>
          <w:spacing w:val="-3"/>
          <w:sz w:val="21"/>
          <w:szCs w:val="21"/>
        </w:rPr>
        <w:t>电</w:t>
      </w:r>
      <w:r>
        <w:rPr>
          <w:rFonts w:hint="eastAsia"/>
          <w:spacing w:val="-1"/>
          <w:sz w:val="21"/>
          <w:szCs w:val="21"/>
        </w:rPr>
        <w:t>子</w:t>
      </w:r>
      <w:r>
        <w:rPr>
          <w:rFonts w:hint="eastAsia"/>
          <w:spacing w:val="-3"/>
          <w:sz w:val="21"/>
          <w:szCs w:val="21"/>
        </w:rPr>
        <w:t>邮</w:t>
      </w:r>
      <w:r>
        <w:rPr>
          <w:rFonts w:hint="eastAsia"/>
          <w:sz w:val="21"/>
          <w:szCs w:val="21"/>
        </w:rPr>
        <w:t>箱：</w:t>
      </w:r>
      <w:r>
        <w:rPr>
          <w:rFonts w:hint="eastAsia"/>
          <w:sz w:val="21"/>
          <w:szCs w:val="21"/>
          <w:u w:val="single"/>
        </w:rPr>
        <w:t xml:space="preserve"> </w:t>
      </w:r>
      <w:r>
        <w:rPr>
          <w:rFonts w:hint="eastAsia"/>
          <w:sz w:val="21"/>
          <w:szCs w:val="21"/>
          <w:u w:val="single"/>
        </w:rPr>
        <w:tab/>
      </w:r>
    </w:p>
    <w:p>
      <w:pPr>
        <w:pStyle w:val="5"/>
        <w:tabs>
          <w:tab w:val="left" w:pos="1607"/>
        </w:tabs>
        <w:ind w:right="103"/>
        <w:jc w:val="center"/>
      </w:pPr>
      <w:bookmarkStart w:id="317" w:name="_Toc7077"/>
      <w:r>
        <w:rPr>
          <w:rFonts w:hint="eastAsia"/>
        </w:rPr>
        <w:t>第二部分</w:t>
      </w:r>
      <w:r>
        <w:rPr>
          <w:rFonts w:hint="eastAsia"/>
        </w:rPr>
        <w:tab/>
      </w:r>
      <w:bookmarkEnd w:id="317"/>
      <w:r>
        <w:rPr>
          <w:rFonts w:hint="eastAsia"/>
          <w:kern w:val="2"/>
          <w:sz w:val="24"/>
          <w:lang w:val="en-US" w:bidi="ar-SA"/>
        </w:rPr>
        <w:t>通用合同条款</w:t>
      </w:r>
    </w:p>
    <w:p>
      <w:pPr>
        <w:pStyle w:val="14"/>
        <w:ind w:firstLine="402"/>
        <w:rPr>
          <w:b/>
          <w:sz w:val="20"/>
        </w:rPr>
      </w:pPr>
    </w:p>
    <w:p>
      <w:pPr>
        <w:adjustRightInd w:val="0"/>
        <w:spacing w:line="360" w:lineRule="auto"/>
        <w:ind w:right="-20"/>
        <w:jc w:val="both"/>
        <w:rPr>
          <w:b/>
          <w:bCs/>
          <w:sz w:val="21"/>
          <w:szCs w:val="21"/>
          <w:lang w:val="en-US" w:bidi="ar-SA"/>
        </w:rPr>
      </w:pPr>
      <w:bookmarkStart w:id="318" w:name="_Toc22929"/>
      <w:r>
        <w:rPr>
          <w:rFonts w:hint="eastAsia"/>
          <w:b/>
          <w:bCs/>
          <w:sz w:val="21"/>
          <w:szCs w:val="21"/>
          <w:lang w:val="en-US" w:bidi="ar-SA"/>
        </w:rPr>
        <w:t>1. 一般约定</w:t>
      </w:r>
    </w:p>
    <w:p>
      <w:pPr>
        <w:adjustRightInd w:val="0"/>
        <w:spacing w:line="360" w:lineRule="auto"/>
        <w:ind w:right="-20"/>
        <w:jc w:val="both"/>
        <w:rPr>
          <w:bCs/>
          <w:sz w:val="21"/>
          <w:szCs w:val="21"/>
          <w:lang w:val="en-US" w:bidi="ar-SA"/>
        </w:rPr>
      </w:pPr>
      <w:r>
        <w:rPr>
          <w:rFonts w:hint="eastAsia"/>
          <w:b/>
          <w:bCs/>
          <w:sz w:val="21"/>
          <w:szCs w:val="21"/>
          <w:lang w:val="en-US" w:bidi="ar-SA"/>
        </w:rPr>
        <w:t>1.1</w:t>
      </w:r>
      <w:r>
        <w:rPr>
          <w:rFonts w:hint="eastAsia"/>
          <w:bCs/>
          <w:sz w:val="21"/>
          <w:szCs w:val="21"/>
          <w:lang w:val="en-US" w:bidi="ar-SA"/>
        </w:rPr>
        <w:t xml:space="preserve"> 词语定义</w:t>
      </w:r>
    </w:p>
    <w:p>
      <w:pPr>
        <w:adjustRightInd w:val="0"/>
        <w:spacing w:line="360" w:lineRule="auto"/>
        <w:ind w:right="142" w:firstLine="420" w:firstLineChars="200"/>
        <w:jc w:val="both"/>
        <w:rPr>
          <w:sz w:val="21"/>
          <w:szCs w:val="21"/>
          <w:lang w:val="en-US" w:bidi="ar-SA"/>
        </w:rPr>
      </w:pPr>
      <w:r>
        <w:rPr>
          <w:rFonts w:hint="eastAsia"/>
          <w:sz w:val="21"/>
          <w:szCs w:val="21"/>
          <w:lang w:val="en-US" w:bidi="ar-SA"/>
        </w:rPr>
        <w:t>通用合同条款、专用合同条款中的下列词语应具有本款所赋予的含义。</w:t>
      </w:r>
    </w:p>
    <w:p>
      <w:pPr>
        <w:adjustRightInd w:val="0"/>
        <w:spacing w:line="360" w:lineRule="auto"/>
        <w:ind w:right="-23" w:firstLine="422" w:firstLineChars="200"/>
        <w:jc w:val="both"/>
        <w:rPr>
          <w:sz w:val="21"/>
          <w:szCs w:val="21"/>
          <w:lang w:val="en-US" w:bidi="ar-SA"/>
        </w:rPr>
      </w:pPr>
      <w:r>
        <w:rPr>
          <w:rFonts w:hint="eastAsia"/>
          <w:b/>
          <w:bCs/>
          <w:sz w:val="21"/>
          <w:szCs w:val="21"/>
          <w:lang w:val="en-US" w:bidi="ar-SA"/>
        </w:rPr>
        <w:t>1.1.1</w:t>
      </w:r>
      <w:r>
        <w:rPr>
          <w:rFonts w:hint="eastAsia"/>
          <w:b/>
          <w:bCs/>
          <w:spacing w:val="51"/>
          <w:sz w:val="21"/>
          <w:szCs w:val="21"/>
          <w:lang w:val="en-US" w:bidi="ar-SA"/>
        </w:rPr>
        <w:t xml:space="preserve"> </w:t>
      </w:r>
      <w:r>
        <w:rPr>
          <w:rFonts w:hint="eastAsia"/>
          <w:sz w:val="21"/>
          <w:szCs w:val="21"/>
          <w:lang w:val="en-US" w:bidi="ar-SA"/>
        </w:rPr>
        <w:t>合同</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1.1.1.1 合</w:t>
      </w:r>
      <w:r>
        <w:rPr>
          <w:rFonts w:hint="eastAsia"/>
          <w:spacing w:val="2"/>
          <w:sz w:val="21"/>
          <w:szCs w:val="21"/>
          <w:lang w:val="en-US" w:bidi="ar-SA"/>
        </w:rPr>
        <w:t>同</w:t>
      </w:r>
      <w:r>
        <w:rPr>
          <w:rFonts w:hint="eastAsia"/>
          <w:sz w:val="21"/>
          <w:szCs w:val="21"/>
          <w:lang w:val="en-US" w:bidi="ar-SA"/>
        </w:rPr>
        <w:t>文</w:t>
      </w:r>
      <w:r>
        <w:rPr>
          <w:rFonts w:hint="eastAsia"/>
          <w:spacing w:val="2"/>
          <w:sz w:val="21"/>
          <w:szCs w:val="21"/>
          <w:lang w:val="en-US" w:bidi="ar-SA"/>
        </w:rPr>
        <w:t>件</w:t>
      </w:r>
      <w:r>
        <w:rPr>
          <w:rFonts w:hint="eastAsia"/>
          <w:sz w:val="21"/>
          <w:szCs w:val="21"/>
          <w:lang w:val="en-US" w:bidi="ar-SA"/>
        </w:rPr>
        <w:t>（</w:t>
      </w:r>
      <w:r>
        <w:rPr>
          <w:rFonts w:hint="eastAsia"/>
          <w:spacing w:val="2"/>
          <w:sz w:val="21"/>
          <w:szCs w:val="21"/>
          <w:lang w:val="en-US" w:bidi="ar-SA"/>
        </w:rPr>
        <w:t>或</w:t>
      </w:r>
      <w:r>
        <w:rPr>
          <w:rFonts w:hint="eastAsia"/>
          <w:sz w:val="21"/>
          <w:szCs w:val="21"/>
          <w:lang w:val="en-US" w:bidi="ar-SA"/>
        </w:rPr>
        <w:t>称合</w:t>
      </w:r>
      <w:r>
        <w:rPr>
          <w:rFonts w:hint="eastAsia"/>
          <w:spacing w:val="2"/>
          <w:sz w:val="21"/>
          <w:szCs w:val="21"/>
          <w:lang w:val="en-US" w:bidi="ar-SA"/>
        </w:rPr>
        <w:t>同</w:t>
      </w:r>
      <w:r>
        <w:rPr>
          <w:rFonts w:hint="eastAsia"/>
          <w:spacing w:val="-103"/>
          <w:sz w:val="21"/>
          <w:szCs w:val="21"/>
          <w:lang w:val="en-US" w:bidi="ar-SA"/>
        </w:rPr>
        <w:t>）</w:t>
      </w:r>
      <w:r>
        <w:rPr>
          <w:rFonts w:hint="eastAsia"/>
          <w:sz w:val="21"/>
          <w:szCs w:val="21"/>
          <w:lang w:val="en-US" w:bidi="ar-SA"/>
        </w:rPr>
        <w:t>：</w:t>
      </w:r>
      <w:r>
        <w:rPr>
          <w:rFonts w:hint="eastAsia"/>
          <w:spacing w:val="2"/>
          <w:sz w:val="21"/>
          <w:szCs w:val="21"/>
          <w:lang w:val="en-US" w:bidi="ar-SA"/>
        </w:rPr>
        <w:t>指</w:t>
      </w:r>
      <w:r>
        <w:rPr>
          <w:rFonts w:hint="eastAsia"/>
          <w:sz w:val="21"/>
          <w:szCs w:val="21"/>
          <w:lang w:val="en-US" w:bidi="ar-SA"/>
        </w:rPr>
        <w:t>合同</w:t>
      </w:r>
      <w:r>
        <w:rPr>
          <w:rFonts w:hint="eastAsia"/>
          <w:spacing w:val="2"/>
          <w:sz w:val="21"/>
          <w:szCs w:val="21"/>
          <w:lang w:val="en-US" w:bidi="ar-SA"/>
        </w:rPr>
        <w:t>协</w:t>
      </w:r>
      <w:r>
        <w:rPr>
          <w:rFonts w:hint="eastAsia"/>
          <w:sz w:val="21"/>
          <w:szCs w:val="21"/>
          <w:lang w:val="en-US" w:bidi="ar-SA"/>
        </w:rPr>
        <w:t>议</w:t>
      </w:r>
      <w:r>
        <w:rPr>
          <w:rFonts w:hint="eastAsia"/>
          <w:spacing w:val="2"/>
          <w:sz w:val="21"/>
          <w:szCs w:val="21"/>
          <w:lang w:val="en-US" w:bidi="ar-SA"/>
        </w:rPr>
        <w:t>书</w:t>
      </w:r>
      <w:r>
        <w:rPr>
          <w:rFonts w:hint="eastAsia"/>
          <w:sz w:val="21"/>
          <w:szCs w:val="21"/>
          <w:lang w:val="en-US" w:bidi="ar-SA"/>
        </w:rPr>
        <w:t>、</w:t>
      </w:r>
      <w:r>
        <w:rPr>
          <w:rFonts w:hint="eastAsia"/>
          <w:spacing w:val="2"/>
          <w:sz w:val="21"/>
          <w:szCs w:val="21"/>
          <w:lang w:val="en-US" w:bidi="ar-SA"/>
        </w:rPr>
        <w:t>中</w:t>
      </w:r>
      <w:r>
        <w:rPr>
          <w:rFonts w:hint="eastAsia"/>
          <w:sz w:val="21"/>
          <w:szCs w:val="21"/>
          <w:lang w:val="en-US" w:bidi="ar-SA"/>
        </w:rPr>
        <w:t>标</w:t>
      </w:r>
      <w:r>
        <w:rPr>
          <w:rFonts w:hint="eastAsia"/>
          <w:spacing w:val="2"/>
          <w:sz w:val="21"/>
          <w:szCs w:val="21"/>
          <w:lang w:val="en-US" w:bidi="ar-SA"/>
        </w:rPr>
        <w:t>通</w:t>
      </w:r>
      <w:r>
        <w:rPr>
          <w:rFonts w:hint="eastAsia"/>
          <w:sz w:val="21"/>
          <w:szCs w:val="21"/>
          <w:lang w:val="en-US" w:bidi="ar-SA"/>
        </w:rPr>
        <w:t>知</w:t>
      </w:r>
      <w:r>
        <w:rPr>
          <w:rFonts w:hint="eastAsia"/>
          <w:spacing w:val="2"/>
          <w:sz w:val="21"/>
          <w:szCs w:val="21"/>
          <w:lang w:val="en-US" w:bidi="ar-SA"/>
        </w:rPr>
        <w:t>书</w:t>
      </w:r>
      <w:r>
        <w:rPr>
          <w:rFonts w:hint="eastAsia"/>
          <w:sz w:val="21"/>
          <w:szCs w:val="21"/>
          <w:lang w:val="en-US" w:bidi="ar-SA"/>
        </w:rPr>
        <w:t>、</w:t>
      </w:r>
      <w:r>
        <w:rPr>
          <w:rFonts w:hint="eastAsia"/>
          <w:spacing w:val="2"/>
          <w:sz w:val="21"/>
          <w:szCs w:val="21"/>
          <w:lang w:val="en-US" w:bidi="ar-SA"/>
        </w:rPr>
        <w:t>投</w:t>
      </w:r>
      <w:r>
        <w:rPr>
          <w:rFonts w:hint="eastAsia"/>
          <w:sz w:val="21"/>
          <w:szCs w:val="21"/>
          <w:lang w:val="en-US" w:bidi="ar-SA"/>
        </w:rPr>
        <w:t>标</w:t>
      </w:r>
      <w:r>
        <w:rPr>
          <w:rFonts w:hint="eastAsia"/>
          <w:spacing w:val="2"/>
          <w:sz w:val="21"/>
          <w:szCs w:val="21"/>
          <w:lang w:val="en-US" w:bidi="ar-SA"/>
        </w:rPr>
        <w:t>函</w:t>
      </w:r>
      <w:r>
        <w:rPr>
          <w:rFonts w:hint="eastAsia"/>
          <w:sz w:val="21"/>
          <w:szCs w:val="21"/>
          <w:lang w:val="en-US" w:bidi="ar-SA"/>
        </w:rPr>
        <w:t>和</w:t>
      </w:r>
      <w:r>
        <w:rPr>
          <w:rFonts w:hint="eastAsia"/>
          <w:spacing w:val="2"/>
          <w:sz w:val="21"/>
          <w:szCs w:val="21"/>
          <w:lang w:val="en-US" w:bidi="ar-SA"/>
        </w:rPr>
        <w:t>投</w:t>
      </w:r>
      <w:r>
        <w:rPr>
          <w:rFonts w:hint="eastAsia"/>
          <w:sz w:val="21"/>
          <w:szCs w:val="21"/>
          <w:lang w:val="en-US" w:bidi="ar-SA"/>
        </w:rPr>
        <w:t>标函</w:t>
      </w:r>
      <w:r>
        <w:rPr>
          <w:rFonts w:hint="eastAsia"/>
          <w:spacing w:val="2"/>
          <w:sz w:val="21"/>
          <w:szCs w:val="21"/>
          <w:lang w:val="en-US" w:bidi="ar-SA"/>
        </w:rPr>
        <w:t>附</w:t>
      </w:r>
      <w:r>
        <w:rPr>
          <w:rFonts w:hint="eastAsia"/>
          <w:sz w:val="21"/>
          <w:szCs w:val="21"/>
          <w:lang w:val="en-US" w:bidi="ar-SA"/>
        </w:rPr>
        <w:t>录</w:t>
      </w:r>
      <w:r>
        <w:rPr>
          <w:rFonts w:hint="eastAsia"/>
          <w:spacing w:val="2"/>
          <w:sz w:val="21"/>
          <w:szCs w:val="21"/>
          <w:lang w:val="en-US" w:bidi="ar-SA"/>
        </w:rPr>
        <w:t>、</w:t>
      </w:r>
      <w:r>
        <w:rPr>
          <w:rFonts w:hint="eastAsia"/>
          <w:sz w:val="21"/>
          <w:szCs w:val="21"/>
          <w:lang w:val="en-US" w:bidi="ar-SA"/>
        </w:rPr>
        <w:t>专用合同条款、通用</w:t>
      </w:r>
      <w:r>
        <w:rPr>
          <w:rFonts w:hint="eastAsia"/>
          <w:spacing w:val="-2"/>
          <w:sz w:val="21"/>
          <w:szCs w:val="21"/>
          <w:lang w:val="en-US" w:bidi="ar-SA"/>
        </w:rPr>
        <w:t>合</w:t>
      </w:r>
      <w:r>
        <w:rPr>
          <w:rFonts w:hint="eastAsia"/>
          <w:sz w:val="21"/>
          <w:szCs w:val="21"/>
          <w:lang w:val="en-US" w:bidi="ar-SA"/>
        </w:rPr>
        <w:t>同条</w:t>
      </w:r>
      <w:r>
        <w:rPr>
          <w:rFonts w:hint="eastAsia"/>
          <w:spacing w:val="-2"/>
          <w:sz w:val="21"/>
          <w:szCs w:val="21"/>
          <w:lang w:val="en-US" w:bidi="ar-SA"/>
        </w:rPr>
        <w:t>款</w:t>
      </w:r>
      <w:r>
        <w:rPr>
          <w:rFonts w:hint="eastAsia"/>
          <w:sz w:val="21"/>
          <w:szCs w:val="21"/>
          <w:lang w:val="en-US" w:bidi="ar-SA"/>
        </w:rPr>
        <w:t>、委托人要求、</w:t>
      </w:r>
      <w:r>
        <w:rPr>
          <w:rFonts w:hint="eastAsia"/>
          <w:spacing w:val="-2"/>
          <w:sz w:val="21"/>
          <w:szCs w:val="21"/>
          <w:lang w:val="en-US" w:bidi="ar-SA"/>
        </w:rPr>
        <w:t>监</w:t>
      </w:r>
      <w:r>
        <w:rPr>
          <w:rFonts w:hint="eastAsia"/>
          <w:sz w:val="21"/>
          <w:szCs w:val="21"/>
          <w:lang w:val="en-US" w:bidi="ar-SA"/>
        </w:rPr>
        <w:t>理报</w:t>
      </w:r>
      <w:r>
        <w:rPr>
          <w:rFonts w:hint="eastAsia"/>
          <w:spacing w:val="-2"/>
          <w:sz w:val="21"/>
          <w:szCs w:val="21"/>
          <w:lang w:val="en-US" w:bidi="ar-SA"/>
        </w:rPr>
        <w:t>酬</w:t>
      </w:r>
      <w:r>
        <w:rPr>
          <w:rFonts w:hint="eastAsia"/>
          <w:sz w:val="21"/>
          <w:szCs w:val="21"/>
          <w:lang w:val="en-US" w:bidi="ar-SA"/>
        </w:rPr>
        <w:t>清单、监理大纲</w:t>
      </w:r>
      <w:r>
        <w:rPr>
          <w:rFonts w:hint="eastAsia"/>
          <w:spacing w:val="-2"/>
          <w:sz w:val="21"/>
          <w:szCs w:val="21"/>
          <w:lang w:val="en-US" w:bidi="ar-SA"/>
        </w:rPr>
        <w:t>，</w:t>
      </w:r>
      <w:r>
        <w:rPr>
          <w:rFonts w:hint="eastAsia"/>
          <w:sz w:val="21"/>
          <w:szCs w:val="21"/>
          <w:lang w:val="en-US" w:bidi="ar-SA"/>
        </w:rPr>
        <w:t>以及</w:t>
      </w:r>
      <w:r>
        <w:rPr>
          <w:rFonts w:hint="eastAsia"/>
          <w:spacing w:val="-2"/>
          <w:sz w:val="21"/>
          <w:szCs w:val="21"/>
          <w:lang w:val="en-US" w:bidi="ar-SA"/>
        </w:rPr>
        <w:t>其</w:t>
      </w:r>
      <w:r>
        <w:rPr>
          <w:rFonts w:hint="eastAsia"/>
          <w:sz w:val="21"/>
          <w:szCs w:val="21"/>
          <w:lang w:val="en-US" w:bidi="ar-SA"/>
        </w:rPr>
        <w:t>他构成合同组</w:t>
      </w:r>
      <w:r>
        <w:rPr>
          <w:rFonts w:hint="eastAsia"/>
          <w:spacing w:val="-2"/>
          <w:sz w:val="21"/>
          <w:szCs w:val="21"/>
          <w:lang w:val="en-US" w:bidi="ar-SA"/>
        </w:rPr>
        <w:t>成</w:t>
      </w:r>
      <w:r>
        <w:rPr>
          <w:rFonts w:hint="eastAsia"/>
          <w:sz w:val="21"/>
          <w:szCs w:val="21"/>
          <w:lang w:val="en-US" w:bidi="ar-SA"/>
        </w:rPr>
        <w:t>部分的</w:t>
      </w:r>
      <w:r>
        <w:rPr>
          <w:rFonts w:hint="eastAsia"/>
          <w:spacing w:val="-2"/>
          <w:sz w:val="21"/>
          <w:szCs w:val="21"/>
          <w:lang w:val="en-US" w:bidi="ar-SA"/>
        </w:rPr>
        <w:t>文</w:t>
      </w:r>
      <w:r>
        <w:rPr>
          <w:rFonts w:hint="eastAsia"/>
          <w:sz w:val="21"/>
          <w:szCs w:val="21"/>
          <w:lang w:val="en-US" w:bidi="ar-SA"/>
        </w:rPr>
        <w:t>件。</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1.1.1.2 合同协议书：指委托人和监理人共同签署的合同协议书。</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1.1.1.3 中标通知书：指委托人通知监理人中标的函件。</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1.1.1.4 投标函：指由监理人填写并签署的，名为“投标函”的函件。</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1.1.1.5 投标函附录：指由监理人填写并签署的、附在投标函后，名为“投标函附录”的函件。</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1.1.1.6 委托人要求：指合同文件中名为“委托人要求”的文件。</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1.1.1.7 监理大纲：指监理人在投标文件中的监理大纲。</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1.1.1.8 监理报酬清单：指监理人投标文件中的监理报酬清单。</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1.1.1.9 其他合同文件：指经合同双方当事人确认构成合同文件的其他文件。</w:t>
      </w:r>
    </w:p>
    <w:p>
      <w:pPr>
        <w:adjustRightInd w:val="0"/>
        <w:spacing w:line="360" w:lineRule="auto"/>
        <w:ind w:right="-23" w:firstLine="422" w:firstLineChars="200"/>
        <w:jc w:val="both"/>
        <w:rPr>
          <w:sz w:val="21"/>
          <w:szCs w:val="21"/>
          <w:lang w:val="en-US" w:bidi="ar-SA"/>
        </w:rPr>
      </w:pPr>
      <w:r>
        <w:rPr>
          <w:rFonts w:hint="eastAsia"/>
          <w:b/>
          <w:bCs/>
          <w:sz w:val="21"/>
          <w:szCs w:val="21"/>
          <w:lang w:val="en-US" w:bidi="ar-SA"/>
        </w:rPr>
        <w:t>1.1.2</w:t>
      </w:r>
      <w:r>
        <w:rPr>
          <w:rFonts w:hint="eastAsia"/>
          <w:b/>
          <w:bCs/>
          <w:spacing w:val="51"/>
          <w:sz w:val="21"/>
          <w:szCs w:val="21"/>
          <w:lang w:val="en-US" w:bidi="ar-SA"/>
        </w:rPr>
        <w:t xml:space="preserve"> </w:t>
      </w:r>
      <w:r>
        <w:rPr>
          <w:rFonts w:hint="eastAsia"/>
          <w:sz w:val="21"/>
          <w:szCs w:val="21"/>
          <w:lang w:val="en-US" w:bidi="ar-SA"/>
        </w:rPr>
        <w:t>合同当事人和人员</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1.1.2.1 合同当事人：指委托人和（或）监理人。</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1.1.2.2 委托人：指与监理人签订合同协议书的当事人，及其合法继承人。</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1.1.2.3 监理人：指与委托人签订合同协议书的当事人，及其合法继承人。</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1.1.2.4 委托人代表：指由委托人任命，并在授权范围和期限内代表委托人行使权利和履行义务的全权负责人。</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1.1.2.5 总监理工程师：指由监理人任命，代表监理人行使权利和履行义务的全权负责人。</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1.1.2.6 承包人：指在本工程监理范围内，与委托人签订勘察、设计、施工承包合同的当事人。</w:t>
      </w:r>
    </w:p>
    <w:p>
      <w:pPr>
        <w:adjustRightInd w:val="0"/>
        <w:spacing w:line="360" w:lineRule="auto"/>
        <w:ind w:left="100" w:right="142" w:firstLine="316" w:firstLineChars="150"/>
        <w:jc w:val="both"/>
        <w:rPr>
          <w:b/>
          <w:bCs/>
          <w:sz w:val="21"/>
          <w:szCs w:val="21"/>
          <w:lang w:val="en-US" w:bidi="ar-SA"/>
        </w:rPr>
      </w:pPr>
      <w:r>
        <w:rPr>
          <w:rFonts w:hint="eastAsia"/>
          <w:b/>
          <w:bCs/>
          <w:sz w:val="21"/>
          <w:szCs w:val="21"/>
          <w:lang w:val="en-US" w:bidi="ar-SA"/>
        </w:rPr>
        <w:t>1.1.3 工程和监理</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1.1.3.1 工程：指永久工程和（或）临时工程。</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1.1.3.2 监理服务：指监理人接受委托人的委托，依照法律、规范标准和监理合同等，对建设工程勘察、设计或施工等阶段进行质量控制、进度控制、投资控制、合同管理、信息管理、组织协调和安全监理、环保监理的服务活动。</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1.1.3.3 监理资料：是委托人按合同约定向监理人提供的，用于完成监理范围与内容所需要的资料。</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1.1.3.4 监理文件：指监理人按合同约定向委托人提交的监理大纲、监理规划、监理实施细则、监理日志、监理报告、工程质量评估报告、事故处理文件、监理工作总结和其他文件等，包括阶段性文件和最终文件，且应当采用合同中双方约定的格式和载体。</w:t>
      </w:r>
    </w:p>
    <w:p>
      <w:pPr>
        <w:adjustRightInd w:val="0"/>
        <w:spacing w:line="360" w:lineRule="auto"/>
        <w:ind w:right="-23" w:firstLine="422" w:firstLineChars="200"/>
        <w:jc w:val="both"/>
        <w:rPr>
          <w:sz w:val="21"/>
          <w:szCs w:val="21"/>
          <w:lang w:val="en-US" w:bidi="ar-SA"/>
        </w:rPr>
      </w:pPr>
      <w:r>
        <w:rPr>
          <w:rFonts w:hint="eastAsia"/>
          <w:b/>
          <w:bCs/>
          <w:sz w:val="21"/>
          <w:szCs w:val="21"/>
          <w:lang w:val="en-US" w:bidi="ar-SA"/>
        </w:rPr>
        <w:t>1.1.4</w:t>
      </w:r>
      <w:r>
        <w:rPr>
          <w:rFonts w:hint="eastAsia"/>
          <w:b/>
          <w:bCs/>
          <w:spacing w:val="51"/>
          <w:sz w:val="21"/>
          <w:szCs w:val="21"/>
          <w:lang w:val="en-US" w:bidi="ar-SA"/>
        </w:rPr>
        <w:t xml:space="preserve"> </w:t>
      </w:r>
      <w:r>
        <w:rPr>
          <w:rFonts w:hint="eastAsia"/>
          <w:sz w:val="21"/>
          <w:szCs w:val="21"/>
          <w:lang w:val="en-US" w:bidi="ar-SA"/>
        </w:rPr>
        <w:t>日期</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1.1.4.1 开始监理通知：指委托人按第6.1款通知监理人开始监理的函件。</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1.1.4.2 开始监理日期：指委托人按第6.1款发出的开始监理通知中写明的开始监理日期。</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1.1.4.3 监理服务期限：指监理人在投标函中承诺的完成合同监理服务所需的期限，包括按第 6.2 款和第6.3.2项约定所作的调整。</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1.1.4.4 完成监理日期：指第1.1.4.3目约定监理服务期限届满时的日期。</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1.1.4.5 基准日：指投标截止时间前28天的日期。</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1.1.4.6 天：除特别指明外，指日历天。合同中按天计算时间的，开始当天不计入，从次日开始计算。期限最后一天的截止时间为当天24:00。</w:t>
      </w:r>
    </w:p>
    <w:p>
      <w:pPr>
        <w:adjustRightInd w:val="0"/>
        <w:spacing w:line="360" w:lineRule="auto"/>
        <w:ind w:right="-23" w:firstLine="422" w:firstLineChars="200"/>
        <w:jc w:val="both"/>
        <w:rPr>
          <w:sz w:val="21"/>
          <w:szCs w:val="21"/>
          <w:lang w:val="en-US" w:bidi="ar-SA"/>
        </w:rPr>
      </w:pPr>
      <w:r>
        <w:rPr>
          <w:rFonts w:hint="eastAsia"/>
          <w:b/>
          <w:bCs/>
          <w:sz w:val="21"/>
          <w:szCs w:val="21"/>
          <w:lang w:val="en-US" w:bidi="ar-SA"/>
        </w:rPr>
        <w:t>1.1.5</w:t>
      </w:r>
      <w:r>
        <w:rPr>
          <w:rFonts w:hint="eastAsia"/>
          <w:b/>
          <w:bCs/>
          <w:spacing w:val="51"/>
          <w:sz w:val="21"/>
          <w:szCs w:val="21"/>
          <w:lang w:val="en-US" w:bidi="ar-SA"/>
        </w:rPr>
        <w:t xml:space="preserve"> </w:t>
      </w:r>
      <w:r>
        <w:rPr>
          <w:rFonts w:hint="eastAsia"/>
          <w:sz w:val="21"/>
          <w:szCs w:val="21"/>
          <w:lang w:val="en-US" w:bidi="ar-SA"/>
        </w:rPr>
        <w:t>合同价格和费用</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1.1.5.1 签约合同价：指签订合同时合同协议书中写明的监理报酬总金额。</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1.1.5.2 合同价格：指监理人按合同约定完成了全部监理工作后，委托人应付给监理人的金额，包括在履行合同过程中按合同约定进行的变更和调整。</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1.1.5.3 费用：指为履行合同所发生的或将要发生的所有合理开支，包括管理费和应分摊的其他费用，但不包括利润。</w:t>
      </w:r>
    </w:p>
    <w:p>
      <w:pPr>
        <w:adjustRightInd w:val="0"/>
        <w:spacing w:line="360" w:lineRule="auto"/>
        <w:ind w:right="-23" w:firstLine="422" w:firstLineChars="200"/>
        <w:jc w:val="both"/>
        <w:rPr>
          <w:sz w:val="21"/>
          <w:szCs w:val="21"/>
          <w:lang w:val="en-US" w:bidi="ar-SA"/>
        </w:rPr>
      </w:pPr>
      <w:r>
        <w:rPr>
          <w:rFonts w:hint="eastAsia"/>
          <w:b/>
          <w:bCs/>
          <w:sz w:val="21"/>
          <w:szCs w:val="21"/>
          <w:lang w:val="en-US" w:bidi="ar-SA"/>
        </w:rPr>
        <w:t>1.1.6</w:t>
      </w:r>
      <w:r>
        <w:rPr>
          <w:rFonts w:hint="eastAsia"/>
          <w:b/>
          <w:bCs/>
          <w:spacing w:val="51"/>
          <w:sz w:val="21"/>
          <w:szCs w:val="21"/>
          <w:lang w:val="en-US" w:bidi="ar-SA"/>
        </w:rPr>
        <w:t xml:space="preserve"> </w:t>
      </w:r>
      <w:r>
        <w:rPr>
          <w:rFonts w:hint="eastAsia"/>
          <w:sz w:val="21"/>
          <w:szCs w:val="21"/>
          <w:lang w:val="en-US" w:bidi="ar-SA"/>
        </w:rPr>
        <w:t>其他</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1.1.6.1 书面形式：指合同文件、信件和数据电文（包括电报、电传、传真、电子数据交换 和电子邮件）等可以有形地表现所载内容的形式。</w:t>
      </w:r>
    </w:p>
    <w:p>
      <w:pPr>
        <w:adjustRightInd w:val="0"/>
        <w:spacing w:line="360" w:lineRule="auto"/>
        <w:ind w:right="-20"/>
        <w:jc w:val="both"/>
        <w:rPr>
          <w:b/>
          <w:bCs/>
          <w:sz w:val="21"/>
          <w:szCs w:val="21"/>
          <w:lang w:val="en-US" w:bidi="ar-SA"/>
        </w:rPr>
      </w:pPr>
      <w:r>
        <w:rPr>
          <w:rFonts w:hint="eastAsia"/>
          <w:b/>
          <w:bCs/>
          <w:sz w:val="21"/>
          <w:szCs w:val="21"/>
          <w:lang w:val="en-US" w:bidi="ar-SA"/>
        </w:rPr>
        <w:t>1.2 语言文字</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合同使用的语言文字为中文。专用术语使用外文的，应附有中文注释。</w:t>
      </w:r>
    </w:p>
    <w:p>
      <w:pPr>
        <w:adjustRightInd w:val="0"/>
        <w:spacing w:line="360" w:lineRule="auto"/>
        <w:ind w:right="-20"/>
        <w:jc w:val="both"/>
        <w:rPr>
          <w:b/>
          <w:bCs/>
          <w:sz w:val="21"/>
          <w:szCs w:val="21"/>
          <w:lang w:val="en-US" w:bidi="ar-SA"/>
        </w:rPr>
      </w:pPr>
      <w:r>
        <w:rPr>
          <w:rFonts w:hint="eastAsia"/>
          <w:b/>
          <w:bCs/>
          <w:sz w:val="21"/>
          <w:szCs w:val="21"/>
          <w:lang w:val="en-US" w:bidi="ar-SA"/>
        </w:rPr>
        <w:t>1.3 适用法律</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适用于合同的法律包括中华人民共和国法律、行政法规、部门规章，以及工程所在地的地方法规、自治条例、单行条例和地方政府规章。本合同适用的其他规范性文件，可在专用合同条款中约定。</w:t>
      </w:r>
    </w:p>
    <w:p>
      <w:pPr>
        <w:adjustRightInd w:val="0"/>
        <w:spacing w:line="360" w:lineRule="auto"/>
        <w:ind w:right="-20"/>
        <w:jc w:val="both"/>
        <w:rPr>
          <w:b/>
          <w:bCs/>
          <w:sz w:val="21"/>
          <w:szCs w:val="21"/>
          <w:lang w:val="en-US" w:bidi="ar-SA"/>
        </w:rPr>
      </w:pPr>
      <w:r>
        <w:rPr>
          <w:rFonts w:hint="eastAsia"/>
          <w:b/>
          <w:bCs/>
          <w:sz w:val="21"/>
          <w:szCs w:val="21"/>
          <w:lang w:val="en-US" w:bidi="ar-SA"/>
        </w:rPr>
        <w:t>1.4 合同文件的优先顺序</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组成合同的各项文件应互相解释，互为说明。除专用合同条款另有约定外，解释合同文件的优先顺序如下：</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（1）合同协议书；</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（2）中标通知书；</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（3）投标函及投标函附录；</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（4）专用合同条款；</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（5）通用合同条款；</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（6）委托人要求；</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（7）监理报酬清单；</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（8）监理大纲；</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（9）其他合同文件。</w:t>
      </w:r>
    </w:p>
    <w:p>
      <w:pPr>
        <w:adjustRightInd w:val="0"/>
        <w:spacing w:line="360" w:lineRule="auto"/>
        <w:ind w:right="-20"/>
        <w:jc w:val="both"/>
        <w:rPr>
          <w:b/>
          <w:bCs/>
          <w:sz w:val="21"/>
          <w:szCs w:val="21"/>
          <w:lang w:val="en-US" w:bidi="ar-SA"/>
        </w:rPr>
      </w:pPr>
      <w:r>
        <w:rPr>
          <w:rFonts w:hint="eastAsia"/>
          <w:b/>
          <w:bCs/>
          <w:sz w:val="21"/>
          <w:szCs w:val="21"/>
          <w:lang w:val="en-US" w:bidi="ar-SA"/>
        </w:rPr>
        <w:t>1.5 合同协议书</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监理人按中标通知书规定的时间与委托人签订合同协议书。除法律另有规定或合同另有约定外，委托人和监理人的法定代表人或其委托代理人在合同协议书上签字并盖单位章后，合同生效。</w:t>
      </w:r>
    </w:p>
    <w:p>
      <w:pPr>
        <w:adjustRightInd w:val="0"/>
        <w:spacing w:line="360" w:lineRule="auto"/>
        <w:ind w:right="-20"/>
        <w:jc w:val="both"/>
        <w:rPr>
          <w:b/>
          <w:bCs/>
          <w:sz w:val="21"/>
          <w:szCs w:val="21"/>
          <w:lang w:val="en-US" w:bidi="ar-SA"/>
        </w:rPr>
      </w:pPr>
      <w:r>
        <w:rPr>
          <w:rFonts w:hint="eastAsia"/>
          <w:b/>
          <w:bCs/>
          <w:sz w:val="21"/>
          <w:szCs w:val="21"/>
          <w:lang w:val="en-US" w:bidi="ar-SA"/>
        </w:rPr>
        <w:t>1.6 文件的提供和照管</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1.6.1 监理文件的提供除专用合同条款另有约定外，监理人应在合理的期限内按照合同约定的数量向委托人提供监理文件。合同约定监理文件应经委托人批复的，委托人应当在合同约定的期限内批复或提出修改意见。</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1.6.2 委托人提供的文件按专用合同条款约定由委托人提供的文件，包括规范标准、承包合同、勘察文件、设计文件等，委托人应按约定的数量和期限交给监理人。由于委托人未按时提供文件造成监理服务期限延误的，按第 6.2 款约定执行。</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1.6.3 文件错误的通知任何一方当事人发现文件中存在的明显错误或疏忽，均应及时通知对方当事人，并应立即采取适当的措施防止损失扩大。</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1.6.4 文件的照管监理人应在现场保留一份合同文件、监理文件、委托人要求中的所列文件，以及其他根据合同收发的往来信函，以备委托人和行政管理部门查阅使用。</w:t>
      </w:r>
    </w:p>
    <w:p>
      <w:pPr>
        <w:adjustRightInd w:val="0"/>
        <w:spacing w:line="360" w:lineRule="auto"/>
        <w:ind w:right="-20"/>
        <w:jc w:val="both"/>
        <w:rPr>
          <w:b/>
          <w:bCs/>
          <w:sz w:val="21"/>
          <w:szCs w:val="21"/>
          <w:lang w:val="en-US" w:bidi="ar-SA"/>
        </w:rPr>
      </w:pPr>
      <w:r>
        <w:rPr>
          <w:rFonts w:hint="eastAsia"/>
          <w:b/>
          <w:bCs/>
          <w:sz w:val="21"/>
          <w:szCs w:val="21"/>
          <w:lang w:val="en-US" w:bidi="ar-SA"/>
        </w:rPr>
        <w:t>1.7 联络</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1.7.1 与合同有关的通知、批准、证明、证书、指示、要求、请求、同意、意见、确定和决定等，均应采用书面形式。</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1.7.2 上述通知、批准、证明、证书、指示、要求、请求、同意、意见、确定和决定等来往函件，均应在合同约定的期限内送达指定的地点和指定的接收人，并办理签收手续。</w:t>
      </w:r>
    </w:p>
    <w:p>
      <w:pPr>
        <w:adjustRightInd w:val="0"/>
        <w:spacing w:line="360" w:lineRule="auto"/>
        <w:ind w:right="-20"/>
        <w:jc w:val="both"/>
        <w:rPr>
          <w:b/>
          <w:bCs/>
          <w:sz w:val="21"/>
          <w:szCs w:val="21"/>
          <w:lang w:val="en-US" w:bidi="ar-SA"/>
        </w:rPr>
      </w:pPr>
      <w:r>
        <w:rPr>
          <w:rFonts w:hint="eastAsia"/>
          <w:b/>
          <w:bCs/>
          <w:sz w:val="21"/>
          <w:szCs w:val="21"/>
          <w:lang w:val="en-US" w:bidi="ar-SA"/>
        </w:rPr>
        <w:t>1.8 转让</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除专用合同条款另有约定外，未经对方当事人同意，一方当事人不得将合同权利全部或部分转让给第三人，也不得全部或部分转移合同义务。</w:t>
      </w:r>
    </w:p>
    <w:p>
      <w:pPr>
        <w:adjustRightInd w:val="0"/>
        <w:spacing w:line="360" w:lineRule="auto"/>
        <w:ind w:right="-20"/>
        <w:jc w:val="both"/>
        <w:rPr>
          <w:b/>
          <w:bCs/>
          <w:sz w:val="21"/>
          <w:szCs w:val="21"/>
          <w:lang w:val="en-US" w:bidi="ar-SA"/>
        </w:rPr>
      </w:pPr>
      <w:r>
        <w:rPr>
          <w:rFonts w:hint="eastAsia"/>
          <w:b/>
          <w:bCs/>
          <w:sz w:val="21"/>
          <w:szCs w:val="21"/>
          <w:lang w:val="en-US" w:bidi="ar-SA"/>
        </w:rPr>
        <w:t>1.9 严禁贿赂</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合同双方当事人不得以贿赂或变相贿赂的方式，谋取不当利益或损害对方权益。因贿赂造成对方当事人损失的，行为人应当赔偿损失，并承担相应的法律责任。</w:t>
      </w:r>
    </w:p>
    <w:p>
      <w:pPr>
        <w:adjustRightInd w:val="0"/>
        <w:spacing w:line="360" w:lineRule="auto"/>
        <w:ind w:right="-20"/>
        <w:jc w:val="both"/>
        <w:rPr>
          <w:b/>
          <w:bCs/>
          <w:sz w:val="21"/>
          <w:szCs w:val="21"/>
          <w:lang w:val="en-US" w:bidi="ar-SA"/>
        </w:rPr>
      </w:pPr>
      <w:r>
        <w:rPr>
          <w:rFonts w:hint="eastAsia"/>
          <w:b/>
          <w:bCs/>
          <w:sz w:val="21"/>
          <w:szCs w:val="21"/>
          <w:lang w:val="en-US" w:bidi="ar-SA"/>
        </w:rPr>
        <w:t>1.10 知识产权</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1.10.1 除专用合同条款另有约定外，监理人完成的监理工作成果，除署名权以外的著作权和其他知识产权均归委托人享有。</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1.10.2 监理人从事监理活动时不得侵犯他人的知识产权。因侵犯专利权或其他知识产权所引起的责任，由监理人自行承担。因委托人提供的监理资料导致侵权的，由委托人承担责任。</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1.10.3 监理人在投标文件中采用专利技术、专有技术的，相应的使用费视为已包含在投标报价之中。</w:t>
      </w:r>
    </w:p>
    <w:p>
      <w:pPr>
        <w:adjustRightInd w:val="0"/>
        <w:spacing w:line="360" w:lineRule="auto"/>
        <w:ind w:right="-20"/>
        <w:jc w:val="both"/>
        <w:rPr>
          <w:b/>
          <w:bCs/>
          <w:sz w:val="21"/>
          <w:szCs w:val="21"/>
          <w:lang w:val="en-US" w:bidi="ar-SA"/>
        </w:rPr>
      </w:pPr>
      <w:r>
        <w:rPr>
          <w:rFonts w:hint="eastAsia"/>
          <w:b/>
          <w:bCs/>
          <w:sz w:val="21"/>
          <w:szCs w:val="21"/>
          <w:lang w:val="en-US" w:bidi="ar-SA"/>
        </w:rPr>
        <w:t>1.11 文件及信息的保密</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未经对方同意，任何一方当事人不得将有关文件、技术秘密、需要保密的资料和信息泄露给他人或公开发表与引用。</w:t>
      </w:r>
    </w:p>
    <w:p>
      <w:pPr>
        <w:adjustRightInd w:val="0"/>
        <w:spacing w:line="360" w:lineRule="auto"/>
        <w:ind w:right="-20"/>
        <w:jc w:val="both"/>
        <w:rPr>
          <w:b/>
          <w:bCs/>
          <w:sz w:val="21"/>
          <w:szCs w:val="21"/>
          <w:lang w:val="en-US" w:bidi="ar-SA"/>
        </w:rPr>
      </w:pPr>
      <w:r>
        <w:rPr>
          <w:rFonts w:hint="eastAsia"/>
          <w:b/>
          <w:bCs/>
          <w:sz w:val="21"/>
          <w:szCs w:val="21"/>
          <w:lang w:val="en-US" w:bidi="ar-SA"/>
        </w:rPr>
        <w:t>1.12 委托人要求</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1.12.1 监理人应认真阅读、复核委托人要求，发现错误的，应及时书面通知委托人。无论是否存在错误，委托人均有权修改委托人要求，并在修改后3日内通知监理人。除专用合同条款另有约定外，由此导致监理人费用增加和（或）周期延误的，委托人应当相应地增加费用和（或）延长周期。</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1.12.2 如果委托人要求违反法律规定，监理人应在发现后及时书面通知委托人，要求其改正。委托人收到通知书后不予改正或不予答复的，监理人有权拒绝履行合同义务，直至解除合同；由此引起的监理人的全部损失由委托人承担。</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1.12.3 委托人要求采用国外规范和标准进行监理时，应由委托人负责提供该规范和标准的外国文本和中文译本，提供的时间、份数和其他要求在专用合同条款中约定。</w:t>
      </w:r>
    </w:p>
    <w:p>
      <w:pPr>
        <w:adjustRightInd w:val="0"/>
        <w:spacing w:line="360" w:lineRule="auto"/>
        <w:ind w:right="-20"/>
        <w:jc w:val="both"/>
        <w:rPr>
          <w:b/>
          <w:bCs/>
          <w:sz w:val="21"/>
          <w:szCs w:val="21"/>
          <w:lang w:val="en-US" w:bidi="ar-SA"/>
        </w:rPr>
      </w:pPr>
      <w:r>
        <w:rPr>
          <w:rFonts w:hint="eastAsia"/>
          <w:b/>
          <w:bCs/>
          <w:sz w:val="21"/>
          <w:szCs w:val="21"/>
          <w:lang w:val="en-US" w:bidi="ar-SA"/>
        </w:rPr>
        <w:t>2. 委托人义务</w:t>
      </w:r>
    </w:p>
    <w:p>
      <w:pPr>
        <w:adjustRightInd w:val="0"/>
        <w:spacing w:line="360" w:lineRule="auto"/>
        <w:ind w:right="-20"/>
        <w:jc w:val="both"/>
        <w:rPr>
          <w:b/>
          <w:bCs/>
          <w:sz w:val="21"/>
          <w:szCs w:val="21"/>
          <w:lang w:val="en-US" w:bidi="ar-SA"/>
        </w:rPr>
      </w:pPr>
      <w:r>
        <w:rPr>
          <w:rFonts w:hint="eastAsia"/>
          <w:b/>
          <w:bCs/>
          <w:sz w:val="21"/>
          <w:szCs w:val="21"/>
          <w:lang w:val="en-US" w:bidi="ar-SA"/>
        </w:rPr>
        <w:t>2.1 遵守法律</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委托人在履行合同过程中应遵守法律，并保证监理人免于承担因委托人违反法律而引起的任何责任。</w:t>
      </w:r>
    </w:p>
    <w:p>
      <w:pPr>
        <w:adjustRightInd w:val="0"/>
        <w:spacing w:line="360" w:lineRule="auto"/>
        <w:ind w:right="-20"/>
        <w:jc w:val="both"/>
        <w:rPr>
          <w:b/>
          <w:bCs/>
          <w:sz w:val="21"/>
          <w:szCs w:val="21"/>
          <w:lang w:val="en-US" w:bidi="ar-SA"/>
        </w:rPr>
      </w:pPr>
      <w:r>
        <w:rPr>
          <w:rFonts w:hint="eastAsia"/>
          <w:b/>
          <w:bCs/>
          <w:sz w:val="21"/>
          <w:szCs w:val="21"/>
          <w:lang w:val="en-US" w:bidi="ar-SA"/>
        </w:rPr>
        <w:t>2.2 发出开始监理通知</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委托人应按第6.1款的约定向监理人发出开始监理通知。除专用合同条款另有约定外，委托人应为监理人的现场人员，在施工期间提供办公房间、办公桌椅、互联网接口、冷暖设施、生活设施、进出现场交通服务和其他便利条件。</w:t>
      </w:r>
    </w:p>
    <w:p>
      <w:pPr>
        <w:adjustRightInd w:val="0"/>
        <w:spacing w:line="360" w:lineRule="auto"/>
        <w:ind w:right="-20"/>
        <w:jc w:val="both"/>
        <w:rPr>
          <w:b/>
          <w:bCs/>
          <w:sz w:val="21"/>
          <w:szCs w:val="21"/>
          <w:lang w:val="en-US" w:bidi="ar-SA"/>
        </w:rPr>
      </w:pPr>
      <w:r>
        <w:rPr>
          <w:rFonts w:hint="eastAsia"/>
          <w:b/>
          <w:bCs/>
          <w:sz w:val="21"/>
          <w:szCs w:val="21"/>
          <w:lang w:val="en-US" w:bidi="ar-SA"/>
        </w:rPr>
        <w:t>2.3 办理证件和批件</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法律规定和（或）合同约定由委托人负责办理的工程建设项目必须履行的各类审批、核准或备案手续，委托人应当按时办理，监理人应给予必要的协助。法律规定和（或）合同约定由监理人负责办理的监理所需的证件和批件，委托人应给予必要的协助。</w:t>
      </w:r>
    </w:p>
    <w:p>
      <w:pPr>
        <w:adjustRightInd w:val="0"/>
        <w:spacing w:line="360" w:lineRule="auto"/>
        <w:ind w:right="-20"/>
        <w:jc w:val="both"/>
        <w:rPr>
          <w:b/>
          <w:bCs/>
          <w:sz w:val="21"/>
          <w:szCs w:val="21"/>
          <w:lang w:val="en-US" w:bidi="ar-SA"/>
        </w:rPr>
      </w:pPr>
      <w:r>
        <w:rPr>
          <w:rFonts w:hint="eastAsia"/>
          <w:b/>
          <w:bCs/>
          <w:sz w:val="21"/>
          <w:szCs w:val="21"/>
          <w:lang w:val="en-US" w:bidi="ar-SA"/>
        </w:rPr>
        <w:t>2.4 支付合同价款</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委托人应按合同约定向监理人及时支付合同价款。</w:t>
      </w:r>
    </w:p>
    <w:p>
      <w:pPr>
        <w:adjustRightInd w:val="0"/>
        <w:spacing w:line="360" w:lineRule="auto"/>
        <w:ind w:right="-20"/>
        <w:jc w:val="both"/>
        <w:rPr>
          <w:b/>
          <w:bCs/>
          <w:sz w:val="21"/>
          <w:szCs w:val="21"/>
          <w:lang w:val="en-US" w:bidi="ar-SA"/>
        </w:rPr>
      </w:pPr>
      <w:r>
        <w:rPr>
          <w:rFonts w:hint="eastAsia"/>
          <w:b/>
          <w:bCs/>
          <w:sz w:val="21"/>
          <w:szCs w:val="21"/>
          <w:lang w:val="en-US" w:bidi="ar-SA"/>
        </w:rPr>
        <w:t>2.5 提供监理资料</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委托人应按第 1.6.2 项的约定向监理人提供监理资料。</w:t>
      </w:r>
    </w:p>
    <w:p>
      <w:pPr>
        <w:adjustRightInd w:val="0"/>
        <w:spacing w:line="360" w:lineRule="auto"/>
        <w:ind w:right="-20"/>
        <w:jc w:val="both"/>
        <w:rPr>
          <w:b/>
          <w:bCs/>
          <w:sz w:val="21"/>
          <w:szCs w:val="21"/>
          <w:lang w:val="en-US" w:bidi="ar-SA"/>
        </w:rPr>
      </w:pPr>
      <w:r>
        <w:rPr>
          <w:rFonts w:hint="eastAsia"/>
          <w:b/>
          <w:bCs/>
          <w:sz w:val="21"/>
          <w:szCs w:val="21"/>
          <w:lang w:val="en-US" w:bidi="ar-SA"/>
        </w:rPr>
        <w:t>2.6 其他义务</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委托人应履行合同约定的其他义务。</w:t>
      </w:r>
    </w:p>
    <w:p>
      <w:pPr>
        <w:adjustRightInd w:val="0"/>
        <w:spacing w:line="360" w:lineRule="auto"/>
        <w:ind w:right="-20"/>
        <w:jc w:val="both"/>
        <w:rPr>
          <w:b/>
          <w:bCs/>
          <w:sz w:val="21"/>
          <w:szCs w:val="21"/>
          <w:lang w:val="en-US" w:bidi="ar-SA"/>
        </w:rPr>
      </w:pPr>
      <w:r>
        <w:rPr>
          <w:rFonts w:hint="eastAsia"/>
          <w:b/>
          <w:bCs/>
          <w:sz w:val="21"/>
          <w:szCs w:val="21"/>
          <w:lang w:val="en-US" w:bidi="ar-SA"/>
        </w:rPr>
        <w:t>3. 委托人管理</w:t>
      </w:r>
    </w:p>
    <w:p>
      <w:pPr>
        <w:adjustRightInd w:val="0"/>
        <w:spacing w:line="360" w:lineRule="auto"/>
        <w:ind w:right="-20"/>
        <w:jc w:val="both"/>
        <w:rPr>
          <w:b/>
          <w:bCs/>
          <w:sz w:val="21"/>
          <w:szCs w:val="21"/>
          <w:lang w:val="en-US" w:bidi="ar-SA"/>
        </w:rPr>
      </w:pPr>
      <w:r>
        <w:rPr>
          <w:rFonts w:hint="eastAsia"/>
          <w:b/>
          <w:bCs/>
          <w:sz w:val="21"/>
          <w:szCs w:val="21"/>
          <w:lang w:val="en-US" w:bidi="ar-SA"/>
        </w:rPr>
        <w:t>3.1 委托人代表</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3.1.1 除专用合同条款另有约定外，委托人应在合同签订后14天内，将委托人代表的姓名、职务、联系方式、授权范围和授权期限书面通知监理人，由委托人代表在其授权范围和授权期限内，代表委托人行使权利、履行义务和处理合同履行中的具体事宜。委托人代表在授权范围内的行为由委托人承担法律责任。</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3.1.2 委托人代表违反法律法规、违背职业道德守则或者不按合同约定履行职责及义务，导致合同无法继续正常履行的，监理人有权通知委托人更换委托人代表。委托人收到通知后7天内，应当核实完毕并将处理结果通知监理人。</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3.1.3 委托人更换委托人代表的，应提前14天将更换人员的姓名、职务、联系方式、授权范围和授权期限书面通知监理人。委托人代表超过2天不能履行职责的，应委派代表代行其职责，并通知监理人。</w:t>
      </w:r>
    </w:p>
    <w:p>
      <w:pPr>
        <w:adjustRightInd w:val="0"/>
        <w:spacing w:line="360" w:lineRule="auto"/>
        <w:ind w:right="-20"/>
        <w:jc w:val="both"/>
        <w:rPr>
          <w:b/>
          <w:bCs/>
          <w:sz w:val="21"/>
          <w:szCs w:val="21"/>
          <w:lang w:val="en-US" w:bidi="ar-SA"/>
        </w:rPr>
      </w:pPr>
      <w:r>
        <w:rPr>
          <w:rFonts w:hint="eastAsia"/>
          <w:b/>
          <w:bCs/>
          <w:sz w:val="21"/>
          <w:szCs w:val="21"/>
          <w:lang w:val="en-US" w:bidi="ar-SA"/>
        </w:rPr>
        <w:t>3.2 委托人的指示</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3.2.1 委托人应按合同约定向监理人发出指示，委托人的指示应盖有委托人单位章，并由委托人代表签字确认。</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3.2.2 监理人收到委托人作出的指示后应遵照执行。指示构成变更的，应按第8条执行。</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3.2.3 在紧急情况下，委托人代表或其授权人员可以当场签发临时书面指示，监理人应遵照执行。委托人代表应在临时书面指示发出后24小时内发出书面确认函，逾期未发出书面确认函的，该临时书面指示应被视为委托人的正式指示。</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3.2.4 由于委托人未能按合同约定发出指示、指示延误或指示错误而导致监理人费用增加和（或）周期延误的，委托人应承担由此增加的费用和（或）周期延误。</w:t>
      </w:r>
    </w:p>
    <w:p>
      <w:pPr>
        <w:adjustRightInd w:val="0"/>
        <w:spacing w:line="360" w:lineRule="auto"/>
        <w:ind w:right="-20"/>
        <w:jc w:val="both"/>
        <w:rPr>
          <w:b/>
          <w:bCs/>
          <w:sz w:val="21"/>
          <w:szCs w:val="21"/>
          <w:lang w:val="en-US" w:bidi="ar-SA"/>
        </w:rPr>
      </w:pPr>
      <w:r>
        <w:rPr>
          <w:rFonts w:hint="eastAsia"/>
          <w:b/>
          <w:bCs/>
          <w:sz w:val="21"/>
          <w:szCs w:val="21"/>
          <w:lang w:val="en-US" w:bidi="ar-SA"/>
        </w:rPr>
        <w:t>3.3 决定或答复</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3.3.1 委托人在法律允许的范围内有权对监理人的监理工作和/或监理文件作出处理决定，监理人应按照委托人的决定执行，涉及监理服务期限或监理报酬等问题按第8条的约定处理。</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3.3.2 委托人应在专用合同条款约定的时间之内，对监理人书面提出的事项作出书面答复；逾期没有作出答复的，视为已获得委托人的批准。</w:t>
      </w:r>
    </w:p>
    <w:p>
      <w:pPr>
        <w:adjustRightInd w:val="0"/>
        <w:spacing w:line="360" w:lineRule="auto"/>
        <w:ind w:right="-20"/>
        <w:jc w:val="both"/>
        <w:rPr>
          <w:b/>
          <w:bCs/>
          <w:sz w:val="21"/>
          <w:szCs w:val="21"/>
          <w:lang w:val="en-US" w:bidi="ar-SA"/>
        </w:rPr>
      </w:pPr>
      <w:r>
        <w:rPr>
          <w:rFonts w:hint="eastAsia"/>
          <w:b/>
          <w:bCs/>
          <w:sz w:val="21"/>
          <w:szCs w:val="21"/>
          <w:lang w:val="en-US" w:bidi="ar-SA"/>
        </w:rPr>
        <w:t>4. 监理人义务</w:t>
      </w:r>
    </w:p>
    <w:p>
      <w:pPr>
        <w:adjustRightInd w:val="0"/>
        <w:spacing w:line="360" w:lineRule="auto"/>
        <w:ind w:right="-20"/>
        <w:jc w:val="both"/>
        <w:rPr>
          <w:b/>
          <w:bCs/>
          <w:sz w:val="21"/>
          <w:szCs w:val="21"/>
          <w:lang w:val="en-US" w:bidi="ar-SA"/>
        </w:rPr>
      </w:pPr>
      <w:r>
        <w:rPr>
          <w:rFonts w:hint="eastAsia"/>
          <w:b/>
          <w:bCs/>
          <w:sz w:val="21"/>
          <w:szCs w:val="21"/>
          <w:lang w:val="en-US" w:bidi="ar-SA"/>
        </w:rPr>
        <w:t>4.1 监理人的一般义务</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4.1.1 遵守法律监理人在履行合同过程中应遵守法律，并保证委托人免于承担因监理人违反法律而引起的任何责任。</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4.1.2 依法纳税监理人应按有关法律规定纳税，应缴纳的税金（含增值税）包括在合同价格之中。</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4.1.3 完成全部监理工作监理人应按合同约定以及委托人要求，完成合同约定的全部工作，并对工作中的任何缺陷进行整改，使其满足合同约定的目的。</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4.1.4 其他义务监理人应履行合同约定的其他义务。</w:t>
      </w:r>
    </w:p>
    <w:p>
      <w:pPr>
        <w:adjustRightInd w:val="0"/>
        <w:spacing w:line="360" w:lineRule="auto"/>
        <w:ind w:right="-20"/>
        <w:jc w:val="both"/>
        <w:rPr>
          <w:b/>
          <w:bCs/>
          <w:sz w:val="21"/>
          <w:szCs w:val="21"/>
          <w:lang w:val="en-US" w:bidi="ar-SA"/>
        </w:rPr>
      </w:pPr>
      <w:r>
        <w:rPr>
          <w:rFonts w:hint="eastAsia"/>
          <w:b/>
          <w:bCs/>
          <w:sz w:val="21"/>
          <w:szCs w:val="21"/>
          <w:lang w:val="en-US" w:bidi="ar-SA"/>
        </w:rPr>
        <w:t>4.2 履约保证金</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除专用合同条款另有约定外，履约保证金自合同生效之日起生效，在委托人签发竣工验收证书之日起28日后失效。如果监理人不履行合同约定的义务或其履行不符合合同的约定，委托人有权扣划相应金额的履约保证金。</w:t>
      </w:r>
    </w:p>
    <w:p>
      <w:pPr>
        <w:adjustRightInd w:val="0"/>
        <w:spacing w:line="360" w:lineRule="auto"/>
        <w:ind w:right="-20"/>
        <w:jc w:val="both"/>
        <w:rPr>
          <w:b/>
          <w:bCs/>
          <w:sz w:val="21"/>
          <w:szCs w:val="21"/>
          <w:lang w:val="en-US" w:bidi="ar-SA"/>
        </w:rPr>
      </w:pPr>
      <w:r>
        <w:rPr>
          <w:rFonts w:hint="eastAsia"/>
          <w:b/>
          <w:bCs/>
          <w:sz w:val="21"/>
          <w:szCs w:val="21"/>
          <w:lang w:val="en-US" w:bidi="ar-SA"/>
        </w:rPr>
        <w:t>4.3 联合体</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4.3.1 联合体各方应共同与委托人签订合同。联合体各方应为履行合同承担连带责任。</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4.3.2 联合体协议经委托人确认后作为合同附件。在履行合同过程中，未经委托人同意，不得修改联合体协议。</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4.3.3 联合体牵头人或联合体授权的代表负责与委托人联系，并接受指示，负责组织联合体各成员全面履行合同。</w:t>
      </w:r>
    </w:p>
    <w:p>
      <w:pPr>
        <w:adjustRightInd w:val="0"/>
        <w:spacing w:line="360" w:lineRule="auto"/>
        <w:ind w:right="-20"/>
        <w:jc w:val="both"/>
        <w:rPr>
          <w:b/>
          <w:bCs/>
          <w:sz w:val="21"/>
          <w:szCs w:val="21"/>
          <w:lang w:val="en-US" w:bidi="ar-SA"/>
        </w:rPr>
      </w:pPr>
      <w:r>
        <w:rPr>
          <w:rFonts w:hint="eastAsia"/>
          <w:b/>
          <w:bCs/>
          <w:sz w:val="21"/>
          <w:szCs w:val="21"/>
          <w:lang w:val="en-US" w:bidi="ar-SA"/>
        </w:rPr>
        <w:t>4.4 总监理工程师</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4.4.1 监理人应按合同协议书的约定指派总监理工程师，并在约定的期限内到职。监理人更换总监理工程师应事先征得委托人同意，并应在更换14天前将拟更换的总监理工程师的姓名和详细资料提交委托人。总监理工程师2天内不能履行职责的，应事先征得委托人同意，并委派代表代行其职责。</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4.4.2 总监理工程师应按合同约定以及委托人要求，负责组织合同工作的实施。在情况紧急且无法与委托人取得联系时，可采取保证工程和人员生命财产安全的紧急措施，并在采取措施后24 小时内向委托人提交书面报告。</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4.4.3 监理人为履行合同发出的一切函件均应盖有监理人单位章或由监理人授权的项目机构章，并由监理人的总监理工程师签字确认。</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4.4.4 按照专用合同条款约定，总监理工程师可以授权其下属人员履行其某项职责，但事先应将这些人员的姓名和授权范围书面通知委托人和承包人。</w:t>
      </w:r>
    </w:p>
    <w:p>
      <w:pPr>
        <w:adjustRightInd w:val="0"/>
        <w:spacing w:line="360" w:lineRule="auto"/>
        <w:ind w:right="-20"/>
        <w:jc w:val="both"/>
        <w:rPr>
          <w:b/>
          <w:bCs/>
          <w:sz w:val="21"/>
          <w:szCs w:val="21"/>
          <w:lang w:val="en-US" w:bidi="ar-SA"/>
        </w:rPr>
      </w:pPr>
      <w:r>
        <w:rPr>
          <w:rFonts w:hint="eastAsia"/>
          <w:b/>
          <w:bCs/>
          <w:sz w:val="21"/>
          <w:szCs w:val="21"/>
          <w:lang w:val="en-US" w:bidi="ar-SA"/>
        </w:rPr>
        <w:t>4.5 监理人员的管理</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4.5.1 监理人应在接到开始监理通知之日起7天内，向委托人提交监理项目机构以及人员安排的报告，其内容应包括项目机构设置、主要监理人员和作业人员的名单及资格条件。主要监理人员应相对稳定，更换主要监理人员的，应取得委托人的同意，并向委托人提交继任人员的资格、管理经验等资料。总监理工程师的更换，应按照本章第4.4.1项规定执行。</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4.5.2 除专用合同条款另有约定外，主要监理人员包括总监理工程师、专业监理工程师等；其他人员包括各专业的监理员、资料员等。</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4.5.3 监理人应保证其主要监理人员在合同期限内的任何时候，都能按时参加委托人组织的工作会议。</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4.5.4 国家规定应当持证上岗的工作人员均应持有相应的资格证明，委托人有权随时检查。委托人认为有必要时，可以进行现场考核。</w:t>
      </w:r>
    </w:p>
    <w:p>
      <w:pPr>
        <w:adjustRightInd w:val="0"/>
        <w:spacing w:line="360" w:lineRule="auto"/>
        <w:ind w:right="-20"/>
        <w:jc w:val="both"/>
        <w:rPr>
          <w:b/>
          <w:bCs/>
          <w:sz w:val="21"/>
          <w:szCs w:val="21"/>
          <w:lang w:val="en-US" w:bidi="ar-SA"/>
        </w:rPr>
      </w:pPr>
      <w:r>
        <w:rPr>
          <w:rFonts w:hint="eastAsia"/>
          <w:b/>
          <w:bCs/>
          <w:sz w:val="21"/>
          <w:szCs w:val="21"/>
          <w:lang w:val="en-US" w:bidi="ar-SA"/>
        </w:rPr>
        <w:t>4.6 撤换总监理工程师和其他人员</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监理人应对其总监理工程师和其他人员进行有效管理。委托人要求撤换不能胜任本职工作、行为不端或玩忽职守的总监理工程师和其他人员的，监理人应予以撤换。</w:t>
      </w:r>
    </w:p>
    <w:p>
      <w:pPr>
        <w:adjustRightInd w:val="0"/>
        <w:spacing w:line="360" w:lineRule="auto"/>
        <w:ind w:right="-20"/>
        <w:jc w:val="both"/>
        <w:rPr>
          <w:b/>
          <w:bCs/>
          <w:sz w:val="21"/>
          <w:szCs w:val="21"/>
          <w:lang w:val="en-US" w:bidi="ar-SA"/>
        </w:rPr>
      </w:pPr>
      <w:r>
        <w:rPr>
          <w:rFonts w:hint="eastAsia"/>
          <w:b/>
          <w:bCs/>
          <w:sz w:val="21"/>
          <w:szCs w:val="21"/>
          <w:lang w:val="en-US" w:bidi="ar-SA"/>
        </w:rPr>
        <w:t>4.7 保障人员的合法权益</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4.7.1 监理人应与其雇佣的人员签订劳动合同，并按时发放工资。</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4.7.2 监理人应按劳动法的规定安排工作时间，保证其雇佣人员享有休息和休假的权利。因监理需要占用休假日或延长工作时间的，应不超过法律规定的限度，并按法律规定给予补休或付酬。</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4.7.3 监理人应按有关法律规定和合同约定，为其雇佣人员办理保险。</w:t>
      </w:r>
    </w:p>
    <w:p>
      <w:pPr>
        <w:adjustRightInd w:val="0"/>
        <w:spacing w:line="360" w:lineRule="auto"/>
        <w:ind w:right="-20"/>
        <w:jc w:val="both"/>
        <w:rPr>
          <w:b/>
          <w:bCs/>
          <w:sz w:val="21"/>
          <w:szCs w:val="21"/>
          <w:lang w:val="en-US" w:bidi="ar-SA"/>
        </w:rPr>
      </w:pPr>
      <w:r>
        <w:rPr>
          <w:rFonts w:hint="eastAsia"/>
          <w:b/>
          <w:bCs/>
          <w:sz w:val="21"/>
          <w:szCs w:val="21"/>
          <w:lang w:val="en-US" w:bidi="ar-SA"/>
        </w:rPr>
        <w:t>4.8 合同价款应专款专用</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委托人按合同约定支付给监理人的各项价款，应专用于合同监理工作。</w:t>
      </w:r>
    </w:p>
    <w:p>
      <w:pPr>
        <w:adjustRightInd w:val="0"/>
        <w:spacing w:line="360" w:lineRule="auto"/>
        <w:ind w:right="-20"/>
        <w:jc w:val="both"/>
        <w:rPr>
          <w:b/>
          <w:bCs/>
          <w:sz w:val="21"/>
          <w:szCs w:val="21"/>
          <w:lang w:val="en-US" w:bidi="ar-SA"/>
        </w:rPr>
      </w:pPr>
      <w:r>
        <w:rPr>
          <w:rFonts w:hint="eastAsia"/>
          <w:b/>
          <w:bCs/>
          <w:sz w:val="21"/>
          <w:szCs w:val="21"/>
          <w:lang w:val="en-US" w:bidi="ar-SA"/>
        </w:rPr>
        <w:t>5. 监理要求</w:t>
      </w:r>
    </w:p>
    <w:p>
      <w:pPr>
        <w:adjustRightInd w:val="0"/>
        <w:spacing w:line="360" w:lineRule="auto"/>
        <w:ind w:right="-20"/>
        <w:jc w:val="both"/>
        <w:rPr>
          <w:b/>
          <w:bCs/>
          <w:sz w:val="21"/>
          <w:szCs w:val="21"/>
          <w:lang w:val="en-US" w:bidi="ar-SA"/>
        </w:rPr>
      </w:pPr>
      <w:r>
        <w:rPr>
          <w:rFonts w:hint="eastAsia"/>
          <w:b/>
          <w:bCs/>
          <w:sz w:val="21"/>
          <w:szCs w:val="21"/>
          <w:lang w:val="en-US" w:bidi="ar-SA"/>
        </w:rPr>
        <w:t>5.1 监理范围</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5.1.1 本合同的监理范围包括工程范围、阶段范围和工作范围，具体监理范围应当根据三者之间的关联内容进行确定。</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5.1.2 工程范围指所监理工程的建设内容，具体范围在专用合同条款中约定。</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5.1.3 阶段范围指工程建设程序中的勘察阶段、设计阶段、施工阶段、缺陷责任期及保修阶段中的一个或者多个阶段，具体范围在专用合同条款中约定。</w:t>
      </w:r>
    </w:p>
    <w:p>
      <w:pPr>
        <w:adjustRightInd w:val="0"/>
        <w:spacing w:line="360" w:lineRule="auto"/>
        <w:ind w:right="142" w:firstLine="420" w:firstLineChars="200"/>
        <w:jc w:val="both"/>
        <w:rPr>
          <w:sz w:val="21"/>
          <w:szCs w:val="21"/>
          <w:lang w:val="en-US" w:bidi="ar-SA"/>
        </w:rPr>
      </w:pPr>
      <w:r>
        <w:rPr>
          <w:rFonts w:hint="eastAsia"/>
          <w:sz w:val="21"/>
          <w:szCs w:val="21"/>
          <w:lang w:val="en-US" w:bidi="ar-SA"/>
        </w:rPr>
        <w:t>5.1.4 工作范围指监理工作中的质量控制、进度控制、投资控制、合同管理、信息管理、组织协调和安全监理、环保监理中的一项或者多项工作，具体范围在专用合同条款中约定。</w:t>
      </w:r>
    </w:p>
    <w:p>
      <w:pPr>
        <w:adjustRightInd w:val="0"/>
        <w:spacing w:line="360" w:lineRule="auto"/>
        <w:ind w:right="-20"/>
        <w:jc w:val="both"/>
        <w:rPr>
          <w:b/>
          <w:bCs/>
          <w:sz w:val="21"/>
          <w:szCs w:val="21"/>
          <w:lang w:val="en-US" w:bidi="ar-SA"/>
        </w:rPr>
      </w:pPr>
      <w:r>
        <w:rPr>
          <w:rFonts w:hint="eastAsia"/>
          <w:b/>
          <w:bCs/>
          <w:sz w:val="21"/>
          <w:szCs w:val="21"/>
          <w:lang w:val="en-US" w:bidi="ar-SA"/>
        </w:rPr>
        <w:t>5.2 监理依据</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除专用合同条款另有约定外，本工程的监理依据如下：</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（1）适用的法律、行政法规及部门规章；</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（2）与工程有关的规范、标准、规程；</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（3）工程勘察文件、设计文件及其他文件；</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（4）本工程监理的委托合同及补充合同；</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（5）委托人签订的勘察、设计和施工承包合同；</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（6）合同履行中与监理服务有关的来往函件；</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（7）其他监理依据。</w:t>
      </w:r>
    </w:p>
    <w:p>
      <w:pPr>
        <w:adjustRightInd w:val="0"/>
        <w:spacing w:line="360" w:lineRule="auto"/>
        <w:ind w:right="-20"/>
        <w:jc w:val="both"/>
        <w:rPr>
          <w:b/>
          <w:bCs/>
          <w:sz w:val="21"/>
          <w:szCs w:val="21"/>
          <w:lang w:val="en-US" w:bidi="ar-SA"/>
        </w:rPr>
      </w:pPr>
      <w:r>
        <w:rPr>
          <w:rFonts w:hint="eastAsia"/>
          <w:b/>
          <w:bCs/>
          <w:sz w:val="21"/>
          <w:szCs w:val="21"/>
          <w:lang w:val="en-US" w:bidi="ar-SA"/>
        </w:rPr>
        <w:t>5.3 监理内容</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除专用条件另有约定外，监理工作内容包括：</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（1）收到工程设计文件后编制监理规划，并在第一次工地会议7天前报委托人。根据有关规定和监理工作需要，编制监理实施细则；</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（2）熟悉工程设计文件，并参加由委托人主持的图纸会审和设计交底会议；</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（3）参加由委托人主持的第一次工地会议；主持监理例会并根据工程需要主持或参加专题会议；</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（4）审查施工承包人提交的施工组织设计，重点审查其中的质量安全技术措施、专项施工方案与工程建设强制性标准的符合性；</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（5）检查施工承包人工程质量、安全生产管理制度及组织机构和人员资格；</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（6）检查施工承包人专职安全生产管理人员的配备情况；</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（7）审查施工承包人提交的施工进度计划，核查承包人对施工进度计划的调整；</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（8）检查施工承包人的试验室；</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（9）审核施工分包人资质条件；</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（10）查验施工承包人的施工测量放线成果；</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（11）审查工程开工条件，对条件具备的签发开工令；</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（12）审查施工承包人报送的工程材料、构配件、设备质量证明文件的有效性和符合性，并按规定对用于工程的材料采取平行检验或见证取样方式进行抽检；</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（13）审核施工承包人提交的工程款支付申请，签发或出具工程款支付证书，并报委托人审核、批准；</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（14）在巡视、旁站和检验过程中，发现工程质量、施工安全存在事故隐患的，要求施工承包人整改并报委托人；</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（15）经委托人同意，签发工程暂停令和复工令；</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（16）审查施工承包人提交的采用新材料、新工艺、新技术、新设备的论证材料及相关验收标准；</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（17）验收隐蔽工程、分部分项工程；</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（18）审查施工承包人提交的工程变更申请，协调处理施工进度调整、费用索赔、合同争议等事项；</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（19）审查施工承包人提交的竣工验收申请，编写工程质量评估报告；</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（20）参加工程竣工验收，签署竣工验收意见；</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（21）审查施工承包人提交的竣工结算申请并报委托人；</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（22）编制、整理工程监理归档文件并报委托人。</w:t>
      </w:r>
    </w:p>
    <w:p>
      <w:pPr>
        <w:adjustRightInd w:val="0"/>
        <w:spacing w:line="360" w:lineRule="auto"/>
        <w:ind w:right="-20"/>
        <w:jc w:val="both"/>
        <w:rPr>
          <w:b/>
          <w:bCs/>
          <w:sz w:val="21"/>
          <w:szCs w:val="21"/>
          <w:lang w:val="en-US" w:bidi="ar-SA"/>
        </w:rPr>
      </w:pPr>
      <w:r>
        <w:rPr>
          <w:rFonts w:hint="eastAsia"/>
          <w:b/>
          <w:bCs/>
          <w:sz w:val="21"/>
          <w:szCs w:val="21"/>
          <w:lang w:val="en-US" w:bidi="ar-SA"/>
        </w:rPr>
        <w:t>5.4 监理文件要求</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5.4.1 监理文件的编制应符合法律、规范标准的强制性规定和委托人要求，相关的监理依据应当完整准确，文件内容和相应数据应当真实可靠。</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5.4.2 监理文件的深度应满足本阶段相应监理工作的规定要求，满足委托人的下步工作需要，并应符合国家和行业现行规定。</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5.4.3 本工程监理文件的具体类别、编制要求、编制内容、提交时间和份数等，在专用合同条款中约定。</w:t>
      </w:r>
    </w:p>
    <w:p>
      <w:pPr>
        <w:adjustRightInd w:val="0"/>
        <w:spacing w:line="360" w:lineRule="auto"/>
        <w:ind w:right="-20"/>
        <w:jc w:val="both"/>
        <w:rPr>
          <w:b/>
          <w:bCs/>
          <w:sz w:val="21"/>
          <w:szCs w:val="21"/>
          <w:lang w:val="en-US" w:bidi="ar-SA"/>
        </w:rPr>
      </w:pPr>
      <w:r>
        <w:rPr>
          <w:rFonts w:hint="eastAsia"/>
          <w:b/>
          <w:bCs/>
          <w:sz w:val="21"/>
          <w:szCs w:val="21"/>
          <w:lang w:val="en-US" w:bidi="ar-SA"/>
        </w:rPr>
        <w:t>6. 开始监理和完成监理</w:t>
      </w:r>
    </w:p>
    <w:p>
      <w:pPr>
        <w:adjustRightInd w:val="0"/>
        <w:spacing w:line="360" w:lineRule="auto"/>
        <w:ind w:right="-20"/>
        <w:jc w:val="both"/>
        <w:rPr>
          <w:b/>
          <w:bCs/>
          <w:sz w:val="21"/>
          <w:szCs w:val="21"/>
          <w:lang w:val="en-US" w:bidi="ar-SA"/>
        </w:rPr>
      </w:pPr>
      <w:r>
        <w:rPr>
          <w:rFonts w:hint="eastAsia"/>
          <w:b/>
          <w:bCs/>
          <w:sz w:val="21"/>
          <w:szCs w:val="21"/>
          <w:lang w:val="en-US" w:bidi="ar-SA"/>
        </w:rPr>
        <w:t>6.1 开始监理</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6.1.1 符合专用合同条款约定的开始监理条件的，委托人应提前7天向监理人发出开始监理通知。监理服务期限自开始监理通知中载明的开始监理日期起计算。</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6.1.2 除专用合同条款另有约定外，因委托人原因造成合同签订之日起90天内未能发出开始监理通知的，监理人有权提出价格调整要求，或者解除合同。委托人应当承担由此增加的费用和（或）周期延误。</w:t>
      </w:r>
    </w:p>
    <w:p>
      <w:pPr>
        <w:adjustRightInd w:val="0"/>
        <w:spacing w:line="360" w:lineRule="auto"/>
        <w:ind w:right="-20"/>
        <w:jc w:val="both"/>
        <w:rPr>
          <w:b/>
          <w:bCs/>
          <w:sz w:val="21"/>
          <w:szCs w:val="21"/>
          <w:lang w:val="en-US" w:bidi="ar-SA"/>
        </w:rPr>
      </w:pPr>
      <w:r>
        <w:rPr>
          <w:rFonts w:hint="eastAsia"/>
          <w:b/>
          <w:bCs/>
          <w:sz w:val="21"/>
          <w:szCs w:val="21"/>
          <w:lang w:val="en-US" w:bidi="ar-SA"/>
        </w:rPr>
        <w:t>6.2 监理周期延误</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在履行合同过程中，由于下列原因造成监理服务期限延误的，委托人应当延长监理服务期限并增加监理报酬，具体方法在专用合同条款中约定。</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（1）合同变更；</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（2）因委托人原因导致的监理工作暂停；</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（3）未按合同约定及时支付监理报酬；</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（4）未及时履行合同约定的相关义务；</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（5）由于承包人延误、行政管理造成的监理服务期延误；</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（6）造成监理服务期限延误的其他原因。</w:t>
      </w:r>
    </w:p>
    <w:p>
      <w:pPr>
        <w:adjustRightInd w:val="0"/>
        <w:spacing w:line="360" w:lineRule="auto"/>
        <w:ind w:right="-20"/>
        <w:jc w:val="both"/>
        <w:rPr>
          <w:b/>
          <w:bCs/>
          <w:sz w:val="21"/>
          <w:szCs w:val="21"/>
          <w:lang w:val="en-US" w:bidi="ar-SA"/>
        </w:rPr>
      </w:pPr>
      <w:r>
        <w:rPr>
          <w:rFonts w:hint="eastAsia"/>
          <w:b/>
          <w:bCs/>
          <w:sz w:val="21"/>
          <w:szCs w:val="21"/>
          <w:lang w:val="en-US" w:bidi="ar-SA"/>
        </w:rPr>
        <w:t>6.3 完成监理</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6.3.1 监理人应当根据法律、规范标准、合同约定和委托人要求实施和完成监理，并编制和移交监理文件。</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6.3.2 根据委托人要求或者基于专业能力判断，监理人认为能够提前完成监理的，可向委托人递交一份提前完成监理建议书，包括实施方案、提前时间、监理报酬变动等内容。除专用合同条款另有约定之外，委托人接受建议书的，不因提前完成监理而减少监理报酬；增加监理报酬的，所增费用由委托人承担。</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6.3.3 缺陷修复监理指缺陷责任期间，监理人对承包人修复质量缺陷进行的监理。缺陷修复监理的责任由监理人负责。</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6.3.4 委托人应当及时接收监理人提交的监理文件。如无正当理由拒收的，视为委托人已经接收监理文件。接收监理文件时，委托人应向监理人出具文件签收凭证，凭证内容包括文件名称、文件内容、文件形式、份数、提交和接收日期、提交人与接收人的亲笔签名等。</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6.3.5 除专用合同条款另有约定外，监理文件包括纸质文件和电子文件两种形式，两者若有不一致时，应以纸质文件为准。纸质文件应当加盖单位章和总监理工程师的注册执业印章，具体份数、纸幅、装订格式等要求，应在专用合同条款中约定；电子文件应使用光盘和 U 盘分别贮存。</w:t>
      </w:r>
    </w:p>
    <w:p>
      <w:pPr>
        <w:adjustRightInd w:val="0"/>
        <w:spacing w:line="360" w:lineRule="auto"/>
        <w:ind w:right="-20"/>
        <w:jc w:val="both"/>
        <w:rPr>
          <w:b/>
          <w:bCs/>
          <w:sz w:val="21"/>
          <w:szCs w:val="21"/>
          <w:lang w:val="en-US" w:bidi="ar-SA"/>
        </w:rPr>
      </w:pPr>
      <w:r>
        <w:rPr>
          <w:rFonts w:hint="eastAsia"/>
          <w:b/>
          <w:bCs/>
          <w:sz w:val="21"/>
          <w:szCs w:val="21"/>
          <w:lang w:val="en-US" w:bidi="ar-SA"/>
        </w:rPr>
        <w:t>7. 监理责任与保险</w:t>
      </w:r>
    </w:p>
    <w:p>
      <w:pPr>
        <w:adjustRightInd w:val="0"/>
        <w:spacing w:line="360" w:lineRule="auto"/>
        <w:ind w:right="-20"/>
        <w:jc w:val="both"/>
        <w:rPr>
          <w:b/>
          <w:bCs/>
          <w:sz w:val="21"/>
          <w:szCs w:val="21"/>
          <w:lang w:val="en-US" w:bidi="ar-SA"/>
        </w:rPr>
      </w:pPr>
      <w:r>
        <w:rPr>
          <w:rFonts w:hint="eastAsia"/>
          <w:b/>
          <w:bCs/>
          <w:sz w:val="21"/>
          <w:szCs w:val="21"/>
          <w:lang w:val="en-US" w:bidi="ar-SA"/>
        </w:rPr>
        <w:t>7.1 监理责任主体</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7.1.1 监理人应运用一切合理的专业技术、知识技能和项目经验，按照职业道德准则和行业公认标准尽其全部职责，勤勉、谨慎、公正地履行其在本合同项下的责任和义务。</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7.1.2 监理责任为监理单位项目负责人终身责任制。总监理工程师应当按照法律法规、有关技术标准、设计文件和工程承包合同进行监理，对施工质量承担监理责任。</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7.1.3 总监理工程师应当在办理工程质量监督手续前签署工程质量终身责任承诺书，连同法定代表人出具的授权书，报工程质量监督机构备案。</w:t>
      </w:r>
    </w:p>
    <w:p>
      <w:pPr>
        <w:adjustRightInd w:val="0"/>
        <w:spacing w:line="360" w:lineRule="auto"/>
        <w:ind w:right="-20"/>
        <w:jc w:val="both"/>
        <w:rPr>
          <w:b/>
          <w:bCs/>
          <w:sz w:val="21"/>
          <w:szCs w:val="21"/>
          <w:lang w:val="en-US" w:bidi="ar-SA"/>
        </w:rPr>
      </w:pPr>
      <w:r>
        <w:rPr>
          <w:rFonts w:hint="eastAsia"/>
          <w:b/>
          <w:bCs/>
          <w:sz w:val="21"/>
          <w:szCs w:val="21"/>
          <w:lang w:val="en-US" w:bidi="ar-SA"/>
        </w:rPr>
        <w:t>7.2 监理责任保险</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除专用合同条款另有约定外，建议监理人根据工程情况对监理责任进行保险，并在合同履行期间保持足额、有效。</w:t>
      </w:r>
    </w:p>
    <w:p>
      <w:pPr>
        <w:adjustRightInd w:val="0"/>
        <w:spacing w:line="360" w:lineRule="auto"/>
        <w:ind w:right="-20"/>
        <w:jc w:val="both"/>
        <w:rPr>
          <w:b/>
          <w:bCs/>
          <w:sz w:val="21"/>
          <w:szCs w:val="21"/>
          <w:lang w:val="en-US" w:bidi="ar-SA"/>
        </w:rPr>
      </w:pPr>
      <w:r>
        <w:rPr>
          <w:rFonts w:hint="eastAsia"/>
          <w:b/>
          <w:bCs/>
          <w:sz w:val="21"/>
          <w:szCs w:val="21"/>
          <w:lang w:val="en-US" w:bidi="ar-SA"/>
        </w:rPr>
        <w:t>8. 合同变更</w:t>
      </w:r>
    </w:p>
    <w:p>
      <w:pPr>
        <w:adjustRightInd w:val="0"/>
        <w:spacing w:line="360" w:lineRule="auto"/>
        <w:ind w:right="-20"/>
        <w:jc w:val="both"/>
        <w:rPr>
          <w:b/>
          <w:bCs/>
          <w:sz w:val="21"/>
          <w:szCs w:val="21"/>
          <w:lang w:val="en-US" w:bidi="ar-SA"/>
        </w:rPr>
      </w:pPr>
      <w:r>
        <w:rPr>
          <w:rFonts w:hint="eastAsia"/>
          <w:b/>
          <w:bCs/>
          <w:sz w:val="21"/>
          <w:szCs w:val="21"/>
          <w:lang w:val="en-US" w:bidi="ar-SA"/>
        </w:rPr>
        <w:t>8.1 变更情形</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8.1.1 合同履行中发生下述情形时，合同一方均可向对方提出变更请求，经双方协商一致后进行变更，监理服务期限和监理报酬的调整方法在专用合同条款中约定。</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（1）监理范围发生变化；</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（2）除不可抗力外，非监理人的原因引起的周期延误；</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（3）非监理人的原因，对工程同一部分重复进行监理；</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（4）非监理人的原因，对工程暂停监理及恢复监理。</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8.1.2 基准日后，因颁布新的或修订原有法律、法规、规范和标准等引发合同变更情形的，按照上述约定进行调整。</w:t>
      </w:r>
    </w:p>
    <w:p>
      <w:pPr>
        <w:adjustRightInd w:val="0"/>
        <w:spacing w:line="360" w:lineRule="auto"/>
        <w:ind w:right="-20"/>
        <w:jc w:val="both"/>
        <w:rPr>
          <w:b/>
          <w:bCs/>
          <w:sz w:val="21"/>
          <w:szCs w:val="21"/>
          <w:lang w:val="en-US" w:bidi="ar-SA"/>
        </w:rPr>
      </w:pPr>
      <w:r>
        <w:rPr>
          <w:rFonts w:hint="eastAsia"/>
          <w:b/>
          <w:bCs/>
          <w:sz w:val="21"/>
          <w:szCs w:val="21"/>
          <w:lang w:val="en-US" w:bidi="ar-SA"/>
        </w:rPr>
        <w:t>8.2 合理化建议</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8.2.1 合同履行中，监理人可对委托人要求提出合理化建议。合理化建议应以书面形式提交委托人，被委托人采纳并构成变更的，执行第8.1款约定。</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8.2.2 监理人提出的合理化建议降低了工程投资、缩短了施工期限或者提高了工程经济效益的，委托人应按专用合同条款中的约定给予奖励。</w:t>
      </w:r>
    </w:p>
    <w:p>
      <w:pPr>
        <w:adjustRightInd w:val="0"/>
        <w:spacing w:line="360" w:lineRule="auto"/>
        <w:ind w:right="-20"/>
        <w:jc w:val="both"/>
        <w:rPr>
          <w:b/>
          <w:bCs/>
          <w:sz w:val="21"/>
          <w:szCs w:val="21"/>
          <w:lang w:val="en-US" w:bidi="ar-SA"/>
        </w:rPr>
      </w:pPr>
      <w:r>
        <w:rPr>
          <w:rFonts w:hint="eastAsia"/>
          <w:b/>
          <w:bCs/>
          <w:sz w:val="21"/>
          <w:szCs w:val="21"/>
          <w:lang w:val="en-US" w:bidi="ar-SA"/>
        </w:rPr>
        <w:t>9. 合同价格与支付</w:t>
      </w:r>
    </w:p>
    <w:p>
      <w:pPr>
        <w:adjustRightInd w:val="0"/>
        <w:spacing w:line="360" w:lineRule="auto"/>
        <w:ind w:right="-20"/>
        <w:jc w:val="both"/>
        <w:rPr>
          <w:b/>
          <w:bCs/>
          <w:sz w:val="21"/>
          <w:szCs w:val="21"/>
          <w:lang w:val="en-US" w:bidi="ar-SA"/>
        </w:rPr>
      </w:pPr>
      <w:r>
        <w:rPr>
          <w:rFonts w:hint="eastAsia"/>
          <w:b/>
          <w:bCs/>
          <w:sz w:val="21"/>
          <w:szCs w:val="21"/>
          <w:lang w:val="en-US" w:bidi="ar-SA"/>
        </w:rPr>
        <w:t>9.1 合同价格</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9.1.1 本合同的价款确定方式、调整方式和风险范围划分，在专用合同条款中约定。</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9.1.2 除专用合同条款另有约定外，合同价格应当包括收集资料、踏勘现场、制订纲要、实施监理、编制监理文件等全部费用和国家规定的增值税税金。</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9.1.3 委托人要求监理人进行外出考察、试验检测、专项咨询或专家评审时，相应费用不含在合同价格之中，由委托人另行支付。</w:t>
      </w:r>
    </w:p>
    <w:p>
      <w:pPr>
        <w:adjustRightInd w:val="0"/>
        <w:spacing w:line="360" w:lineRule="auto"/>
        <w:ind w:right="-20"/>
        <w:jc w:val="both"/>
        <w:rPr>
          <w:b/>
          <w:bCs/>
          <w:sz w:val="21"/>
          <w:szCs w:val="21"/>
          <w:lang w:val="en-US" w:bidi="ar-SA"/>
        </w:rPr>
      </w:pPr>
      <w:r>
        <w:rPr>
          <w:rFonts w:hint="eastAsia"/>
          <w:b/>
          <w:bCs/>
          <w:sz w:val="21"/>
          <w:szCs w:val="21"/>
          <w:lang w:val="en-US" w:bidi="ar-SA"/>
        </w:rPr>
        <w:t>9.2 预付款</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9.2.1 预付款应专用于本工程的监理。预付款的额度、支付方式及抵扣方式在专用合同条款中约定。</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9.2.2 委托人应在收到预付款支付申请后28天内，将预付款支付给监理人；监理人应当提供等额的增值税发票。</w:t>
      </w:r>
    </w:p>
    <w:p>
      <w:pPr>
        <w:adjustRightInd w:val="0"/>
        <w:spacing w:line="360" w:lineRule="auto"/>
        <w:ind w:right="-20"/>
        <w:jc w:val="both"/>
        <w:rPr>
          <w:b/>
          <w:bCs/>
          <w:sz w:val="21"/>
          <w:szCs w:val="21"/>
          <w:lang w:val="en-US" w:bidi="ar-SA"/>
        </w:rPr>
      </w:pPr>
      <w:r>
        <w:rPr>
          <w:rFonts w:hint="eastAsia"/>
          <w:b/>
          <w:bCs/>
          <w:sz w:val="21"/>
          <w:szCs w:val="21"/>
          <w:lang w:val="en-US" w:bidi="ar-SA"/>
        </w:rPr>
        <w:t>9.3 中期支付</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9.3.1 监理人应按委托人批准或专用合同条款约定的格式及份数，向委托人提交中期支付申请，并附相应的支持性证明文件。</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9.3.2 委托人应在收到中期支付申请后的28天内，将应付款项支付给监理人；监理人应当提供等额的增值税发票。委托人未能在前述时间内完成审批或不予答复的，视为委托人同意中期支付申请。委托人不按期支付的，按专用合同条款的约定支付逾期付款违约金。</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9.3.3 中期支付涉及政府投资资金的，按照国库集中支付等国家相关规定和专用合同条款的约定执行。</w:t>
      </w:r>
    </w:p>
    <w:p>
      <w:pPr>
        <w:adjustRightInd w:val="0"/>
        <w:spacing w:line="360" w:lineRule="auto"/>
        <w:ind w:right="-20"/>
        <w:jc w:val="both"/>
        <w:rPr>
          <w:b/>
          <w:bCs/>
          <w:sz w:val="21"/>
          <w:szCs w:val="21"/>
          <w:lang w:val="en-US" w:bidi="ar-SA"/>
        </w:rPr>
      </w:pPr>
      <w:r>
        <w:rPr>
          <w:rFonts w:hint="eastAsia"/>
          <w:b/>
          <w:bCs/>
          <w:sz w:val="21"/>
          <w:szCs w:val="21"/>
          <w:lang w:val="en-US" w:bidi="ar-SA"/>
        </w:rPr>
        <w:t>9.4 费用结算</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9.4.1 合同工作完成后，监理人可按专用合同条款约定的份数和期限，向委托人提交监理费用结算申请，并提供相关证明材料。</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9.4.2 委托人应在收到费用结算申请后的28天内，将应付款项支付给监理人；监理人应当提供等额的增值税发票。委托人未能在前述时间内完成审批或不予答复的，视为委托人同意费用结算申请。委托人不按期支付的，按专用合同条款的约定支付逾期付款违约金。</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9.4.3 委托人对费用结算申请内容有异议的，有权要求监理人进行修正和提供补充资料，由监理人重新提交。监理人对此有异议的，按第12条的约定执行。</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9.4.4 最终结清付款涉及政府投资资金的，按第9.3.3项的约定执行。</w:t>
      </w:r>
    </w:p>
    <w:p>
      <w:pPr>
        <w:adjustRightInd w:val="0"/>
        <w:spacing w:line="360" w:lineRule="auto"/>
        <w:ind w:right="-20"/>
        <w:jc w:val="both"/>
        <w:rPr>
          <w:b/>
          <w:bCs/>
          <w:sz w:val="21"/>
          <w:szCs w:val="21"/>
          <w:lang w:val="en-US" w:bidi="ar-SA"/>
        </w:rPr>
      </w:pPr>
      <w:r>
        <w:rPr>
          <w:rFonts w:hint="eastAsia"/>
          <w:b/>
          <w:bCs/>
          <w:sz w:val="21"/>
          <w:szCs w:val="21"/>
          <w:lang w:val="en-US" w:bidi="ar-SA"/>
        </w:rPr>
        <w:t>10. 不可抗力</w:t>
      </w:r>
    </w:p>
    <w:p>
      <w:pPr>
        <w:adjustRightInd w:val="0"/>
        <w:spacing w:line="360" w:lineRule="auto"/>
        <w:ind w:right="-20"/>
        <w:jc w:val="both"/>
        <w:rPr>
          <w:b/>
          <w:bCs/>
          <w:sz w:val="21"/>
          <w:szCs w:val="21"/>
          <w:lang w:val="en-US" w:bidi="ar-SA"/>
        </w:rPr>
      </w:pPr>
      <w:r>
        <w:rPr>
          <w:rFonts w:hint="eastAsia"/>
          <w:b/>
          <w:bCs/>
          <w:sz w:val="21"/>
          <w:szCs w:val="21"/>
          <w:lang w:val="en-US" w:bidi="ar-SA"/>
        </w:rPr>
        <w:t>10.1 不可抗力的确认</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10.1.1 不可抗力是指监理人和委托人在订立合同时不可预见，在履行合同过程中不可避免 发生并不能克服的自然灾害和社会性突发事件，如地震、海啸、瘟疫、水灾、骚乱、暴动、战 争和专用合同条款约定的其他情形。</w:t>
      </w:r>
    </w:p>
    <w:p>
      <w:pPr>
        <w:adjustRightInd w:val="0"/>
        <w:spacing w:line="360" w:lineRule="auto"/>
        <w:ind w:left="100" w:right="142" w:firstLine="315" w:firstLineChars="150"/>
        <w:jc w:val="both"/>
        <w:rPr>
          <w:b/>
          <w:bCs/>
          <w:sz w:val="21"/>
          <w:szCs w:val="21"/>
          <w:lang w:val="en-US" w:bidi="ar-SA"/>
        </w:rPr>
      </w:pPr>
      <w:r>
        <w:rPr>
          <w:rFonts w:hint="eastAsia"/>
          <w:sz w:val="21"/>
          <w:szCs w:val="21"/>
          <w:lang w:val="en-US" w:bidi="ar-SA"/>
        </w:rPr>
        <w:t>10.1.2 不可抗力发生后，委托人和监理人应及时认真统计所造成的损失，收集不可抗力造成损失的证据。合同双方对是否属于不可抗力或其损失的意见不一致的，由合同双方协商确定。</w:t>
      </w:r>
      <w:r>
        <w:rPr>
          <w:rFonts w:hint="eastAsia"/>
          <w:b/>
          <w:bCs/>
          <w:sz w:val="21"/>
          <w:szCs w:val="21"/>
          <w:lang w:val="en-US" w:bidi="ar-SA"/>
        </w:rPr>
        <w:t>10.2 不可抗力的通知</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10.2.1 合同一方当事人遇到不可抗力事件，使其履行合同义务受到阻碍时，应立即通知合同另一方当事人，书面说明不可抗力和受阻碍的详细情况，并提供必要的证明。</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10.2.2 如不可抗力持续发生，合同一方当事人应及时向合同另一方当事人提交中间报告，说明不可抗力和履行合同受阻的情况，并于不可抗力事件结束后28天内提交最终报告及有关资料。</w:t>
      </w:r>
    </w:p>
    <w:p>
      <w:pPr>
        <w:adjustRightInd w:val="0"/>
        <w:spacing w:line="360" w:lineRule="auto"/>
        <w:ind w:right="-20"/>
        <w:jc w:val="both"/>
        <w:rPr>
          <w:b/>
          <w:bCs/>
          <w:sz w:val="21"/>
          <w:szCs w:val="21"/>
          <w:lang w:val="en-US" w:bidi="ar-SA"/>
        </w:rPr>
      </w:pPr>
      <w:r>
        <w:rPr>
          <w:rFonts w:hint="eastAsia"/>
          <w:b/>
          <w:bCs/>
          <w:sz w:val="21"/>
          <w:szCs w:val="21"/>
          <w:lang w:val="en-US" w:bidi="ar-SA"/>
        </w:rPr>
        <w:t>10.3 不可抗力后果及其处理</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10.3.1 不可抗力引起的后果及其损失，应由合同当事人依据法律规定各自承担。不可抗力发生前已完成的监理工作，应当按照合同约定进行支付。</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10.3.2 不可抗力发生后，合同当事人应当采取有效措施避免损失进一步扩大，如未采取有效措施致使损失扩大的，应当自行承担扩大部分的损失。</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10.3.3 因一方当事人迟延履行合同义务，致使迟延履行期间遭遇不可抗力的，应由该当事人承担全部损失。</w:t>
      </w:r>
    </w:p>
    <w:p>
      <w:pPr>
        <w:adjustRightInd w:val="0"/>
        <w:spacing w:line="360" w:lineRule="auto"/>
        <w:ind w:right="-20"/>
        <w:jc w:val="both"/>
        <w:rPr>
          <w:b/>
          <w:bCs/>
          <w:sz w:val="21"/>
          <w:szCs w:val="21"/>
          <w:lang w:val="en-US" w:bidi="ar-SA"/>
        </w:rPr>
      </w:pPr>
      <w:r>
        <w:rPr>
          <w:rFonts w:hint="eastAsia"/>
          <w:b/>
          <w:bCs/>
          <w:sz w:val="21"/>
          <w:szCs w:val="21"/>
          <w:lang w:val="en-US" w:bidi="ar-SA"/>
        </w:rPr>
        <w:t>11. 违约</w:t>
      </w:r>
    </w:p>
    <w:p>
      <w:pPr>
        <w:adjustRightInd w:val="0"/>
        <w:spacing w:line="360" w:lineRule="auto"/>
        <w:ind w:right="-20"/>
        <w:jc w:val="both"/>
        <w:rPr>
          <w:b/>
          <w:bCs/>
          <w:sz w:val="21"/>
          <w:szCs w:val="21"/>
          <w:lang w:val="en-US" w:bidi="ar-SA"/>
        </w:rPr>
      </w:pPr>
      <w:r>
        <w:rPr>
          <w:rFonts w:hint="eastAsia"/>
          <w:b/>
          <w:bCs/>
          <w:sz w:val="21"/>
          <w:szCs w:val="21"/>
          <w:lang w:val="en-US" w:bidi="ar-SA"/>
        </w:rPr>
        <w:t>11.1 监理人违约</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11.1.1 合同履行中发生下列情况之一的，属监理人违约：</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（1）监理文件不符合规范标准以及合同约定；</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（2）监理人转让监理工作；</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（3）监理人未按合同约定实施监理并造成工程损失；</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（4）监理人无法履行或停止履行合同；</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（5）监理人不履行合同约定的其他义务。</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11.1.2 监理人发生违约情况时，委托人可向监理人发出整改通知，要求其在限定期限内纠正；逾期仍不纠正的，委托人有权解除合同并向监理人发出解除合同通知。监理人应当承担由于违约所造成的费用增加、周期延误和委托人损失等。</w:t>
      </w:r>
    </w:p>
    <w:p>
      <w:pPr>
        <w:adjustRightInd w:val="0"/>
        <w:spacing w:line="360" w:lineRule="auto"/>
        <w:ind w:right="-20"/>
        <w:jc w:val="both"/>
        <w:rPr>
          <w:b/>
          <w:bCs/>
          <w:sz w:val="21"/>
          <w:szCs w:val="21"/>
          <w:lang w:val="en-US" w:bidi="ar-SA"/>
        </w:rPr>
      </w:pPr>
      <w:r>
        <w:rPr>
          <w:rFonts w:hint="eastAsia"/>
          <w:b/>
          <w:bCs/>
          <w:sz w:val="21"/>
          <w:szCs w:val="21"/>
          <w:lang w:val="en-US" w:bidi="ar-SA"/>
        </w:rPr>
        <w:t>11.2 委托人违约</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11.2.1 合同履行中发生下列情况之一的，属委托人违约：</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（1）委托人未按合同约定支付监理报酬；</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（2）委托人原因造成监理停止；</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（3）委托人无法履行或停止履行合同；</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（4）委托人不履行合同约定的其他义务。</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11.2.2 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w:t>
      </w:r>
    </w:p>
    <w:p>
      <w:pPr>
        <w:adjustRightInd w:val="0"/>
        <w:spacing w:line="360" w:lineRule="auto"/>
        <w:ind w:right="-20"/>
        <w:jc w:val="both"/>
        <w:rPr>
          <w:b/>
          <w:bCs/>
          <w:sz w:val="21"/>
          <w:szCs w:val="21"/>
          <w:lang w:val="en-US" w:bidi="ar-SA"/>
        </w:rPr>
      </w:pPr>
      <w:r>
        <w:rPr>
          <w:rFonts w:hint="eastAsia"/>
          <w:b/>
          <w:bCs/>
          <w:sz w:val="21"/>
          <w:szCs w:val="21"/>
          <w:lang w:val="en-US" w:bidi="ar-SA"/>
        </w:rPr>
        <w:t>11.3 第三人造成的违约</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在履行合同过程中，一方当事人因第三人的原因造成违约的，应当向对方当事人承担违约责任。一方当事人和第三人之间的纠纷，依照法律规定或者按照约定解决。</w:t>
      </w:r>
    </w:p>
    <w:p>
      <w:pPr>
        <w:adjustRightInd w:val="0"/>
        <w:spacing w:line="360" w:lineRule="auto"/>
        <w:ind w:right="-20"/>
        <w:jc w:val="both"/>
        <w:rPr>
          <w:b/>
          <w:bCs/>
          <w:sz w:val="21"/>
          <w:szCs w:val="21"/>
          <w:lang w:val="en-US" w:bidi="ar-SA"/>
        </w:rPr>
      </w:pPr>
      <w:r>
        <w:rPr>
          <w:rFonts w:hint="eastAsia"/>
          <w:b/>
          <w:bCs/>
          <w:sz w:val="21"/>
          <w:szCs w:val="21"/>
          <w:lang w:val="en-US" w:bidi="ar-SA"/>
        </w:rPr>
        <w:t>12. 争议的解决</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委托人和监理人在履行合同中发生争议的，可以友好协商解决。合同当事人友好协商解决不成的，可在专用合同条款中约定下列一种方式解决：</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（1）向约定的仲裁委员会申请仲裁；</w:t>
      </w:r>
    </w:p>
    <w:p>
      <w:pPr>
        <w:adjustRightInd w:val="0"/>
        <w:spacing w:line="360" w:lineRule="auto"/>
        <w:ind w:left="100" w:right="142" w:firstLine="315" w:firstLineChars="150"/>
        <w:jc w:val="both"/>
        <w:rPr>
          <w:sz w:val="21"/>
          <w:szCs w:val="21"/>
          <w:lang w:val="en-US" w:bidi="ar-SA"/>
        </w:rPr>
      </w:pPr>
      <w:r>
        <w:rPr>
          <w:rFonts w:hint="eastAsia"/>
          <w:sz w:val="21"/>
          <w:szCs w:val="21"/>
          <w:lang w:val="en-US" w:bidi="ar-SA"/>
        </w:rPr>
        <w:t>（2）向有管辖权的人民法院提起诉讼。</w:t>
      </w:r>
    </w:p>
    <w:p>
      <w:pPr>
        <w:pStyle w:val="5"/>
        <w:tabs>
          <w:tab w:val="left" w:pos="1607"/>
        </w:tabs>
        <w:ind w:right="103"/>
        <w:jc w:val="center"/>
      </w:pPr>
      <w:r>
        <w:rPr>
          <w:rFonts w:hint="eastAsia"/>
          <w:b w:val="0"/>
          <w:bCs w:val="0"/>
          <w:sz w:val="21"/>
          <w:szCs w:val="21"/>
          <w:lang w:val="en-US" w:bidi="ar-SA"/>
        </w:rPr>
        <w:br w:type="page"/>
      </w:r>
      <w:r>
        <w:rPr>
          <w:rFonts w:hint="eastAsia"/>
        </w:rPr>
        <w:t>第三部分</w:t>
      </w:r>
      <w:r>
        <w:rPr>
          <w:rFonts w:hint="eastAsia"/>
        </w:rPr>
        <w:tab/>
      </w:r>
      <w:r>
        <w:rPr>
          <w:rFonts w:hint="eastAsia"/>
        </w:rPr>
        <w:t>专用条件</w:t>
      </w:r>
      <w:bookmarkEnd w:id="318"/>
    </w:p>
    <w:p/>
    <w:p>
      <w:pPr>
        <w:pStyle w:val="2"/>
      </w:pPr>
      <w:r>
        <w:rPr>
          <w:rFonts w:hint="eastAsia"/>
        </w:rPr>
        <w:t>参照建设工程监理合同（ＧＦ－</w:t>
      </w:r>
      <w:r>
        <w:t>2012－0202）文件执行</w:t>
      </w:r>
      <w:r>
        <w:rPr>
          <w:rFonts w:hint="eastAsia"/>
        </w:rPr>
        <w:t>,业主方结合项目实际情况确定</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spacing w:before="0"/>
        <w:ind w:right="0"/>
        <w:rPr>
          <w:sz w:val="32"/>
          <w:szCs w:val="22"/>
        </w:rPr>
      </w:pPr>
      <w:bookmarkStart w:id="319" w:name="_Toc157524314"/>
      <w:r>
        <w:rPr>
          <w:rFonts w:hint="eastAsia"/>
          <w:sz w:val="32"/>
          <w:szCs w:val="22"/>
        </w:rPr>
        <w:t>第五章</w:t>
      </w:r>
      <w:r>
        <w:rPr>
          <w:rFonts w:hint="eastAsia"/>
          <w:sz w:val="32"/>
          <w:szCs w:val="22"/>
          <w:lang w:val="en-US"/>
        </w:rPr>
        <w:t xml:space="preserve"> </w:t>
      </w:r>
      <w:r>
        <w:rPr>
          <w:rFonts w:hint="eastAsia"/>
          <w:sz w:val="32"/>
          <w:szCs w:val="22"/>
        </w:rPr>
        <w:t>发包人要求</w:t>
      </w:r>
      <w:bookmarkEnd w:id="313"/>
      <w:bookmarkEnd w:id="314"/>
      <w:bookmarkEnd w:id="319"/>
    </w:p>
    <w:p>
      <w:pPr>
        <w:pStyle w:val="14"/>
        <w:spacing w:line="360" w:lineRule="auto"/>
        <w:ind w:firstLine="560" w:firstLineChars="200"/>
        <w:rPr>
          <w:sz w:val="28"/>
          <w:szCs w:val="28"/>
        </w:rPr>
      </w:pPr>
      <w:r>
        <w:rPr>
          <w:sz w:val="28"/>
          <w:szCs w:val="28"/>
        </w:rPr>
        <w:t xml:space="preserve">                     </w:t>
      </w:r>
    </w:p>
    <w:p>
      <w:pPr>
        <w:autoSpaceDE/>
        <w:autoSpaceDN/>
        <w:spacing w:line="560" w:lineRule="exact"/>
        <w:outlineLvl w:val="1"/>
        <w:rPr>
          <w:rFonts w:cs="Times New Roman"/>
          <w:b/>
          <w:bCs/>
          <w:color w:val="000000"/>
          <w:sz w:val="28"/>
          <w:szCs w:val="28"/>
          <w:lang w:val="en-US" w:bidi="ar-SA"/>
        </w:rPr>
      </w:pPr>
      <w:bookmarkStart w:id="320" w:name="_Toc157524315"/>
      <w:r>
        <w:rPr>
          <w:rFonts w:hint="eastAsia" w:cs="Times New Roman"/>
          <w:b/>
          <w:bCs/>
          <w:color w:val="000000"/>
          <w:sz w:val="28"/>
          <w:szCs w:val="28"/>
          <w:lang w:val="en-US" w:bidi="ar-SA"/>
        </w:rPr>
        <w:t>(一)项目概况</w:t>
      </w:r>
      <w:bookmarkEnd w:id="320"/>
    </w:p>
    <w:p>
      <w:pPr>
        <w:autoSpaceDE/>
        <w:autoSpaceDN/>
        <w:snapToGrid w:val="0"/>
        <w:spacing w:line="520" w:lineRule="exact"/>
        <w:ind w:firstLine="480" w:firstLineChars="200"/>
        <w:rPr>
          <w:rFonts w:cs="Times New Roman"/>
          <w:color w:val="000000"/>
          <w:kern w:val="2"/>
          <w:sz w:val="24"/>
          <w:szCs w:val="24"/>
          <w:lang w:val="en-US" w:bidi="ar-SA"/>
        </w:rPr>
      </w:pPr>
      <w:r>
        <w:rPr>
          <w:rFonts w:hint="eastAsia" w:cs="楷体"/>
          <w:color w:val="000000"/>
          <w:sz w:val="24"/>
          <w:szCs w:val="24"/>
          <w:lang w:val="en-US" w:bidi="ar-SA"/>
        </w:rPr>
        <w:t>本项目主要包括新密市市政道路养护维修工程；道路沉陷、桥涵护坡塌陷抢修工程；防洪抢险救灾特殊时期出现急需抢修恢复的损毁工程；上级部门安排的临时性市政基础设施改造工程等。</w:t>
      </w:r>
      <w:r>
        <w:rPr>
          <w:rFonts w:hint="eastAsia" w:cs="Times New Roman"/>
          <w:color w:val="000000"/>
          <w:sz w:val="24"/>
          <w:szCs w:val="24"/>
          <w:lang w:val="en-US" w:bidi="ar-SA"/>
        </w:rPr>
        <w:t>日常巡查中发现下列情况之一时，巡查人员应立即设置警示防护标志并上报，在现场监视直至应急处置人员到场；相关部门应立即启动应急预案：①道路出现异常沉陷、空洞；②路面出现大于100mm的错台；③井盖、雨水篦子缺失或损坏，应立即设置警示标志，并在6小时内修补恢复；④路面出现严重积水、结冰等严重影响道路正常使用的现象。</w:t>
      </w:r>
    </w:p>
    <w:p>
      <w:pPr>
        <w:autoSpaceDE/>
        <w:autoSpaceDN/>
        <w:spacing w:line="560" w:lineRule="exact"/>
        <w:outlineLvl w:val="1"/>
        <w:rPr>
          <w:rFonts w:cs="Times New Roman"/>
          <w:b/>
          <w:bCs/>
          <w:color w:val="000000"/>
          <w:sz w:val="28"/>
          <w:szCs w:val="28"/>
          <w:lang w:val="en-US" w:bidi="ar-SA"/>
        </w:rPr>
      </w:pPr>
      <w:bookmarkStart w:id="321" w:name="_Toc157524316"/>
      <w:r>
        <w:rPr>
          <w:rFonts w:hint="eastAsia" w:cs="Times New Roman"/>
          <w:b/>
          <w:bCs/>
          <w:color w:val="000000"/>
          <w:sz w:val="28"/>
          <w:szCs w:val="28"/>
          <w:lang w:val="en-US" w:bidi="ar-SA"/>
        </w:rPr>
        <w:t>(二)采购项目预（概）算</w:t>
      </w:r>
      <w:bookmarkEnd w:id="321"/>
    </w:p>
    <w:p>
      <w:pPr>
        <w:autoSpaceDE/>
        <w:autoSpaceDN/>
        <w:snapToGrid w:val="0"/>
        <w:spacing w:line="500" w:lineRule="exact"/>
        <w:ind w:firstLine="480" w:firstLineChars="200"/>
        <w:rPr>
          <w:rFonts w:cs="楷体"/>
          <w:color w:val="000000"/>
          <w:sz w:val="24"/>
          <w:szCs w:val="24"/>
          <w:lang w:val="en-US" w:bidi="ar-SA"/>
        </w:rPr>
      </w:pPr>
      <w:r>
        <w:rPr>
          <w:rFonts w:hint="eastAsia" w:cs="楷体"/>
          <w:color w:val="000000"/>
          <w:sz w:val="24"/>
          <w:szCs w:val="24"/>
          <w:lang w:val="en-US" w:bidi="ar-SA"/>
        </w:rPr>
        <w:t>监理标段预算：45.703293万元</w:t>
      </w:r>
    </w:p>
    <w:p>
      <w:pPr>
        <w:autoSpaceDE/>
        <w:autoSpaceDN/>
        <w:spacing w:line="560" w:lineRule="exact"/>
        <w:outlineLvl w:val="1"/>
        <w:rPr>
          <w:rFonts w:cs="Times New Roman"/>
          <w:b/>
          <w:bCs/>
          <w:color w:val="000000"/>
          <w:sz w:val="28"/>
          <w:szCs w:val="28"/>
          <w:lang w:val="en-US" w:bidi="ar-SA"/>
        </w:rPr>
      </w:pPr>
      <w:bookmarkStart w:id="322" w:name="_Toc157524317"/>
      <w:r>
        <w:rPr>
          <w:rFonts w:hint="eastAsia" w:cs="Times New Roman"/>
          <w:b/>
          <w:bCs/>
          <w:color w:val="000000"/>
          <w:sz w:val="28"/>
          <w:szCs w:val="28"/>
          <w:lang w:val="en-US" w:bidi="ar-SA"/>
        </w:rPr>
        <w:t>(三)技术商务要求</w:t>
      </w:r>
      <w:bookmarkEnd w:id="322"/>
    </w:p>
    <w:p>
      <w:pPr>
        <w:autoSpaceDE/>
        <w:autoSpaceDN/>
        <w:spacing w:line="560" w:lineRule="exact"/>
        <w:ind w:firstLine="703" w:firstLineChars="250"/>
        <w:outlineLvl w:val="2"/>
        <w:rPr>
          <w:rFonts w:cs="Times New Roman"/>
          <w:b/>
          <w:bCs/>
          <w:color w:val="000000"/>
          <w:sz w:val="28"/>
          <w:szCs w:val="28"/>
          <w:lang w:val="en-US" w:bidi="ar-SA"/>
        </w:rPr>
      </w:pPr>
      <w:r>
        <w:rPr>
          <w:rFonts w:hint="eastAsia" w:cs="Times New Roman"/>
          <w:b/>
          <w:bCs/>
          <w:color w:val="000000"/>
          <w:sz w:val="28"/>
          <w:szCs w:val="28"/>
          <w:lang w:val="en-US" w:bidi="ar-SA"/>
        </w:rPr>
        <w:t>（1）技术要求：</w:t>
      </w:r>
    </w:p>
    <w:p>
      <w:pPr>
        <w:autoSpaceDE/>
        <w:autoSpaceDN/>
        <w:snapToGrid w:val="0"/>
        <w:spacing w:line="500" w:lineRule="exact"/>
        <w:ind w:firstLine="480" w:firstLineChars="200"/>
        <w:rPr>
          <w:rFonts w:cs="楷体"/>
          <w:color w:val="000000"/>
          <w:sz w:val="24"/>
          <w:szCs w:val="24"/>
          <w:lang w:val="en-US" w:bidi="ar-SA"/>
        </w:rPr>
      </w:pPr>
      <w:r>
        <w:rPr>
          <w:rFonts w:hint="eastAsia" w:cs="楷体"/>
          <w:color w:val="000000"/>
          <w:sz w:val="24"/>
          <w:szCs w:val="24"/>
          <w:lang w:val="en-US" w:bidi="ar-SA"/>
        </w:rPr>
        <w:t>服务内容：施工阶段及缺陷责任期全过程监理工作</w:t>
      </w:r>
    </w:p>
    <w:p>
      <w:pPr>
        <w:autoSpaceDE/>
        <w:autoSpaceDN/>
        <w:snapToGrid w:val="0"/>
        <w:spacing w:line="500" w:lineRule="exact"/>
        <w:ind w:firstLine="480" w:firstLineChars="200"/>
        <w:rPr>
          <w:rFonts w:cs="楷体"/>
          <w:color w:val="000000"/>
          <w:sz w:val="24"/>
          <w:szCs w:val="24"/>
          <w:lang w:val="en-US" w:bidi="ar-SA"/>
        </w:rPr>
      </w:pPr>
      <w:r>
        <w:rPr>
          <w:rFonts w:hint="eastAsia" w:cs="楷体"/>
          <w:color w:val="000000"/>
          <w:sz w:val="24"/>
          <w:szCs w:val="24"/>
          <w:lang w:val="en-US" w:bidi="ar-SA"/>
        </w:rPr>
        <w:t xml:space="preserve">质量要求：合格  </w:t>
      </w:r>
    </w:p>
    <w:p>
      <w:pPr>
        <w:autoSpaceDE/>
        <w:autoSpaceDN/>
        <w:snapToGrid w:val="0"/>
        <w:spacing w:line="500" w:lineRule="exact"/>
        <w:ind w:firstLine="480" w:firstLineChars="200"/>
        <w:rPr>
          <w:rFonts w:cs="楷体"/>
          <w:color w:val="000000"/>
          <w:sz w:val="24"/>
          <w:szCs w:val="24"/>
          <w:lang w:val="en-US" w:bidi="ar-SA"/>
        </w:rPr>
      </w:pPr>
      <w:r>
        <w:rPr>
          <w:rFonts w:hint="eastAsia" w:cs="楷体"/>
          <w:color w:val="000000"/>
          <w:sz w:val="24"/>
          <w:szCs w:val="24"/>
          <w:lang w:val="en-US" w:bidi="ar-SA"/>
        </w:rPr>
        <w:t>安全控制目标：不发生安全事故</w:t>
      </w:r>
    </w:p>
    <w:p>
      <w:pPr>
        <w:autoSpaceDE/>
        <w:autoSpaceDN/>
        <w:spacing w:line="560" w:lineRule="exact"/>
        <w:ind w:firstLine="703" w:firstLineChars="250"/>
        <w:outlineLvl w:val="2"/>
        <w:rPr>
          <w:rFonts w:cs="楷体"/>
          <w:color w:val="000000"/>
          <w:sz w:val="24"/>
          <w:szCs w:val="24"/>
          <w:lang w:val="en-US" w:bidi="ar-SA"/>
        </w:rPr>
      </w:pPr>
      <w:r>
        <w:rPr>
          <w:rFonts w:hint="eastAsia" w:cs="Times New Roman"/>
          <w:b/>
          <w:bCs/>
          <w:color w:val="000000"/>
          <w:sz w:val="28"/>
          <w:szCs w:val="28"/>
          <w:lang w:val="en-US" w:bidi="ar-SA"/>
        </w:rPr>
        <w:t>（2）商务要求：</w:t>
      </w:r>
    </w:p>
    <w:p>
      <w:pPr>
        <w:autoSpaceDE/>
        <w:autoSpaceDN/>
        <w:snapToGrid w:val="0"/>
        <w:spacing w:line="500" w:lineRule="exact"/>
        <w:ind w:firstLine="480" w:firstLineChars="200"/>
        <w:rPr>
          <w:rFonts w:cs="楷体"/>
          <w:color w:val="000000"/>
          <w:sz w:val="24"/>
          <w:szCs w:val="24"/>
          <w:lang w:val="en-US" w:bidi="ar-SA"/>
        </w:rPr>
      </w:pPr>
      <w:r>
        <w:rPr>
          <w:rFonts w:hint="eastAsia" w:cs="楷体"/>
          <w:color w:val="000000"/>
          <w:sz w:val="24"/>
          <w:szCs w:val="24"/>
          <w:lang w:val="en-US" w:bidi="ar-SA"/>
        </w:rPr>
        <w:t>服务期限：施工工期及缺陷责任期监理</w:t>
      </w:r>
    </w:p>
    <w:p>
      <w:pPr>
        <w:autoSpaceDE/>
        <w:autoSpaceDN/>
        <w:snapToGrid w:val="0"/>
        <w:spacing w:line="500" w:lineRule="exact"/>
        <w:ind w:firstLine="480" w:firstLineChars="200"/>
        <w:rPr>
          <w:rFonts w:cs="楷体"/>
          <w:color w:val="000000"/>
          <w:sz w:val="24"/>
          <w:szCs w:val="24"/>
          <w:lang w:val="en-US" w:bidi="ar-SA"/>
        </w:rPr>
      </w:pPr>
      <w:r>
        <w:rPr>
          <w:rFonts w:hint="eastAsia" w:cs="楷体"/>
          <w:color w:val="000000"/>
          <w:sz w:val="24"/>
          <w:szCs w:val="24"/>
          <w:lang w:val="en-US" w:bidi="ar-SA"/>
        </w:rPr>
        <w:t>项目地点：新密市城区</w:t>
      </w:r>
    </w:p>
    <w:p>
      <w:pPr>
        <w:autoSpaceDE/>
        <w:autoSpaceDN/>
        <w:snapToGrid w:val="0"/>
        <w:spacing w:line="500" w:lineRule="exact"/>
        <w:ind w:firstLine="480" w:firstLineChars="200"/>
        <w:rPr>
          <w:rFonts w:cs="楷体"/>
          <w:color w:val="000000"/>
          <w:sz w:val="24"/>
          <w:szCs w:val="24"/>
          <w:lang w:val="en-US" w:bidi="ar-SA"/>
        </w:rPr>
      </w:pPr>
      <w:r>
        <w:rPr>
          <w:rFonts w:hint="eastAsia" w:cs="楷体"/>
          <w:color w:val="000000"/>
          <w:sz w:val="24"/>
          <w:szCs w:val="24"/>
          <w:lang w:val="en-US" w:bidi="ar-SA"/>
        </w:rPr>
        <w:t>付款方式:每年度经审计部门决算后付至监理酬金的 97%,剩余3%为每个年度缺陷责任期(12个月)满付清。</w:t>
      </w:r>
    </w:p>
    <w:p>
      <w:pPr>
        <w:autoSpaceDE/>
        <w:autoSpaceDN/>
        <w:snapToGrid w:val="0"/>
        <w:spacing w:line="500" w:lineRule="exact"/>
        <w:ind w:firstLine="480" w:firstLineChars="200"/>
        <w:rPr>
          <w:rFonts w:cs="楷体"/>
          <w:color w:val="000000"/>
          <w:sz w:val="24"/>
          <w:szCs w:val="24"/>
          <w:lang w:val="en-US" w:bidi="ar-SA"/>
        </w:rPr>
      </w:pPr>
      <w:r>
        <w:rPr>
          <w:rFonts w:hint="eastAsia" w:cs="楷体"/>
          <w:color w:val="000000"/>
          <w:sz w:val="24"/>
          <w:szCs w:val="24"/>
          <w:lang w:val="en-US" w:bidi="ar-SA"/>
        </w:rPr>
        <w:t>注：项目实际支付款以工程量决算审计为准，据实结算。</w:t>
      </w:r>
    </w:p>
    <w:p>
      <w:pPr>
        <w:pStyle w:val="14"/>
        <w:rPr>
          <w:lang w:val="en-US"/>
        </w:rPr>
      </w:pPr>
    </w:p>
    <w:p>
      <w:pPr>
        <w:pStyle w:val="15"/>
        <w:rPr>
          <w:lang w:val="en-US"/>
        </w:rPr>
      </w:pPr>
    </w:p>
    <w:p>
      <w:pPr>
        <w:pStyle w:val="14"/>
        <w:rPr>
          <w:lang w:val="en-US"/>
        </w:rPr>
      </w:pPr>
    </w:p>
    <w:p>
      <w:pPr>
        <w:pStyle w:val="15"/>
        <w:rPr>
          <w:lang w:val="en-US"/>
        </w:rPr>
      </w:pPr>
    </w:p>
    <w:p>
      <w:pPr>
        <w:pStyle w:val="14"/>
        <w:rPr>
          <w:lang w:val="en-US"/>
        </w:rPr>
      </w:pPr>
    </w:p>
    <w:p>
      <w:pPr>
        <w:pStyle w:val="14"/>
        <w:rPr>
          <w:lang w:val="en-US"/>
        </w:rPr>
      </w:pPr>
    </w:p>
    <w:p>
      <w:pPr>
        <w:pStyle w:val="14"/>
        <w:rPr>
          <w:lang w:val="en-US"/>
        </w:rPr>
      </w:pPr>
    </w:p>
    <w:p>
      <w:pPr>
        <w:pStyle w:val="3"/>
        <w:rPr>
          <w:sz w:val="32"/>
          <w:szCs w:val="22"/>
        </w:rPr>
      </w:pPr>
      <w:bookmarkStart w:id="323" w:name="_Toc157524318"/>
      <w:r>
        <w:rPr>
          <w:rFonts w:hint="eastAsia"/>
          <w:sz w:val="32"/>
          <w:szCs w:val="22"/>
          <w:lang w:val="en-US"/>
        </w:rPr>
        <w:t xml:space="preserve">第六章 </w:t>
      </w:r>
      <w:r>
        <w:rPr>
          <w:rFonts w:hint="eastAsia"/>
          <w:sz w:val="32"/>
          <w:szCs w:val="22"/>
        </w:rPr>
        <w:t>投标文件格式</w:t>
      </w:r>
      <w:bookmarkEnd w:id="323"/>
    </w:p>
    <w:p>
      <w:pPr>
        <w:pStyle w:val="14"/>
        <w:ind w:firstLine="402"/>
        <w:rPr>
          <w:b/>
          <w:sz w:val="20"/>
        </w:rPr>
      </w:pPr>
    </w:p>
    <w:p/>
    <w:p>
      <w:pPr>
        <w:pStyle w:val="14"/>
        <w:ind w:firstLine="402"/>
        <w:rPr>
          <w:b/>
          <w:sz w:val="20"/>
        </w:rPr>
      </w:pPr>
    </w:p>
    <w:p>
      <w:pPr>
        <w:pStyle w:val="14"/>
        <w:ind w:firstLine="402"/>
        <w:rPr>
          <w:b/>
          <w:sz w:val="20"/>
        </w:rPr>
      </w:pPr>
    </w:p>
    <w:p>
      <w:pPr>
        <w:pStyle w:val="14"/>
        <w:ind w:firstLine="402"/>
        <w:rPr>
          <w:b/>
          <w:sz w:val="20"/>
        </w:rPr>
      </w:pPr>
    </w:p>
    <w:p>
      <w:pPr>
        <w:pStyle w:val="14"/>
        <w:ind w:firstLine="402"/>
        <w:rPr>
          <w:b/>
          <w:sz w:val="20"/>
        </w:rPr>
      </w:pPr>
    </w:p>
    <w:p>
      <w:pPr>
        <w:pStyle w:val="15"/>
        <w:rPr>
          <w:rFonts w:ascii="宋体" w:eastAsia="宋体" w:cs="宋体"/>
        </w:rPr>
      </w:pPr>
    </w:p>
    <w:p>
      <w:pPr>
        <w:pStyle w:val="15"/>
        <w:ind w:firstLine="402"/>
        <w:rPr>
          <w:rFonts w:ascii="宋体" w:eastAsia="宋体" w:cs="宋体"/>
          <w:b/>
          <w:sz w:val="20"/>
        </w:rPr>
      </w:pPr>
    </w:p>
    <w:p>
      <w:pPr>
        <w:pStyle w:val="14"/>
        <w:ind w:firstLine="402"/>
        <w:rPr>
          <w:b/>
          <w:sz w:val="20"/>
        </w:rPr>
      </w:pPr>
    </w:p>
    <w:p>
      <w:pPr>
        <w:pStyle w:val="15"/>
        <w:ind w:firstLine="402"/>
        <w:rPr>
          <w:rFonts w:ascii="宋体" w:eastAsia="宋体" w:cs="宋体"/>
          <w:b/>
          <w:sz w:val="20"/>
        </w:rPr>
      </w:pPr>
    </w:p>
    <w:p>
      <w:pPr>
        <w:pStyle w:val="14"/>
      </w:pPr>
    </w:p>
    <w:p>
      <w:pPr>
        <w:pStyle w:val="15"/>
        <w:rPr>
          <w:rFonts w:ascii="宋体" w:eastAsia="宋体" w:cs="宋体"/>
        </w:rPr>
      </w:pPr>
    </w:p>
    <w:p>
      <w:pPr>
        <w:pStyle w:val="14"/>
        <w:spacing w:before="7"/>
        <w:ind w:firstLine="582"/>
        <w:rPr>
          <w:b/>
          <w:sz w:val="29"/>
        </w:rPr>
      </w:pPr>
    </w:p>
    <w:p>
      <w:pPr>
        <w:tabs>
          <w:tab w:val="left" w:pos="2088"/>
          <w:tab w:val="left" w:pos="4337"/>
        </w:tabs>
        <w:spacing w:before="70"/>
        <w:ind w:right="336"/>
        <w:jc w:val="center"/>
        <w:rPr>
          <w:b/>
          <w:sz w:val="28"/>
        </w:rPr>
      </w:pPr>
      <w:r>
        <w:rPr>
          <w:rFonts w:hint="eastAsia"/>
          <w:b/>
          <w:sz w:val="28"/>
          <w:u w:val="single"/>
        </w:rPr>
        <w:t xml:space="preserve"> </w:t>
      </w:r>
      <w:r>
        <w:rPr>
          <w:rFonts w:hint="eastAsia"/>
          <w:b/>
          <w:sz w:val="28"/>
          <w:u w:val="single"/>
        </w:rPr>
        <w:tab/>
      </w:r>
      <w:r>
        <w:rPr>
          <w:rFonts w:hint="eastAsia"/>
          <w:b/>
          <w:sz w:val="28"/>
        </w:rPr>
        <w:t>（项目名称）</w:t>
      </w:r>
      <w:r>
        <w:rPr>
          <w:rFonts w:hint="eastAsia"/>
          <w:b/>
          <w:sz w:val="28"/>
          <w:u w:val="single"/>
        </w:rPr>
        <w:t xml:space="preserve"> </w:t>
      </w:r>
      <w:r>
        <w:rPr>
          <w:rFonts w:hint="eastAsia"/>
          <w:b/>
          <w:sz w:val="28"/>
          <w:u w:val="single"/>
        </w:rPr>
        <w:tab/>
      </w:r>
      <w:r>
        <w:rPr>
          <w:rFonts w:hint="eastAsia"/>
          <w:b/>
          <w:sz w:val="28"/>
        </w:rPr>
        <w:t>标段</w:t>
      </w:r>
    </w:p>
    <w:p>
      <w:pPr>
        <w:pStyle w:val="14"/>
        <w:ind w:firstLine="602"/>
        <w:rPr>
          <w:b/>
          <w:sz w:val="30"/>
        </w:rPr>
      </w:pPr>
    </w:p>
    <w:p>
      <w:pPr>
        <w:tabs>
          <w:tab w:val="left" w:pos="1046"/>
          <w:tab w:val="left" w:pos="2088"/>
          <w:tab w:val="left" w:pos="3134"/>
        </w:tabs>
        <w:spacing w:before="193"/>
        <w:ind w:right="335"/>
        <w:jc w:val="center"/>
        <w:rPr>
          <w:b/>
          <w:sz w:val="52"/>
        </w:rPr>
      </w:pPr>
      <w:r>
        <w:rPr>
          <w:rFonts w:hint="eastAsia"/>
          <w:b/>
          <w:sz w:val="52"/>
        </w:rPr>
        <w:t>投</w:t>
      </w:r>
      <w:r>
        <w:rPr>
          <w:rFonts w:hint="eastAsia"/>
          <w:b/>
          <w:sz w:val="52"/>
        </w:rPr>
        <w:tab/>
      </w:r>
      <w:r>
        <w:rPr>
          <w:rFonts w:hint="eastAsia"/>
          <w:b/>
          <w:sz w:val="52"/>
        </w:rPr>
        <w:t>标</w:t>
      </w:r>
      <w:r>
        <w:rPr>
          <w:rFonts w:hint="eastAsia"/>
          <w:b/>
          <w:sz w:val="52"/>
        </w:rPr>
        <w:tab/>
      </w:r>
      <w:r>
        <w:rPr>
          <w:rFonts w:hint="eastAsia"/>
          <w:b/>
          <w:sz w:val="52"/>
        </w:rPr>
        <w:t>文</w:t>
      </w:r>
      <w:r>
        <w:rPr>
          <w:rFonts w:hint="eastAsia"/>
          <w:b/>
          <w:sz w:val="52"/>
        </w:rPr>
        <w:tab/>
      </w:r>
      <w:r>
        <w:rPr>
          <w:rFonts w:hint="eastAsia"/>
          <w:b/>
          <w:sz w:val="52"/>
        </w:rPr>
        <w:t>件</w:t>
      </w:r>
    </w:p>
    <w:p>
      <w:pPr>
        <w:spacing w:before="242"/>
        <w:ind w:left="373" w:right="709"/>
        <w:jc w:val="center"/>
        <w:rPr>
          <w:sz w:val="32"/>
        </w:rPr>
      </w:pPr>
      <w:r>
        <w:rPr>
          <w:rFonts w:hint="eastAsia"/>
          <w:sz w:val="32"/>
        </w:rPr>
        <w:t>招标编号：</w:t>
      </w:r>
    </w:p>
    <w:p>
      <w:pPr>
        <w:pStyle w:val="14"/>
        <w:ind w:firstLine="640"/>
        <w:rPr>
          <w:sz w:val="32"/>
        </w:rPr>
      </w:pPr>
    </w:p>
    <w:p>
      <w:pPr>
        <w:pStyle w:val="14"/>
        <w:ind w:firstLine="640"/>
        <w:rPr>
          <w:sz w:val="32"/>
        </w:rPr>
      </w:pPr>
    </w:p>
    <w:p>
      <w:pPr>
        <w:pStyle w:val="14"/>
        <w:ind w:firstLine="640"/>
        <w:rPr>
          <w:sz w:val="32"/>
        </w:rPr>
      </w:pPr>
    </w:p>
    <w:p>
      <w:pPr>
        <w:pStyle w:val="14"/>
        <w:ind w:firstLine="640"/>
        <w:rPr>
          <w:sz w:val="32"/>
        </w:rPr>
      </w:pPr>
    </w:p>
    <w:p>
      <w:pPr>
        <w:pStyle w:val="14"/>
        <w:ind w:firstLine="640"/>
        <w:rPr>
          <w:sz w:val="32"/>
        </w:rPr>
      </w:pPr>
    </w:p>
    <w:p>
      <w:pPr>
        <w:pStyle w:val="14"/>
        <w:ind w:firstLine="640"/>
        <w:rPr>
          <w:sz w:val="32"/>
        </w:rPr>
      </w:pPr>
    </w:p>
    <w:p>
      <w:pPr>
        <w:pStyle w:val="14"/>
        <w:ind w:firstLine="640"/>
        <w:rPr>
          <w:sz w:val="32"/>
        </w:rPr>
      </w:pPr>
    </w:p>
    <w:p>
      <w:pPr>
        <w:pStyle w:val="14"/>
        <w:ind w:firstLine="640"/>
        <w:rPr>
          <w:sz w:val="32"/>
        </w:rPr>
      </w:pPr>
    </w:p>
    <w:p>
      <w:pPr>
        <w:pStyle w:val="15"/>
        <w:rPr>
          <w:rFonts w:ascii="宋体" w:eastAsia="宋体" w:cs="宋体"/>
        </w:rPr>
      </w:pPr>
    </w:p>
    <w:p>
      <w:pPr>
        <w:pStyle w:val="14"/>
        <w:spacing w:before="11"/>
        <w:ind w:firstLine="780"/>
        <w:rPr>
          <w:sz w:val="39"/>
        </w:rPr>
      </w:pPr>
    </w:p>
    <w:p>
      <w:pPr>
        <w:tabs>
          <w:tab w:val="left" w:pos="6604"/>
          <w:tab w:val="left" w:pos="6743"/>
        </w:tabs>
        <w:spacing w:line="418" w:lineRule="auto"/>
        <w:ind w:left="726" w:right="1054" w:firstLine="420"/>
      </w:pPr>
      <w:r>
        <w:rPr>
          <w:rFonts w:hint="eastAsia"/>
          <w:lang w:val="en-US"/>
        </w:rPr>
        <w:t>投标</w:t>
      </w:r>
      <w:r>
        <w:rPr>
          <w:rFonts w:hint="eastAsia"/>
        </w:rPr>
        <w:t>人：</w:t>
      </w:r>
      <w:r>
        <w:rPr>
          <w:rFonts w:hint="eastAsia"/>
          <w:u w:val="single"/>
        </w:rPr>
        <w:t xml:space="preserve"> </w:t>
      </w:r>
      <w:r>
        <w:rPr>
          <w:rFonts w:hint="eastAsia"/>
          <w:u w:val="single"/>
          <w:lang w:val="en-US"/>
        </w:rPr>
        <w:t xml:space="preserve">                                     </w:t>
      </w:r>
      <w:r>
        <w:rPr>
          <w:rFonts w:hint="eastAsia"/>
        </w:rPr>
        <w:t>（盖</w:t>
      </w:r>
      <w:r>
        <w:rPr>
          <w:rFonts w:hint="eastAsia"/>
          <w:spacing w:val="-3"/>
          <w:lang w:val="en-US"/>
        </w:rPr>
        <w:t>电子签章</w:t>
      </w:r>
      <w:r>
        <w:rPr>
          <w:rFonts w:hint="eastAsia"/>
        </w:rPr>
        <w:t xml:space="preserve">）  </w:t>
      </w:r>
    </w:p>
    <w:p>
      <w:pPr>
        <w:tabs>
          <w:tab w:val="left" w:pos="6604"/>
          <w:tab w:val="left" w:pos="6743"/>
        </w:tabs>
        <w:spacing w:line="418" w:lineRule="auto"/>
        <w:ind w:left="726" w:right="1054" w:firstLine="420"/>
      </w:pPr>
      <w:r>
        <w:rPr>
          <w:rFonts w:hint="eastAsia"/>
        </w:rPr>
        <w:t>法定代</w:t>
      </w:r>
      <w:r>
        <w:rPr>
          <w:rFonts w:hint="eastAsia"/>
          <w:spacing w:val="-3"/>
        </w:rPr>
        <w:t>表</w:t>
      </w:r>
      <w:r>
        <w:rPr>
          <w:rFonts w:hint="eastAsia"/>
        </w:rPr>
        <w:t>人或</w:t>
      </w:r>
      <w:r>
        <w:rPr>
          <w:rFonts w:hint="eastAsia"/>
          <w:spacing w:val="-3"/>
        </w:rPr>
        <w:t>其委</w:t>
      </w:r>
      <w:r>
        <w:rPr>
          <w:rFonts w:hint="eastAsia"/>
        </w:rPr>
        <w:t>托代理</w:t>
      </w:r>
      <w:r>
        <w:rPr>
          <w:rFonts w:hint="eastAsia"/>
          <w:spacing w:val="-3"/>
        </w:rPr>
        <w:t>人</w:t>
      </w:r>
      <w:r>
        <w:rPr>
          <w:rFonts w:hint="eastAsia"/>
        </w:rPr>
        <w:t>：</w:t>
      </w:r>
      <w:r>
        <w:rPr>
          <w:rFonts w:hint="eastAsia"/>
          <w:u w:val="single"/>
        </w:rPr>
        <w:t xml:space="preserve"> </w:t>
      </w:r>
      <w:r>
        <w:rPr>
          <w:rFonts w:hint="eastAsia"/>
          <w:u w:val="single"/>
          <w:lang w:val="en-US"/>
        </w:rPr>
        <w:t xml:space="preserve">                   </w:t>
      </w:r>
      <w:r>
        <w:rPr>
          <w:rFonts w:hint="eastAsia"/>
        </w:rPr>
        <w:t>（</w:t>
      </w:r>
      <w:r>
        <w:rPr>
          <w:rFonts w:hint="eastAsia"/>
          <w:lang w:val="en-US"/>
        </w:rPr>
        <w:t>盖电子签章</w:t>
      </w:r>
      <w:r>
        <w:rPr>
          <w:rFonts w:hint="eastAsia"/>
          <w:spacing w:val="-17"/>
        </w:rPr>
        <w:t>）</w:t>
      </w:r>
    </w:p>
    <w:p>
      <w:pPr>
        <w:tabs>
          <w:tab w:val="left" w:pos="1260"/>
          <w:tab w:val="left" w:pos="2801"/>
          <w:tab w:val="left" w:pos="4342"/>
        </w:tabs>
        <w:spacing w:line="358" w:lineRule="exact"/>
        <w:ind w:right="333"/>
        <w:jc w:val="center"/>
        <w:rPr>
          <w:szCs w:val="20"/>
        </w:rPr>
      </w:pPr>
      <w:r>
        <w:rPr>
          <w:rFonts w:hint="eastAsia"/>
          <w:szCs w:val="20"/>
          <w:u w:val="single"/>
        </w:rPr>
        <w:t xml:space="preserve"> </w:t>
      </w:r>
      <w:r>
        <w:rPr>
          <w:rFonts w:hint="eastAsia"/>
          <w:szCs w:val="20"/>
          <w:u w:val="single"/>
        </w:rPr>
        <w:tab/>
      </w:r>
      <w:r>
        <w:rPr>
          <w:rFonts w:hint="eastAsia"/>
          <w:szCs w:val="20"/>
        </w:rPr>
        <w:t>年</w:t>
      </w:r>
      <w:r>
        <w:rPr>
          <w:rFonts w:hint="eastAsia"/>
          <w:szCs w:val="20"/>
          <w:u w:val="single"/>
        </w:rPr>
        <w:t xml:space="preserve"> </w:t>
      </w:r>
      <w:r>
        <w:rPr>
          <w:rFonts w:hint="eastAsia"/>
          <w:szCs w:val="20"/>
          <w:u w:val="single"/>
        </w:rPr>
        <w:tab/>
      </w:r>
      <w:r>
        <w:rPr>
          <w:rFonts w:hint="eastAsia"/>
          <w:szCs w:val="20"/>
        </w:rPr>
        <w:t>月</w:t>
      </w:r>
      <w:r>
        <w:rPr>
          <w:rFonts w:hint="eastAsia"/>
          <w:szCs w:val="20"/>
          <w:u w:val="single"/>
        </w:rPr>
        <w:t xml:space="preserve"> </w:t>
      </w:r>
      <w:r>
        <w:rPr>
          <w:rFonts w:hint="eastAsia"/>
          <w:szCs w:val="20"/>
          <w:u w:val="single"/>
        </w:rPr>
        <w:tab/>
      </w:r>
      <w:r>
        <w:rPr>
          <w:rFonts w:hint="eastAsia"/>
          <w:szCs w:val="20"/>
        </w:rPr>
        <w:t>日</w:t>
      </w:r>
    </w:p>
    <w:p>
      <w:pPr>
        <w:rPr>
          <w:b/>
          <w:sz w:val="32"/>
        </w:rPr>
      </w:pPr>
      <w:bookmarkStart w:id="324" w:name="_bookmark14"/>
      <w:bookmarkEnd w:id="324"/>
      <w:r>
        <w:rPr>
          <w:rFonts w:hint="eastAsia"/>
          <w:b/>
          <w:sz w:val="32"/>
        </w:rPr>
        <w:br w:type="page"/>
      </w:r>
    </w:p>
    <w:p>
      <w:pPr>
        <w:tabs>
          <w:tab w:val="left" w:pos="965"/>
        </w:tabs>
        <w:spacing w:before="29"/>
        <w:ind w:right="335"/>
        <w:jc w:val="center"/>
        <w:rPr>
          <w:b/>
          <w:sz w:val="32"/>
        </w:rPr>
      </w:pPr>
      <w:r>
        <w:rPr>
          <w:rFonts w:hint="eastAsia"/>
          <w:b/>
          <w:sz w:val="32"/>
        </w:rPr>
        <w:t>目</w:t>
      </w:r>
      <w:r>
        <w:rPr>
          <w:rFonts w:hint="eastAsia"/>
          <w:b/>
          <w:sz w:val="32"/>
        </w:rPr>
        <w:tab/>
      </w:r>
      <w:r>
        <w:rPr>
          <w:rFonts w:hint="eastAsia"/>
          <w:b/>
          <w:sz w:val="32"/>
        </w:rPr>
        <w:t>录</w:t>
      </w:r>
    </w:p>
    <w:p>
      <w:pPr>
        <w:pStyle w:val="14"/>
        <w:ind w:firstLine="402"/>
        <w:rPr>
          <w:b/>
          <w:sz w:val="20"/>
        </w:rPr>
      </w:pPr>
    </w:p>
    <w:p>
      <w:pPr>
        <w:pStyle w:val="14"/>
        <w:ind w:firstLine="402"/>
        <w:rPr>
          <w:b/>
          <w:sz w:val="20"/>
        </w:rPr>
      </w:pPr>
    </w:p>
    <w:p>
      <w:pPr>
        <w:pStyle w:val="14"/>
        <w:ind w:firstLine="402"/>
        <w:rPr>
          <w:b/>
          <w:sz w:val="20"/>
        </w:rPr>
      </w:pPr>
    </w:p>
    <w:p>
      <w:pPr>
        <w:pStyle w:val="14"/>
        <w:spacing w:before="6"/>
        <w:ind w:firstLine="442"/>
        <w:rPr>
          <w:b/>
          <w:sz w:val="22"/>
        </w:rPr>
      </w:pPr>
    </w:p>
    <w:p>
      <w:pPr>
        <w:pStyle w:val="14"/>
        <w:spacing w:before="71" w:line="360" w:lineRule="auto"/>
        <w:ind w:left="459" w:firstLine="560"/>
        <w:rPr>
          <w:sz w:val="28"/>
          <w:szCs w:val="28"/>
        </w:rPr>
      </w:pPr>
      <w:r>
        <w:rPr>
          <w:rFonts w:hint="eastAsia"/>
          <w:sz w:val="28"/>
          <w:szCs w:val="28"/>
        </w:rPr>
        <w:t>一、投标函及开标一览表</w:t>
      </w:r>
    </w:p>
    <w:p>
      <w:pPr>
        <w:pStyle w:val="14"/>
        <w:spacing w:before="71" w:line="360" w:lineRule="auto"/>
        <w:ind w:left="459" w:firstLine="560"/>
        <w:rPr>
          <w:sz w:val="28"/>
          <w:szCs w:val="28"/>
        </w:rPr>
      </w:pPr>
      <w:r>
        <w:rPr>
          <w:rFonts w:hint="eastAsia"/>
          <w:sz w:val="28"/>
          <w:szCs w:val="28"/>
          <w:lang w:val="en-US"/>
        </w:rPr>
        <w:t>二、</w:t>
      </w:r>
      <w:r>
        <w:rPr>
          <w:rFonts w:hint="eastAsia"/>
          <w:sz w:val="28"/>
          <w:szCs w:val="28"/>
        </w:rPr>
        <w:t>法定代表人身份证明</w:t>
      </w:r>
    </w:p>
    <w:p>
      <w:pPr>
        <w:pStyle w:val="14"/>
        <w:spacing w:before="71" w:line="360" w:lineRule="auto"/>
        <w:ind w:left="459" w:firstLine="560"/>
        <w:rPr>
          <w:sz w:val="28"/>
          <w:szCs w:val="28"/>
        </w:rPr>
      </w:pPr>
      <w:r>
        <w:rPr>
          <w:rFonts w:hint="eastAsia"/>
          <w:sz w:val="28"/>
          <w:szCs w:val="28"/>
        </w:rPr>
        <w:t>三、授权委托书</w:t>
      </w:r>
    </w:p>
    <w:p>
      <w:pPr>
        <w:pStyle w:val="14"/>
        <w:spacing w:before="71" w:line="360" w:lineRule="auto"/>
        <w:ind w:left="459" w:firstLine="560"/>
        <w:rPr>
          <w:sz w:val="28"/>
          <w:szCs w:val="28"/>
        </w:rPr>
      </w:pPr>
      <w:r>
        <w:rPr>
          <w:rFonts w:hint="eastAsia"/>
          <w:sz w:val="28"/>
          <w:szCs w:val="28"/>
          <w:lang w:val="en-US"/>
        </w:rPr>
        <w:t>四、</w:t>
      </w:r>
      <w:r>
        <w:rPr>
          <w:rFonts w:hint="eastAsia"/>
          <w:sz w:val="28"/>
          <w:szCs w:val="28"/>
        </w:rPr>
        <w:t>投标保证金</w:t>
      </w:r>
    </w:p>
    <w:p>
      <w:pPr>
        <w:pStyle w:val="14"/>
        <w:spacing w:before="71" w:line="360" w:lineRule="auto"/>
        <w:ind w:left="459" w:firstLine="560"/>
        <w:rPr>
          <w:sz w:val="28"/>
          <w:szCs w:val="28"/>
        </w:rPr>
      </w:pPr>
      <w:r>
        <w:rPr>
          <w:rFonts w:hint="eastAsia"/>
          <w:sz w:val="28"/>
          <w:szCs w:val="28"/>
          <w:lang w:val="en-US"/>
        </w:rPr>
        <w:t>五、</w:t>
      </w:r>
      <w:r>
        <w:rPr>
          <w:rFonts w:hint="eastAsia"/>
          <w:sz w:val="28"/>
          <w:szCs w:val="28"/>
        </w:rPr>
        <w:t>资格审查资料</w:t>
      </w:r>
    </w:p>
    <w:p>
      <w:pPr>
        <w:pStyle w:val="14"/>
        <w:spacing w:before="71" w:line="360" w:lineRule="auto"/>
        <w:ind w:left="459" w:firstLine="560"/>
        <w:rPr>
          <w:sz w:val="28"/>
          <w:szCs w:val="28"/>
        </w:rPr>
      </w:pPr>
      <w:r>
        <w:rPr>
          <w:rFonts w:hint="eastAsia"/>
          <w:sz w:val="28"/>
          <w:szCs w:val="28"/>
          <w:lang w:val="en-US"/>
        </w:rPr>
        <w:t>六、</w:t>
      </w:r>
      <w:r>
        <w:rPr>
          <w:rFonts w:hint="eastAsia"/>
          <w:sz w:val="28"/>
          <w:szCs w:val="28"/>
        </w:rPr>
        <w:t>项目管理机构组成表</w:t>
      </w:r>
    </w:p>
    <w:p>
      <w:pPr>
        <w:pStyle w:val="14"/>
        <w:spacing w:before="71" w:line="360" w:lineRule="auto"/>
        <w:ind w:left="459" w:firstLine="560"/>
        <w:rPr>
          <w:sz w:val="28"/>
          <w:szCs w:val="28"/>
          <w:lang w:val="en-US"/>
        </w:rPr>
      </w:pPr>
      <w:r>
        <w:rPr>
          <w:rFonts w:hint="eastAsia"/>
          <w:sz w:val="28"/>
          <w:szCs w:val="28"/>
          <w:lang w:val="en-US"/>
        </w:rPr>
        <w:t>七、</w:t>
      </w:r>
      <w:r>
        <w:rPr>
          <w:rFonts w:hint="eastAsia"/>
          <w:sz w:val="28"/>
          <w:szCs w:val="28"/>
        </w:rPr>
        <w:t>技术部分</w:t>
      </w:r>
    </w:p>
    <w:p>
      <w:pPr>
        <w:pStyle w:val="14"/>
        <w:spacing w:before="71" w:line="360" w:lineRule="auto"/>
        <w:ind w:left="459" w:firstLine="560"/>
        <w:rPr>
          <w:sz w:val="28"/>
          <w:szCs w:val="28"/>
          <w:lang w:val="en-US"/>
        </w:rPr>
      </w:pPr>
      <w:bookmarkStart w:id="325" w:name="_bookmark15"/>
      <w:bookmarkEnd w:id="325"/>
      <w:r>
        <w:rPr>
          <w:rFonts w:hint="eastAsia"/>
          <w:sz w:val="28"/>
          <w:szCs w:val="28"/>
          <w:lang w:val="en-US"/>
        </w:rPr>
        <w:t>八、</w:t>
      </w:r>
      <w:r>
        <w:rPr>
          <w:rFonts w:hint="eastAsia"/>
          <w:sz w:val="28"/>
          <w:szCs w:val="28"/>
        </w:rPr>
        <w:t>综合部分</w:t>
      </w:r>
    </w:p>
    <w:p>
      <w:pPr>
        <w:pStyle w:val="14"/>
        <w:spacing w:before="71" w:line="360" w:lineRule="auto"/>
        <w:ind w:left="459" w:firstLine="560"/>
        <w:rPr>
          <w:sz w:val="28"/>
          <w:szCs w:val="28"/>
          <w:lang w:val="en-US"/>
        </w:rPr>
      </w:pPr>
      <w:r>
        <w:rPr>
          <w:rFonts w:hint="eastAsia"/>
          <w:sz w:val="28"/>
          <w:szCs w:val="28"/>
          <w:lang w:val="en-US"/>
        </w:rPr>
        <w:t>九、承诺书</w:t>
      </w:r>
    </w:p>
    <w:p>
      <w:pPr>
        <w:pStyle w:val="14"/>
        <w:spacing w:before="71" w:line="360" w:lineRule="auto"/>
        <w:ind w:left="459" w:firstLine="560"/>
        <w:rPr>
          <w:sz w:val="28"/>
          <w:szCs w:val="28"/>
          <w:lang w:val="en-US"/>
        </w:rPr>
      </w:pPr>
      <w:r>
        <w:rPr>
          <w:rFonts w:hint="eastAsia"/>
          <w:sz w:val="28"/>
          <w:szCs w:val="28"/>
          <w:lang w:val="en-US"/>
        </w:rPr>
        <w:t>十、投标人认为需提供的其他资料</w:t>
      </w:r>
    </w:p>
    <w:p>
      <w:pPr>
        <w:rPr>
          <w:lang w:val="en-US"/>
        </w:rPr>
      </w:pPr>
    </w:p>
    <w:p>
      <w:pPr>
        <w:rPr>
          <w:lang w:val="en-US"/>
        </w:rPr>
      </w:pPr>
    </w:p>
    <w:p>
      <w:pPr>
        <w:pStyle w:val="14"/>
        <w:spacing w:before="71"/>
        <w:ind w:left="462"/>
        <w:rPr>
          <w:b/>
          <w:sz w:val="28"/>
        </w:rPr>
      </w:pPr>
      <w:r>
        <w:rPr>
          <w:rFonts w:hint="eastAsia"/>
        </w:rPr>
        <w:br w:type="page"/>
      </w:r>
    </w:p>
    <w:p>
      <w:pPr>
        <w:spacing w:before="100" w:beforeAutospacing="1" w:after="100" w:afterAutospacing="1"/>
        <w:ind w:left="374" w:right="714"/>
        <w:jc w:val="center"/>
        <w:outlineLvl w:val="1"/>
        <w:rPr>
          <w:b/>
          <w:sz w:val="32"/>
        </w:rPr>
      </w:pPr>
      <w:bookmarkStart w:id="326" w:name="_Toc16762"/>
      <w:bookmarkStart w:id="327" w:name="_Toc18209"/>
      <w:bookmarkStart w:id="328" w:name="_Toc157524319"/>
      <w:r>
        <w:rPr>
          <w:rFonts w:hint="eastAsia"/>
          <w:b/>
          <w:sz w:val="28"/>
          <w:szCs w:val="21"/>
        </w:rPr>
        <w:t>一、投标函及</w:t>
      </w:r>
      <w:bookmarkEnd w:id="326"/>
      <w:bookmarkEnd w:id="327"/>
      <w:r>
        <w:rPr>
          <w:rFonts w:hint="eastAsia"/>
          <w:b/>
          <w:sz w:val="28"/>
          <w:szCs w:val="21"/>
        </w:rPr>
        <w:t>开标一览表</w:t>
      </w:r>
      <w:bookmarkEnd w:id="328"/>
    </w:p>
    <w:p>
      <w:pPr>
        <w:spacing w:before="1"/>
        <w:ind w:left="374" w:right="703"/>
        <w:jc w:val="center"/>
        <w:outlineLvl w:val="2"/>
        <w:rPr>
          <w:b/>
          <w:sz w:val="28"/>
          <w:szCs w:val="21"/>
        </w:rPr>
      </w:pPr>
      <w:bookmarkStart w:id="329" w:name="_Toc8766"/>
      <w:r>
        <w:rPr>
          <w:rFonts w:hint="eastAsia"/>
          <w:b/>
          <w:sz w:val="28"/>
          <w:szCs w:val="21"/>
        </w:rPr>
        <w:t>（一）投标函</w:t>
      </w:r>
      <w:bookmarkEnd w:id="329"/>
    </w:p>
    <w:p>
      <w:pPr>
        <w:pStyle w:val="14"/>
        <w:tabs>
          <w:tab w:val="left" w:pos="2982"/>
        </w:tabs>
        <w:spacing w:before="79"/>
        <w:ind w:left="462"/>
      </w:pPr>
      <w:r>
        <w:rPr>
          <w:rFonts w:hint="eastAsia"/>
          <w:u w:val="single"/>
        </w:rPr>
        <w:t xml:space="preserve"> </w:t>
      </w:r>
      <w:r>
        <w:rPr>
          <w:rFonts w:hint="eastAsia"/>
          <w:u w:val="single"/>
        </w:rPr>
        <w:tab/>
      </w:r>
      <w:r>
        <w:rPr>
          <w:rFonts w:hint="eastAsia"/>
        </w:rPr>
        <w:t>（</w:t>
      </w:r>
      <w:r>
        <w:rPr>
          <w:rFonts w:hint="eastAsia"/>
          <w:spacing w:val="-3"/>
        </w:rPr>
        <w:t>招标人名称</w:t>
      </w:r>
      <w:r>
        <w:rPr>
          <w:rFonts w:hint="eastAsia"/>
        </w:rPr>
        <w:t>）：</w:t>
      </w:r>
    </w:p>
    <w:p>
      <w:pPr>
        <w:tabs>
          <w:tab w:val="left" w:pos="1204"/>
          <w:tab w:val="left" w:pos="3119"/>
          <w:tab w:val="left" w:pos="4511"/>
          <w:tab w:val="left" w:pos="4614"/>
          <w:tab w:val="left" w:pos="7850"/>
        </w:tabs>
        <w:spacing w:before="170"/>
        <w:ind w:right="794" w:firstLine="420" w:firstLineChars="200"/>
        <w:jc w:val="both"/>
        <w:rPr>
          <w:sz w:val="21"/>
        </w:rPr>
      </w:pPr>
      <w:r>
        <w:rPr>
          <w:rFonts w:hint="eastAsia"/>
          <w:sz w:val="21"/>
        </w:rPr>
        <w:t>1、我方已仔细研究</w:t>
      </w:r>
      <w:r>
        <w:rPr>
          <w:rFonts w:hint="eastAsia"/>
          <w:spacing w:val="4"/>
          <w:sz w:val="21"/>
        </w:rPr>
        <w:t>了</w:t>
      </w:r>
      <w:r>
        <w:rPr>
          <w:rFonts w:hint="eastAsia"/>
          <w:spacing w:val="4"/>
          <w:sz w:val="21"/>
          <w:u w:val="single"/>
        </w:rPr>
        <w:t xml:space="preserve"> </w:t>
      </w:r>
      <w:r>
        <w:rPr>
          <w:rFonts w:hint="eastAsia"/>
          <w:spacing w:val="4"/>
          <w:sz w:val="21"/>
          <w:u w:val="single"/>
        </w:rPr>
        <w:tab/>
      </w:r>
      <w:r>
        <w:rPr>
          <w:rFonts w:hint="eastAsia"/>
          <w:spacing w:val="4"/>
          <w:sz w:val="21"/>
          <w:u w:val="single"/>
        </w:rPr>
        <w:tab/>
      </w:r>
      <w:r>
        <w:rPr>
          <w:rFonts w:hint="eastAsia"/>
          <w:sz w:val="21"/>
        </w:rPr>
        <w:t>（项目名称）</w:t>
      </w:r>
      <w:r>
        <w:rPr>
          <w:rFonts w:hint="eastAsia"/>
          <w:sz w:val="21"/>
          <w:u w:val="single"/>
        </w:rPr>
        <w:t xml:space="preserve">     </w:t>
      </w:r>
      <w:r>
        <w:rPr>
          <w:rFonts w:hint="eastAsia"/>
          <w:sz w:val="21"/>
        </w:rPr>
        <w:t>标段招标文件的全部内容，愿按照招标文件中规定的条款和要求，完成本项目。</w:t>
      </w:r>
      <w:r>
        <w:rPr>
          <w:rFonts w:hint="eastAsia"/>
          <w:sz w:val="21"/>
          <w:lang w:val="en-US"/>
        </w:rPr>
        <w:t>投标报价为：</w:t>
      </w:r>
      <w:r>
        <w:rPr>
          <w:rFonts w:hint="eastAsia"/>
          <w:sz w:val="21"/>
          <w:u w:val="single"/>
          <w:lang w:val="en-US"/>
        </w:rPr>
        <w:t>（大写）</w:t>
      </w:r>
      <w:r>
        <w:rPr>
          <w:rFonts w:hint="eastAsia"/>
          <w:sz w:val="21"/>
          <w:lang w:val="en-US"/>
        </w:rPr>
        <w:t xml:space="preserve">                                          </w:t>
      </w:r>
      <w:r>
        <w:rPr>
          <w:rFonts w:hint="eastAsia"/>
          <w:sz w:val="21"/>
          <w:u w:val="single"/>
          <w:lang w:val="en-US"/>
        </w:rPr>
        <w:t xml:space="preserve">                   </w:t>
      </w:r>
      <w:r>
        <w:rPr>
          <w:rFonts w:hint="eastAsia"/>
          <w:sz w:val="21"/>
          <w:lang w:val="en-US"/>
        </w:rPr>
        <w:t xml:space="preserve"> （小写：</w:t>
      </w:r>
      <w:r>
        <w:rPr>
          <w:rFonts w:hint="eastAsia"/>
          <w:sz w:val="21"/>
          <w:u w:val="single"/>
          <w:lang w:val="en-US"/>
        </w:rPr>
        <w:t xml:space="preserve">           </w:t>
      </w:r>
      <w:r>
        <w:rPr>
          <w:rFonts w:hint="eastAsia"/>
          <w:sz w:val="21"/>
          <w:lang w:val="en-US"/>
        </w:rPr>
        <w:t>元）；服务期限</w:t>
      </w:r>
      <w:r>
        <w:rPr>
          <w:rFonts w:hint="eastAsia"/>
          <w:sz w:val="21"/>
        </w:rPr>
        <w:t>：</w:t>
      </w:r>
      <w:r>
        <w:rPr>
          <w:rFonts w:hint="eastAsia"/>
          <w:sz w:val="21"/>
          <w:u w:val="single"/>
        </w:rPr>
        <w:t xml:space="preserve"> </w:t>
      </w:r>
      <w:r>
        <w:rPr>
          <w:rFonts w:hint="eastAsia"/>
          <w:sz w:val="21"/>
          <w:u w:val="single"/>
          <w:lang w:val="en-US"/>
        </w:rPr>
        <w:t xml:space="preserve">     </w:t>
      </w:r>
      <w:r>
        <w:rPr>
          <w:rFonts w:hint="eastAsia"/>
          <w:sz w:val="21"/>
          <w:u w:val="single"/>
        </w:rPr>
        <w:tab/>
      </w:r>
      <w:r>
        <w:rPr>
          <w:rFonts w:hint="eastAsia"/>
          <w:sz w:val="21"/>
        </w:rPr>
        <w:t>；</w:t>
      </w:r>
      <w:r>
        <w:rPr>
          <w:rFonts w:hint="eastAsia"/>
          <w:sz w:val="21"/>
          <w:lang w:val="en-US"/>
        </w:rPr>
        <w:t>质量要求：</w:t>
      </w:r>
      <w:r>
        <w:rPr>
          <w:rFonts w:hint="eastAsia"/>
          <w:sz w:val="21"/>
          <w:u w:val="single"/>
          <w:lang w:val="en-US"/>
        </w:rPr>
        <w:t xml:space="preserve">          </w:t>
      </w:r>
      <w:r>
        <w:rPr>
          <w:rFonts w:hint="eastAsia"/>
          <w:sz w:val="21"/>
          <w:lang w:val="en-US"/>
        </w:rPr>
        <w:t xml:space="preserve"> ；</w:t>
      </w:r>
      <w:r>
        <w:rPr>
          <w:rFonts w:hint="eastAsia"/>
          <w:sz w:val="21"/>
        </w:rPr>
        <w:t>按合同</w:t>
      </w:r>
      <w:r>
        <w:rPr>
          <w:rFonts w:hint="eastAsia"/>
          <w:spacing w:val="-16"/>
          <w:sz w:val="21"/>
        </w:rPr>
        <w:t>约</w:t>
      </w:r>
      <w:r>
        <w:rPr>
          <w:rFonts w:hint="eastAsia"/>
          <w:sz w:val="21"/>
        </w:rPr>
        <w:t>定</w:t>
      </w:r>
      <w:r>
        <w:rPr>
          <w:rFonts w:hint="eastAsia"/>
          <w:sz w:val="21"/>
          <w:lang w:val="en-US"/>
        </w:rPr>
        <w:t>完成监理工作</w:t>
      </w:r>
      <w:r>
        <w:rPr>
          <w:rFonts w:hint="eastAsia"/>
          <w:spacing w:val="-3"/>
          <w:sz w:val="21"/>
        </w:rPr>
        <w:t>，</w:t>
      </w:r>
      <w:r>
        <w:rPr>
          <w:rFonts w:hint="eastAsia"/>
          <w:sz w:val="21"/>
        </w:rPr>
        <w:t>实</w:t>
      </w:r>
      <w:r>
        <w:rPr>
          <w:rFonts w:hint="eastAsia"/>
          <w:spacing w:val="-3"/>
          <w:sz w:val="21"/>
        </w:rPr>
        <w:t>现</w:t>
      </w:r>
      <w:r>
        <w:rPr>
          <w:rFonts w:hint="eastAsia"/>
          <w:sz w:val="21"/>
        </w:rPr>
        <w:t>工</w:t>
      </w:r>
      <w:r>
        <w:rPr>
          <w:rFonts w:hint="eastAsia"/>
          <w:spacing w:val="-3"/>
          <w:sz w:val="21"/>
        </w:rPr>
        <w:t>程</w:t>
      </w:r>
      <w:r>
        <w:rPr>
          <w:rFonts w:hint="eastAsia"/>
          <w:sz w:val="21"/>
        </w:rPr>
        <w:t>目</w:t>
      </w:r>
      <w:r>
        <w:rPr>
          <w:rFonts w:hint="eastAsia"/>
          <w:spacing w:val="-3"/>
          <w:sz w:val="21"/>
        </w:rPr>
        <w:t>的</w:t>
      </w:r>
      <w:r>
        <w:rPr>
          <w:rFonts w:hint="eastAsia"/>
          <w:sz w:val="21"/>
        </w:rPr>
        <w:t>。</w:t>
      </w:r>
    </w:p>
    <w:p>
      <w:pPr>
        <w:tabs>
          <w:tab w:val="left" w:pos="1204"/>
          <w:tab w:val="left" w:pos="3119"/>
          <w:tab w:val="left" w:pos="4511"/>
          <w:tab w:val="left" w:pos="4614"/>
          <w:tab w:val="left" w:pos="7850"/>
        </w:tabs>
        <w:spacing w:before="170"/>
        <w:ind w:right="794" w:firstLine="420" w:firstLineChars="200"/>
        <w:jc w:val="both"/>
        <w:rPr>
          <w:sz w:val="21"/>
        </w:rPr>
      </w:pPr>
      <w:r>
        <w:rPr>
          <w:sz w:val="21"/>
        </w:rPr>
        <w:t>2</w:t>
      </w:r>
      <w:r>
        <w:rPr>
          <w:rFonts w:hint="eastAsia"/>
          <w:sz w:val="21"/>
        </w:rPr>
        <w:t>、</w:t>
      </w:r>
      <w:r>
        <w:rPr>
          <w:sz w:val="21"/>
        </w:rPr>
        <w:t>我方的投标文件包括下列内容：</w:t>
      </w:r>
    </w:p>
    <w:p>
      <w:pPr>
        <w:pStyle w:val="40"/>
        <w:numPr>
          <w:ilvl w:val="1"/>
          <w:numId w:val="7"/>
        </w:numPr>
        <w:tabs>
          <w:tab w:val="left" w:pos="1709"/>
        </w:tabs>
        <w:spacing w:before="171"/>
        <w:ind w:hanging="530"/>
        <w:rPr>
          <w:spacing w:val="-3"/>
          <w:sz w:val="21"/>
        </w:rPr>
      </w:pPr>
      <w:r>
        <w:rPr>
          <w:spacing w:val="-3"/>
          <w:sz w:val="21"/>
        </w:rPr>
        <w:t>投标函及</w:t>
      </w:r>
      <w:r>
        <w:rPr>
          <w:rFonts w:hint="eastAsia"/>
          <w:spacing w:val="-3"/>
          <w:sz w:val="21"/>
        </w:rPr>
        <w:t>开标一览表</w:t>
      </w:r>
      <w:r>
        <w:rPr>
          <w:spacing w:val="-3"/>
          <w:sz w:val="21"/>
        </w:rPr>
        <w:t>；</w:t>
      </w:r>
    </w:p>
    <w:p>
      <w:pPr>
        <w:pStyle w:val="40"/>
        <w:numPr>
          <w:ilvl w:val="1"/>
          <w:numId w:val="7"/>
        </w:numPr>
        <w:tabs>
          <w:tab w:val="left" w:pos="1709"/>
        </w:tabs>
        <w:spacing w:before="171"/>
        <w:ind w:hanging="530"/>
        <w:rPr>
          <w:spacing w:val="-3"/>
          <w:sz w:val="21"/>
        </w:rPr>
      </w:pPr>
      <w:r>
        <w:rPr>
          <w:spacing w:val="-3"/>
          <w:sz w:val="21"/>
        </w:rPr>
        <w:t>法定代表人身份证明</w:t>
      </w:r>
    </w:p>
    <w:p>
      <w:pPr>
        <w:pStyle w:val="40"/>
        <w:numPr>
          <w:ilvl w:val="1"/>
          <w:numId w:val="7"/>
        </w:numPr>
        <w:tabs>
          <w:tab w:val="left" w:pos="1709"/>
        </w:tabs>
        <w:spacing w:before="171"/>
        <w:ind w:hanging="530"/>
        <w:rPr>
          <w:spacing w:val="-3"/>
          <w:sz w:val="21"/>
        </w:rPr>
      </w:pPr>
      <w:r>
        <w:rPr>
          <w:spacing w:val="-3"/>
          <w:sz w:val="21"/>
        </w:rPr>
        <w:t>授权委托书；</w:t>
      </w:r>
    </w:p>
    <w:p>
      <w:pPr>
        <w:pStyle w:val="40"/>
        <w:numPr>
          <w:ilvl w:val="1"/>
          <w:numId w:val="7"/>
        </w:numPr>
        <w:tabs>
          <w:tab w:val="left" w:pos="1709"/>
        </w:tabs>
        <w:spacing w:before="171"/>
        <w:ind w:hanging="530"/>
        <w:rPr>
          <w:spacing w:val="-3"/>
          <w:sz w:val="21"/>
        </w:rPr>
      </w:pPr>
      <w:r>
        <w:rPr>
          <w:spacing w:val="-3"/>
          <w:sz w:val="21"/>
        </w:rPr>
        <w:t>投标保证金；</w:t>
      </w:r>
    </w:p>
    <w:p>
      <w:pPr>
        <w:pStyle w:val="40"/>
        <w:numPr>
          <w:ilvl w:val="1"/>
          <w:numId w:val="7"/>
        </w:numPr>
        <w:tabs>
          <w:tab w:val="left" w:pos="1709"/>
        </w:tabs>
        <w:spacing w:before="171"/>
        <w:ind w:hanging="530"/>
        <w:rPr>
          <w:spacing w:val="-3"/>
          <w:sz w:val="21"/>
        </w:rPr>
      </w:pPr>
      <w:r>
        <w:rPr>
          <w:spacing w:val="-3"/>
          <w:sz w:val="21"/>
        </w:rPr>
        <w:t>资格审查资料；</w:t>
      </w:r>
    </w:p>
    <w:p>
      <w:pPr>
        <w:pStyle w:val="40"/>
        <w:numPr>
          <w:ilvl w:val="1"/>
          <w:numId w:val="7"/>
        </w:numPr>
        <w:tabs>
          <w:tab w:val="left" w:pos="1709"/>
        </w:tabs>
        <w:spacing w:before="171"/>
        <w:ind w:hanging="530"/>
        <w:rPr>
          <w:spacing w:val="-3"/>
          <w:sz w:val="21"/>
        </w:rPr>
      </w:pPr>
      <w:r>
        <w:rPr>
          <w:rFonts w:hint="eastAsia"/>
          <w:spacing w:val="-3"/>
          <w:sz w:val="21"/>
        </w:rPr>
        <w:t>项目管理机构</w:t>
      </w:r>
    </w:p>
    <w:p>
      <w:pPr>
        <w:pStyle w:val="40"/>
        <w:numPr>
          <w:ilvl w:val="1"/>
          <w:numId w:val="7"/>
        </w:numPr>
        <w:tabs>
          <w:tab w:val="left" w:pos="1709"/>
        </w:tabs>
        <w:spacing w:before="171"/>
        <w:ind w:hanging="530"/>
        <w:rPr>
          <w:spacing w:val="-3"/>
          <w:sz w:val="21"/>
        </w:rPr>
      </w:pPr>
      <w:r>
        <w:rPr>
          <w:rFonts w:hint="eastAsia"/>
          <w:spacing w:val="-3"/>
          <w:sz w:val="21"/>
        </w:rPr>
        <w:t>技术部分</w:t>
      </w:r>
      <w:r>
        <w:rPr>
          <w:spacing w:val="-3"/>
          <w:sz w:val="21"/>
        </w:rPr>
        <w:t>；</w:t>
      </w:r>
    </w:p>
    <w:p>
      <w:pPr>
        <w:pStyle w:val="40"/>
        <w:numPr>
          <w:ilvl w:val="1"/>
          <w:numId w:val="7"/>
        </w:numPr>
        <w:tabs>
          <w:tab w:val="left" w:pos="1709"/>
        </w:tabs>
        <w:spacing w:before="171"/>
        <w:ind w:hanging="530"/>
        <w:rPr>
          <w:spacing w:val="-3"/>
          <w:sz w:val="21"/>
        </w:rPr>
      </w:pPr>
      <w:r>
        <w:rPr>
          <w:spacing w:val="-3"/>
          <w:sz w:val="21"/>
        </w:rPr>
        <w:t>综合部分</w:t>
      </w:r>
    </w:p>
    <w:p>
      <w:pPr>
        <w:pStyle w:val="40"/>
        <w:numPr>
          <w:ilvl w:val="1"/>
          <w:numId w:val="7"/>
        </w:numPr>
        <w:tabs>
          <w:tab w:val="left" w:pos="1709"/>
        </w:tabs>
        <w:spacing w:before="171"/>
        <w:ind w:hanging="530"/>
        <w:rPr>
          <w:spacing w:val="-3"/>
          <w:sz w:val="21"/>
        </w:rPr>
      </w:pPr>
      <w:r>
        <w:rPr>
          <w:spacing w:val="-3"/>
          <w:sz w:val="21"/>
        </w:rPr>
        <w:t>承诺书</w:t>
      </w:r>
    </w:p>
    <w:p>
      <w:pPr>
        <w:tabs>
          <w:tab w:val="left" w:pos="1709"/>
        </w:tabs>
        <w:spacing w:before="171"/>
        <w:ind w:left="566"/>
        <w:rPr>
          <w:spacing w:val="-3"/>
          <w:sz w:val="21"/>
        </w:rPr>
      </w:pPr>
      <w:r>
        <w:rPr>
          <w:spacing w:val="-3"/>
          <w:sz w:val="21"/>
        </w:rPr>
        <w:t>（</w:t>
      </w:r>
      <w:r>
        <w:rPr>
          <w:rFonts w:hint="eastAsia"/>
          <w:spacing w:val="-3"/>
          <w:sz w:val="21"/>
        </w:rPr>
        <w:t>1</w:t>
      </w:r>
      <w:r>
        <w:rPr>
          <w:spacing w:val="-3"/>
          <w:sz w:val="21"/>
        </w:rPr>
        <w:t>0）</w:t>
      </w:r>
      <w:r>
        <w:rPr>
          <w:rFonts w:hint="eastAsia"/>
          <w:spacing w:val="-3"/>
          <w:sz w:val="21"/>
        </w:rPr>
        <w:t>投标人认为需提供的其他资料</w:t>
      </w:r>
      <w:r>
        <w:rPr>
          <w:spacing w:val="-3"/>
          <w:sz w:val="21"/>
        </w:rPr>
        <w:t>；</w:t>
      </w:r>
    </w:p>
    <w:p>
      <w:pPr>
        <w:tabs>
          <w:tab w:val="left" w:pos="1709"/>
        </w:tabs>
        <w:spacing w:before="171"/>
        <w:ind w:left="566"/>
        <w:rPr>
          <w:spacing w:val="-3"/>
          <w:sz w:val="21"/>
        </w:rPr>
      </w:pPr>
      <w:r>
        <w:rPr>
          <w:rFonts w:hint="eastAsia"/>
          <w:spacing w:val="-3"/>
          <w:sz w:val="21"/>
        </w:rPr>
        <w:t>投标文件的上述组成部分如存在内容不一致的，以投标函为准。</w:t>
      </w:r>
    </w:p>
    <w:p>
      <w:pPr>
        <w:pStyle w:val="40"/>
        <w:numPr>
          <w:ilvl w:val="0"/>
          <w:numId w:val="8"/>
        </w:numPr>
        <w:tabs>
          <w:tab w:val="left" w:pos="1200"/>
        </w:tabs>
        <w:rPr>
          <w:sz w:val="21"/>
        </w:rPr>
      </w:pPr>
      <w:r>
        <w:rPr>
          <w:rFonts w:hint="eastAsia"/>
          <w:spacing w:val="-3"/>
          <w:sz w:val="21"/>
        </w:rPr>
        <w:t>我方承诺在招标文件规定的投标有效期内不修改、撤销投标文件。</w:t>
      </w:r>
    </w:p>
    <w:p>
      <w:pPr>
        <w:tabs>
          <w:tab w:val="left" w:pos="1200"/>
          <w:tab w:val="left" w:pos="7500"/>
          <w:tab w:val="left" w:pos="8493"/>
        </w:tabs>
        <w:spacing w:before="172"/>
        <w:ind w:firstLine="408" w:firstLineChars="200"/>
        <w:rPr>
          <w:spacing w:val="-3"/>
          <w:sz w:val="21"/>
        </w:rPr>
      </w:pPr>
      <w:r>
        <w:rPr>
          <w:rFonts w:hint="eastAsia"/>
          <w:spacing w:val="-3"/>
          <w:sz w:val="21"/>
        </w:rPr>
        <w:t>4</w:t>
      </w:r>
      <w:r>
        <w:rPr>
          <w:spacing w:val="-3"/>
          <w:sz w:val="21"/>
        </w:rPr>
        <w:t>、</w:t>
      </w:r>
      <w:r>
        <w:rPr>
          <w:rFonts w:hint="eastAsia"/>
          <w:spacing w:val="-3"/>
          <w:sz w:val="21"/>
        </w:rPr>
        <w:t>随</w:t>
      </w:r>
      <w:r>
        <w:rPr>
          <w:rFonts w:hint="eastAsia"/>
          <w:sz w:val="21"/>
        </w:rPr>
        <w:t>同</w:t>
      </w:r>
      <w:r>
        <w:rPr>
          <w:rFonts w:hint="eastAsia"/>
          <w:spacing w:val="-3"/>
          <w:sz w:val="21"/>
        </w:rPr>
        <w:t>本</w:t>
      </w:r>
      <w:r>
        <w:rPr>
          <w:rFonts w:hint="eastAsia"/>
          <w:sz w:val="21"/>
        </w:rPr>
        <w:t>投</w:t>
      </w:r>
      <w:r>
        <w:rPr>
          <w:rFonts w:hint="eastAsia"/>
          <w:spacing w:val="-3"/>
          <w:sz w:val="21"/>
        </w:rPr>
        <w:t>标</w:t>
      </w:r>
      <w:r>
        <w:rPr>
          <w:rFonts w:hint="eastAsia"/>
          <w:sz w:val="21"/>
        </w:rPr>
        <w:t>函</w:t>
      </w:r>
      <w:r>
        <w:rPr>
          <w:rFonts w:hint="eastAsia"/>
          <w:spacing w:val="-3"/>
          <w:sz w:val="21"/>
        </w:rPr>
        <w:t>提</w:t>
      </w:r>
      <w:r>
        <w:rPr>
          <w:rFonts w:hint="eastAsia"/>
          <w:sz w:val="21"/>
        </w:rPr>
        <w:t>交</w:t>
      </w:r>
      <w:r>
        <w:rPr>
          <w:rFonts w:hint="eastAsia"/>
          <w:spacing w:val="-3"/>
          <w:sz w:val="21"/>
        </w:rPr>
        <w:t>投标</w:t>
      </w:r>
      <w:r>
        <w:rPr>
          <w:rFonts w:hint="eastAsia"/>
          <w:sz w:val="21"/>
        </w:rPr>
        <w:t>保证</w:t>
      </w:r>
      <w:r>
        <w:rPr>
          <w:rFonts w:hint="eastAsia"/>
          <w:spacing w:val="-3"/>
          <w:sz w:val="21"/>
        </w:rPr>
        <w:t>金</w:t>
      </w:r>
      <w:r>
        <w:rPr>
          <w:rFonts w:hint="eastAsia"/>
          <w:sz w:val="21"/>
        </w:rPr>
        <w:t>一</w:t>
      </w:r>
      <w:r>
        <w:rPr>
          <w:rFonts w:hint="eastAsia"/>
          <w:spacing w:val="-3"/>
          <w:sz w:val="21"/>
        </w:rPr>
        <w:t>份</w:t>
      </w:r>
      <w:r>
        <w:rPr>
          <w:rFonts w:hint="eastAsia"/>
          <w:sz w:val="21"/>
        </w:rPr>
        <w:t>，</w:t>
      </w:r>
      <w:r>
        <w:rPr>
          <w:rFonts w:hint="eastAsia"/>
          <w:spacing w:val="-3"/>
          <w:sz w:val="21"/>
        </w:rPr>
        <w:t>金</w:t>
      </w:r>
      <w:r>
        <w:rPr>
          <w:rFonts w:hint="eastAsia"/>
          <w:sz w:val="21"/>
        </w:rPr>
        <w:t>额</w:t>
      </w:r>
      <w:r>
        <w:rPr>
          <w:rFonts w:hint="eastAsia"/>
          <w:spacing w:val="-3"/>
          <w:sz w:val="21"/>
        </w:rPr>
        <w:t>为</w:t>
      </w:r>
      <w:r>
        <w:rPr>
          <w:rFonts w:hint="eastAsia"/>
          <w:sz w:val="21"/>
        </w:rPr>
        <w:t>人</w:t>
      </w:r>
      <w:r>
        <w:rPr>
          <w:rFonts w:hint="eastAsia"/>
          <w:spacing w:val="-3"/>
          <w:sz w:val="21"/>
        </w:rPr>
        <w:t>民</w:t>
      </w:r>
      <w:r>
        <w:rPr>
          <w:rFonts w:hint="eastAsia"/>
          <w:sz w:val="21"/>
        </w:rPr>
        <w:t>币（</w:t>
      </w:r>
      <w:r>
        <w:rPr>
          <w:rFonts w:hint="eastAsia"/>
          <w:spacing w:val="-3"/>
          <w:sz w:val="21"/>
        </w:rPr>
        <w:t>大</w:t>
      </w:r>
      <w:r>
        <w:rPr>
          <w:rFonts w:hint="eastAsia"/>
          <w:sz w:val="21"/>
        </w:rPr>
        <w:t>写</w:t>
      </w:r>
      <w:r>
        <w:rPr>
          <w:rFonts w:hint="eastAsia"/>
          <w:spacing w:val="-3"/>
          <w:sz w:val="21"/>
        </w:rPr>
        <w:t>）</w:t>
      </w:r>
      <w:r>
        <w:rPr>
          <w:rFonts w:hint="eastAsia"/>
          <w:spacing w:val="-3"/>
          <w:sz w:val="21"/>
          <w:u w:val="single"/>
        </w:rPr>
        <w:t xml:space="preserve"> </w:t>
      </w:r>
      <w:r>
        <w:rPr>
          <w:rFonts w:hint="eastAsia"/>
          <w:spacing w:val="-3"/>
          <w:sz w:val="21"/>
          <w:u w:val="single"/>
        </w:rPr>
        <w:tab/>
      </w:r>
      <w:r>
        <w:rPr>
          <w:rFonts w:hint="eastAsia"/>
          <w:sz w:val="21"/>
        </w:rPr>
        <w:t>（¥</w:t>
      </w:r>
      <w:r>
        <w:rPr>
          <w:rFonts w:hint="eastAsia"/>
          <w:sz w:val="21"/>
          <w:u w:val="single"/>
        </w:rPr>
        <w:t xml:space="preserve"> </w:t>
      </w:r>
      <w:r>
        <w:rPr>
          <w:rFonts w:hint="eastAsia"/>
          <w:sz w:val="21"/>
          <w:u w:val="single"/>
        </w:rPr>
        <w:tab/>
      </w:r>
      <w:r>
        <w:rPr>
          <w:rFonts w:hint="eastAsia"/>
          <w:sz w:val="21"/>
          <w:lang w:val="en-US"/>
        </w:rPr>
        <w:t>元</w:t>
      </w:r>
      <w:r>
        <w:rPr>
          <w:rFonts w:hint="eastAsia"/>
          <w:spacing w:val="-3"/>
          <w:sz w:val="21"/>
        </w:rPr>
        <w:t>）。</w:t>
      </w:r>
    </w:p>
    <w:p>
      <w:pPr>
        <w:pStyle w:val="40"/>
        <w:numPr>
          <w:ilvl w:val="0"/>
          <w:numId w:val="9"/>
        </w:numPr>
        <w:tabs>
          <w:tab w:val="left" w:pos="1200"/>
        </w:tabs>
        <w:spacing w:before="170"/>
        <w:rPr>
          <w:sz w:val="21"/>
        </w:rPr>
      </w:pPr>
      <w:r>
        <w:rPr>
          <w:rFonts w:hint="eastAsia"/>
          <w:spacing w:val="-3"/>
          <w:sz w:val="21"/>
        </w:rPr>
        <w:t xml:space="preserve">如我方中标： </w:t>
      </w:r>
      <w:r>
        <w:rPr>
          <w:spacing w:val="-3"/>
          <w:sz w:val="21"/>
        </w:rPr>
        <w:t xml:space="preserve">  </w:t>
      </w:r>
    </w:p>
    <w:p>
      <w:pPr>
        <w:pStyle w:val="40"/>
        <w:tabs>
          <w:tab w:val="left" w:pos="1709"/>
        </w:tabs>
        <w:spacing w:before="171"/>
        <w:ind w:left="840" w:firstLine="0"/>
        <w:rPr>
          <w:sz w:val="21"/>
        </w:rPr>
      </w:pPr>
      <w:r>
        <w:rPr>
          <w:rFonts w:hint="eastAsia"/>
          <w:spacing w:val="-3"/>
          <w:sz w:val="21"/>
        </w:rPr>
        <w:t>（1）我方承诺在收到中标通知书后，在中标通知书规定的期限内与你方签订合同。</w:t>
      </w:r>
    </w:p>
    <w:p>
      <w:pPr>
        <w:pStyle w:val="40"/>
        <w:tabs>
          <w:tab w:val="left" w:pos="1709"/>
        </w:tabs>
        <w:spacing w:before="172"/>
        <w:ind w:left="840" w:firstLine="0"/>
        <w:rPr>
          <w:sz w:val="21"/>
        </w:rPr>
      </w:pPr>
      <w:r>
        <w:rPr>
          <w:rFonts w:hint="eastAsia"/>
          <w:spacing w:val="-3"/>
          <w:sz w:val="21"/>
        </w:rPr>
        <w:t>（2）随同本投标函递交的投标函附录属于合同文件的组成部分。</w:t>
      </w:r>
    </w:p>
    <w:p>
      <w:pPr>
        <w:pStyle w:val="40"/>
        <w:tabs>
          <w:tab w:val="left" w:pos="1709"/>
        </w:tabs>
        <w:spacing w:before="170"/>
        <w:ind w:left="840" w:firstLine="0"/>
        <w:rPr>
          <w:sz w:val="21"/>
        </w:rPr>
      </w:pPr>
      <w:r>
        <w:rPr>
          <w:rFonts w:hint="eastAsia"/>
          <w:spacing w:val="-3"/>
          <w:sz w:val="21"/>
        </w:rPr>
        <w:t>（3）我方承诺在合同约定的期限内完成并移交全部合同工程。</w:t>
      </w:r>
    </w:p>
    <w:p>
      <w:pPr>
        <w:pStyle w:val="40"/>
        <w:tabs>
          <w:tab w:val="left" w:pos="1709"/>
        </w:tabs>
        <w:spacing w:before="170"/>
        <w:ind w:left="840" w:firstLine="0"/>
        <w:rPr>
          <w:spacing w:val="-3"/>
          <w:sz w:val="21"/>
        </w:rPr>
      </w:pPr>
      <w:r>
        <w:rPr>
          <w:rFonts w:hint="eastAsia"/>
          <w:spacing w:val="-3"/>
          <w:sz w:val="21"/>
        </w:rPr>
        <w:t>（4）我方承诺派出</w:t>
      </w:r>
      <w:r>
        <w:rPr>
          <w:rFonts w:hint="eastAsia"/>
          <w:spacing w:val="-3"/>
          <w:sz w:val="21"/>
          <w:u w:val="single"/>
        </w:rPr>
        <w:t xml:space="preserve">        </w:t>
      </w:r>
      <w:r>
        <w:rPr>
          <w:rFonts w:hint="eastAsia"/>
          <w:spacing w:val="-3"/>
          <w:sz w:val="21"/>
        </w:rPr>
        <w:t>（姓名）作为本工程的项目总监。</w:t>
      </w:r>
    </w:p>
    <w:p>
      <w:pPr>
        <w:pStyle w:val="40"/>
        <w:numPr>
          <w:ilvl w:val="0"/>
          <w:numId w:val="9"/>
        </w:numPr>
        <w:tabs>
          <w:tab w:val="left" w:pos="1200"/>
        </w:tabs>
        <w:spacing w:before="170"/>
        <w:rPr>
          <w:spacing w:val="-3"/>
          <w:sz w:val="21"/>
        </w:rPr>
      </w:pPr>
      <w:r>
        <w:rPr>
          <w:rFonts w:hint="eastAsia"/>
          <w:spacing w:val="-3"/>
          <w:sz w:val="21"/>
        </w:rPr>
        <w:t>我方在此声明，所递交的投标文件及有关资料内容完整、真实和准确，且不存在第二章“投标人须知”第 1.4.3 项里的任何一种情形。</w:t>
      </w:r>
    </w:p>
    <w:p>
      <w:pPr>
        <w:pStyle w:val="14"/>
        <w:tabs>
          <w:tab w:val="left" w:pos="7495"/>
          <w:tab w:val="left" w:pos="7709"/>
        </w:tabs>
        <w:spacing w:before="155" w:line="393" w:lineRule="auto"/>
        <w:ind w:left="4029" w:right="56" w:firstLine="480"/>
      </w:pPr>
      <w:r>
        <w:rPr>
          <w:rFonts w:hint="eastAsia"/>
          <w:lang w:val="en-US"/>
        </w:rPr>
        <w:t>投 标</w:t>
      </w:r>
      <w:r>
        <w:rPr>
          <w:rFonts w:hint="eastAsia"/>
          <w:spacing w:val="-1"/>
        </w:rPr>
        <w:t xml:space="preserve"> </w:t>
      </w:r>
      <w:r>
        <w:rPr>
          <w:rFonts w:hint="eastAsia"/>
        </w:rPr>
        <w:t>人：</w:t>
      </w:r>
      <w:r>
        <w:rPr>
          <w:rFonts w:hint="eastAsia"/>
          <w:u w:val="single"/>
        </w:rPr>
        <w:t xml:space="preserve"> </w:t>
      </w:r>
      <w:r>
        <w:rPr>
          <w:rFonts w:hint="eastAsia"/>
          <w:u w:val="single"/>
        </w:rPr>
        <w:tab/>
      </w:r>
      <w:r>
        <w:rPr>
          <w:rFonts w:hint="eastAsia"/>
          <w:spacing w:val="-3"/>
        </w:rPr>
        <w:t>（</w:t>
      </w:r>
      <w:r>
        <w:rPr>
          <w:rFonts w:hint="eastAsia"/>
        </w:rPr>
        <w:t>盖</w:t>
      </w:r>
      <w:r>
        <w:rPr>
          <w:rFonts w:hint="eastAsia"/>
          <w:spacing w:val="-3"/>
          <w:lang w:val="en-US"/>
        </w:rPr>
        <w:t>电子签章</w:t>
      </w:r>
      <w:r>
        <w:rPr>
          <w:rFonts w:hint="eastAsia"/>
          <w:spacing w:val="-15"/>
        </w:rPr>
        <w:t xml:space="preserve">） </w:t>
      </w:r>
      <w:r>
        <w:rPr>
          <w:rFonts w:hint="eastAsia"/>
        </w:rPr>
        <w:t>法定</w:t>
      </w:r>
      <w:r>
        <w:rPr>
          <w:rFonts w:hint="eastAsia"/>
          <w:spacing w:val="-3"/>
        </w:rPr>
        <w:t>代</w:t>
      </w:r>
      <w:r>
        <w:rPr>
          <w:rFonts w:hint="eastAsia"/>
        </w:rPr>
        <w:t>表</w:t>
      </w:r>
      <w:r>
        <w:rPr>
          <w:rFonts w:hint="eastAsia"/>
          <w:spacing w:val="-3"/>
        </w:rPr>
        <w:t>人</w:t>
      </w:r>
      <w:r>
        <w:rPr>
          <w:rFonts w:hint="eastAsia"/>
        </w:rPr>
        <w:t>：</w:t>
      </w:r>
      <w:r>
        <w:rPr>
          <w:rFonts w:hint="eastAsia"/>
          <w:u w:val="single"/>
        </w:rPr>
        <w:t xml:space="preserve"> </w:t>
      </w:r>
      <w:r>
        <w:rPr>
          <w:rFonts w:hint="eastAsia"/>
          <w:u w:val="single"/>
        </w:rPr>
        <w:tab/>
      </w:r>
      <w:r>
        <w:rPr>
          <w:rFonts w:hint="eastAsia"/>
        </w:rPr>
        <w:t>（盖</w:t>
      </w:r>
      <w:r>
        <w:rPr>
          <w:rFonts w:hint="eastAsia"/>
          <w:spacing w:val="-3"/>
          <w:lang w:val="en-US"/>
        </w:rPr>
        <w:t>电子签章</w:t>
      </w:r>
      <w:r>
        <w:rPr>
          <w:rFonts w:hint="eastAsia"/>
          <w:spacing w:val="-11"/>
        </w:rPr>
        <w:t>）</w:t>
      </w:r>
    </w:p>
    <w:p>
      <w:pPr>
        <w:pStyle w:val="14"/>
        <w:tabs>
          <w:tab w:val="left" w:pos="5819"/>
          <w:tab w:val="left" w:pos="6659"/>
          <w:tab w:val="left" w:pos="7500"/>
        </w:tabs>
        <w:spacing w:line="268" w:lineRule="exact"/>
        <w:ind w:left="5188"/>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pPr>
        <w:jc w:val="center"/>
        <w:rPr>
          <w:b/>
          <w:sz w:val="28"/>
          <w:szCs w:val="21"/>
        </w:rPr>
      </w:pPr>
      <w:r>
        <w:rPr>
          <w:rFonts w:hint="eastAsia"/>
          <w:b/>
          <w:sz w:val="28"/>
          <w:szCs w:val="21"/>
        </w:rPr>
        <w:br w:type="page"/>
      </w:r>
      <w:bookmarkStart w:id="330" w:name="_Toc15419"/>
      <w:r>
        <w:rPr>
          <w:rFonts w:hint="eastAsia"/>
          <w:b/>
          <w:sz w:val="28"/>
          <w:szCs w:val="21"/>
        </w:rPr>
        <w:t>（二）</w:t>
      </w:r>
      <w:bookmarkEnd w:id="330"/>
      <w:r>
        <w:rPr>
          <w:rFonts w:hint="eastAsia"/>
          <w:b/>
          <w:sz w:val="28"/>
          <w:szCs w:val="21"/>
        </w:rPr>
        <w:t>开标一览表</w:t>
      </w:r>
    </w:p>
    <w:p>
      <w:pPr>
        <w:pStyle w:val="14"/>
        <w:spacing w:before="7"/>
        <w:ind w:firstLine="442"/>
        <w:rPr>
          <w:b/>
          <w:sz w:val="22"/>
        </w:rPr>
      </w:pPr>
    </w:p>
    <w:tbl>
      <w:tblPr>
        <w:tblStyle w:val="31"/>
        <w:tblW w:w="8844"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45"/>
        <w:gridCol w:w="1339"/>
        <w:gridCol w:w="1294"/>
        <w:gridCol w:w="1621"/>
        <w:gridCol w:w="30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0" w:hRule="exact"/>
          <w:jc w:val="center"/>
        </w:trPr>
        <w:tc>
          <w:tcPr>
            <w:tcW w:w="1545" w:type="dxa"/>
            <w:tcBorders>
              <w:bottom w:val="single" w:color="000000" w:sz="6" w:space="0"/>
              <w:right w:val="single" w:color="000000" w:sz="6" w:space="0"/>
            </w:tcBorders>
            <w:vAlign w:val="center"/>
          </w:tcPr>
          <w:p>
            <w:pPr>
              <w:pStyle w:val="41"/>
              <w:ind w:left="168" w:right="145"/>
              <w:jc w:val="center"/>
              <w:rPr>
                <w:sz w:val="24"/>
                <w:szCs w:val="24"/>
                <w:lang w:val="en-US"/>
              </w:rPr>
            </w:pPr>
            <w:r>
              <w:rPr>
                <w:rFonts w:hint="eastAsia"/>
                <w:sz w:val="24"/>
                <w:szCs w:val="24"/>
              </w:rPr>
              <w:t>工程名称</w:t>
            </w:r>
            <w:r>
              <w:rPr>
                <w:rFonts w:hint="eastAsia"/>
                <w:sz w:val="24"/>
                <w:szCs w:val="24"/>
                <w:lang w:val="en-US"/>
              </w:rPr>
              <w:t>、</w:t>
            </w:r>
            <w:r>
              <w:rPr>
                <w:sz w:val="24"/>
                <w:szCs w:val="24"/>
                <w:lang w:val="en-US"/>
              </w:rPr>
              <w:t>标段</w:t>
            </w:r>
          </w:p>
        </w:tc>
        <w:tc>
          <w:tcPr>
            <w:tcW w:w="7299" w:type="dxa"/>
            <w:gridSpan w:val="4"/>
            <w:tcBorders>
              <w:left w:val="single" w:color="000000" w:sz="6" w:space="0"/>
              <w:bottom w:val="single" w:color="000000" w:sz="6" w:space="0"/>
            </w:tcBorders>
            <w:vAlign w:val="center"/>
          </w:tcPr>
          <w:p>
            <w:pPr>
              <w:pStyle w:val="41"/>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0" w:hRule="exact"/>
          <w:jc w:val="center"/>
        </w:trPr>
        <w:tc>
          <w:tcPr>
            <w:tcW w:w="1545" w:type="dxa"/>
            <w:tcBorders>
              <w:top w:val="single" w:color="000000" w:sz="6" w:space="0"/>
              <w:bottom w:val="single" w:color="000000" w:sz="6" w:space="0"/>
              <w:right w:val="single" w:color="000000" w:sz="6" w:space="0"/>
            </w:tcBorders>
            <w:vAlign w:val="center"/>
          </w:tcPr>
          <w:p>
            <w:pPr>
              <w:pStyle w:val="41"/>
              <w:spacing w:before="1"/>
              <w:ind w:left="165" w:right="145"/>
              <w:jc w:val="center"/>
              <w:rPr>
                <w:sz w:val="24"/>
                <w:szCs w:val="24"/>
                <w:lang w:val="en-US"/>
              </w:rPr>
            </w:pPr>
            <w:r>
              <w:rPr>
                <w:rFonts w:hint="eastAsia"/>
                <w:sz w:val="24"/>
                <w:szCs w:val="24"/>
                <w:lang w:val="en-US"/>
              </w:rPr>
              <w:t>投标人</w:t>
            </w:r>
          </w:p>
        </w:tc>
        <w:tc>
          <w:tcPr>
            <w:tcW w:w="7299" w:type="dxa"/>
            <w:gridSpan w:val="4"/>
            <w:tcBorders>
              <w:top w:val="single" w:color="000000" w:sz="6" w:space="0"/>
              <w:left w:val="single" w:color="000000" w:sz="6" w:space="0"/>
              <w:bottom w:val="single" w:color="000000" w:sz="6" w:space="0"/>
            </w:tcBorders>
            <w:vAlign w:val="center"/>
          </w:tcPr>
          <w:p>
            <w:pPr>
              <w:pStyle w:val="41"/>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0" w:hRule="exact"/>
          <w:jc w:val="center"/>
        </w:trPr>
        <w:tc>
          <w:tcPr>
            <w:tcW w:w="1545" w:type="dxa"/>
            <w:tcBorders>
              <w:top w:val="single" w:color="000000" w:sz="6" w:space="0"/>
              <w:bottom w:val="single" w:color="000000" w:sz="6" w:space="0"/>
              <w:right w:val="single" w:color="000000" w:sz="6" w:space="0"/>
            </w:tcBorders>
            <w:vAlign w:val="center"/>
          </w:tcPr>
          <w:p>
            <w:pPr>
              <w:pStyle w:val="41"/>
              <w:ind w:left="168" w:right="145"/>
              <w:rPr>
                <w:sz w:val="24"/>
                <w:szCs w:val="24"/>
                <w:highlight w:val="yellow"/>
                <w:lang w:val="en-US"/>
              </w:rPr>
            </w:pPr>
            <w:r>
              <w:rPr>
                <w:rFonts w:hint="eastAsia"/>
                <w:sz w:val="24"/>
                <w:szCs w:val="24"/>
                <w:lang w:val="en-US"/>
              </w:rPr>
              <w:t>投标报价</w:t>
            </w:r>
          </w:p>
        </w:tc>
        <w:tc>
          <w:tcPr>
            <w:tcW w:w="7299" w:type="dxa"/>
            <w:gridSpan w:val="4"/>
            <w:tcBorders>
              <w:top w:val="single" w:color="000000" w:sz="6" w:space="0"/>
              <w:left w:val="single" w:color="000000" w:sz="6" w:space="0"/>
              <w:bottom w:val="single" w:color="000000" w:sz="6" w:space="0"/>
            </w:tcBorders>
            <w:vAlign w:val="center"/>
          </w:tcPr>
          <w:p>
            <w:pPr>
              <w:pStyle w:val="41"/>
              <w:rPr>
                <w:sz w:val="24"/>
                <w:szCs w:val="24"/>
                <w:lang w:val="en-US"/>
              </w:rPr>
            </w:pPr>
            <w:r>
              <w:rPr>
                <w:rFonts w:hint="eastAsia"/>
                <w:sz w:val="24"/>
                <w:szCs w:val="24"/>
                <w:lang w:val="en-US"/>
              </w:rPr>
              <w:t>大写：</w:t>
            </w:r>
            <w:r>
              <w:rPr>
                <w:rFonts w:hint="eastAsia"/>
                <w:sz w:val="24"/>
                <w:szCs w:val="24"/>
                <w:u w:val="single"/>
                <w:lang w:val="en-US"/>
              </w:rPr>
              <w:t xml:space="preserve">        </w:t>
            </w:r>
            <w:r>
              <w:rPr>
                <w:rFonts w:hint="eastAsia"/>
                <w:sz w:val="24"/>
                <w:szCs w:val="24"/>
                <w:lang w:val="en-US"/>
              </w:rPr>
              <w:t xml:space="preserve"> （小写：</w:t>
            </w:r>
            <w:r>
              <w:rPr>
                <w:rFonts w:hint="eastAsia"/>
                <w:sz w:val="24"/>
                <w:szCs w:val="24"/>
                <w:u w:val="single"/>
                <w:lang w:val="en-US"/>
              </w:rPr>
              <w:t xml:space="preserve">        </w:t>
            </w:r>
            <w:r>
              <w:rPr>
                <w:rFonts w:hint="eastAsia"/>
                <w:sz w:val="24"/>
                <w:szCs w:val="24"/>
                <w:lang w:val="en-US"/>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0" w:hRule="exact"/>
          <w:jc w:val="center"/>
        </w:trPr>
        <w:tc>
          <w:tcPr>
            <w:tcW w:w="1545" w:type="dxa"/>
            <w:tcBorders>
              <w:top w:val="single" w:color="000000" w:sz="6" w:space="0"/>
              <w:bottom w:val="single" w:color="000000" w:sz="6" w:space="0"/>
              <w:right w:val="single" w:color="000000" w:sz="6" w:space="0"/>
            </w:tcBorders>
            <w:vAlign w:val="center"/>
          </w:tcPr>
          <w:p>
            <w:pPr>
              <w:pStyle w:val="41"/>
              <w:jc w:val="center"/>
              <w:rPr>
                <w:sz w:val="24"/>
                <w:szCs w:val="24"/>
                <w:lang w:val="en-US"/>
              </w:rPr>
            </w:pPr>
            <w:r>
              <w:rPr>
                <w:rFonts w:hint="eastAsia"/>
                <w:sz w:val="24"/>
                <w:szCs w:val="24"/>
              </w:rPr>
              <w:t>项目总监理工程师</w:t>
            </w:r>
          </w:p>
        </w:tc>
        <w:tc>
          <w:tcPr>
            <w:tcW w:w="2633" w:type="dxa"/>
            <w:gridSpan w:val="2"/>
            <w:tcBorders>
              <w:top w:val="single" w:color="000000" w:sz="6" w:space="0"/>
              <w:left w:val="single" w:color="000000" w:sz="6" w:space="0"/>
              <w:bottom w:val="single" w:color="000000" w:sz="6" w:space="0"/>
              <w:right w:val="single" w:color="000000" w:sz="6" w:space="0"/>
            </w:tcBorders>
            <w:vAlign w:val="center"/>
          </w:tcPr>
          <w:p>
            <w:pPr>
              <w:pStyle w:val="41"/>
              <w:jc w:val="center"/>
              <w:rPr>
                <w:sz w:val="24"/>
                <w:szCs w:val="24"/>
              </w:rPr>
            </w:pPr>
          </w:p>
        </w:tc>
        <w:tc>
          <w:tcPr>
            <w:tcW w:w="1621" w:type="dxa"/>
            <w:tcBorders>
              <w:top w:val="single" w:color="000000" w:sz="6" w:space="0"/>
              <w:left w:val="single" w:color="000000" w:sz="6" w:space="0"/>
              <w:bottom w:val="single" w:color="000000" w:sz="6" w:space="0"/>
              <w:right w:val="single" w:color="000000" w:sz="6" w:space="0"/>
            </w:tcBorders>
            <w:vAlign w:val="center"/>
          </w:tcPr>
          <w:p>
            <w:pPr>
              <w:pStyle w:val="41"/>
              <w:jc w:val="center"/>
              <w:rPr>
                <w:sz w:val="24"/>
                <w:szCs w:val="24"/>
              </w:rPr>
            </w:pPr>
            <w:r>
              <w:rPr>
                <w:rFonts w:hint="eastAsia"/>
                <w:sz w:val="24"/>
                <w:szCs w:val="24"/>
              </w:rPr>
              <w:t>注册监理师证书编号</w:t>
            </w:r>
          </w:p>
        </w:tc>
        <w:tc>
          <w:tcPr>
            <w:tcW w:w="3045" w:type="dxa"/>
            <w:tcBorders>
              <w:top w:val="single" w:color="000000" w:sz="6" w:space="0"/>
              <w:left w:val="single" w:color="000000" w:sz="6" w:space="0"/>
              <w:bottom w:val="single" w:color="000000" w:sz="6" w:space="0"/>
            </w:tcBorders>
            <w:vAlign w:val="center"/>
          </w:tcPr>
          <w:p>
            <w:pPr>
              <w:pStyle w:val="41"/>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0" w:hRule="exact"/>
          <w:jc w:val="center"/>
        </w:trPr>
        <w:tc>
          <w:tcPr>
            <w:tcW w:w="2884" w:type="dxa"/>
            <w:gridSpan w:val="2"/>
            <w:tcBorders>
              <w:top w:val="single" w:color="000000" w:sz="6" w:space="0"/>
              <w:bottom w:val="single" w:color="000000" w:sz="6" w:space="0"/>
              <w:right w:val="single" w:color="000000" w:sz="6" w:space="0"/>
            </w:tcBorders>
            <w:vAlign w:val="center"/>
          </w:tcPr>
          <w:p>
            <w:pPr>
              <w:pStyle w:val="41"/>
              <w:ind w:firstLine="960" w:firstLineChars="400"/>
              <w:jc w:val="both"/>
              <w:rPr>
                <w:sz w:val="24"/>
                <w:szCs w:val="24"/>
              </w:rPr>
            </w:pPr>
            <w:r>
              <w:rPr>
                <w:rFonts w:hint="eastAsia"/>
                <w:sz w:val="24"/>
                <w:szCs w:val="24"/>
              </w:rPr>
              <w:t>投标范围</w:t>
            </w:r>
          </w:p>
        </w:tc>
        <w:tc>
          <w:tcPr>
            <w:tcW w:w="5960" w:type="dxa"/>
            <w:gridSpan w:val="3"/>
            <w:tcBorders>
              <w:top w:val="single" w:color="000000" w:sz="6" w:space="0"/>
              <w:left w:val="single" w:color="000000" w:sz="6" w:space="0"/>
              <w:bottom w:val="single" w:color="000000" w:sz="6" w:space="0"/>
            </w:tcBorders>
            <w:vAlign w:val="center"/>
          </w:tcPr>
          <w:p>
            <w:pPr>
              <w:pStyle w:val="41"/>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0" w:hRule="exact"/>
          <w:jc w:val="center"/>
        </w:trPr>
        <w:tc>
          <w:tcPr>
            <w:tcW w:w="2884" w:type="dxa"/>
            <w:gridSpan w:val="2"/>
            <w:tcBorders>
              <w:top w:val="single" w:color="000000" w:sz="6" w:space="0"/>
              <w:bottom w:val="single" w:color="000000" w:sz="6" w:space="0"/>
              <w:right w:val="single" w:color="000000" w:sz="6" w:space="0"/>
            </w:tcBorders>
            <w:vAlign w:val="center"/>
          </w:tcPr>
          <w:p>
            <w:pPr>
              <w:pStyle w:val="41"/>
              <w:jc w:val="center"/>
              <w:rPr>
                <w:sz w:val="24"/>
                <w:szCs w:val="24"/>
                <w:lang w:val="en-US"/>
              </w:rPr>
            </w:pPr>
            <w:r>
              <w:rPr>
                <w:rFonts w:hint="eastAsia"/>
                <w:sz w:val="24"/>
                <w:szCs w:val="24"/>
              </w:rPr>
              <w:t>质量</w:t>
            </w:r>
            <w:r>
              <w:rPr>
                <w:rFonts w:hint="eastAsia"/>
                <w:sz w:val="24"/>
                <w:szCs w:val="24"/>
                <w:lang w:val="en-US"/>
              </w:rPr>
              <w:t>要求</w:t>
            </w:r>
          </w:p>
        </w:tc>
        <w:tc>
          <w:tcPr>
            <w:tcW w:w="5960" w:type="dxa"/>
            <w:gridSpan w:val="3"/>
            <w:tcBorders>
              <w:top w:val="single" w:color="000000" w:sz="6" w:space="0"/>
              <w:left w:val="single" w:color="000000" w:sz="6" w:space="0"/>
              <w:bottom w:val="single" w:color="000000" w:sz="6" w:space="0"/>
            </w:tcBorders>
            <w:vAlign w:val="center"/>
          </w:tcPr>
          <w:p>
            <w:pPr>
              <w:pStyle w:val="41"/>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0" w:hRule="exact"/>
          <w:jc w:val="center"/>
        </w:trPr>
        <w:tc>
          <w:tcPr>
            <w:tcW w:w="2884" w:type="dxa"/>
            <w:gridSpan w:val="2"/>
            <w:tcBorders>
              <w:top w:val="single" w:color="000000" w:sz="6" w:space="0"/>
              <w:bottom w:val="single" w:color="000000" w:sz="6" w:space="0"/>
              <w:right w:val="single" w:color="000000" w:sz="6" w:space="0"/>
            </w:tcBorders>
            <w:vAlign w:val="center"/>
          </w:tcPr>
          <w:p>
            <w:pPr>
              <w:pStyle w:val="41"/>
              <w:ind w:left="824" w:firstLine="240" w:firstLineChars="100"/>
              <w:jc w:val="both"/>
              <w:rPr>
                <w:sz w:val="24"/>
                <w:szCs w:val="24"/>
              </w:rPr>
            </w:pPr>
            <w:r>
              <w:rPr>
                <w:rFonts w:hint="eastAsia"/>
                <w:sz w:val="24"/>
                <w:szCs w:val="24"/>
                <w:lang w:val="en-US"/>
              </w:rPr>
              <w:t>服务期限</w:t>
            </w:r>
          </w:p>
        </w:tc>
        <w:tc>
          <w:tcPr>
            <w:tcW w:w="5960" w:type="dxa"/>
            <w:gridSpan w:val="3"/>
            <w:tcBorders>
              <w:top w:val="single" w:color="000000" w:sz="6" w:space="0"/>
              <w:left w:val="single" w:color="000000" w:sz="6" w:space="0"/>
              <w:bottom w:val="single" w:color="000000" w:sz="6" w:space="0"/>
            </w:tcBorders>
            <w:vAlign w:val="center"/>
          </w:tcPr>
          <w:p>
            <w:pPr>
              <w:pStyle w:val="41"/>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0" w:hRule="exact"/>
          <w:jc w:val="center"/>
        </w:trPr>
        <w:tc>
          <w:tcPr>
            <w:tcW w:w="2884" w:type="dxa"/>
            <w:gridSpan w:val="2"/>
            <w:tcBorders>
              <w:top w:val="single" w:color="000000" w:sz="6" w:space="0"/>
              <w:bottom w:val="single" w:color="000000" w:sz="6" w:space="0"/>
              <w:right w:val="single" w:color="000000" w:sz="6" w:space="0"/>
            </w:tcBorders>
            <w:vAlign w:val="center"/>
          </w:tcPr>
          <w:p>
            <w:pPr>
              <w:pStyle w:val="41"/>
              <w:ind w:left="913"/>
              <w:jc w:val="both"/>
              <w:rPr>
                <w:sz w:val="24"/>
                <w:szCs w:val="24"/>
              </w:rPr>
            </w:pPr>
            <w:r>
              <w:rPr>
                <w:rFonts w:hint="eastAsia"/>
                <w:sz w:val="24"/>
                <w:szCs w:val="24"/>
              </w:rPr>
              <w:t>投标有效期</w:t>
            </w:r>
          </w:p>
        </w:tc>
        <w:tc>
          <w:tcPr>
            <w:tcW w:w="5960" w:type="dxa"/>
            <w:gridSpan w:val="3"/>
            <w:tcBorders>
              <w:top w:val="single" w:color="000000" w:sz="6" w:space="0"/>
              <w:left w:val="single" w:color="000000" w:sz="6" w:space="0"/>
              <w:bottom w:val="single" w:color="000000" w:sz="6" w:space="0"/>
            </w:tcBorders>
            <w:vAlign w:val="center"/>
          </w:tcPr>
          <w:p>
            <w:pPr>
              <w:pStyle w:val="41"/>
              <w:jc w:val="center"/>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0" w:hRule="exact"/>
          <w:jc w:val="center"/>
        </w:trPr>
        <w:tc>
          <w:tcPr>
            <w:tcW w:w="2884" w:type="dxa"/>
            <w:gridSpan w:val="2"/>
            <w:tcBorders>
              <w:top w:val="single" w:color="000000" w:sz="6" w:space="0"/>
              <w:right w:val="single" w:color="000000" w:sz="6" w:space="0"/>
            </w:tcBorders>
            <w:vAlign w:val="center"/>
          </w:tcPr>
          <w:p>
            <w:pPr>
              <w:pStyle w:val="41"/>
              <w:ind w:firstLine="1440" w:firstLineChars="600"/>
              <w:jc w:val="both"/>
              <w:rPr>
                <w:sz w:val="24"/>
                <w:szCs w:val="24"/>
              </w:rPr>
            </w:pPr>
            <w:r>
              <w:rPr>
                <w:rFonts w:hint="eastAsia"/>
                <w:sz w:val="24"/>
                <w:szCs w:val="24"/>
              </w:rPr>
              <w:t>备注</w:t>
            </w:r>
          </w:p>
        </w:tc>
        <w:tc>
          <w:tcPr>
            <w:tcW w:w="5960" w:type="dxa"/>
            <w:gridSpan w:val="3"/>
            <w:tcBorders>
              <w:top w:val="single" w:color="000000" w:sz="6" w:space="0"/>
              <w:left w:val="single" w:color="000000" w:sz="6" w:space="0"/>
            </w:tcBorders>
            <w:vAlign w:val="center"/>
          </w:tcPr>
          <w:p>
            <w:pPr>
              <w:pStyle w:val="41"/>
              <w:jc w:val="center"/>
              <w:rPr>
                <w:sz w:val="24"/>
                <w:szCs w:val="24"/>
              </w:rPr>
            </w:pPr>
          </w:p>
        </w:tc>
      </w:tr>
    </w:tbl>
    <w:p>
      <w:pPr>
        <w:pStyle w:val="14"/>
        <w:spacing w:before="7"/>
        <w:rPr>
          <w:szCs w:val="22"/>
          <w:lang w:val="en-US"/>
        </w:rPr>
      </w:pPr>
      <w:r>
        <w:rPr>
          <w:rFonts w:hint="eastAsia"/>
          <w:szCs w:val="22"/>
          <w:lang w:val="en-US"/>
        </w:rPr>
        <w:t>注：投标函与开标一览表中的投标报价不一致的以投标函为主，大写金额与小写金额不一致的以大写金额为主。</w:t>
      </w:r>
    </w:p>
    <w:p>
      <w:pPr>
        <w:pStyle w:val="14"/>
        <w:spacing w:before="7"/>
        <w:rPr>
          <w:szCs w:val="22"/>
          <w:lang w:val="en-US"/>
        </w:rPr>
      </w:pPr>
    </w:p>
    <w:p>
      <w:pPr>
        <w:pStyle w:val="30"/>
        <w:ind w:left="0" w:firstLine="0" w:firstLineChars="0"/>
        <w:rPr>
          <w:rFonts w:ascii="宋体" w:hAnsi="宋体" w:cs="宋体"/>
          <w:lang w:val="en-US"/>
        </w:rPr>
      </w:pPr>
    </w:p>
    <w:p>
      <w:pPr>
        <w:pStyle w:val="14"/>
        <w:tabs>
          <w:tab w:val="left" w:pos="7495"/>
          <w:tab w:val="left" w:pos="7709"/>
        </w:tabs>
        <w:spacing w:before="1" w:line="391" w:lineRule="auto"/>
        <w:ind w:left="3712" w:right="56" w:firstLine="480"/>
      </w:pPr>
      <w:r>
        <w:rPr>
          <w:rFonts w:hint="eastAsia"/>
          <w:lang w:val="en-US"/>
        </w:rPr>
        <w:t>投 标</w:t>
      </w:r>
      <w:r>
        <w:rPr>
          <w:rFonts w:hint="eastAsia"/>
          <w:spacing w:val="-1"/>
        </w:rPr>
        <w:t xml:space="preserve"> </w:t>
      </w:r>
      <w:r>
        <w:rPr>
          <w:rFonts w:hint="eastAsia"/>
        </w:rPr>
        <w:t>人：</w:t>
      </w:r>
      <w:r>
        <w:rPr>
          <w:rFonts w:hint="eastAsia"/>
          <w:u w:val="single"/>
        </w:rPr>
        <w:t xml:space="preserve"> </w:t>
      </w:r>
      <w:r>
        <w:rPr>
          <w:rFonts w:hint="eastAsia"/>
          <w:u w:val="single"/>
        </w:rPr>
        <w:tab/>
      </w:r>
      <w:r>
        <w:rPr>
          <w:rFonts w:hint="eastAsia"/>
          <w:spacing w:val="-3"/>
        </w:rPr>
        <w:t>（</w:t>
      </w:r>
      <w:r>
        <w:rPr>
          <w:rFonts w:hint="eastAsia"/>
        </w:rPr>
        <w:t>盖</w:t>
      </w:r>
      <w:r>
        <w:rPr>
          <w:rFonts w:hint="eastAsia"/>
          <w:spacing w:val="-3"/>
          <w:lang w:val="en-US"/>
        </w:rPr>
        <w:t>电子签章</w:t>
      </w:r>
      <w:r>
        <w:rPr>
          <w:rFonts w:hint="eastAsia"/>
          <w:spacing w:val="-15"/>
        </w:rPr>
        <w:t xml:space="preserve">） </w:t>
      </w:r>
      <w:r>
        <w:rPr>
          <w:rFonts w:hint="eastAsia"/>
        </w:rPr>
        <w:t>法定</w:t>
      </w:r>
      <w:r>
        <w:rPr>
          <w:rFonts w:hint="eastAsia"/>
          <w:spacing w:val="-3"/>
        </w:rPr>
        <w:t>代</w:t>
      </w:r>
      <w:r>
        <w:rPr>
          <w:rFonts w:hint="eastAsia"/>
        </w:rPr>
        <w:t>表</w:t>
      </w:r>
      <w:r>
        <w:rPr>
          <w:rFonts w:hint="eastAsia"/>
          <w:spacing w:val="-3"/>
        </w:rPr>
        <w:t>人</w:t>
      </w:r>
      <w:r>
        <w:rPr>
          <w:rFonts w:hint="eastAsia"/>
        </w:rPr>
        <w:t>或</w:t>
      </w:r>
      <w:r>
        <w:rPr>
          <w:rFonts w:hint="eastAsia"/>
          <w:spacing w:val="-3"/>
        </w:rPr>
        <w:t>其</w:t>
      </w:r>
      <w:r>
        <w:rPr>
          <w:rFonts w:hint="eastAsia"/>
        </w:rPr>
        <w:t>委</w:t>
      </w:r>
      <w:r>
        <w:rPr>
          <w:rFonts w:hint="eastAsia"/>
          <w:spacing w:val="-3"/>
        </w:rPr>
        <w:t>托</w:t>
      </w:r>
      <w:r>
        <w:rPr>
          <w:rFonts w:hint="eastAsia"/>
        </w:rPr>
        <w:t>代</w:t>
      </w:r>
      <w:r>
        <w:rPr>
          <w:rFonts w:hint="eastAsia"/>
          <w:spacing w:val="-3"/>
        </w:rPr>
        <w:t>理</w:t>
      </w:r>
      <w:r>
        <w:rPr>
          <w:rFonts w:hint="eastAsia"/>
        </w:rPr>
        <w:t>人：</w:t>
      </w:r>
      <w:r>
        <w:rPr>
          <w:rFonts w:hint="eastAsia"/>
          <w:u w:val="single"/>
        </w:rPr>
        <w:t xml:space="preserve"> </w:t>
      </w:r>
      <w:r>
        <w:rPr>
          <w:rFonts w:hint="eastAsia"/>
          <w:u w:val="single"/>
        </w:rPr>
        <w:tab/>
      </w:r>
      <w:r>
        <w:rPr>
          <w:rFonts w:hint="eastAsia"/>
        </w:rPr>
        <w:t>（盖</w:t>
      </w:r>
      <w:r>
        <w:rPr>
          <w:rFonts w:hint="eastAsia"/>
          <w:spacing w:val="-3"/>
          <w:lang w:val="en-US"/>
        </w:rPr>
        <w:t>电子签章</w:t>
      </w:r>
      <w:r>
        <w:rPr>
          <w:rFonts w:hint="eastAsia"/>
          <w:spacing w:val="-13"/>
        </w:rPr>
        <w:t>）</w:t>
      </w:r>
    </w:p>
    <w:p>
      <w:pPr>
        <w:pStyle w:val="14"/>
        <w:tabs>
          <w:tab w:val="left" w:pos="5819"/>
          <w:tab w:val="left" w:pos="6659"/>
          <w:tab w:val="left" w:pos="7500"/>
        </w:tabs>
        <w:spacing w:before="3"/>
        <w:ind w:left="5188"/>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pPr>
        <w:rPr>
          <w:sz w:val="28"/>
          <w:szCs w:val="21"/>
        </w:rPr>
      </w:pPr>
      <w:bookmarkStart w:id="331" w:name="_bookmark16"/>
      <w:bookmarkEnd w:id="331"/>
      <w:r>
        <w:rPr>
          <w:rFonts w:hint="eastAsia"/>
          <w:sz w:val="28"/>
          <w:szCs w:val="21"/>
        </w:rPr>
        <w:br w:type="page"/>
      </w:r>
    </w:p>
    <w:p>
      <w:pPr>
        <w:pStyle w:val="4"/>
        <w:spacing w:before="29"/>
        <w:ind w:left="374" w:right="714"/>
        <w:rPr>
          <w:bCs w:val="0"/>
          <w:sz w:val="28"/>
          <w:szCs w:val="21"/>
        </w:rPr>
      </w:pPr>
      <w:bookmarkStart w:id="332" w:name="_Toc157524320"/>
      <w:bookmarkStart w:id="333" w:name="_Toc12267"/>
      <w:bookmarkStart w:id="334" w:name="_Toc27449"/>
      <w:r>
        <w:rPr>
          <w:rFonts w:hint="eastAsia"/>
          <w:bCs w:val="0"/>
          <w:sz w:val="28"/>
          <w:szCs w:val="21"/>
        </w:rPr>
        <w:t>二、法定代表人身份证明</w:t>
      </w:r>
      <w:bookmarkEnd w:id="332"/>
      <w:bookmarkEnd w:id="333"/>
      <w:bookmarkEnd w:id="334"/>
    </w:p>
    <w:p>
      <w:pPr>
        <w:pStyle w:val="14"/>
        <w:spacing w:before="6"/>
        <w:rPr>
          <w:b/>
          <w:sz w:val="44"/>
        </w:rPr>
      </w:pPr>
    </w:p>
    <w:p>
      <w:pPr>
        <w:pStyle w:val="14"/>
        <w:tabs>
          <w:tab w:val="left" w:pos="4712"/>
        </w:tabs>
        <w:ind w:firstLine="416" w:firstLineChars="200"/>
      </w:pPr>
      <w:r>
        <w:rPr>
          <w:rFonts w:hint="eastAsia"/>
          <w:spacing w:val="-1"/>
          <w:lang w:val="en-US"/>
        </w:rPr>
        <w:t>投标</w:t>
      </w:r>
      <w:r>
        <w:rPr>
          <w:rFonts w:hint="eastAsia"/>
          <w:spacing w:val="-3"/>
        </w:rPr>
        <w:t>人</w:t>
      </w:r>
      <w:r>
        <w:rPr>
          <w:rFonts w:hint="eastAsia"/>
        </w:rPr>
        <w:t>名</w:t>
      </w:r>
      <w:r>
        <w:rPr>
          <w:rFonts w:hint="eastAsia"/>
          <w:spacing w:val="-3"/>
        </w:rPr>
        <w:t>称</w:t>
      </w:r>
      <w:r>
        <w:rPr>
          <w:rFonts w:hint="eastAsia"/>
        </w:rPr>
        <w:t>：</w:t>
      </w:r>
      <w:r>
        <w:rPr>
          <w:rFonts w:hint="eastAsia"/>
          <w:u w:val="single"/>
        </w:rPr>
        <w:t xml:space="preserve"> </w:t>
      </w:r>
      <w:r>
        <w:rPr>
          <w:rFonts w:hint="eastAsia"/>
          <w:u w:val="single"/>
        </w:rPr>
        <w:tab/>
      </w:r>
    </w:p>
    <w:p>
      <w:pPr>
        <w:pStyle w:val="14"/>
        <w:tabs>
          <w:tab w:val="left" w:pos="4815"/>
        </w:tabs>
        <w:spacing w:before="170"/>
        <w:ind w:left="462"/>
      </w:pPr>
      <w:r>
        <w:rPr>
          <w:rFonts w:hint="eastAsia"/>
        </w:rPr>
        <w:t>单位</w:t>
      </w:r>
      <w:r>
        <w:rPr>
          <w:rFonts w:hint="eastAsia"/>
          <w:spacing w:val="-3"/>
        </w:rPr>
        <w:t>性</w:t>
      </w:r>
      <w:r>
        <w:rPr>
          <w:rFonts w:hint="eastAsia"/>
        </w:rPr>
        <w:t>质</w:t>
      </w:r>
      <w:r>
        <w:rPr>
          <w:rFonts w:hint="eastAsia"/>
          <w:spacing w:val="-3"/>
        </w:rPr>
        <w:t>：</w:t>
      </w:r>
      <w:r>
        <w:rPr>
          <w:rFonts w:hint="eastAsia"/>
          <w:u w:val="single"/>
        </w:rPr>
        <w:t xml:space="preserve"> </w:t>
      </w:r>
      <w:r>
        <w:rPr>
          <w:rFonts w:hint="eastAsia"/>
          <w:u w:val="single"/>
        </w:rPr>
        <w:tab/>
      </w:r>
    </w:p>
    <w:p>
      <w:pPr>
        <w:pStyle w:val="14"/>
        <w:tabs>
          <w:tab w:val="left" w:pos="4815"/>
        </w:tabs>
        <w:spacing w:before="172"/>
        <w:ind w:left="462"/>
      </w:pPr>
      <w:r>
        <w:rPr>
          <w:rFonts w:hint="eastAsia"/>
        </w:rPr>
        <w:t>地址</w:t>
      </w:r>
      <w:r>
        <w:rPr>
          <w:rFonts w:hint="eastAsia"/>
          <w:spacing w:val="-3"/>
        </w:rPr>
        <w:t>：</w:t>
      </w:r>
      <w:r>
        <w:rPr>
          <w:rFonts w:hint="eastAsia"/>
          <w:u w:val="single"/>
        </w:rPr>
        <w:t xml:space="preserve"> </w:t>
      </w:r>
      <w:r>
        <w:rPr>
          <w:rFonts w:hint="eastAsia"/>
          <w:u w:val="single"/>
        </w:rPr>
        <w:tab/>
      </w:r>
    </w:p>
    <w:p>
      <w:pPr>
        <w:pStyle w:val="14"/>
        <w:tabs>
          <w:tab w:val="left" w:pos="2458"/>
          <w:tab w:val="left" w:pos="3402"/>
          <w:tab w:val="left" w:pos="4348"/>
          <w:tab w:val="left" w:pos="4815"/>
        </w:tabs>
        <w:spacing w:before="171" w:line="391" w:lineRule="auto"/>
        <w:ind w:left="462" w:right="4948"/>
      </w:pPr>
      <w:r>
        <w:rPr>
          <w:rFonts w:hint="eastAsia"/>
        </w:rPr>
        <w:t>成立</w:t>
      </w:r>
      <w:r>
        <w:rPr>
          <w:rFonts w:hint="eastAsia"/>
          <w:spacing w:val="-3"/>
        </w:rPr>
        <w:t>时</w:t>
      </w:r>
      <w:r>
        <w:rPr>
          <w:rFonts w:hint="eastAsia"/>
        </w:rPr>
        <w:t>间</w:t>
      </w:r>
      <w:r>
        <w:rPr>
          <w:rFonts w:hint="eastAsia"/>
          <w:spacing w:val="-3"/>
        </w:rPr>
        <w:t>：</w:t>
      </w:r>
      <w:r>
        <w:rPr>
          <w:rFonts w:hint="eastAsia"/>
          <w:spacing w:val="-3"/>
          <w:u w:val="single"/>
        </w:rPr>
        <w:t xml:space="preserve"> </w:t>
      </w:r>
      <w:r>
        <w:rPr>
          <w:rFonts w:hint="eastAsia"/>
          <w:spacing w:val="-3"/>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 xml:space="preserve">日 </w:t>
      </w:r>
    </w:p>
    <w:p>
      <w:pPr>
        <w:pStyle w:val="14"/>
        <w:tabs>
          <w:tab w:val="left" w:pos="2458"/>
          <w:tab w:val="left" w:pos="3402"/>
          <w:tab w:val="left" w:pos="4348"/>
          <w:tab w:val="left" w:pos="4815"/>
        </w:tabs>
        <w:spacing w:before="171" w:line="391" w:lineRule="auto"/>
        <w:ind w:left="462" w:right="4948"/>
      </w:pPr>
      <w:r>
        <w:rPr>
          <w:rFonts w:hint="eastAsia"/>
        </w:rPr>
        <w:t>经营</w:t>
      </w:r>
      <w:r>
        <w:rPr>
          <w:rFonts w:hint="eastAsia"/>
          <w:spacing w:val="-3"/>
        </w:rPr>
        <w:t>期</w:t>
      </w:r>
      <w:r>
        <w:rPr>
          <w:rFonts w:hint="eastAsia"/>
        </w:rPr>
        <w:t>限</w:t>
      </w:r>
      <w:r>
        <w:rPr>
          <w:rFonts w:hint="eastAsia"/>
          <w:spacing w:val="-3"/>
        </w:rPr>
        <w:t>：</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p>
    <w:p>
      <w:pPr>
        <w:pStyle w:val="14"/>
        <w:tabs>
          <w:tab w:val="left" w:pos="1980"/>
          <w:tab w:val="left" w:pos="3661"/>
          <w:tab w:val="left" w:pos="5188"/>
          <w:tab w:val="left" w:pos="6707"/>
        </w:tabs>
        <w:spacing w:before="4"/>
        <w:ind w:left="462"/>
      </w:pPr>
      <w:r>
        <w:rPr>
          <w:rFonts w:hint="eastAsia"/>
        </w:rPr>
        <w:t>姓名</w:t>
      </w:r>
      <w:r>
        <w:rPr>
          <w:rFonts w:hint="eastAsia"/>
          <w:spacing w:val="-3"/>
        </w:rPr>
        <w:t>：</w:t>
      </w:r>
      <w:r>
        <w:rPr>
          <w:rFonts w:hint="eastAsia"/>
          <w:spacing w:val="-3"/>
          <w:u w:val="single"/>
        </w:rPr>
        <w:t xml:space="preserve"> </w:t>
      </w:r>
      <w:r>
        <w:rPr>
          <w:rFonts w:hint="eastAsia"/>
          <w:spacing w:val="-3"/>
          <w:u w:val="single"/>
        </w:rPr>
        <w:tab/>
      </w:r>
      <w:r>
        <w:rPr>
          <w:rFonts w:hint="eastAsia"/>
          <w:spacing w:val="-3"/>
        </w:rPr>
        <w:t>性</w:t>
      </w:r>
      <w:r>
        <w:rPr>
          <w:rFonts w:hint="eastAsia"/>
        </w:rPr>
        <w:t>别：</w:t>
      </w:r>
      <w:r>
        <w:rPr>
          <w:rFonts w:hint="eastAsia"/>
          <w:u w:val="single"/>
        </w:rPr>
        <w:t xml:space="preserve"> </w:t>
      </w:r>
      <w:r>
        <w:rPr>
          <w:rFonts w:hint="eastAsia"/>
          <w:u w:val="single"/>
        </w:rPr>
        <w:tab/>
      </w:r>
      <w:r>
        <w:rPr>
          <w:rFonts w:hint="eastAsia"/>
          <w:spacing w:val="-3"/>
        </w:rPr>
        <w:t>年</w:t>
      </w:r>
      <w:r>
        <w:rPr>
          <w:rFonts w:hint="eastAsia"/>
        </w:rPr>
        <w:t>龄</w:t>
      </w:r>
      <w:r>
        <w:rPr>
          <w:rFonts w:hint="eastAsia"/>
          <w:spacing w:val="-3"/>
        </w:rPr>
        <w:t>：</w:t>
      </w:r>
      <w:r>
        <w:rPr>
          <w:rFonts w:hint="eastAsia"/>
          <w:spacing w:val="-3"/>
          <w:u w:val="single"/>
        </w:rPr>
        <w:t xml:space="preserve"> </w:t>
      </w:r>
      <w:r>
        <w:rPr>
          <w:rFonts w:hint="eastAsia"/>
          <w:spacing w:val="-3"/>
          <w:u w:val="single"/>
        </w:rPr>
        <w:tab/>
      </w:r>
      <w:r>
        <w:rPr>
          <w:rFonts w:hint="eastAsia"/>
        </w:rPr>
        <w:t>职务</w:t>
      </w:r>
      <w:r>
        <w:rPr>
          <w:rFonts w:hint="eastAsia"/>
          <w:spacing w:val="-3"/>
        </w:rPr>
        <w:t>：</w:t>
      </w:r>
      <w:r>
        <w:rPr>
          <w:rFonts w:hint="eastAsia"/>
          <w:u w:val="single"/>
        </w:rPr>
        <w:t xml:space="preserve"> </w:t>
      </w:r>
      <w:r>
        <w:rPr>
          <w:rFonts w:hint="eastAsia"/>
          <w:u w:val="single"/>
        </w:rPr>
        <w:tab/>
      </w:r>
    </w:p>
    <w:p>
      <w:pPr>
        <w:pStyle w:val="14"/>
        <w:tabs>
          <w:tab w:val="left" w:pos="3766"/>
        </w:tabs>
        <w:spacing w:before="170" w:line="391" w:lineRule="auto"/>
        <w:ind w:right="1596" w:firstLine="420" w:firstLineChars="200"/>
        <w:rPr>
          <w:spacing w:val="-12"/>
        </w:rPr>
      </w:pPr>
      <w:r>
        <w:rPr>
          <w:rFonts w:hint="eastAsia"/>
        </w:rPr>
        <w:t>系</w:t>
      </w:r>
      <w:r>
        <w:rPr>
          <w:rFonts w:hint="eastAsia"/>
          <w:u w:val="single"/>
        </w:rPr>
        <w:t xml:space="preserve"> </w:t>
      </w:r>
      <w:r>
        <w:rPr>
          <w:rFonts w:hint="eastAsia"/>
          <w:u w:val="single"/>
        </w:rPr>
        <w:tab/>
      </w:r>
      <w:r>
        <w:rPr>
          <w:rFonts w:hint="eastAsia"/>
          <w:u w:val="single"/>
        </w:rPr>
        <w:tab/>
      </w:r>
      <w:r>
        <w:rPr>
          <w:rFonts w:hint="eastAsia"/>
        </w:rPr>
        <w:t>（</w:t>
      </w:r>
      <w:r>
        <w:rPr>
          <w:rFonts w:hint="eastAsia"/>
          <w:spacing w:val="-3"/>
          <w:lang w:val="en-US"/>
        </w:rPr>
        <w:t>投标</w:t>
      </w:r>
      <w:r>
        <w:rPr>
          <w:rFonts w:hint="eastAsia"/>
          <w:spacing w:val="-3"/>
        </w:rPr>
        <w:t>人</w:t>
      </w:r>
      <w:r>
        <w:rPr>
          <w:rFonts w:hint="eastAsia"/>
        </w:rPr>
        <w:t>名</w:t>
      </w:r>
      <w:r>
        <w:rPr>
          <w:rFonts w:hint="eastAsia"/>
          <w:spacing w:val="-3"/>
        </w:rPr>
        <w:t>称）</w:t>
      </w:r>
      <w:r>
        <w:rPr>
          <w:rFonts w:hint="eastAsia"/>
        </w:rPr>
        <w:t>的法</w:t>
      </w:r>
      <w:r>
        <w:rPr>
          <w:rFonts w:hint="eastAsia"/>
          <w:spacing w:val="-3"/>
        </w:rPr>
        <w:t>定</w:t>
      </w:r>
      <w:r>
        <w:rPr>
          <w:rFonts w:hint="eastAsia"/>
        </w:rPr>
        <w:t>代</w:t>
      </w:r>
      <w:r>
        <w:rPr>
          <w:rFonts w:hint="eastAsia"/>
          <w:spacing w:val="-3"/>
        </w:rPr>
        <w:t>表</w:t>
      </w:r>
      <w:r>
        <w:rPr>
          <w:rFonts w:hint="eastAsia"/>
        </w:rPr>
        <w:t>人</w:t>
      </w:r>
      <w:r>
        <w:rPr>
          <w:rFonts w:hint="eastAsia"/>
          <w:spacing w:val="-12"/>
        </w:rPr>
        <w:t>。</w:t>
      </w:r>
    </w:p>
    <w:p>
      <w:pPr>
        <w:pStyle w:val="14"/>
        <w:tabs>
          <w:tab w:val="left" w:pos="3766"/>
        </w:tabs>
        <w:spacing w:before="170" w:line="391" w:lineRule="auto"/>
        <w:ind w:left="881" w:right="1596" w:firstLine="480"/>
      </w:pPr>
      <w:r>
        <w:rPr>
          <w:rFonts w:hint="eastAsia"/>
        </w:rPr>
        <w:t>特此</w:t>
      </w:r>
      <w:r>
        <w:rPr>
          <w:rFonts w:hint="eastAsia"/>
          <w:spacing w:val="-3"/>
        </w:rPr>
        <w:t>证</w:t>
      </w:r>
      <w:r>
        <w:rPr>
          <w:rFonts w:hint="eastAsia"/>
        </w:rPr>
        <w:t>明。</w:t>
      </w:r>
    </w:p>
    <w:p>
      <w:pPr>
        <w:pStyle w:val="14"/>
        <w:ind w:firstLine="400"/>
        <w:rPr>
          <w:sz w:val="20"/>
        </w:rPr>
      </w:pPr>
    </w:p>
    <w:p>
      <w:pPr>
        <w:pStyle w:val="14"/>
        <w:spacing w:before="7"/>
        <w:ind w:firstLine="280"/>
        <w:rPr>
          <w:sz w:val="14"/>
        </w:rPr>
      </w:pPr>
    </w:p>
    <w:p>
      <w:pPr>
        <w:pStyle w:val="14"/>
        <w:ind w:left="462"/>
      </w:pPr>
      <w:r>
        <w:rPr>
          <w:rFonts w:hint="eastAsia"/>
        </w:rPr>
        <w:t>附：法定代表人身份证复印件。</w:t>
      </w:r>
    </w:p>
    <w:p>
      <w:pPr>
        <w:pStyle w:val="14"/>
        <w:ind w:firstLine="400"/>
        <w:rPr>
          <w:sz w:val="20"/>
        </w:rPr>
      </w:pPr>
    </w:p>
    <w:p>
      <w:pPr>
        <w:pStyle w:val="14"/>
        <w:spacing w:before="10"/>
        <w:ind w:firstLine="540"/>
        <w:rPr>
          <w:sz w:val="27"/>
        </w:rPr>
      </w:pPr>
    </w:p>
    <w:p>
      <w:pPr>
        <w:pStyle w:val="14"/>
        <w:tabs>
          <w:tab w:val="left" w:pos="5817"/>
        </w:tabs>
        <w:ind w:left="3193" w:firstLine="474"/>
      </w:pPr>
      <w:r>
        <w:rPr>
          <w:rFonts w:hint="eastAsia"/>
          <w:spacing w:val="-3"/>
          <w:lang w:val="en-US"/>
        </w:rPr>
        <w:t>投标</w:t>
      </w:r>
      <w:r>
        <w:rPr>
          <w:rFonts w:hint="eastAsia"/>
          <w:spacing w:val="-3"/>
        </w:rPr>
        <w:t>人</w:t>
      </w:r>
      <w:r>
        <w:rPr>
          <w:rFonts w:hint="eastAsia"/>
        </w:rPr>
        <w:t>：</w:t>
      </w:r>
      <w:r>
        <w:rPr>
          <w:rFonts w:hint="eastAsia"/>
          <w:u w:val="single"/>
        </w:rPr>
        <w:t xml:space="preserve"> </w:t>
      </w:r>
      <w:r>
        <w:rPr>
          <w:rFonts w:hint="eastAsia"/>
          <w:u w:val="single"/>
        </w:rPr>
        <w:tab/>
      </w:r>
      <w:r>
        <w:rPr>
          <w:rFonts w:hint="eastAsia"/>
        </w:rPr>
        <w:t>（盖</w:t>
      </w:r>
      <w:r>
        <w:rPr>
          <w:rFonts w:hint="eastAsia"/>
          <w:spacing w:val="-3"/>
          <w:lang w:val="en-US"/>
        </w:rPr>
        <w:t>电子签章</w:t>
      </w:r>
      <w:r>
        <w:rPr>
          <w:rFonts w:hint="eastAsia"/>
        </w:rPr>
        <w:t>）</w:t>
      </w:r>
    </w:p>
    <w:p>
      <w:pPr>
        <w:pStyle w:val="14"/>
        <w:tabs>
          <w:tab w:val="left" w:pos="1450"/>
          <w:tab w:val="left" w:pos="2290"/>
          <w:tab w:val="left" w:pos="2864"/>
        </w:tabs>
        <w:spacing w:before="170"/>
        <w:ind w:left="507"/>
        <w:jc w:val="center"/>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pPr>
        <w:pStyle w:val="15"/>
        <w:rPr>
          <w:rFonts w:ascii="宋体" w:eastAsia="宋体" w:cs="宋体"/>
        </w:rPr>
      </w:pPr>
    </w:p>
    <w:p>
      <w:bookmarkStart w:id="335" w:name="_bookmark17"/>
      <w:bookmarkEnd w:id="335"/>
      <w:r>
        <w:rPr>
          <w:rFonts w:hint="eastAsia"/>
        </w:rPr>
        <w:br w:type="page"/>
      </w:r>
    </w:p>
    <w:p>
      <w:pPr>
        <w:pStyle w:val="4"/>
        <w:spacing w:before="29"/>
        <w:ind w:left="374" w:right="714"/>
        <w:rPr>
          <w:b w:val="0"/>
          <w:bCs w:val="0"/>
          <w:sz w:val="28"/>
          <w:szCs w:val="28"/>
        </w:rPr>
      </w:pPr>
      <w:bookmarkStart w:id="336" w:name="_Toc157524321"/>
      <w:r>
        <w:rPr>
          <w:rFonts w:hint="eastAsia"/>
          <w:bCs w:val="0"/>
          <w:sz w:val="28"/>
          <w:szCs w:val="21"/>
        </w:rPr>
        <w:t>三</w:t>
      </w:r>
      <w:r>
        <w:rPr>
          <w:bCs w:val="0"/>
          <w:sz w:val="28"/>
          <w:szCs w:val="21"/>
        </w:rPr>
        <w:t>、</w:t>
      </w:r>
      <w:r>
        <w:rPr>
          <w:rFonts w:hint="eastAsia"/>
          <w:bCs w:val="0"/>
          <w:sz w:val="28"/>
          <w:szCs w:val="21"/>
        </w:rPr>
        <w:t>授权委托书</w:t>
      </w:r>
      <w:bookmarkEnd w:id="336"/>
    </w:p>
    <w:p>
      <w:pPr>
        <w:pStyle w:val="14"/>
        <w:ind w:firstLine="643"/>
        <w:rPr>
          <w:b/>
          <w:sz w:val="32"/>
        </w:rPr>
      </w:pPr>
    </w:p>
    <w:p>
      <w:pPr>
        <w:pStyle w:val="14"/>
        <w:tabs>
          <w:tab w:val="left" w:pos="2019"/>
          <w:tab w:val="left" w:pos="3877"/>
          <w:tab w:val="left" w:pos="8234"/>
        </w:tabs>
        <w:spacing w:line="391" w:lineRule="auto"/>
        <w:ind w:left="462" w:right="56" w:firstLine="480"/>
      </w:pPr>
      <w:r>
        <w:rPr>
          <w:rFonts w:hint="eastAsia"/>
        </w:rPr>
        <w:t>本人</w:t>
      </w:r>
      <w:r>
        <w:rPr>
          <w:rFonts w:hint="eastAsia"/>
          <w:u w:val="single"/>
        </w:rPr>
        <w:t xml:space="preserve"> </w:t>
      </w:r>
      <w:r>
        <w:rPr>
          <w:rFonts w:hint="eastAsia"/>
          <w:u w:val="single"/>
        </w:rPr>
        <w:tab/>
      </w:r>
      <w:r>
        <w:rPr>
          <w:rFonts w:hint="eastAsia"/>
        </w:rPr>
        <w:t>（</w:t>
      </w:r>
      <w:r>
        <w:rPr>
          <w:rFonts w:hint="eastAsia"/>
          <w:spacing w:val="-3"/>
        </w:rPr>
        <w:t>姓</w:t>
      </w:r>
      <w:r>
        <w:rPr>
          <w:rFonts w:hint="eastAsia"/>
        </w:rPr>
        <w:t>名</w:t>
      </w:r>
      <w:r>
        <w:rPr>
          <w:rFonts w:hint="eastAsia"/>
          <w:spacing w:val="-20"/>
        </w:rPr>
        <w:t>）</w:t>
      </w:r>
      <w:r>
        <w:rPr>
          <w:rFonts w:hint="eastAsia"/>
        </w:rPr>
        <w:t>系</w:t>
      </w:r>
      <w:r>
        <w:rPr>
          <w:rFonts w:hint="eastAsia"/>
          <w:u w:val="single"/>
        </w:rPr>
        <w:t xml:space="preserve"> </w:t>
      </w:r>
      <w:r>
        <w:rPr>
          <w:rFonts w:hint="eastAsia"/>
          <w:u w:val="single"/>
        </w:rPr>
        <w:tab/>
      </w:r>
      <w:r>
        <w:rPr>
          <w:rFonts w:hint="eastAsia"/>
          <w:spacing w:val="-3"/>
        </w:rPr>
        <w:t>（</w:t>
      </w:r>
      <w:r>
        <w:rPr>
          <w:rFonts w:hint="eastAsia"/>
          <w:lang w:val="en-US"/>
        </w:rPr>
        <w:t>投标</w:t>
      </w:r>
      <w:r>
        <w:rPr>
          <w:rFonts w:hint="eastAsia"/>
        </w:rPr>
        <w:t>人</w:t>
      </w:r>
      <w:r>
        <w:rPr>
          <w:rFonts w:hint="eastAsia"/>
          <w:spacing w:val="-3"/>
        </w:rPr>
        <w:t>名称</w:t>
      </w:r>
      <w:r>
        <w:rPr>
          <w:rFonts w:hint="eastAsia"/>
          <w:spacing w:val="-17"/>
        </w:rPr>
        <w:t>）</w:t>
      </w:r>
      <w:r>
        <w:rPr>
          <w:rFonts w:hint="eastAsia"/>
          <w:spacing w:val="-3"/>
        </w:rPr>
        <w:t>的</w:t>
      </w:r>
      <w:r>
        <w:rPr>
          <w:rFonts w:hint="eastAsia"/>
        </w:rPr>
        <w:t>法定</w:t>
      </w:r>
      <w:r>
        <w:rPr>
          <w:rFonts w:hint="eastAsia"/>
          <w:spacing w:val="-3"/>
        </w:rPr>
        <w:t>代</w:t>
      </w:r>
      <w:r>
        <w:rPr>
          <w:rFonts w:hint="eastAsia"/>
        </w:rPr>
        <w:t>表</w:t>
      </w:r>
      <w:r>
        <w:rPr>
          <w:rFonts w:hint="eastAsia"/>
          <w:spacing w:val="-3"/>
        </w:rPr>
        <w:t>人</w:t>
      </w:r>
      <w:r>
        <w:rPr>
          <w:rFonts w:hint="eastAsia"/>
          <w:spacing w:val="-20"/>
        </w:rPr>
        <w:t>，</w:t>
      </w:r>
      <w:r>
        <w:rPr>
          <w:rFonts w:hint="eastAsia"/>
        </w:rPr>
        <w:t>现</w:t>
      </w:r>
      <w:r>
        <w:rPr>
          <w:rFonts w:hint="eastAsia"/>
          <w:spacing w:val="-3"/>
        </w:rPr>
        <w:t>委</w:t>
      </w:r>
      <w:r>
        <w:rPr>
          <w:rFonts w:hint="eastAsia"/>
        </w:rPr>
        <w:t>托</w:t>
      </w:r>
      <w:r>
        <w:rPr>
          <w:rFonts w:hint="eastAsia"/>
          <w:u w:val="single"/>
        </w:rPr>
        <w:t xml:space="preserve"> </w:t>
      </w:r>
      <w:r>
        <w:rPr>
          <w:rFonts w:hint="eastAsia"/>
          <w:u w:val="single"/>
        </w:rPr>
        <w:tab/>
      </w:r>
      <w:r>
        <w:rPr>
          <w:rFonts w:hint="eastAsia"/>
        </w:rPr>
        <w:t>（</w:t>
      </w:r>
      <w:r>
        <w:rPr>
          <w:rFonts w:hint="eastAsia"/>
          <w:spacing w:val="-3"/>
        </w:rPr>
        <w:t>姓</w:t>
      </w:r>
      <w:r>
        <w:rPr>
          <w:rFonts w:hint="eastAsia"/>
        </w:rPr>
        <w:t>名</w:t>
      </w:r>
      <w:r>
        <w:rPr>
          <w:rFonts w:hint="eastAsia"/>
          <w:spacing w:val="-17"/>
        </w:rPr>
        <w:t xml:space="preserve">） </w:t>
      </w:r>
      <w:r>
        <w:rPr>
          <w:rFonts w:hint="eastAsia"/>
        </w:rPr>
        <w:t>为我方代理人。代理人根据授权，以我方名义签署、澄</w:t>
      </w:r>
      <w:r>
        <w:rPr>
          <w:rFonts w:hint="eastAsia"/>
          <w:spacing w:val="5"/>
        </w:rPr>
        <w:t>清</w:t>
      </w:r>
      <w:r>
        <w:rPr>
          <w:rFonts w:hint="eastAsia"/>
        </w:rPr>
        <w:t>、说明、补正、递交、撤回、修改</w:t>
      </w:r>
      <w:r>
        <w:rPr>
          <w:rFonts w:hint="eastAsia"/>
          <w:u w:val="single"/>
          <w:lang w:val="en-US"/>
        </w:rPr>
        <w:t xml:space="preserve">         </w:t>
      </w:r>
      <w:r>
        <w:rPr>
          <w:rFonts w:hint="eastAsia"/>
        </w:rPr>
        <w:t>（项</w:t>
      </w:r>
      <w:r>
        <w:rPr>
          <w:rFonts w:hint="eastAsia"/>
          <w:spacing w:val="-3"/>
        </w:rPr>
        <w:t>目</w:t>
      </w:r>
      <w:r>
        <w:rPr>
          <w:rFonts w:hint="eastAsia"/>
        </w:rPr>
        <w:t>名</w:t>
      </w:r>
      <w:r>
        <w:rPr>
          <w:rFonts w:hint="eastAsia"/>
          <w:spacing w:val="-3"/>
        </w:rPr>
        <w:t>称</w:t>
      </w:r>
      <w:r>
        <w:rPr>
          <w:rFonts w:hint="eastAsia"/>
        </w:rPr>
        <w:t>）</w:t>
      </w:r>
      <w:r>
        <w:rPr>
          <w:rFonts w:hint="eastAsia"/>
          <w:u w:val="single"/>
        </w:rPr>
        <w:t xml:space="preserve"> </w:t>
      </w:r>
      <w:r>
        <w:rPr>
          <w:u w:val="single"/>
        </w:rPr>
        <w:t xml:space="preserve">      </w:t>
      </w:r>
      <w:r>
        <w:rPr>
          <w:rFonts w:hint="eastAsia"/>
        </w:rPr>
        <w:t>标段的投</w:t>
      </w:r>
      <w:r>
        <w:rPr>
          <w:rFonts w:hint="eastAsia"/>
          <w:spacing w:val="-3"/>
        </w:rPr>
        <w:t>标</w:t>
      </w:r>
      <w:r>
        <w:rPr>
          <w:rFonts w:hint="eastAsia"/>
        </w:rPr>
        <w:t>文</w:t>
      </w:r>
      <w:r>
        <w:rPr>
          <w:rFonts w:hint="eastAsia"/>
          <w:spacing w:val="-3"/>
        </w:rPr>
        <w:t>件</w:t>
      </w:r>
      <w:r>
        <w:rPr>
          <w:rFonts w:hint="eastAsia"/>
        </w:rPr>
        <w:t>、</w:t>
      </w:r>
      <w:r>
        <w:rPr>
          <w:rFonts w:hint="eastAsia"/>
          <w:spacing w:val="-3"/>
        </w:rPr>
        <w:t>签</w:t>
      </w:r>
      <w:r>
        <w:rPr>
          <w:rFonts w:hint="eastAsia"/>
        </w:rPr>
        <w:t>订</w:t>
      </w:r>
      <w:r>
        <w:rPr>
          <w:rFonts w:hint="eastAsia"/>
          <w:spacing w:val="-3"/>
        </w:rPr>
        <w:t>合</w:t>
      </w:r>
      <w:r>
        <w:rPr>
          <w:rFonts w:hint="eastAsia"/>
        </w:rPr>
        <w:t>同</w:t>
      </w:r>
      <w:r>
        <w:rPr>
          <w:rFonts w:hint="eastAsia"/>
          <w:spacing w:val="-3"/>
        </w:rPr>
        <w:t>和</w:t>
      </w:r>
      <w:r>
        <w:rPr>
          <w:rFonts w:hint="eastAsia"/>
        </w:rPr>
        <w:t>处理</w:t>
      </w:r>
      <w:r>
        <w:rPr>
          <w:rFonts w:hint="eastAsia"/>
          <w:spacing w:val="-3"/>
        </w:rPr>
        <w:t>有</w:t>
      </w:r>
      <w:r>
        <w:rPr>
          <w:rFonts w:hint="eastAsia"/>
        </w:rPr>
        <w:t>关</w:t>
      </w:r>
      <w:r>
        <w:rPr>
          <w:rFonts w:hint="eastAsia"/>
          <w:spacing w:val="-3"/>
        </w:rPr>
        <w:t>事</w:t>
      </w:r>
      <w:r>
        <w:rPr>
          <w:rFonts w:hint="eastAsia"/>
        </w:rPr>
        <w:t>宜</w:t>
      </w:r>
      <w:r>
        <w:rPr>
          <w:rFonts w:hint="eastAsia"/>
          <w:spacing w:val="-3"/>
        </w:rPr>
        <w:t>，</w:t>
      </w:r>
      <w:r>
        <w:rPr>
          <w:rFonts w:hint="eastAsia"/>
        </w:rPr>
        <w:t>其</w:t>
      </w:r>
      <w:r>
        <w:rPr>
          <w:rFonts w:hint="eastAsia"/>
          <w:spacing w:val="-3"/>
        </w:rPr>
        <w:t>法</w:t>
      </w:r>
      <w:r>
        <w:rPr>
          <w:rFonts w:hint="eastAsia"/>
        </w:rPr>
        <w:t>律</w:t>
      </w:r>
      <w:r>
        <w:rPr>
          <w:rFonts w:hint="eastAsia"/>
          <w:spacing w:val="-3"/>
        </w:rPr>
        <w:t>后</w:t>
      </w:r>
      <w:r>
        <w:rPr>
          <w:rFonts w:hint="eastAsia"/>
        </w:rPr>
        <w:t>果由</w:t>
      </w:r>
      <w:r>
        <w:rPr>
          <w:rFonts w:hint="eastAsia"/>
          <w:spacing w:val="-3"/>
        </w:rPr>
        <w:t>我方承担</w:t>
      </w:r>
      <w:r>
        <w:rPr>
          <w:rFonts w:hint="eastAsia"/>
        </w:rPr>
        <w:t>。</w:t>
      </w:r>
    </w:p>
    <w:p>
      <w:pPr>
        <w:pStyle w:val="14"/>
        <w:tabs>
          <w:tab w:val="left" w:pos="3299"/>
        </w:tabs>
        <w:spacing w:before="1" w:line="393" w:lineRule="auto"/>
        <w:ind w:right="795" w:firstLine="1020" w:firstLineChars="500"/>
      </w:pPr>
      <w:r>
        <w:rPr>
          <w:rFonts w:hint="eastAsia"/>
          <w:spacing w:val="-3"/>
        </w:rPr>
        <w:t>委</w:t>
      </w:r>
      <w:r>
        <w:rPr>
          <w:rFonts w:hint="eastAsia"/>
        </w:rPr>
        <w:t>托</w:t>
      </w:r>
      <w:r>
        <w:rPr>
          <w:rFonts w:hint="eastAsia"/>
          <w:spacing w:val="-3"/>
        </w:rPr>
        <w:t>期</w:t>
      </w:r>
      <w:r>
        <w:rPr>
          <w:rFonts w:hint="eastAsia"/>
        </w:rPr>
        <w:t>限</w:t>
      </w:r>
      <w:r>
        <w:rPr>
          <w:rFonts w:hint="eastAsia"/>
          <w:spacing w:val="-3"/>
        </w:rPr>
        <w:t>：</w:t>
      </w:r>
      <w:r>
        <w:rPr>
          <w:rFonts w:hint="eastAsia"/>
          <w:spacing w:val="-3"/>
          <w:u w:val="single"/>
        </w:rPr>
        <w:t xml:space="preserve"> </w:t>
      </w:r>
      <w:r>
        <w:rPr>
          <w:spacing w:val="-3"/>
          <w:u w:val="single"/>
        </w:rPr>
        <w:t>90日历天（投标截止之日起）</w:t>
      </w:r>
      <w:r>
        <w:rPr>
          <w:rFonts w:hint="eastAsia"/>
        </w:rPr>
        <w:t>。</w:t>
      </w:r>
    </w:p>
    <w:p>
      <w:pPr>
        <w:pStyle w:val="14"/>
        <w:spacing w:line="267" w:lineRule="exact"/>
        <w:ind w:left="881"/>
      </w:pPr>
      <w:r>
        <w:rPr>
          <w:rFonts w:hint="eastAsia"/>
        </w:rPr>
        <w:t>代理人无转委托权。</w:t>
      </w:r>
    </w:p>
    <w:p>
      <w:pPr>
        <w:pStyle w:val="14"/>
        <w:spacing w:before="1"/>
        <w:ind w:firstLine="340"/>
        <w:rPr>
          <w:sz w:val="17"/>
        </w:rPr>
      </w:pPr>
    </w:p>
    <w:p>
      <w:pPr>
        <w:pStyle w:val="14"/>
        <w:ind w:left="881"/>
      </w:pPr>
      <w:r>
        <w:rPr>
          <w:rFonts w:hint="eastAsia"/>
        </w:rPr>
        <w:t>附：法定代表人身份证复印件及委托代理人身份证复印件</w:t>
      </w:r>
    </w:p>
    <w:p>
      <w:pPr>
        <w:pStyle w:val="14"/>
        <w:ind w:firstLine="400"/>
        <w:rPr>
          <w:sz w:val="20"/>
        </w:rPr>
      </w:pPr>
    </w:p>
    <w:p>
      <w:pPr>
        <w:pStyle w:val="14"/>
        <w:ind w:firstLine="400"/>
        <w:rPr>
          <w:sz w:val="20"/>
        </w:rPr>
      </w:pPr>
    </w:p>
    <w:p>
      <w:pPr>
        <w:pStyle w:val="14"/>
        <w:ind w:firstLine="400"/>
        <w:rPr>
          <w:sz w:val="20"/>
        </w:rPr>
      </w:pPr>
    </w:p>
    <w:p>
      <w:pPr>
        <w:pStyle w:val="14"/>
        <w:ind w:firstLine="400"/>
        <w:rPr>
          <w:sz w:val="20"/>
        </w:rPr>
      </w:pPr>
    </w:p>
    <w:p>
      <w:pPr>
        <w:pStyle w:val="14"/>
        <w:ind w:firstLine="400"/>
        <w:rPr>
          <w:sz w:val="20"/>
        </w:rPr>
      </w:pPr>
    </w:p>
    <w:p>
      <w:pPr>
        <w:pStyle w:val="14"/>
        <w:ind w:firstLine="400"/>
        <w:rPr>
          <w:sz w:val="20"/>
        </w:rPr>
      </w:pPr>
    </w:p>
    <w:p>
      <w:pPr>
        <w:pStyle w:val="14"/>
        <w:spacing w:before="10"/>
      </w:pPr>
    </w:p>
    <w:p>
      <w:pPr>
        <w:pStyle w:val="14"/>
        <w:tabs>
          <w:tab w:val="left" w:pos="4979"/>
        </w:tabs>
        <w:ind w:left="462"/>
      </w:pPr>
      <w:r>
        <w:rPr>
          <w:rFonts w:hint="eastAsia"/>
          <w:lang w:val="en-US"/>
        </w:rPr>
        <w:t>投标</w:t>
      </w:r>
      <w:r>
        <w:rPr>
          <w:rFonts w:hint="eastAsia"/>
          <w:spacing w:val="-3"/>
        </w:rPr>
        <w:t>人</w:t>
      </w:r>
      <w:r>
        <w:rPr>
          <w:rFonts w:hint="eastAsia"/>
        </w:rPr>
        <w:t>：</w:t>
      </w:r>
      <w:r>
        <w:rPr>
          <w:rFonts w:hint="eastAsia"/>
          <w:u w:val="single"/>
        </w:rPr>
        <w:t xml:space="preserve"> </w:t>
      </w:r>
      <w:r>
        <w:rPr>
          <w:rFonts w:hint="eastAsia"/>
          <w:u w:val="single"/>
        </w:rPr>
        <w:tab/>
      </w:r>
      <w:r>
        <w:rPr>
          <w:rFonts w:hint="eastAsia"/>
          <w:spacing w:val="-3"/>
        </w:rPr>
        <w:t>（</w:t>
      </w:r>
      <w:r>
        <w:rPr>
          <w:rFonts w:hint="eastAsia"/>
        </w:rPr>
        <w:t>盖</w:t>
      </w:r>
      <w:r>
        <w:rPr>
          <w:rFonts w:hint="eastAsia"/>
          <w:spacing w:val="-3"/>
          <w:lang w:val="en-US"/>
        </w:rPr>
        <w:t>电子签章</w:t>
      </w:r>
      <w:r>
        <w:rPr>
          <w:rFonts w:hint="eastAsia"/>
        </w:rPr>
        <w:t>）</w:t>
      </w:r>
    </w:p>
    <w:p>
      <w:pPr>
        <w:pStyle w:val="14"/>
        <w:ind w:firstLine="440"/>
        <w:rPr>
          <w:sz w:val="22"/>
        </w:rPr>
      </w:pPr>
    </w:p>
    <w:p>
      <w:pPr>
        <w:pStyle w:val="14"/>
        <w:tabs>
          <w:tab w:val="left" w:pos="5082"/>
        </w:tabs>
        <w:ind w:left="462"/>
      </w:pPr>
      <w:r>
        <w:rPr>
          <w:rFonts w:hint="eastAsia"/>
        </w:rPr>
        <w:t>法定</w:t>
      </w:r>
      <w:r>
        <w:rPr>
          <w:rFonts w:hint="eastAsia"/>
          <w:spacing w:val="-3"/>
        </w:rPr>
        <w:t>代</w:t>
      </w:r>
      <w:r>
        <w:rPr>
          <w:rFonts w:hint="eastAsia"/>
        </w:rPr>
        <w:t>表</w:t>
      </w:r>
      <w:r>
        <w:rPr>
          <w:rFonts w:hint="eastAsia"/>
          <w:spacing w:val="-3"/>
        </w:rPr>
        <w:t>人</w:t>
      </w:r>
      <w:r>
        <w:rPr>
          <w:rFonts w:hint="eastAsia"/>
        </w:rPr>
        <w:t>：</w:t>
      </w:r>
      <w:r>
        <w:rPr>
          <w:rFonts w:hint="eastAsia"/>
          <w:u w:val="single"/>
        </w:rPr>
        <w:t xml:space="preserve"> </w:t>
      </w:r>
      <w:r>
        <w:rPr>
          <w:rFonts w:hint="eastAsia"/>
          <w:u w:val="single"/>
        </w:rPr>
        <w:tab/>
      </w:r>
      <w:r>
        <w:rPr>
          <w:rFonts w:hint="eastAsia"/>
          <w:spacing w:val="-3"/>
        </w:rPr>
        <w:t>（</w:t>
      </w:r>
      <w:r>
        <w:rPr>
          <w:rFonts w:hint="eastAsia"/>
        </w:rPr>
        <w:t>盖</w:t>
      </w:r>
      <w:r>
        <w:rPr>
          <w:rFonts w:hint="eastAsia"/>
          <w:spacing w:val="-3"/>
          <w:lang w:val="en-US"/>
        </w:rPr>
        <w:t>电子签章</w:t>
      </w:r>
      <w:r>
        <w:rPr>
          <w:rFonts w:hint="eastAsia"/>
        </w:rPr>
        <w:t>）</w:t>
      </w:r>
    </w:p>
    <w:p>
      <w:pPr>
        <w:pStyle w:val="14"/>
        <w:ind w:firstLine="440"/>
        <w:rPr>
          <w:sz w:val="22"/>
        </w:rPr>
      </w:pPr>
    </w:p>
    <w:p>
      <w:pPr>
        <w:pStyle w:val="14"/>
        <w:tabs>
          <w:tab w:val="left" w:pos="5339"/>
        </w:tabs>
        <w:ind w:left="462"/>
        <w:rPr>
          <w:u w:val="single"/>
        </w:rPr>
      </w:pPr>
      <w:r>
        <w:rPr>
          <w:rFonts w:hint="eastAsia"/>
        </w:rPr>
        <w:t>法定</w:t>
      </w:r>
      <w:r>
        <w:rPr>
          <w:rFonts w:hint="eastAsia"/>
          <w:spacing w:val="-3"/>
        </w:rPr>
        <w:t>代</w:t>
      </w:r>
      <w:r>
        <w:rPr>
          <w:rFonts w:hint="eastAsia"/>
        </w:rPr>
        <w:t>表</w:t>
      </w:r>
      <w:r>
        <w:rPr>
          <w:rFonts w:hint="eastAsia"/>
          <w:spacing w:val="-3"/>
        </w:rPr>
        <w:t>人</w:t>
      </w:r>
      <w:r>
        <w:rPr>
          <w:rFonts w:hint="eastAsia"/>
          <w:spacing w:val="-1"/>
        </w:rPr>
        <w:t>身</w:t>
      </w:r>
      <w:r>
        <w:rPr>
          <w:rFonts w:hint="eastAsia"/>
        </w:rPr>
        <w:t>份</w:t>
      </w:r>
      <w:r>
        <w:rPr>
          <w:rFonts w:hint="eastAsia"/>
          <w:spacing w:val="-3"/>
        </w:rPr>
        <w:t>证</w:t>
      </w:r>
      <w:r>
        <w:rPr>
          <w:rFonts w:hint="eastAsia"/>
        </w:rPr>
        <w:t>号</w:t>
      </w:r>
      <w:r>
        <w:rPr>
          <w:rFonts w:hint="eastAsia"/>
          <w:spacing w:val="-3"/>
        </w:rPr>
        <w:t>码</w:t>
      </w:r>
      <w:r>
        <w:rPr>
          <w:rFonts w:hint="eastAsia"/>
        </w:rPr>
        <w:t>：</w:t>
      </w:r>
      <w:r>
        <w:rPr>
          <w:rFonts w:hint="eastAsia"/>
          <w:u w:val="single"/>
        </w:rPr>
        <w:t xml:space="preserve"> </w:t>
      </w:r>
      <w:r>
        <w:rPr>
          <w:rFonts w:hint="eastAsia"/>
          <w:u w:val="single"/>
        </w:rPr>
        <w:tab/>
      </w:r>
    </w:p>
    <w:p>
      <w:pPr>
        <w:pStyle w:val="14"/>
        <w:tabs>
          <w:tab w:val="left" w:pos="5339"/>
        </w:tabs>
        <w:ind w:left="462"/>
        <w:rPr>
          <w:u w:val="single"/>
        </w:rPr>
      </w:pPr>
    </w:p>
    <w:p>
      <w:pPr>
        <w:pStyle w:val="14"/>
        <w:tabs>
          <w:tab w:val="left" w:pos="5339"/>
        </w:tabs>
        <w:ind w:left="462"/>
      </w:pPr>
      <w:r>
        <w:rPr>
          <w:rFonts w:hint="eastAsia"/>
        </w:rPr>
        <w:t>委托</w:t>
      </w:r>
      <w:r>
        <w:rPr>
          <w:rFonts w:hint="eastAsia"/>
          <w:spacing w:val="-3"/>
        </w:rPr>
        <w:t>代</w:t>
      </w:r>
      <w:r>
        <w:rPr>
          <w:rFonts w:hint="eastAsia"/>
        </w:rPr>
        <w:t>理</w:t>
      </w:r>
      <w:r>
        <w:rPr>
          <w:rFonts w:hint="eastAsia"/>
          <w:spacing w:val="-3"/>
        </w:rPr>
        <w:t>人</w:t>
      </w:r>
      <w:r>
        <w:rPr>
          <w:rFonts w:hint="eastAsia"/>
          <w:spacing w:val="-1"/>
        </w:rPr>
        <w:t>身</w:t>
      </w:r>
      <w:r>
        <w:rPr>
          <w:rFonts w:hint="eastAsia"/>
        </w:rPr>
        <w:t>份</w:t>
      </w:r>
      <w:r>
        <w:rPr>
          <w:rFonts w:hint="eastAsia"/>
          <w:spacing w:val="-3"/>
        </w:rPr>
        <w:t>证</w:t>
      </w:r>
      <w:r>
        <w:rPr>
          <w:rFonts w:hint="eastAsia"/>
        </w:rPr>
        <w:t>号</w:t>
      </w:r>
      <w:r>
        <w:rPr>
          <w:rFonts w:hint="eastAsia"/>
          <w:spacing w:val="-3"/>
        </w:rPr>
        <w:t>码</w:t>
      </w:r>
      <w:r>
        <w:rPr>
          <w:rFonts w:hint="eastAsia"/>
        </w:rPr>
        <w:t>：</w:t>
      </w:r>
      <w:r>
        <w:rPr>
          <w:rFonts w:hint="eastAsia"/>
          <w:u w:val="single"/>
        </w:rPr>
        <w:t xml:space="preserve"> </w:t>
      </w:r>
      <w:r>
        <w:rPr>
          <w:rFonts w:hint="eastAsia"/>
          <w:u w:val="single"/>
        </w:rPr>
        <w:tab/>
      </w:r>
    </w:p>
    <w:p>
      <w:pPr>
        <w:pStyle w:val="14"/>
        <w:ind w:firstLine="400"/>
        <w:rPr>
          <w:sz w:val="20"/>
        </w:rPr>
      </w:pPr>
    </w:p>
    <w:p>
      <w:pPr>
        <w:pStyle w:val="14"/>
        <w:tabs>
          <w:tab w:val="left" w:pos="2773"/>
          <w:tab w:val="left" w:pos="3719"/>
          <w:tab w:val="left" w:pos="4662"/>
        </w:tabs>
        <w:spacing w:before="72"/>
        <w:ind w:left="2036"/>
      </w:pPr>
      <w:r>
        <w:rPr>
          <w:rFonts w:hint="eastAsia"/>
          <w:u w:val="single"/>
        </w:rPr>
        <w:tab/>
      </w:r>
      <w:r>
        <w:rPr>
          <w:rFonts w:hint="eastAsia"/>
        </w:rPr>
        <w:t>年</w:t>
      </w:r>
      <w:r>
        <w:rPr>
          <w:rFonts w:hint="eastAsia"/>
          <w:u w:val="single"/>
        </w:rPr>
        <w:t xml:space="preserve"> </w:t>
      </w:r>
      <w:r>
        <w:rPr>
          <w:rFonts w:hint="eastAsia"/>
          <w:u w:val="single"/>
        </w:rPr>
        <w:tab/>
      </w:r>
      <w:r>
        <w:rPr>
          <w:rFonts w:hint="eastAsia"/>
          <w:spacing w:val="-3"/>
        </w:rPr>
        <w:t>月</w:t>
      </w:r>
      <w:r>
        <w:rPr>
          <w:rFonts w:hint="eastAsia"/>
          <w:spacing w:val="-3"/>
          <w:u w:val="single"/>
        </w:rPr>
        <w:t xml:space="preserve"> </w:t>
      </w:r>
      <w:r>
        <w:rPr>
          <w:rFonts w:hint="eastAsia"/>
          <w:spacing w:val="-3"/>
          <w:u w:val="single"/>
        </w:rPr>
        <w:tab/>
      </w:r>
      <w:r>
        <w:rPr>
          <w:rFonts w:hint="eastAsia"/>
        </w:rPr>
        <w:t>日</w:t>
      </w:r>
    </w:p>
    <w:p>
      <w:pPr>
        <w:pStyle w:val="15"/>
        <w:rPr>
          <w:rFonts w:ascii="宋体" w:eastAsia="宋体" w:cs="宋体"/>
        </w:rPr>
      </w:pPr>
    </w:p>
    <w:p>
      <w:pPr>
        <w:pStyle w:val="4"/>
        <w:spacing w:before="29"/>
        <w:ind w:left="374" w:right="714"/>
        <w:rPr>
          <w:sz w:val="28"/>
          <w:szCs w:val="21"/>
        </w:rPr>
      </w:pPr>
      <w:bookmarkStart w:id="337" w:name="_bookmark18"/>
      <w:bookmarkEnd w:id="337"/>
      <w:r>
        <w:rPr>
          <w:rFonts w:hint="eastAsia"/>
          <w:sz w:val="28"/>
          <w:szCs w:val="21"/>
        </w:rPr>
        <w:br w:type="page"/>
      </w:r>
      <w:bookmarkStart w:id="338" w:name="_bookmark19"/>
      <w:bookmarkEnd w:id="338"/>
      <w:bookmarkStart w:id="339" w:name="_Toc157524322"/>
      <w:bookmarkStart w:id="340" w:name="_Toc32757"/>
      <w:bookmarkStart w:id="341" w:name="_Toc10891"/>
      <w:r>
        <w:rPr>
          <w:rFonts w:hint="eastAsia"/>
          <w:bCs w:val="0"/>
          <w:sz w:val="28"/>
          <w:szCs w:val="21"/>
        </w:rPr>
        <w:t>四、投标保证金</w:t>
      </w:r>
      <w:bookmarkEnd w:id="339"/>
      <w:bookmarkEnd w:id="340"/>
      <w:bookmarkEnd w:id="341"/>
    </w:p>
    <w:p>
      <w:pPr>
        <w:pStyle w:val="14"/>
        <w:ind w:firstLine="402"/>
        <w:rPr>
          <w:b/>
          <w:sz w:val="20"/>
        </w:rPr>
      </w:pPr>
    </w:p>
    <w:p>
      <w:pPr>
        <w:pStyle w:val="14"/>
        <w:rPr>
          <w:b/>
          <w:sz w:val="20"/>
        </w:rPr>
      </w:pPr>
      <w:bookmarkStart w:id="342" w:name="_Toc18114"/>
      <w:bookmarkStart w:id="343" w:name="_Toc32292"/>
    </w:p>
    <w:p>
      <w:pPr>
        <w:pStyle w:val="14"/>
        <w:ind w:left="1" w:right="98"/>
      </w:pPr>
      <w:r>
        <w:t>附</w:t>
      </w:r>
      <w:r>
        <w:rPr>
          <w:rFonts w:hint="eastAsia"/>
        </w:rPr>
        <w:t>：1</w:t>
      </w:r>
      <w:r>
        <w:t>.银行转账或汇款凭证</w:t>
      </w:r>
      <w:r>
        <w:rPr>
          <w:rFonts w:hint="eastAsia"/>
        </w:rPr>
        <w:t>及企业</w:t>
      </w:r>
      <w:r>
        <w:t>银行基本账户</w:t>
      </w:r>
      <w:r>
        <w:rPr>
          <w:rFonts w:hint="eastAsia"/>
        </w:rPr>
        <w:t>资料</w:t>
      </w:r>
    </w:p>
    <w:p>
      <w:pPr>
        <w:pStyle w:val="14"/>
        <w:numPr>
          <w:ilvl w:val="0"/>
          <w:numId w:val="10"/>
        </w:numPr>
        <w:ind w:left="1" w:right="98" w:firstLine="420"/>
      </w:pPr>
      <w:r>
        <w:rPr>
          <w:rFonts w:hint="eastAsia"/>
        </w:rPr>
        <w:t>采用保函的附电子保函相关凭证</w:t>
      </w:r>
    </w:p>
    <w:p>
      <w:pPr>
        <w:pStyle w:val="15"/>
        <w:ind w:left="480" w:firstLine="0" w:firstLineChars="0"/>
      </w:pPr>
    </w:p>
    <w:p>
      <w:pPr>
        <w:pStyle w:val="14"/>
        <w:ind w:left="1" w:right="98"/>
        <w:rPr>
          <w:b/>
          <w:bCs/>
        </w:rPr>
      </w:pPr>
      <w:r>
        <w:rPr>
          <w:rFonts w:hint="eastAsia"/>
          <w:b/>
          <w:bCs/>
        </w:rPr>
        <w:t>根据投标保证金缴纳方式附相关资料，符合投标人须知3.4.1项要求即可</w:t>
      </w:r>
    </w:p>
    <w:p>
      <w:pPr>
        <w:pStyle w:val="15"/>
      </w:pPr>
    </w:p>
    <w:p>
      <w:pPr>
        <w:pStyle w:val="14"/>
      </w:pPr>
    </w:p>
    <w:p>
      <w:pPr>
        <w:pStyle w:val="15"/>
      </w:pPr>
    </w:p>
    <w:p>
      <w:pPr>
        <w:pStyle w:val="14"/>
      </w:pPr>
    </w:p>
    <w:p>
      <w:pPr>
        <w:pStyle w:val="15"/>
      </w:pPr>
    </w:p>
    <w:p>
      <w:pPr>
        <w:pStyle w:val="14"/>
      </w:pPr>
    </w:p>
    <w:p>
      <w:pPr>
        <w:pStyle w:val="15"/>
      </w:pPr>
    </w:p>
    <w:p>
      <w:pPr>
        <w:pStyle w:val="14"/>
      </w:pPr>
    </w:p>
    <w:p>
      <w:pPr>
        <w:pStyle w:val="15"/>
      </w:pPr>
    </w:p>
    <w:p>
      <w:pPr>
        <w:pStyle w:val="14"/>
      </w:pPr>
    </w:p>
    <w:p>
      <w:pPr>
        <w:pStyle w:val="15"/>
      </w:pPr>
    </w:p>
    <w:p>
      <w:pPr>
        <w:pStyle w:val="14"/>
      </w:pPr>
    </w:p>
    <w:p>
      <w:pPr>
        <w:pStyle w:val="15"/>
      </w:pPr>
    </w:p>
    <w:p>
      <w:pPr>
        <w:pStyle w:val="14"/>
      </w:pPr>
    </w:p>
    <w:p>
      <w:pPr>
        <w:pStyle w:val="15"/>
      </w:pPr>
    </w:p>
    <w:p>
      <w:pPr>
        <w:pStyle w:val="14"/>
      </w:pPr>
    </w:p>
    <w:p>
      <w:pPr>
        <w:pStyle w:val="15"/>
      </w:pPr>
    </w:p>
    <w:p>
      <w:pPr>
        <w:pStyle w:val="14"/>
      </w:pPr>
    </w:p>
    <w:p>
      <w:pPr>
        <w:pStyle w:val="15"/>
      </w:pPr>
    </w:p>
    <w:p>
      <w:pPr>
        <w:pStyle w:val="14"/>
      </w:pPr>
    </w:p>
    <w:p>
      <w:pPr>
        <w:pStyle w:val="15"/>
      </w:pPr>
    </w:p>
    <w:p>
      <w:pPr>
        <w:pStyle w:val="14"/>
      </w:pPr>
    </w:p>
    <w:p>
      <w:pPr>
        <w:pStyle w:val="15"/>
      </w:pPr>
    </w:p>
    <w:p>
      <w:pPr>
        <w:pStyle w:val="14"/>
      </w:pPr>
    </w:p>
    <w:p>
      <w:pPr>
        <w:pStyle w:val="15"/>
      </w:pPr>
    </w:p>
    <w:p>
      <w:pPr>
        <w:pStyle w:val="14"/>
      </w:pPr>
    </w:p>
    <w:p>
      <w:pPr>
        <w:pStyle w:val="15"/>
      </w:pPr>
    </w:p>
    <w:p>
      <w:pPr>
        <w:pStyle w:val="14"/>
      </w:pPr>
    </w:p>
    <w:p>
      <w:pPr>
        <w:pStyle w:val="15"/>
      </w:pPr>
    </w:p>
    <w:p>
      <w:pPr>
        <w:pStyle w:val="14"/>
      </w:pPr>
    </w:p>
    <w:p>
      <w:pPr>
        <w:pStyle w:val="15"/>
      </w:pPr>
    </w:p>
    <w:p>
      <w:pPr>
        <w:spacing w:before="29"/>
        <w:ind w:left="374" w:right="714"/>
        <w:jc w:val="center"/>
        <w:outlineLvl w:val="1"/>
        <w:rPr>
          <w:b/>
          <w:sz w:val="28"/>
          <w:szCs w:val="21"/>
        </w:rPr>
      </w:pPr>
      <w:bookmarkStart w:id="344" w:name="_Toc157524323"/>
      <w:r>
        <w:rPr>
          <w:rFonts w:hint="eastAsia"/>
          <w:b/>
          <w:sz w:val="28"/>
          <w:szCs w:val="21"/>
          <w:lang w:val="en-US"/>
        </w:rPr>
        <w:t>五</w:t>
      </w:r>
      <w:r>
        <w:rPr>
          <w:rFonts w:hint="eastAsia"/>
          <w:b/>
          <w:sz w:val="28"/>
          <w:szCs w:val="21"/>
        </w:rPr>
        <w:t>、资格审查资料</w:t>
      </w:r>
      <w:bookmarkEnd w:id="342"/>
      <w:bookmarkEnd w:id="343"/>
      <w:bookmarkEnd w:id="344"/>
    </w:p>
    <w:p>
      <w:pPr>
        <w:pStyle w:val="14"/>
        <w:spacing w:before="9"/>
        <w:ind w:firstLine="562"/>
        <w:rPr>
          <w:b/>
          <w:sz w:val="28"/>
          <w:szCs w:val="28"/>
        </w:rPr>
      </w:pPr>
    </w:p>
    <w:p>
      <w:pPr>
        <w:pStyle w:val="5"/>
        <w:spacing w:before="0"/>
        <w:ind w:left="459"/>
        <w:rPr>
          <w:sz w:val="28"/>
          <w:szCs w:val="28"/>
        </w:rPr>
      </w:pPr>
      <w:bookmarkStart w:id="345" w:name="_Toc11101"/>
      <w:r>
        <w:rPr>
          <w:rFonts w:hint="eastAsia"/>
          <w:sz w:val="28"/>
          <w:szCs w:val="28"/>
        </w:rPr>
        <w:t>（一）投标人基本情况表</w:t>
      </w:r>
      <w:bookmarkEnd w:id="345"/>
    </w:p>
    <w:p>
      <w:pPr>
        <w:pStyle w:val="14"/>
        <w:ind w:firstLine="402"/>
        <w:rPr>
          <w:b/>
          <w:sz w:val="20"/>
        </w:rPr>
      </w:pPr>
    </w:p>
    <w:tbl>
      <w:tblPr>
        <w:tblStyle w:val="31"/>
        <w:tblW w:w="0" w:type="auto"/>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898"/>
        <w:gridCol w:w="950"/>
        <w:gridCol w:w="840"/>
        <w:gridCol w:w="420"/>
        <w:gridCol w:w="312"/>
        <w:gridCol w:w="1078"/>
        <w:gridCol w:w="490"/>
        <w:gridCol w:w="863"/>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728" w:type="dxa"/>
          </w:tcPr>
          <w:p>
            <w:pPr>
              <w:pStyle w:val="41"/>
              <w:spacing w:before="10"/>
              <w:rPr>
                <w:b/>
                <w:sz w:val="15"/>
              </w:rPr>
            </w:pPr>
          </w:p>
          <w:p>
            <w:pPr>
              <w:pStyle w:val="41"/>
              <w:ind w:left="338"/>
              <w:rPr>
                <w:sz w:val="21"/>
              </w:rPr>
            </w:pPr>
            <w:r>
              <w:rPr>
                <w:rFonts w:hint="eastAsia"/>
                <w:sz w:val="21"/>
              </w:rPr>
              <w:t>投标人名称</w:t>
            </w:r>
          </w:p>
        </w:tc>
        <w:tc>
          <w:tcPr>
            <w:tcW w:w="6843" w:type="dxa"/>
            <w:gridSpan w:val="9"/>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728" w:type="dxa"/>
          </w:tcPr>
          <w:p>
            <w:pPr>
              <w:pStyle w:val="41"/>
              <w:spacing w:before="8"/>
              <w:rPr>
                <w:b/>
                <w:sz w:val="17"/>
              </w:rPr>
            </w:pPr>
          </w:p>
          <w:p>
            <w:pPr>
              <w:pStyle w:val="41"/>
              <w:ind w:left="443"/>
              <w:rPr>
                <w:sz w:val="21"/>
              </w:rPr>
            </w:pPr>
            <w:r>
              <w:rPr>
                <w:rFonts w:hint="eastAsia"/>
                <w:sz w:val="21"/>
              </w:rPr>
              <w:t>注册地址</w:t>
            </w:r>
          </w:p>
        </w:tc>
        <w:tc>
          <w:tcPr>
            <w:tcW w:w="3420" w:type="dxa"/>
            <w:gridSpan w:val="5"/>
          </w:tcPr>
          <w:p>
            <w:pPr>
              <w:pStyle w:val="41"/>
            </w:pPr>
          </w:p>
        </w:tc>
        <w:tc>
          <w:tcPr>
            <w:tcW w:w="1078" w:type="dxa"/>
          </w:tcPr>
          <w:p>
            <w:pPr>
              <w:pStyle w:val="41"/>
              <w:spacing w:before="8"/>
              <w:rPr>
                <w:b/>
                <w:sz w:val="17"/>
              </w:rPr>
            </w:pPr>
          </w:p>
          <w:p>
            <w:pPr>
              <w:pStyle w:val="41"/>
              <w:ind w:left="99" w:right="88"/>
              <w:jc w:val="center"/>
              <w:rPr>
                <w:sz w:val="21"/>
              </w:rPr>
            </w:pPr>
            <w:r>
              <w:rPr>
                <w:rFonts w:hint="eastAsia"/>
                <w:sz w:val="21"/>
              </w:rPr>
              <w:t>邮政编码</w:t>
            </w:r>
          </w:p>
        </w:tc>
        <w:tc>
          <w:tcPr>
            <w:tcW w:w="2345" w:type="dxa"/>
            <w:gridSpan w:val="3"/>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728" w:type="dxa"/>
            <w:vMerge w:val="restart"/>
          </w:tcPr>
          <w:p>
            <w:pPr>
              <w:pStyle w:val="41"/>
              <w:rPr>
                <w:b/>
                <w:sz w:val="20"/>
              </w:rPr>
            </w:pPr>
          </w:p>
          <w:p>
            <w:pPr>
              <w:pStyle w:val="41"/>
              <w:rPr>
                <w:b/>
              </w:rPr>
            </w:pPr>
          </w:p>
          <w:p>
            <w:pPr>
              <w:pStyle w:val="41"/>
              <w:ind w:left="443"/>
              <w:rPr>
                <w:sz w:val="21"/>
              </w:rPr>
            </w:pPr>
            <w:r>
              <w:rPr>
                <w:rFonts w:hint="eastAsia"/>
                <w:sz w:val="21"/>
              </w:rPr>
              <w:t>联系方式</w:t>
            </w:r>
          </w:p>
        </w:tc>
        <w:tc>
          <w:tcPr>
            <w:tcW w:w="898" w:type="dxa"/>
          </w:tcPr>
          <w:p>
            <w:pPr>
              <w:pStyle w:val="41"/>
              <w:spacing w:before="8"/>
              <w:rPr>
                <w:b/>
                <w:sz w:val="17"/>
              </w:rPr>
            </w:pPr>
          </w:p>
          <w:p>
            <w:pPr>
              <w:pStyle w:val="41"/>
              <w:ind w:left="9"/>
              <w:jc w:val="center"/>
              <w:rPr>
                <w:sz w:val="21"/>
              </w:rPr>
            </w:pPr>
            <w:r>
              <w:rPr>
                <w:rFonts w:hint="eastAsia"/>
                <w:sz w:val="21"/>
              </w:rPr>
              <w:t>联系人</w:t>
            </w:r>
          </w:p>
        </w:tc>
        <w:tc>
          <w:tcPr>
            <w:tcW w:w="2522" w:type="dxa"/>
            <w:gridSpan w:val="4"/>
          </w:tcPr>
          <w:p>
            <w:pPr>
              <w:pStyle w:val="41"/>
            </w:pPr>
          </w:p>
        </w:tc>
        <w:tc>
          <w:tcPr>
            <w:tcW w:w="1078" w:type="dxa"/>
          </w:tcPr>
          <w:p>
            <w:pPr>
              <w:pStyle w:val="41"/>
              <w:spacing w:before="8"/>
              <w:rPr>
                <w:b/>
                <w:sz w:val="17"/>
              </w:rPr>
            </w:pPr>
          </w:p>
          <w:p>
            <w:pPr>
              <w:pStyle w:val="41"/>
              <w:ind w:left="99" w:right="86"/>
              <w:jc w:val="center"/>
              <w:rPr>
                <w:sz w:val="21"/>
              </w:rPr>
            </w:pPr>
            <w:r>
              <w:rPr>
                <w:rFonts w:hint="eastAsia"/>
                <w:sz w:val="21"/>
              </w:rPr>
              <w:t>电 话</w:t>
            </w:r>
          </w:p>
        </w:tc>
        <w:tc>
          <w:tcPr>
            <w:tcW w:w="2345" w:type="dxa"/>
            <w:gridSpan w:val="3"/>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728" w:type="dxa"/>
            <w:vMerge w:val="continue"/>
            <w:tcBorders>
              <w:top w:val="nil"/>
            </w:tcBorders>
          </w:tcPr>
          <w:p>
            <w:pPr>
              <w:rPr>
                <w:sz w:val="2"/>
                <w:szCs w:val="2"/>
              </w:rPr>
            </w:pPr>
          </w:p>
        </w:tc>
        <w:tc>
          <w:tcPr>
            <w:tcW w:w="898" w:type="dxa"/>
          </w:tcPr>
          <w:p>
            <w:pPr>
              <w:pStyle w:val="41"/>
              <w:spacing w:before="11"/>
              <w:rPr>
                <w:b/>
                <w:sz w:val="17"/>
              </w:rPr>
            </w:pPr>
          </w:p>
          <w:p>
            <w:pPr>
              <w:pStyle w:val="41"/>
              <w:tabs>
                <w:tab w:val="left" w:pos="432"/>
              </w:tabs>
              <w:ind w:left="9"/>
              <w:jc w:val="center"/>
              <w:rPr>
                <w:sz w:val="21"/>
              </w:rPr>
            </w:pPr>
            <w:r>
              <w:rPr>
                <w:rFonts w:hint="eastAsia"/>
                <w:sz w:val="21"/>
              </w:rPr>
              <w:t>传</w:t>
            </w:r>
            <w:r>
              <w:rPr>
                <w:rFonts w:hint="eastAsia"/>
                <w:sz w:val="21"/>
              </w:rPr>
              <w:tab/>
            </w:r>
            <w:r>
              <w:rPr>
                <w:rFonts w:hint="eastAsia"/>
                <w:sz w:val="21"/>
              </w:rPr>
              <w:t>真</w:t>
            </w:r>
          </w:p>
        </w:tc>
        <w:tc>
          <w:tcPr>
            <w:tcW w:w="2522" w:type="dxa"/>
            <w:gridSpan w:val="4"/>
          </w:tcPr>
          <w:p>
            <w:pPr>
              <w:pStyle w:val="41"/>
            </w:pPr>
          </w:p>
        </w:tc>
        <w:tc>
          <w:tcPr>
            <w:tcW w:w="1078" w:type="dxa"/>
          </w:tcPr>
          <w:p>
            <w:pPr>
              <w:pStyle w:val="41"/>
              <w:spacing w:before="11"/>
              <w:rPr>
                <w:b/>
                <w:sz w:val="17"/>
              </w:rPr>
            </w:pPr>
          </w:p>
          <w:p>
            <w:pPr>
              <w:pStyle w:val="41"/>
              <w:ind w:left="99" w:right="86"/>
              <w:jc w:val="center"/>
              <w:rPr>
                <w:sz w:val="21"/>
              </w:rPr>
            </w:pPr>
            <w:r>
              <w:rPr>
                <w:rFonts w:hint="eastAsia"/>
                <w:sz w:val="21"/>
              </w:rPr>
              <w:t>网 址</w:t>
            </w:r>
          </w:p>
        </w:tc>
        <w:tc>
          <w:tcPr>
            <w:tcW w:w="2345" w:type="dxa"/>
            <w:gridSpan w:val="3"/>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728" w:type="dxa"/>
          </w:tcPr>
          <w:p>
            <w:pPr>
              <w:pStyle w:val="41"/>
              <w:rPr>
                <w:b/>
                <w:sz w:val="18"/>
              </w:rPr>
            </w:pPr>
          </w:p>
          <w:p>
            <w:pPr>
              <w:pStyle w:val="41"/>
              <w:ind w:left="443"/>
              <w:rPr>
                <w:sz w:val="21"/>
              </w:rPr>
            </w:pPr>
            <w:r>
              <w:rPr>
                <w:rFonts w:hint="eastAsia"/>
                <w:sz w:val="21"/>
              </w:rPr>
              <w:t>组织结构</w:t>
            </w:r>
          </w:p>
        </w:tc>
        <w:tc>
          <w:tcPr>
            <w:tcW w:w="6843" w:type="dxa"/>
            <w:gridSpan w:val="9"/>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728" w:type="dxa"/>
          </w:tcPr>
          <w:p>
            <w:pPr>
              <w:pStyle w:val="41"/>
              <w:spacing w:before="8"/>
              <w:rPr>
                <w:b/>
                <w:sz w:val="17"/>
              </w:rPr>
            </w:pPr>
          </w:p>
          <w:p>
            <w:pPr>
              <w:pStyle w:val="41"/>
              <w:ind w:left="338"/>
              <w:rPr>
                <w:sz w:val="21"/>
              </w:rPr>
            </w:pPr>
            <w:r>
              <w:rPr>
                <w:rFonts w:hint="eastAsia"/>
                <w:sz w:val="21"/>
              </w:rPr>
              <w:t>法定代表人</w:t>
            </w:r>
          </w:p>
        </w:tc>
        <w:tc>
          <w:tcPr>
            <w:tcW w:w="898" w:type="dxa"/>
          </w:tcPr>
          <w:p>
            <w:pPr>
              <w:pStyle w:val="41"/>
              <w:spacing w:before="8"/>
              <w:rPr>
                <w:b/>
                <w:sz w:val="17"/>
              </w:rPr>
            </w:pPr>
          </w:p>
          <w:p>
            <w:pPr>
              <w:pStyle w:val="41"/>
              <w:ind w:left="9"/>
              <w:jc w:val="center"/>
              <w:rPr>
                <w:sz w:val="21"/>
              </w:rPr>
            </w:pPr>
            <w:r>
              <w:rPr>
                <w:rFonts w:hint="eastAsia"/>
                <w:sz w:val="21"/>
              </w:rPr>
              <w:t>姓名</w:t>
            </w:r>
          </w:p>
        </w:tc>
        <w:tc>
          <w:tcPr>
            <w:tcW w:w="950" w:type="dxa"/>
          </w:tcPr>
          <w:p>
            <w:pPr>
              <w:pStyle w:val="41"/>
            </w:pPr>
          </w:p>
        </w:tc>
        <w:tc>
          <w:tcPr>
            <w:tcW w:w="1260" w:type="dxa"/>
            <w:gridSpan w:val="2"/>
          </w:tcPr>
          <w:p>
            <w:pPr>
              <w:pStyle w:val="41"/>
              <w:spacing w:before="8"/>
              <w:rPr>
                <w:b/>
                <w:sz w:val="17"/>
              </w:rPr>
            </w:pPr>
          </w:p>
          <w:p>
            <w:pPr>
              <w:pStyle w:val="41"/>
              <w:ind w:left="209"/>
              <w:rPr>
                <w:sz w:val="21"/>
              </w:rPr>
            </w:pPr>
            <w:r>
              <w:rPr>
                <w:rFonts w:hint="eastAsia"/>
                <w:sz w:val="21"/>
              </w:rPr>
              <w:t>技术职称</w:t>
            </w:r>
          </w:p>
        </w:tc>
        <w:tc>
          <w:tcPr>
            <w:tcW w:w="1880" w:type="dxa"/>
            <w:gridSpan w:val="3"/>
          </w:tcPr>
          <w:p>
            <w:pPr>
              <w:pStyle w:val="41"/>
            </w:pPr>
          </w:p>
        </w:tc>
        <w:tc>
          <w:tcPr>
            <w:tcW w:w="863" w:type="dxa"/>
          </w:tcPr>
          <w:p>
            <w:pPr>
              <w:pStyle w:val="41"/>
              <w:spacing w:before="8"/>
              <w:rPr>
                <w:b/>
                <w:sz w:val="17"/>
              </w:rPr>
            </w:pPr>
          </w:p>
          <w:p>
            <w:pPr>
              <w:pStyle w:val="41"/>
              <w:ind w:left="199" w:right="193"/>
              <w:jc w:val="center"/>
              <w:rPr>
                <w:sz w:val="21"/>
              </w:rPr>
            </w:pPr>
            <w:r>
              <w:rPr>
                <w:rFonts w:hint="eastAsia"/>
                <w:sz w:val="21"/>
              </w:rPr>
              <w:t>电话</w:t>
            </w:r>
          </w:p>
        </w:tc>
        <w:tc>
          <w:tcPr>
            <w:tcW w:w="99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728" w:type="dxa"/>
          </w:tcPr>
          <w:p>
            <w:pPr>
              <w:pStyle w:val="41"/>
              <w:spacing w:before="6"/>
              <w:rPr>
                <w:b/>
                <w:sz w:val="17"/>
              </w:rPr>
            </w:pPr>
          </w:p>
          <w:p>
            <w:pPr>
              <w:pStyle w:val="41"/>
              <w:ind w:left="338"/>
              <w:rPr>
                <w:sz w:val="21"/>
              </w:rPr>
            </w:pPr>
            <w:r>
              <w:rPr>
                <w:rFonts w:hint="eastAsia"/>
                <w:sz w:val="21"/>
              </w:rPr>
              <w:t>技术负责人</w:t>
            </w:r>
          </w:p>
        </w:tc>
        <w:tc>
          <w:tcPr>
            <w:tcW w:w="898" w:type="dxa"/>
          </w:tcPr>
          <w:p>
            <w:pPr>
              <w:pStyle w:val="41"/>
              <w:spacing w:before="6"/>
              <w:rPr>
                <w:b/>
                <w:sz w:val="17"/>
              </w:rPr>
            </w:pPr>
          </w:p>
          <w:p>
            <w:pPr>
              <w:pStyle w:val="41"/>
              <w:ind w:left="9"/>
              <w:jc w:val="center"/>
              <w:rPr>
                <w:sz w:val="21"/>
              </w:rPr>
            </w:pPr>
            <w:r>
              <w:rPr>
                <w:rFonts w:hint="eastAsia"/>
                <w:sz w:val="21"/>
              </w:rPr>
              <w:t>姓名</w:t>
            </w:r>
          </w:p>
        </w:tc>
        <w:tc>
          <w:tcPr>
            <w:tcW w:w="950" w:type="dxa"/>
          </w:tcPr>
          <w:p>
            <w:pPr>
              <w:pStyle w:val="41"/>
            </w:pPr>
          </w:p>
        </w:tc>
        <w:tc>
          <w:tcPr>
            <w:tcW w:w="1260" w:type="dxa"/>
            <w:gridSpan w:val="2"/>
          </w:tcPr>
          <w:p>
            <w:pPr>
              <w:pStyle w:val="41"/>
              <w:spacing w:before="6"/>
              <w:rPr>
                <w:b/>
                <w:sz w:val="17"/>
              </w:rPr>
            </w:pPr>
          </w:p>
          <w:p>
            <w:pPr>
              <w:pStyle w:val="41"/>
              <w:ind w:left="209"/>
              <w:rPr>
                <w:sz w:val="21"/>
              </w:rPr>
            </w:pPr>
            <w:r>
              <w:rPr>
                <w:rFonts w:hint="eastAsia"/>
                <w:sz w:val="21"/>
              </w:rPr>
              <w:t>技术职称</w:t>
            </w:r>
          </w:p>
        </w:tc>
        <w:tc>
          <w:tcPr>
            <w:tcW w:w="1880" w:type="dxa"/>
            <w:gridSpan w:val="3"/>
          </w:tcPr>
          <w:p>
            <w:pPr>
              <w:pStyle w:val="41"/>
            </w:pPr>
          </w:p>
        </w:tc>
        <w:tc>
          <w:tcPr>
            <w:tcW w:w="863" w:type="dxa"/>
          </w:tcPr>
          <w:p>
            <w:pPr>
              <w:pStyle w:val="41"/>
              <w:spacing w:before="6"/>
              <w:rPr>
                <w:b/>
                <w:sz w:val="17"/>
              </w:rPr>
            </w:pPr>
          </w:p>
          <w:p>
            <w:pPr>
              <w:pStyle w:val="41"/>
              <w:ind w:left="199" w:right="193"/>
              <w:jc w:val="center"/>
              <w:rPr>
                <w:sz w:val="21"/>
              </w:rPr>
            </w:pPr>
            <w:r>
              <w:rPr>
                <w:rFonts w:hint="eastAsia"/>
                <w:sz w:val="21"/>
              </w:rPr>
              <w:t>电话</w:t>
            </w:r>
          </w:p>
        </w:tc>
        <w:tc>
          <w:tcPr>
            <w:tcW w:w="99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28" w:type="dxa"/>
          </w:tcPr>
          <w:p>
            <w:pPr>
              <w:pStyle w:val="41"/>
              <w:spacing w:before="3"/>
              <w:rPr>
                <w:b/>
                <w:sz w:val="18"/>
              </w:rPr>
            </w:pPr>
          </w:p>
          <w:p>
            <w:pPr>
              <w:pStyle w:val="41"/>
              <w:ind w:left="443"/>
              <w:rPr>
                <w:sz w:val="21"/>
              </w:rPr>
            </w:pPr>
            <w:r>
              <w:rPr>
                <w:rFonts w:hint="eastAsia"/>
                <w:sz w:val="21"/>
              </w:rPr>
              <w:t>成立时间</w:t>
            </w:r>
          </w:p>
        </w:tc>
        <w:tc>
          <w:tcPr>
            <w:tcW w:w="1848" w:type="dxa"/>
            <w:gridSpan w:val="2"/>
          </w:tcPr>
          <w:p>
            <w:pPr>
              <w:pStyle w:val="41"/>
            </w:pPr>
          </w:p>
        </w:tc>
        <w:tc>
          <w:tcPr>
            <w:tcW w:w="4995" w:type="dxa"/>
            <w:gridSpan w:val="7"/>
          </w:tcPr>
          <w:p>
            <w:pPr>
              <w:pStyle w:val="41"/>
              <w:spacing w:before="3"/>
              <w:rPr>
                <w:b/>
                <w:sz w:val="18"/>
              </w:rPr>
            </w:pPr>
          </w:p>
          <w:p>
            <w:pPr>
              <w:pStyle w:val="41"/>
              <w:ind w:left="1899" w:right="1785"/>
              <w:jc w:val="center"/>
              <w:rPr>
                <w:sz w:val="21"/>
              </w:rPr>
            </w:pPr>
            <w:r>
              <w:rPr>
                <w:rFonts w:hint="eastAsia"/>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728" w:type="dxa"/>
          </w:tcPr>
          <w:p>
            <w:pPr>
              <w:pStyle w:val="41"/>
              <w:spacing w:before="7"/>
              <w:rPr>
                <w:b/>
                <w:sz w:val="19"/>
              </w:rPr>
            </w:pPr>
          </w:p>
          <w:p>
            <w:pPr>
              <w:pStyle w:val="41"/>
              <w:ind w:left="232"/>
              <w:rPr>
                <w:sz w:val="21"/>
              </w:rPr>
            </w:pPr>
            <w:r>
              <w:rPr>
                <w:rFonts w:hint="eastAsia"/>
                <w:sz w:val="21"/>
              </w:rPr>
              <w:t>企业资质等级</w:t>
            </w:r>
          </w:p>
        </w:tc>
        <w:tc>
          <w:tcPr>
            <w:tcW w:w="1848" w:type="dxa"/>
            <w:gridSpan w:val="2"/>
          </w:tcPr>
          <w:p>
            <w:pPr>
              <w:pStyle w:val="41"/>
            </w:pPr>
          </w:p>
        </w:tc>
        <w:tc>
          <w:tcPr>
            <w:tcW w:w="840" w:type="dxa"/>
            <w:vMerge w:val="restart"/>
          </w:tcPr>
          <w:p>
            <w:pPr>
              <w:pStyle w:val="41"/>
              <w:rPr>
                <w:b/>
                <w:sz w:val="20"/>
              </w:rPr>
            </w:pPr>
          </w:p>
          <w:p>
            <w:pPr>
              <w:pStyle w:val="41"/>
              <w:rPr>
                <w:b/>
                <w:sz w:val="20"/>
              </w:rPr>
            </w:pPr>
          </w:p>
          <w:p>
            <w:pPr>
              <w:pStyle w:val="41"/>
              <w:rPr>
                <w:b/>
                <w:sz w:val="20"/>
              </w:rPr>
            </w:pPr>
          </w:p>
          <w:p>
            <w:pPr>
              <w:pStyle w:val="41"/>
              <w:rPr>
                <w:b/>
                <w:sz w:val="20"/>
              </w:rPr>
            </w:pPr>
          </w:p>
          <w:p>
            <w:pPr>
              <w:pStyle w:val="41"/>
              <w:rPr>
                <w:b/>
                <w:sz w:val="20"/>
              </w:rPr>
            </w:pPr>
          </w:p>
          <w:p>
            <w:pPr>
              <w:pStyle w:val="41"/>
              <w:spacing w:before="7"/>
              <w:rPr>
                <w:b/>
                <w:sz w:val="16"/>
              </w:rPr>
            </w:pPr>
          </w:p>
          <w:p>
            <w:pPr>
              <w:pStyle w:val="41"/>
              <w:spacing w:before="1"/>
              <w:ind w:left="209"/>
              <w:rPr>
                <w:sz w:val="21"/>
              </w:rPr>
            </w:pPr>
            <w:r>
              <w:rPr>
                <w:rFonts w:hint="eastAsia"/>
                <w:sz w:val="21"/>
              </w:rPr>
              <w:t>其中</w:t>
            </w:r>
          </w:p>
        </w:tc>
        <w:tc>
          <w:tcPr>
            <w:tcW w:w="2300" w:type="dxa"/>
            <w:gridSpan w:val="4"/>
          </w:tcPr>
          <w:p>
            <w:pPr>
              <w:pStyle w:val="41"/>
              <w:spacing w:before="7"/>
              <w:rPr>
                <w:b/>
                <w:sz w:val="19"/>
              </w:rPr>
            </w:pPr>
          </w:p>
          <w:p>
            <w:pPr>
              <w:pStyle w:val="41"/>
              <w:ind w:left="730"/>
              <w:rPr>
                <w:sz w:val="21"/>
              </w:rPr>
            </w:pPr>
            <w:r>
              <w:rPr>
                <w:rFonts w:hint="eastAsia"/>
                <w:sz w:val="21"/>
              </w:rPr>
              <w:t>项目经理</w:t>
            </w:r>
          </w:p>
        </w:tc>
        <w:tc>
          <w:tcPr>
            <w:tcW w:w="1855" w:type="dxa"/>
            <w:gridSpan w:val="2"/>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728" w:type="dxa"/>
          </w:tcPr>
          <w:p>
            <w:pPr>
              <w:pStyle w:val="41"/>
              <w:spacing w:before="11"/>
              <w:rPr>
                <w:b/>
                <w:sz w:val="17"/>
              </w:rPr>
            </w:pPr>
          </w:p>
          <w:p>
            <w:pPr>
              <w:pStyle w:val="41"/>
              <w:ind w:left="338"/>
              <w:rPr>
                <w:sz w:val="21"/>
              </w:rPr>
            </w:pPr>
            <w:r>
              <w:rPr>
                <w:rFonts w:hint="eastAsia"/>
                <w:sz w:val="21"/>
              </w:rPr>
              <w:t>营业执照号</w:t>
            </w:r>
          </w:p>
        </w:tc>
        <w:tc>
          <w:tcPr>
            <w:tcW w:w="1848" w:type="dxa"/>
            <w:gridSpan w:val="2"/>
          </w:tcPr>
          <w:p>
            <w:pPr>
              <w:pStyle w:val="41"/>
            </w:pPr>
          </w:p>
        </w:tc>
        <w:tc>
          <w:tcPr>
            <w:tcW w:w="840" w:type="dxa"/>
            <w:vMerge w:val="continue"/>
            <w:tcBorders>
              <w:top w:val="nil"/>
            </w:tcBorders>
          </w:tcPr>
          <w:p>
            <w:pPr>
              <w:rPr>
                <w:sz w:val="2"/>
                <w:szCs w:val="2"/>
              </w:rPr>
            </w:pPr>
          </w:p>
        </w:tc>
        <w:tc>
          <w:tcPr>
            <w:tcW w:w="2300" w:type="dxa"/>
            <w:gridSpan w:val="4"/>
          </w:tcPr>
          <w:p>
            <w:pPr>
              <w:pStyle w:val="41"/>
              <w:spacing w:before="11"/>
              <w:rPr>
                <w:b/>
                <w:sz w:val="17"/>
              </w:rPr>
            </w:pPr>
          </w:p>
          <w:p>
            <w:pPr>
              <w:pStyle w:val="41"/>
              <w:ind w:left="519"/>
              <w:rPr>
                <w:sz w:val="21"/>
              </w:rPr>
            </w:pPr>
            <w:r>
              <w:rPr>
                <w:rFonts w:hint="eastAsia"/>
                <w:sz w:val="21"/>
              </w:rPr>
              <w:t>高级职称人员</w:t>
            </w:r>
          </w:p>
        </w:tc>
        <w:tc>
          <w:tcPr>
            <w:tcW w:w="1855" w:type="dxa"/>
            <w:gridSpan w:val="2"/>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728" w:type="dxa"/>
          </w:tcPr>
          <w:p>
            <w:pPr>
              <w:pStyle w:val="41"/>
              <w:spacing w:before="8"/>
              <w:rPr>
                <w:b/>
                <w:sz w:val="17"/>
              </w:rPr>
            </w:pPr>
          </w:p>
          <w:p>
            <w:pPr>
              <w:pStyle w:val="41"/>
              <w:ind w:left="443"/>
              <w:rPr>
                <w:sz w:val="21"/>
              </w:rPr>
            </w:pPr>
            <w:r>
              <w:rPr>
                <w:rFonts w:hint="eastAsia"/>
                <w:sz w:val="21"/>
              </w:rPr>
              <w:t>注册资金</w:t>
            </w:r>
          </w:p>
        </w:tc>
        <w:tc>
          <w:tcPr>
            <w:tcW w:w="1848" w:type="dxa"/>
            <w:gridSpan w:val="2"/>
          </w:tcPr>
          <w:p>
            <w:pPr>
              <w:pStyle w:val="41"/>
            </w:pPr>
          </w:p>
        </w:tc>
        <w:tc>
          <w:tcPr>
            <w:tcW w:w="840" w:type="dxa"/>
            <w:vMerge w:val="continue"/>
            <w:tcBorders>
              <w:top w:val="nil"/>
            </w:tcBorders>
          </w:tcPr>
          <w:p>
            <w:pPr>
              <w:rPr>
                <w:sz w:val="2"/>
                <w:szCs w:val="2"/>
              </w:rPr>
            </w:pPr>
          </w:p>
        </w:tc>
        <w:tc>
          <w:tcPr>
            <w:tcW w:w="2300" w:type="dxa"/>
            <w:gridSpan w:val="4"/>
          </w:tcPr>
          <w:p>
            <w:pPr>
              <w:pStyle w:val="41"/>
              <w:spacing w:before="8"/>
              <w:rPr>
                <w:b/>
                <w:sz w:val="17"/>
              </w:rPr>
            </w:pPr>
          </w:p>
          <w:p>
            <w:pPr>
              <w:pStyle w:val="41"/>
              <w:ind w:left="519"/>
              <w:rPr>
                <w:sz w:val="21"/>
              </w:rPr>
            </w:pPr>
            <w:r>
              <w:rPr>
                <w:rFonts w:hint="eastAsia"/>
                <w:sz w:val="21"/>
              </w:rPr>
              <w:t>中级职称人员</w:t>
            </w:r>
          </w:p>
        </w:tc>
        <w:tc>
          <w:tcPr>
            <w:tcW w:w="1855" w:type="dxa"/>
            <w:gridSpan w:val="2"/>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28" w:type="dxa"/>
          </w:tcPr>
          <w:p>
            <w:pPr>
              <w:pStyle w:val="41"/>
              <w:spacing w:before="5"/>
              <w:rPr>
                <w:b/>
                <w:sz w:val="18"/>
              </w:rPr>
            </w:pPr>
          </w:p>
          <w:p>
            <w:pPr>
              <w:pStyle w:val="41"/>
              <w:ind w:left="443"/>
              <w:rPr>
                <w:sz w:val="21"/>
              </w:rPr>
            </w:pPr>
            <w:r>
              <w:rPr>
                <w:rFonts w:hint="eastAsia"/>
                <w:sz w:val="21"/>
              </w:rPr>
              <w:t>开户银行</w:t>
            </w:r>
          </w:p>
        </w:tc>
        <w:tc>
          <w:tcPr>
            <w:tcW w:w="1848" w:type="dxa"/>
            <w:gridSpan w:val="2"/>
          </w:tcPr>
          <w:p>
            <w:pPr>
              <w:pStyle w:val="41"/>
            </w:pPr>
          </w:p>
        </w:tc>
        <w:tc>
          <w:tcPr>
            <w:tcW w:w="840" w:type="dxa"/>
            <w:vMerge w:val="continue"/>
            <w:tcBorders>
              <w:top w:val="nil"/>
            </w:tcBorders>
          </w:tcPr>
          <w:p>
            <w:pPr>
              <w:rPr>
                <w:sz w:val="2"/>
                <w:szCs w:val="2"/>
              </w:rPr>
            </w:pPr>
          </w:p>
        </w:tc>
        <w:tc>
          <w:tcPr>
            <w:tcW w:w="2300" w:type="dxa"/>
            <w:gridSpan w:val="4"/>
          </w:tcPr>
          <w:p>
            <w:pPr>
              <w:pStyle w:val="41"/>
              <w:spacing w:before="5"/>
              <w:rPr>
                <w:b/>
                <w:sz w:val="18"/>
              </w:rPr>
            </w:pPr>
          </w:p>
          <w:p>
            <w:pPr>
              <w:pStyle w:val="41"/>
              <w:ind w:left="519"/>
              <w:rPr>
                <w:sz w:val="21"/>
              </w:rPr>
            </w:pPr>
            <w:r>
              <w:rPr>
                <w:rFonts w:hint="eastAsia"/>
                <w:sz w:val="21"/>
              </w:rPr>
              <w:t>初级职称人员</w:t>
            </w:r>
          </w:p>
        </w:tc>
        <w:tc>
          <w:tcPr>
            <w:tcW w:w="1855" w:type="dxa"/>
            <w:gridSpan w:val="2"/>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728" w:type="dxa"/>
          </w:tcPr>
          <w:p>
            <w:pPr>
              <w:pStyle w:val="41"/>
              <w:spacing w:before="8"/>
              <w:rPr>
                <w:b/>
                <w:sz w:val="17"/>
              </w:rPr>
            </w:pPr>
          </w:p>
          <w:p>
            <w:pPr>
              <w:pStyle w:val="41"/>
              <w:ind w:left="633" w:right="624"/>
              <w:jc w:val="center"/>
              <w:rPr>
                <w:sz w:val="21"/>
              </w:rPr>
            </w:pPr>
            <w:r>
              <w:rPr>
                <w:rFonts w:hint="eastAsia"/>
                <w:sz w:val="21"/>
              </w:rPr>
              <w:t>账号</w:t>
            </w:r>
          </w:p>
        </w:tc>
        <w:tc>
          <w:tcPr>
            <w:tcW w:w="1848" w:type="dxa"/>
            <w:gridSpan w:val="2"/>
          </w:tcPr>
          <w:p>
            <w:pPr>
              <w:pStyle w:val="41"/>
            </w:pPr>
          </w:p>
        </w:tc>
        <w:tc>
          <w:tcPr>
            <w:tcW w:w="840" w:type="dxa"/>
            <w:vMerge w:val="continue"/>
            <w:tcBorders>
              <w:top w:val="nil"/>
            </w:tcBorders>
          </w:tcPr>
          <w:p>
            <w:pPr>
              <w:rPr>
                <w:sz w:val="2"/>
                <w:szCs w:val="2"/>
              </w:rPr>
            </w:pPr>
          </w:p>
        </w:tc>
        <w:tc>
          <w:tcPr>
            <w:tcW w:w="2300" w:type="dxa"/>
            <w:gridSpan w:val="4"/>
          </w:tcPr>
          <w:p>
            <w:pPr>
              <w:pStyle w:val="41"/>
              <w:spacing w:before="8"/>
              <w:rPr>
                <w:b/>
                <w:sz w:val="17"/>
              </w:rPr>
            </w:pPr>
          </w:p>
          <w:p>
            <w:pPr>
              <w:pStyle w:val="41"/>
              <w:ind w:left="920" w:right="910"/>
              <w:jc w:val="center"/>
              <w:rPr>
                <w:sz w:val="21"/>
              </w:rPr>
            </w:pPr>
            <w:r>
              <w:rPr>
                <w:rFonts w:hint="eastAsia"/>
                <w:sz w:val="21"/>
              </w:rPr>
              <w:t>技工</w:t>
            </w:r>
          </w:p>
        </w:tc>
        <w:tc>
          <w:tcPr>
            <w:tcW w:w="1855" w:type="dxa"/>
            <w:gridSpan w:val="2"/>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trPr>
        <w:tc>
          <w:tcPr>
            <w:tcW w:w="1728" w:type="dxa"/>
          </w:tcPr>
          <w:p>
            <w:pPr>
              <w:pStyle w:val="41"/>
              <w:rPr>
                <w:b/>
                <w:sz w:val="20"/>
              </w:rPr>
            </w:pPr>
          </w:p>
          <w:p>
            <w:pPr>
              <w:pStyle w:val="41"/>
              <w:rPr>
                <w:b/>
                <w:sz w:val="20"/>
              </w:rPr>
            </w:pPr>
          </w:p>
          <w:p>
            <w:pPr>
              <w:pStyle w:val="41"/>
              <w:spacing w:before="2"/>
              <w:rPr>
                <w:b/>
                <w:sz w:val="14"/>
              </w:rPr>
            </w:pPr>
          </w:p>
          <w:p>
            <w:pPr>
              <w:pStyle w:val="41"/>
              <w:ind w:left="549"/>
              <w:rPr>
                <w:sz w:val="21"/>
              </w:rPr>
            </w:pPr>
            <w:r>
              <w:rPr>
                <w:rFonts w:hint="eastAsia"/>
                <w:sz w:val="21"/>
              </w:rPr>
              <w:t>经营范围</w:t>
            </w:r>
          </w:p>
        </w:tc>
        <w:tc>
          <w:tcPr>
            <w:tcW w:w="6843" w:type="dxa"/>
            <w:gridSpan w:val="9"/>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28" w:type="dxa"/>
          </w:tcPr>
          <w:p>
            <w:pPr>
              <w:pStyle w:val="41"/>
              <w:rPr>
                <w:b/>
                <w:sz w:val="18"/>
              </w:rPr>
            </w:pPr>
          </w:p>
          <w:p>
            <w:pPr>
              <w:pStyle w:val="41"/>
              <w:ind w:left="633" w:right="624"/>
              <w:jc w:val="center"/>
              <w:rPr>
                <w:sz w:val="21"/>
              </w:rPr>
            </w:pPr>
            <w:r>
              <w:rPr>
                <w:rFonts w:hint="eastAsia"/>
                <w:sz w:val="21"/>
              </w:rPr>
              <w:t>备注</w:t>
            </w:r>
          </w:p>
        </w:tc>
        <w:tc>
          <w:tcPr>
            <w:tcW w:w="6843" w:type="dxa"/>
            <w:gridSpan w:val="9"/>
          </w:tcPr>
          <w:p>
            <w:pPr>
              <w:pStyle w:val="41"/>
            </w:pPr>
          </w:p>
        </w:tc>
      </w:tr>
    </w:tbl>
    <w:p>
      <w:pPr>
        <w:pStyle w:val="14"/>
        <w:spacing w:before="7"/>
        <w:ind w:firstLine="100"/>
        <w:rPr>
          <w:b/>
          <w:sz w:val="5"/>
        </w:rPr>
      </w:pPr>
    </w:p>
    <w:p>
      <w:pPr>
        <w:pStyle w:val="14"/>
        <w:spacing w:before="71"/>
        <w:ind w:left="462"/>
      </w:pPr>
    </w:p>
    <w:p>
      <w:pPr>
        <w:rPr>
          <w:sz w:val="28"/>
          <w:szCs w:val="28"/>
        </w:rPr>
      </w:pPr>
      <w:r>
        <w:rPr>
          <w:rFonts w:hint="eastAsia"/>
          <w:sz w:val="28"/>
          <w:szCs w:val="28"/>
        </w:rPr>
        <w:br w:type="page"/>
      </w:r>
    </w:p>
    <w:p>
      <w:pPr>
        <w:pStyle w:val="5"/>
        <w:spacing w:before="0"/>
        <w:ind w:left="0"/>
        <w:rPr>
          <w:sz w:val="28"/>
          <w:szCs w:val="28"/>
          <w:lang w:val="en-US"/>
        </w:rPr>
      </w:pPr>
      <w:r>
        <w:rPr>
          <w:rFonts w:hint="eastAsia"/>
          <w:sz w:val="28"/>
          <w:szCs w:val="28"/>
          <w:lang w:val="en-US"/>
        </w:rPr>
        <w:t>（二）</w:t>
      </w:r>
      <w:bookmarkStart w:id="346" w:name="_Toc111533344"/>
      <w:r>
        <w:rPr>
          <w:rFonts w:hint="eastAsia"/>
          <w:sz w:val="28"/>
          <w:szCs w:val="28"/>
          <w:lang w:val="en-US"/>
        </w:rPr>
        <w:t>资格证明文件</w:t>
      </w:r>
    </w:p>
    <w:p>
      <w:pPr>
        <w:autoSpaceDE/>
        <w:autoSpaceDN/>
        <w:spacing w:line="360" w:lineRule="auto"/>
        <w:ind w:firstLine="480" w:firstLineChars="200"/>
        <w:rPr>
          <w:rFonts w:cs="仿宋"/>
          <w:kern w:val="2"/>
          <w:sz w:val="24"/>
          <w:szCs w:val="24"/>
          <w:lang w:val="en-US" w:bidi="ar-SA"/>
        </w:rPr>
      </w:pPr>
    </w:p>
    <w:p>
      <w:pPr>
        <w:autoSpaceDE/>
        <w:autoSpaceDN/>
        <w:spacing w:line="360" w:lineRule="auto"/>
        <w:ind w:firstLine="480" w:firstLineChars="200"/>
        <w:rPr>
          <w:rFonts w:cs="仿宋"/>
          <w:kern w:val="2"/>
          <w:sz w:val="24"/>
          <w:szCs w:val="24"/>
          <w:lang w:val="en-US" w:bidi="ar-SA"/>
        </w:rPr>
      </w:pPr>
      <w:r>
        <w:rPr>
          <w:rFonts w:hint="eastAsia" w:cs="仿宋"/>
          <w:kern w:val="2"/>
          <w:sz w:val="24"/>
          <w:szCs w:val="24"/>
          <w:lang w:val="en-US" w:bidi="ar-SA"/>
        </w:rPr>
        <w:t>（</w:t>
      </w:r>
      <w:r>
        <w:rPr>
          <w:rFonts w:cs="仿宋"/>
          <w:kern w:val="2"/>
          <w:sz w:val="24"/>
          <w:szCs w:val="24"/>
          <w:lang w:val="en-US" w:bidi="ar-SA"/>
        </w:rPr>
        <w:t>1）资格要求：本次招标要求投标人须具备独立的法人资格，具有有效的营业执照，具有建设行政主管部门核发的市政工程专业监理乙级（含）以上资质或工程监理综合资质。</w:t>
      </w:r>
    </w:p>
    <w:p>
      <w:pPr>
        <w:autoSpaceDE/>
        <w:autoSpaceDN/>
        <w:spacing w:line="360" w:lineRule="auto"/>
        <w:ind w:firstLine="480" w:firstLineChars="200"/>
        <w:rPr>
          <w:rFonts w:cs="仿宋"/>
          <w:kern w:val="2"/>
          <w:sz w:val="24"/>
          <w:szCs w:val="24"/>
          <w:lang w:val="en-US" w:bidi="ar-SA"/>
        </w:rPr>
      </w:pPr>
      <w:r>
        <w:rPr>
          <w:rFonts w:hint="eastAsia" w:cs="仿宋"/>
          <w:kern w:val="2"/>
          <w:sz w:val="24"/>
          <w:szCs w:val="24"/>
          <w:lang w:val="en-US" w:bidi="ar-SA"/>
        </w:rPr>
        <w:t>（</w:t>
      </w:r>
      <w:r>
        <w:rPr>
          <w:rFonts w:cs="仿宋"/>
          <w:kern w:val="2"/>
          <w:sz w:val="24"/>
          <w:szCs w:val="24"/>
          <w:lang w:val="en-US" w:bidi="ar-SA"/>
        </w:rPr>
        <w:t>2）人员要求：投标人拟派项目总监须具备市政工程专业国家注册监理工程师执业资格并具有劳动合同和本单位缴纳的养老保险证明。</w:t>
      </w:r>
    </w:p>
    <w:p>
      <w:pPr>
        <w:autoSpaceDE/>
        <w:autoSpaceDN/>
        <w:spacing w:line="360" w:lineRule="auto"/>
        <w:ind w:firstLine="480" w:firstLineChars="200"/>
        <w:rPr>
          <w:rFonts w:cs="仿宋"/>
          <w:kern w:val="2"/>
          <w:sz w:val="24"/>
          <w:szCs w:val="24"/>
          <w:lang w:val="en-US" w:bidi="ar-SA"/>
        </w:rPr>
      </w:pPr>
      <w:r>
        <w:rPr>
          <w:rFonts w:hint="eastAsia" w:cs="仿宋"/>
          <w:kern w:val="2"/>
          <w:sz w:val="24"/>
          <w:szCs w:val="24"/>
          <w:lang w:val="en-US" w:bidi="ar-SA"/>
        </w:rPr>
        <w:t>（</w:t>
      </w:r>
      <w:r>
        <w:rPr>
          <w:rFonts w:cs="仿宋"/>
          <w:kern w:val="2"/>
          <w:sz w:val="24"/>
          <w:szCs w:val="24"/>
          <w:lang w:val="en-US" w:bidi="ar-SA"/>
        </w:rPr>
        <w:t>3）财务要求：财务运行状况良好，没有财务被接管、冻结、破产状态（提供财务状况良好说明书，格式自拟），投标时提供 2022 年度财务审计报告；投标人的成立时间少于本条规定年份的，应提供成立以来的财务状况表和纳税社保证明材料。</w:t>
      </w:r>
    </w:p>
    <w:p>
      <w:pPr>
        <w:autoSpaceDE/>
        <w:autoSpaceDN/>
        <w:spacing w:line="360" w:lineRule="auto"/>
        <w:ind w:firstLine="480" w:firstLineChars="200"/>
        <w:rPr>
          <w:rFonts w:cs="仿宋"/>
          <w:kern w:val="2"/>
          <w:sz w:val="24"/>
          <w:szCs w:val="24"/>
          <w:lang w:val="en-US" w:bidi="ar-SA"/>
        </w:rPr>
      </w:pPr>
      <w:r>
        <w:rPr>
          <w:rFonts w:hint="eastAsia" w:cs="仿宋"/>
          <w:kern w:val="2"/>
          <w:sz w:val="24"/>
          <w:szCs w:val="24"/>
          <w:lang w:val="en-US" w:bidi="ar-SA"/>
        </w:rPr>
        <w:t>（</w:t>
      </w:r>
      <w:r>
        <w:rPr>
          <w:rFonts w:cs="仿宋"/>
          <w:kern w:val="2"/>
          <w:sz w:val="24"/>
          <w:szCs w:val="24"/>
          <w:lang w:val="en-US" w:bidi="ar-SA"/>
        </w:rPr>
        <w:t>4）信誉要求：</w:t>
      </w:r>
    </w:p>
    <w:p>
      <w:pPr>
        <w:autoSpaceDE/>
        <w:autoSpaceDN/>
        <w:spacing w:line="360" w:lineRule="auto"/>
        <w:ind w:firstLine="480" w:firstLineChars="200"/>
        <w:rPr>
          <w:rFonts w:cs="仿宋"/>
          <w:kern w:val="2"/>
          <w:sz w:val="24"/>
          <w:szCs w:val="24"/>
          <w:lang w:val="en-US" w:bidi="ar-SA"/>
        </w:rPr>
      </w:pPr>
      <w:r>
        <w:rPr>
          <w:rFonts w:hint="eastAsia" w:cs="仿宋"/>
          <w:kern w:val="2"/>
          <w:sz w:val="24"/>
          <w:szCs w:val="24"/>
          <w:lang w:val="en-US" w:bidi="ar-SA"/>
        </w:rPr>
        <w:t>①投标人通过“信用中国”网站（</w:t>
      </w:r>
      <w:r>
        <w:rPr>
          <w:rFonts w:cs="仿宋"/>
          <w:kern w:val="2"/>
          <w:sz w:val="24"/>
          <w:szCs w:val="24"/>
          <w:lang w:val="en-US" w:bidi="ar-SA"/>
        </w:rPr>
        <w:t>https：//www.creditchina.gov.cn/）“信用服务”-“失信被执行人”-跳转至“中国执行信息公开网”网站（http：//zxgk.court.gov.cn/shixin/）查询企业；通过“中国执行信息公开网”网站（http://zxgk.court.gov.cn/shixin/）“查询法定代表人（须显示姓名及身份号码）、拟派项目总监（须显示姓名及身份号码）的失信被执行人情况，并提供查询网页截图，有失信记录的将被取消投标资格。（投标人须提供网站查询打印页，</w:t>
      </w:r>
      <w:r>
        <w:rPr>
          <w:rFonts w:hint="eastAsia" w:cs="仿宋"/>
          <w:kern w:val="2"/>
          <w:sz w:val="24"/>
          <w:szCs w:val="24"/>
          <w:lang w:val="en-US" w:bidi="ar-SA"/>
        </w:rPr>
        <w:t>打印页需包括查询日期，查询日期为公告发布之后至投标截止时间前）。</w:t>
      </w:r>
    </w:p>
    <w:p>
      <w:pPr>
        <w:autoSpaceDE/>
        <w:autoSpaceDN/>
        <w:spacing w:line="360" w:lineRule="auto"/>
        <w:ind w:firstLine="480" w:firstLineChars="200"/>
        <w:rPr>
          <w:rFonts w:cs="仿宋"/>
          <w:kern w:val="2"/>
          <w:sz w:val="24"/>
          <w:szCs w:val="24"/>
          <w:lang w:val="en-US" w:bidi="ar-SA"/>
        </w:rPr>
      </w:pPr>
      <w:r>
        <w:rPr>
          <w:rFonts w:hint="eastAsia" w:cs="仿宋"/>
          <w:kern w:val="2"/>
          <w:sz w:val="24"/>
          <w:szCs w:val="24"/>
          <w:lang w:val="en-US" w:bidi="ar-SA"/>
        </w:rPr>
        <w:t>②</w:t>
      </w:r>
      <w:r>
        <w:rPr>
          <w:rFonts w:cs="仿宋"/>
          <w:kern w:val="2"/>
          <w:sz w:val="24"/>
          <w:szCs w:val="24"/>
          <w:lang w:val="en-US" w:bidi="ar-SA"/>
        </w:rPr>
        <w:t xml:space="preserve"> 其他信誉要求：无</w:t>
      </w:r>
    </w:p>
    <w:p>
      <w:pPr>
        <w:autoSpaceDE/>
        <w:autoSpaceDN/>
        <w:spacing w:line="360" w:lineRule="auto"/>
        <w:ind w:firstLine="480" w:firstLineChars="200"/>
        <w:rPr>
          <w:rFonts w:cs="仿宋"/>
          <w:kern w:val="2"/>
          <w:sz w:val="24"/>
          <w:szCs w:val="24"/>
          <w:lang w:val="en-US" w:bidi="ar-SA"/>
        </w:rPr>
      </w:pPr>
      <w:r>
        <w:rPr>
          <w:rFonts w:hint="eastAsia" w:cs="仿宋"/>
          <w:kern w:val="2"/>
          <w:sz w:val="24"/>
          <w:szCs w:val="24"/>
          <w:lang w:val="en-US" w:bidi="ar-SA"/>
        </w:rPr>
        <w:t>（</w:t>
      </w:r>
      <w:r>
        <w:rPr>
          <w:rFonts w:cs="仿宋"/>
          <w:kern w:val="2"/>
          <w:sz w:val="24"/>
          <w:szCs w:val="24"/>
          <w:lang w:val="en-US" w:bidi="ar-SA"/>
        </w:rPr>
        <w:t>5）其他要求：单位负责人为同一人或者存在控股、管理关系的不同单位，不得参加同一标段投标或者未划分标段的同一招标项目投标（提供“国家企业信用信息公示系统”中公示的公司信息、股东（或投资人）信息）。</w:t>
      </w:r>
    </w:p>
    <w:p>
      <w:pPr>
        <w:autoSpaceDE/>
        <w:autoSpaceDN/>
        <w:spacing w:line="360" w:lineRule="auto"/>
        <w:ind w:firstLine="480" w:firstLineChars="200"/>
        <w:rPr>
          <w:rFonts w:cs="仿宋"/>
          <w:kern w:val="2"/>
          <w:sz w:val="24"/>
          <w:szCs w:val="24"/>
          <w:lang w:val="en-US" w:bidi="ar-SA"/>
        </w:rPr>
      </w:pPr>
      <w:r>
        <w:rPr>
          <w:rFonts w:hint="eastAsia" w:cs="仿宋"/>
          <w:kern w:val="2"/>
          <w:sz w:val="24"/>
          <w:szCs w:val="24"/>
          <w:lang w:val="en-US" w:bidi="ar-SA"/>
        </w:rPr>
        <w:t>（</w:t>
      </w:r>
      <w:r>
        <w:rPr>
          <w:rFonts w:cs="仿宋"/>
          <w:kern w:val="2"/>
          <w:sz w:val="24"/>
          <w:szCs w:val="24"/>
          <w:lang w:val="en-US" w:bidi="ar-SA"/>
        </w:rPr>
        <w:t>6）本次招标不接受联合体投标。</w:t>
      </w:r>
    </w:p>
    <w:p>
      <w:pPr>
        <w:autoSpaceDE/>
        <w:autoSpaceDN/>
        <w:spacing w:line="360" w:lineRule="auto"/>
        <w:ind w:firstLine="480" w:firstLineChars="200"/>
        <w:rPr>
          <w:lang w:val="en-US" w:bidi="ar-SA"/>
        </w:rPr>
      </w:pPr>
      <w:r>
        <w:rPr>
          <w:rFonts w:hint="eastAsia" w:cs="仿宋"/>
          <w:kern w:val="2"/>
          <w:sz w:val="24"/>
          <w:szCs w:val="24"/>
          <w:lang w:val="en-US" w:bidi="ar-SA"/>
        </w:rPr>
        <w:t>（</w:t>
      </w:r>
      <w:r>
        <w:rPr>
          <w:rFonts w:cs="仿宋"/>
          <w:kern w:val="2"/>
          <w:sz w:val="24"/>
          <w:szCs w:val="24"/>
          <w:lang w:val="en-US" w:bidi="ar-SA"/>
        </w:rPr>
        <w:t>7）本标段专门面向中小企业招标（提供中小企业声明函）。</w:t>
      </w:r>
    </w:p>
    <w:bookmarkEnd w:id="346"/>
    <w:p>
      <w:pPr>
        <w:rPr>
          <w:sz w:val="28"/>
          <w:szCs w:val="28"/>
        </w:rPr>
      </w:pPr>
      <w:r>
        <w:rPr>
          <w:rFonts w:hint="eastAsia"/>
          <w:sz w:val="28"/>
          <w:szCs w:val="28"/>
        </w:rPr>
        <w:br w:type="page"/>
      </w:r>
    </w:p>
    <w:p>
      <w:pPr>
        <w:spacing w:before="29" w:line="360" w:lineRule="auto"/>
        <w:ind w:right="714"/>
        <w:jc w:val="center"/>
        <w:outlineLvl w:val="1"/>
        <w:rPr>
          <w:sz w:val="28"/>
          <w:szCs w:val="28"/>
        </w:rPr>
      </w:pPr>
      <w:bookmarkStart w:id="347" w:name="_Toc32542"/>
      <w:bookmarkStart w:id="348" w:name="_Toc157524324"/>
      <w:r>
        <w:rPr>
          <w:rFonts w:hint="eastAsia"/>
          <w:b/>
          <w:sz w:val="28"/>
          <w:szCs w:val="21"/>
          <w:lang w:val="en-US"/>
        </w:rPr>
        <w:t>六、</w:t>
      </w:r>
      <w:bookmarkEnd w:id="347"/>
      <w:r>
        <w:rPr>
          <w:rFonts w:cstheme="minorEastAsia"/>
          <w:b/>
          <w:sz w:val="28"/>
          <w:szCs w:val="21"/>
        </w:rPr>
        <w:t>项目管理机构</w:t>
      </w:r>
      <w:bookmarkEnd w:id="348"/>
    </w:p>
    <w:p>
      <w:pPr>
        <w:pStyle w:val="5"/>
        <w:spacing w:before="0" w:line="360" w:lineRule="auto"/>
        <w:ind w:left="0"/>
        <w:jc w:val="center"/>
        <w:rPr>
          <w:sz w:val="22"/>
        </w:rPr>
      </w:pPr>
      <w:r>
        <w:rPr>
          <w:rFonts w:hint="eastAsia"/>
          <w:b w:val="0"/>
          <w:sz w:val="28"/>
          <w:szCs w:val="28"/>
        </w:rPr>
        <w:t>（一）</w:t>
      </w:r>
      <w:r>
        <w:rPr>
          <w:b w:val="0"/>
          <w:sz w:val="28"/>
          <w:szCs w:val="28"/>
        </w:rPr>
        <w:t>项目管理机构组成表</w:t>
      </w:r>
    </w:p>
    <w:tbl>
      <w:tblPr>
        <w:tblStyle w:val="31"/>
        <w:tblW w:w="0" w:type="auto"/>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720"/>
        <w:gridCol w:w="720"/>
        <w:gridCol w:w="1081"/>
        <w:gridCol w:w="720"/>
        <w:gridCol w:w="720"/>
        <w:gridCol w:w="720"/>
        <w:gridCol w:w="2523"/>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48" w:type="dxa"/>
            <w:vMerge w:val="restart"/>
          </w:tcPr>
          <w:p>
            <w:pPr>
              <w:pStyle w:val="41"/>
              <w:spacing w:before="9"/>
              <w:rPr>
                <w:b/>
                <w:sz w:val="28"/>
              </w:rPr>
            </w:pPr>
          </w:p>
          <w:p>
            <w:pPr>
              <w:pStyle w:val="41"/>
              <w:ind w:left="112"/>
              <w:rPr>
                <w:sz w:val="21"/>
              </w:rPr>
            </w:pPr>
            <w:r>
              <w:rPr>
                <w:rFonts w:hint="eastAsia"/>
                <w:sz w:val="21"/>
              </w:rPr>
              <w:t>职务</w:t>
            </w:r>
          </w:p>
        </w:tc>
        <w:tc>
          <w:tcPr>
            <w:tcW w:w="720" w:type="dxa"/>
            <w:vMerge w:val="restart"/>
          </w:tcPr>
          <w:p>
            <w:pPr>
              <w:pStyle w:val="41"/>
              <w:spacing w:before="9"/>
              <w:rPr>
                <w:b/>
                <w:sz w:val="28"/>
              </w:rPr>
            </w:pPr>
          </w:p>
          <w:p>
            <w:pPr>
              <w:pStyle w:val="41"/>
              <w:ind w:left="146"/>
              <w:rPr>
                <w:sz w:val="21"/>
              </w:rPr>
            </w:pPr>
            <w:r>
              <w:rPr>
                <w:rFonts w:hint="eastAsia"/>
                <w:sz w:val="21"/>
              </w:rPr>
              <w:t>姓名</w:t>
            </w:r>
          </w:p>
        </w:tc>
        <w:tc>
          <w:tcPr>
            <w:tcW w:w="720" w:type="dxa"/>
            <w:vMerge w:val="restart"/>
          </w:tcPr>
          <w:p>
            <w:pPr>
              <w:pStyle w:val="41"/>
              <w:spacing w:before="9"/>
              <w:rPr>
                <w:b/>
                <w:sz w:val="28"/>
              </w:rPr>
            </w:pPr>
          </w:p>
          <w:p>
            <w:pPr>
              <w:pStyle w:val="41"/>
              <w:ind w:left="148"/>
              <w:rPr>
                <w:sz w:val="21"/>
              </w:rPr>
            </w:pPr>
            <w:r>
              <w:rPr>
                <w:rFonts w:hint="eastAsia"/>
                <w:sz w:val="21"/>
              </w:rPr>
              <w:t>职称</w:t>
            </w:r>
          </w:p>
        </w:tc>
        <w:tc>
          <w:tcPr>
            <w:tcW w:w="5764" w:type="dxa"/>
            <w:gridSpan w:val="5"/>
          </w:tcPr>
          <w:p>
            <w:pPr>
              <w:pStyle w:val="41"/>
              <w:spacing w:before="142"/>
              <w:ind w:left="1914" w:right="1910"/>
              <w:jc w:val="center"/>
              <w:rPr>
                <w:sz w:val="21"/>
              </w:rPr>
            </w:pPr>
            <w:r>
              <w:rPr>
                <w:rFonts w:hint="eastAsia"/>
                <w:sz w:val="21"/>
              </w:rPr>
              <w:t>执业或职业资格证明</w:t>
            </w:r>
          </w:p>
        </w:tc>
        <w:tc>
          <w:tcPr>
            <w:tcW w:w="672" w:type="dxa"/>
          </w:tcPr>
          <w:p>
            <w:pPr>
              <w:pStyle w:val="41"/>
              <w:spacing w:before="142"/>
              <w:ind w:left="124"/>
              <w:rPr>
                <w:sz w:val="21"/>
              </w:rPr>
            </w:pPr>
            <w:r>
              <w:rPr>
                <w:rFonts w:hint="eastAsia"/>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48"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1081" w:type="dxa"/>
          </w:tcPr>
          <w:p>
            <w:pPr>
              <w:pStyle w:val="41"/>
              <w:spacing w:before="142"/>
              <w:ind w:left="117"/>
              <w:rPr>
                <w:sz w:val="21"/>
              </w:rPr>
            </w:pPr>
            <w:r>
              <w:rPr>
                <w:rFonts w:hint="eastAsia"/>
                <w:sz w:val="21"/>
              </w:rPr>
              <w:t>证书名称</w:t>
            </w:r>
          </w:p>
        </w:tc>
        <w:tc>
          <w:tcPr>
            <w:tcW w:w="720" w:type="dxa"/>
          </w:tcPr>
          <w:p>
            <w:pPr>
              <w:pStyle w:val="41"/>
              <w:spacing w:before="142"/>
              <w:ind w:left="148"/>
              <w:rPr>
                <w:sz w:val="21"/>
              </w:rPr>
            </w:pPr>
            <w:r>
              <w:rPr>
                <w:rFonts w:hint="eastAsia"/>
                <w:sz w:val="21"/>
              </w:rPr>
              <w:t>级别</w:t>
            </w:r>
          </w:p>
        </w:tc>
        <w:tc>
          <w:tcPr>
            <w:tcW w:w="720" w:type="dxa"/>
            <w:tcBorders>
              <w:right w:val="single" w:color="000000" w:sz="6" w:space="0"/>
            </w:tcBorders>
          </w:tcPr>
          <w:p>
            <w:pPr>
              <w:pStyle w:val="41"/>
              <w:spacing w:before="142"/>
              <w:ind w:left="145"/>
              <w:rPr>
                <w:sz w:val="21"/>
              </w:rPr>
            </w:pPr>
            <w:r>
              <w:rPr>
                <w:rFonts w:hint="eastAsia"/>
                <w:sz w:val="21"/>
              </w:rPr>
              <w:t>证号</w:t>
            </w:r>
          </w:p>
        </w:tc>
        <w:tc>
          <w:tcPr>
            <w:tcW w:w="720" w:type="dxa"/>
            <w:tcBorders>
              <w:left w:val="single" w:color="000000" w:sz="6" w:space="0"/>
            </w:tcBorders>
          </w:tcPr>
          <w:p>
            <w:pPr>
              <w:pStyle w:val="41"/>
              <w:spacing w:before="142"/>
              <w:ind w:left="146"/>
              <w:rPr>
                <w:sz w:val="21"/>
              </w:rPr>
            </w:pPr>
            <w:r>
              <w:rPr>
                <w:rFonts w:hint="eastAsia"/>
                <w:sz w:val="21"/>
              </w:rPr>
              <w:t>专业</w:t>
            </w:r>
          </w:p>
        </w:tc>
        <w:tc>
          <w:tcPr>
            <w:tcW w:w="2523" w:type="dxa"/>
          </w:tcPr>
          <w:p>
            <w:pPr>
              <w:pStyle w:val="41"/>
              <w:spacing w:before="142"/>
              <w:ind w:left="837"/>
              <w:rPr>
                <w:sz w:val="21"/>
              </w:rPr>
            </w:pPr>
            <w:r>
              <w:rPr>
                <w:rFonts w:hint="eastAsia"/>
                <w:sz w:val="21"/>
              </w:rPr>
              <w:t>养老保险</w:t>
            </w: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48" w:type="dxa"/>
          </w:tcPr>
          <w:p>
            <w:pPr>
              <w:pStyle w:val="41"/>
            </w:pPr>
          </w:p>
        </w:tc>
        <w:tc>
          <w:tcPr>
            <w:tcW w:w="720" w:type="dxa"/>
          </w:tcPr>
          <w:p>
            <w:pPr>
              <w:pStyle w:val="41"/>
            </w:pPr>
          </w:p>
        </w:tc>
        <w:tc>
          <w:tcPr>
            <w:tcW w:w="720" w:type="dxa"/>
          </w:tcPr>
          <w:p>
            <w:pPr>
              <w:pStyle w:val="41"/>
            </w:pPr>
          </w:p>
        </w:tc>
        <w:tc>
          <w:tcPr>
            <w:tcW w:w="1081" w:type="dxa"/>
          </w:tcPr>
          <w:p>
            <w:pPr>
              <w:pStyle w:val="41"/>
            </w:pPr>
          </w:p>
        </w:tc>
        <w:tc>
          <w:tcPr>
            <w:tcW w:w="720" w:type="dxa"/>
          </w:tcPr>
          <w:p>
            <w:pPr>
              <w:pStyle w:val="41"/>
            </w:pPr>
          </w:p>
        </w:tc>
        <w:tc>
          <w:tcPr>
            <w:tcW w:w="720" w:type="dxa"/>
            <w:tcBorders>
              <w:right w:val="single" w:color="000000" w:sz="6" w:space="0"/>
            </w:tcBorders>
          </w:tcPr>
          <w:p>
            <w:pPr>
              <w:pStyle w:val="41"/>
            </w:pPr>
          </w:p>
        </w:tc>
        <w:tc>
          <w:tcPr>
            <w:tcW w:w="720" w:type="dxa"/>
            <w:tcBorders>
              <w:left w:val="single" w:color="000000" w:sz="6" w:space="0"/>
            </w:tcBorders>
          </w:tcPr>
          <w:p>
            <w:pPr>
              <w:pStyle w:val="41"/>
            </w:pPr>
          </w:p>
        </w:tc>
        <w:tc>
          <w:tcPr>
            <w:tcW w:w="2523" w:type="dxa"/>
          </w:tcPr>
          <w:p>
            <w:pPr>
              <w:pStyle w:val="41"/>
            </w:pPr>
          </w:p>
        </w:tc>
        <w:tc>
          <w:tcPr>
            <w:tcW w:w="672" w:type="dxa"/>
          </w:tcPr>
          <w:p>
            <w:pPr>
              <w:pStyle w:val="41"/>
            </w:pPr>
          </w:p>
        </w:tc>
      </w:tr>
    </w:tbl>
    <w:p>
      <w:pPr>
        <w:rPr>
          <w:sz w:val="28"/>
          <w:szCs w:val="28"/>
        </w:rPr>
      </w:pPr>
      <w:r>
        <w:rPr>
          <w:rFonts w:hint="eastAsia"/>
          <w:sz w:val="28"/>
          <w:szCs w:val="28"/>
        </w:rPr>
        <w:br w:type="page"/>
      </w:r>
    </w:p>
    <w:p>
      <w:pPr>
        <w:pStyle w:val="5"/>
        <w:spacing w:before="0"/>
        <w:ind w:left="459"/>
        <w:jc w:val="center"/>
        <w:rPr>
          <w:sz w:val="28"/>
          <w:szCs w:val="28"/>
        </w:rPr>
      </w:pPr>
      <w:bookmarkStart w:id="349" w:name="_Toc5519"/>
      <w:r>
        <w:rPr>
          <w:rFonts w:hint="eastAsia"/>
          <w:sz w:val="28"/>
          <w:szCs w:val="28"/>
        </w:rPr>
        <w:t>（</w:t>
      </w:r>
      <w:r>
        <w:rPr>
          <w:rFonts w:hint="eastAsia"/>
          <w:sz w:val="28"/>
          <w:szCs w:val="28"/>
          <w:lang w:val="en-US"/>
        </w:rPr>
        <w:t>二</w:t>
      </w:r>
      <w:r>
        <w:rPr>
          <w:rFonts w:hint="eastAsia"/>
          <w:sz w:val="28"/>
          <w:szCs w:val="28"/>
        </w:rPr>
        <w:t>）主要人员简历表</w:t>
      </w:r>
      <w:bookmarkEnd w:id="349"/>
    </w:p>
    <w:p>
      <w:pPr>
        <w:pStyle w:val="14"/>
        <w:spacing w:before="218" w:line="357" w:lineRule="auto"/>
        <w:ind w:left="462" w:right="792" w:firstLine="480"/>
        <w:jc w:val="both"/>
      </w:pPr>
      <w:r>
        <w:rPr>
          <w:rFonts w:hint="eastAsia"/>
        </w:rPr>
        <w:t>“主要人员简历表”中的</w:t>
      </w:r>
      <w:bookmarkStart w:id="350" w:name="_Hlk145781145"/>
      <w:r>
        <w:rPr>
          <w:rFonts w:hint="eastAsia"/>
        </w:rPr>
        <w:t>项目</w:t>
      </w:r>
      <w:r>
        <w:rPr>
          <w:rFonts w:hint="eastAsia"/>
          <w:lang w:val="en-US"/>
        </w:rPr>
        <w:t>总监</w:t>
      </w:r>
      <w:bookmarkEnd w:id="350"/>
      <w:r>
        <w:rPr>
          <w:rFonts w:hint="eastAsia"/>
        </w:rPr>
        <w:t>应附身份证、注册监理工程师</w:t>
      </w:r>
      <w:r>
        <w:rPr>
          <w:rFonts w:hint="eastAsia"/>
          <w:lang w:val="en-US"/>
        </w:rPr>
        <w:t>证书、劳动合同、本单位缴纳养老保险证明的扫描件；</w:t>
      </w:r>
      <w:r>
        <w:rPr>
          <w:rFonts w:hint="eastAsia"/>
        </w:rPr>
        <w:t>其他主要人员应附身份证、职称证（执业证或上岗证书）（如有）。</w:t>
      </w:r>
    </w:p>
    <w:tbl>
      <w:tblPr>
        <w:tblStyle w:val="31"/>
        <w:tblW w:w="0" w:type="auto"/>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358"/>
        <w:gridCol w:w="721"/>
        <w:gridCol w:w="929"/>
        <w:gridCol w:w="1063"/>
        <w:gridCol w:w="708"/>
        <w:gridCol w:w="1260"/>
        <w:gridCol w:w="163"/>
        <w:gridCol w:w="2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88" w:type="dxa"/>
          </w:tcPr>
          <w:p>
            <w:pPr>
              <w:pStyle w:val="41"/>
              <w:tabs>
                <w:tab w:val="left" w:pos="434"/>
              </w:tabs>
              <w:spacing w:before="142"/>
              <w:ind w:left="11"/>
              <w:jc w:val="center"/>
              <w:rPr>
                <w:sz w:val="21"/>
              </w:rPr>
            </w:pPr>
            <w:r>
              <w:rPr>
                <w:rFonts w:hint="eastAsia"/>
                <w:sz w:val="21"/>
              </w:rPr>
              <w:t>姓</w:t>
            </w:r>
            <w:r>
              <w:rPr>
                <w:rFonts w:hint="eastAsia"/>
                <w:sz w:val="21"/>
              </w:rPr>
              <w:tab/>
            </w:r>
            <w:r>
              <w:rPr>
                <w:rFonts w:hint="eastAsia"/>
                <w:sz w:val="21"/>
              </w:rPr>
              <w:t>名</w:t>
            </w:r>
          </w:p>
        </w:tc>
        <w:tc>
          <w:tcPr>
            <w:tcW w:w="1079" w:type="dxa"/>
            <w:gridSpan w:val="2"/>
          </w:tcPr>
          <w:p>
            <w:pPr>
              <w:pStyle w:val="41"/>
              <w:rPr>
                <w:sz w:val="20"/>
              </w:rPr>
            </w:pPr>
          </w:p>
        </w:tc>
        <w:tc>
          <w:tcPr>
            <w:tcW w:w="929" w:type="dxa"/>
          </w:tcPr>
          <w:p>
            <w:pPr>
              <w:pStyle w:val="41"/>
              <w:spacing w:before="142"/>
              <w:ind w:right="190"/>
              <w:jc w:val="right"/>
              <w:rPr>
                <w:sz w:val="21"/>
              </w:rPr>
            </w:pPr>
            <w:r>
              <w:rPr>
                <w:rFonts w:hint="eastAsia"/>
                <w:sz w:val="21"/>
              </w:rPr>
              <w:t>年 龄</w:t>
            </w:r>
          </w:p>
        </w:tc>
        <w:tc>
          <w:tcPr>
            <w:tcW w:w="1063" w:type="dxa"/>
          </w:tcPr>
          <w:p>
            <w:pPr>
              <w:pStyle w:val="41"/>
              <w:rPr>
                <w:sz w:val="20"/>
              </w:rPr>
            </w:pPr>
          </w:p>
        </w:tc>
        <w:tc>
          <w:tcPr>
            <w:tcW w:w="2131" w:type="dxa"/>
            <w:gridSpan w:val="3"/>
          </w:tcPr>
          <w:p>
            <w:pPr>
              <w:pStyle w:val="41"/>
              <w:spacing w:before="142"/>
              <w:ind w:left="834" w:right="826"/>
              <w:jc w:val="center"/>
              <w:rPr>
                <w:sz w:val="21"/>
              </w:rPr>
            </w:pPr>
            <w:r>
              <w:rPr>
                <w:rFonts w:hint="eastAsia"/>
                <w:sz w:val="21"/>
              </w:rPr>
              <w:t>学历</w:t>
            </w:r>
          </w:p>
        </w:tc>
        <w:tc>
          <w:tcPr>
            <w:tcW w:w="2134" w:type="dxa"/>
          </w:tcPr>
          <w:p>
            <w:pPr>
              <w:pStyle w:val="41"/>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88" w:type="dxa"/>
          </w:tcPr>
          <w:p>
            <w:pPr>
              <w:pStyle w:val="41"/>
              <w:tabs>
                <w:tab w:val="left" w:pos="434"/>
              </w:tabs>
              <w:spacing w:before="145"/>
              <w:ind w:left="11"/>
              <w:jc w:val="center"/>
              <w:rPr>
                <w:sz w:val="21"/>
              </w:rPr>
            </w:pPr>
            <w:r>
              <w:rPr>
                <w:rFonts w:hint="eastAsia"/>
                <w:sz w:val="21"/>
              </w:rPr>
              <w:t>职</w:t>
            </w:r>
            <w:r>
              <w:rPr>
                <w:rFonts w:hint="eastAsia"/>
                <w:sz w:val="21"/>
              </w:rPr>
              <w:tab/>
            </w:r>
            <w:r>
              <w:rPr>
                <w:rFonts w:hint="eastAsia"/>
                <w:sz w:val="21"/>
              </w:rPr>
              <w:t>称</w:t>
            </w:r>
          </w:p>
        </w:tc>
        <w:tc>
          <w:tcPr>
            <w:tcW w:w="1079" w:type="dxa"/>
            <w:gridSpan w:val="2"/>
          </w:tcPr>
          <w:p>
            <w:pPr>
              <w:pStyle w:val="41"/>
              <w:rPr>
                <w:sz w:val="20"/>
              </w:rPr>
            </w:pPr>
          </w:p>
        </w:tc>
        <w:tc>
          <w:tcPr>
            <w:tcW w:w="929" w:type="dxa"/>
          </w:tcPr>
          <w:p>
            <w:pPr>
              <w:pStyle w:val="41"/>
              <w:spacing w:before="145"/>
              <w:ind w:right="190"/>
              <w:jc w:val="right"/>
              <w:rPr>
                <w:sz w:val="21"/>
              </w:rPr>
            </w:pPr>
            <w:r>
              <w:rPr>
                <w:rFonts w:hint="eastAsia"/>
                <w:sz w:val="21"/>
              </w:rPr>
              <w:t>职 务</w:t>
            </w:r>
          </w:p>
        </w:tc>
        <w:tc>
          <w:tcPr>
            <w:tcW w:w="1063" w:type="dxa"/>
          </w:tcPr>
          <w:p>
            <w:pPr>
              <w:pStyle w:val="41"/>
              <w:rPr>
                <w:sz w:val="20"/>
              </w:rPr>
            </w:pPr>
          </w:p>
        </w:tc>
        <w:tc>
          <w:tcPr>
            <w:tcW w:w="2131" w:type="dxa"/>
            <w:gridSpan w:val="3"/>
          </w:tcPr>
          <w:p>
            <w:pPr>
              <w:pStyle w:val="41"/>
              <w:spacing w:before="145"/>
              <w:ind w:left="328"/>
              <w:rPr>
                <w:sz w:val="21"/>
              </w:rPr>
            </w:pPr>
            <w:r>
              <w:rPr>
                <w:rFonts w:hint="eastAsia"/>
                <w:sz w:val="21"/>
              </w:rPr>
              <w:t>拟在本合同任职</w:t>
            </w:r>
          </w:p>
        </w:tc>
        <w:tc>
          <w:tcPr>
            <w:tcW w:w="2134" w:type="dxa"/>
          </w:tcPr>
          <w:p>
            <w:pPr>
              <w:pStyle w:val="41"/>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88" w:type="dxa"/>
          </w:tcPr>
          <w:p>
            <w:pPr>
              <w:pStyle w:val="41"/>
              <w:spacing w:before="142"/>
              <w:ind w:left="9"/>
              <w:jc w:val="center"/>
              <w:rPr>
                <w:sz w:val="21"/>
              </w:rPr>
            </w:pPr>
            <w:r>
              <w:rPr>
                <w:rFonts w:hint="eastAsia"/>
                <w:sz w:val="21"/>
              </w:rPr>
              <w:t>毕业学校</w:t>
            </w:r>
          </w:p>
        </w:tc>
        <w:tc>
          <w:tcPr>
            <w:tcW w:w="7336" w:type="dxa"/>
            <w:gridSpan w:val="8"/>
          </w:tcPr>
          <w:p>
            <w:pPr>
              <w:pStyle w:val="41"/>
              <w:tabs>
                <w:tab w:val="left" w:pos="3156"/>
                <w:tab w:val="left" w:pos="4416"/>
              </w:tabs>
              <w:spacing w:before="142"/>
              <w:ind w:left="1053"/>
              <w:rPr>
                <w:sz w:val="21"/>
              </w:rPr>
            </w:pPr>
            <w:r>
              <w:rPr>
                <w:rFonts w:hint="eastAsia"/>
                <w:sz w:val="21"/>
              </w:rPr>
              <w:t>年毕</w:t>
            </w:r>
            <w:r>
              <w:rPr>
                <w:rFonts w:hint="eastAsia"/>
                <w:spacing w:val="-3"/>
                <w:sz w:val="21"/>
              </w:rPr>
              <w:t>业</w:t>
            </w:r>
            <w:r>
              <w:rPr>
                <w:rFonts w:hint="eastAsia"/>
                <w:sz w:val="21"/>
              </w:rPr>
              <w:t>于</w:t>
            </w:r>
            <w:r>
              <w:rPr>
                <w:rFonts w:hint="eastAsia"/>
                <w:sz w:val="21"/>
              </w:rPr>
              <w:tab/>
            </w:r>
            <w:r>
              <w:rPr>
                <w:rFonts w:hint="eastAsia"/>
                <w:spacing w:val="-3"/>
                <w:sz w:val="21"/>
              </w:rPr>
              <w:t>学</w:t>
            </w:r>
            <w:r>
              <w:rPr>
                <w:rFonts w:hint="eastAsia"/>
                <w:sz w:val="21"/>
              </w:rPr>
              <w:t>校</w:t>
            </w:r>
            <w:r>
              <w:rPr>
                <w:rFonts w:hint="eastAsia"/>
                <w:sz w:val="21"/>
              </w:rPr>
              <w:tab/>
            </w:r>
            <w:r>
              <w:rPr>
                <w:rFonts w:hint="eastAsia"/>
                <w:sz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524" w:type="dxa"/>
            <w:gridSpan w:val="9"/>
          </w:tcPr>
          <w:p>
            <w:pPr>
              <w:pStyle w:val="41"/>
              <w:spacing w:before="145"/>
              <w:ind w:left="107"/>
              <w:rPr>
                <w:sz w:val="21"/>
              </w:rPr>
            </w:pPr>
            <w:r>
              <w:rPr>
                <w:rFonts w:hint="eastAsia"/>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546" w:type="dxa"/>
            <w:gridSpan w:val="2"/>
          </w:tcPr>
          <w:p>
            <w:pPr>
              <w:pStyle w:val="41"/>
              <w:tabs>
                <w:tab w:val="left" w:pos="530"/>
              </w:tabs>
              <w:spacing w:before="142"/>
              <w:ind w:left="107"/>
              <w:rPr>
                <w:sz w:val="21"/>
              </w:rPr>
            </w:pPr>
            <w:r>
              <w:rPr>
                <w:rFonts w:hint="eastAsia"/>
                <w:sz w:val="21"/>
              </w:rPr>
              <w:t>时</w:t>
            </w:r>
            <w:r>
              <w:rPr>
                <w:rFonts w:hint="eastAsia"/>
                <w:sz w:val="21"/>
              </w:rPr>
              <w:tab/>
            </w:r>
            <w:r>
              <w:rPr>
                <w:rFonts w:hint="eastAsia"/>
                <w:sz w:val="21"/>
              </w:rPr>
              <w:t>间</w:t>
            </w:r>
          </w:p>
        </w:tc>
        <w:tc>
          <w:tcPr>
            <w:tcW w:w="3421" w:type="dxa"/>
            <w:gridSpan w:val="4"/>
          </w:tcPr>
          <w:p>
            <w:pPr>
              <w:pStyle w:val="41"/>
              <w:spacing w:before="142"/>
              <w:ind w:left="104"/>
              <w:rPr>
                <w:sz w:val="21"/>
              </w:rPr>
            </w:pPr>
            <w:r>
              <w:rPr>
                <w:rFonts w:hint="eastAsia"/>
                <w:sz w:val="21"/>
              </w:rPr>
              <w:t>参加过的类似项目</w:t>
            </w:r>
          </w:p>
        </w:tc>
        <w:tc>
          <w:tcPr>
            <w:tcW w:w="1260" w:type="dxa"/>
          </w:tcPr>
          <w:p>
            <w:pPr>
              <w:pStyle w:val="41"/>
              <w:spacing w:before="142"/>
              <w:ind w:left="104"/>
              <w:rPr>
                <w:sz w:val="21"/>
              </w:rPr>
            </w:pPr>
            <w:r>
              <w:rPr>
                <w:rFonts w:hint="eastAsia"/>
                <w:sz w:val="21"/>
              </w:rPr>
              <w:t>担任职务</w:t>
            </w:r>
          </w:p>
        </w:tc>
        <w:tc>
          <w:tcPr>
            <w:tcW w:w="2297" w:type="dxa"/>
            <w:gridSpan w:val="2"/>
          </w:tcPr>
          <w:p>
            <w:pPr>
              <w:pStyle w:val="41"/>
              <w:spacing w:before="142"/>
              <w:ind w:left="107"/>
              <w:rPr>
                <w:sz w:val="21"/>
              </w:rPr>
            </w:pPr>
            <w:r>
              <w:rPr>
                <w:rFonts w:hint="eastAsia"/>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41"/>
              <w:rPr>
                <w:sz w:val="20"/>
              </w:rPr>
            </w:pPr>
          </w:p>
        </w:tc>
        <w:tc>
          <w:tcPr>
            <w:tcW w:w="3421" w:type="dxa"/>
            <w:gridSpan w:val="4"/>
          </w:tcPr>
          <w:p>
            <w:pPr>
              <w:pStyle w:val="41"/>
              <w:rPr>
                <w:sz w:val="20"/>
              </w:rPr>
            </w:pPr>
          </w:p>
        </w:tc>
        <w:tc>
          <w:tcPr>
            <w:tcW w:w="1260" w:type="dxa"/>
          </w:tcPr>
          <w:p>
            <w:pPr>
              <w:pStyle w:val="41"/>
              <w:rPr>
                <w:sz w:val="20"/>
              </w:rPr>
            </w:pPr>
          </w:p>
        </w:tc>
        <w:tc>
          <w:tcPr>
            <w:tcW w:w="2297" w:type="dxa"/>
            <w:gridSpan w:val="2"/>
          </w:tcPr>
          <w:p>
            <w:pPr>
              <w:pStyle w:val="41"/>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41"/>
              <w:rPr>
                <w:sz w:val="20"/>
              </w:rPr>
            </w:pPr>
          </w:p>
        </w:tc>
        <w:tc>
          <w:tcPr>
            <w:tcW w:w="3421" w:type="dxa"/>
            <w:gridSpan w:val="4"/>
          </w:tcPr>
          <w:p>
            <w:pPr>
              <w:pStyle w:val="41"/>
              <w:rPr>
                <w:sz w:val="20"/>
              </w:rPr>
            </w:pPr>
          </w:p>
        </w:tc>
        <w:tc>
          <w:tcPr>
            <w:tcW w:w="1260" w:type="dxa"/>
          </w:tcPr>
          <w:p>
            <w:pPr>
              <w:pStyle w:val="41"/>
              <w:rPr>
                <w:sz w:val="20"/>
              </w:rPr>
            </w:pPr>
          </w:p>
        </w:tc>
        <w:tc>
          <w:tcPr>
            <w:tcW w:w="2297" w:type="dxa"/>
            <w:gridSpan w:val="2"/>
          </w:tcPr>
          <w:p>
            <w:pPr>
              <w:pStyle w:val="41"/>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546" w:type="dxa"/>
            <w:gridSpan w:val="2"/>
          </w:tcPr>
          <w:p>
            <w:pPr>
              <w:pStyle w:val="41"/>
              <w:rPr>
                <w:sz w:val="20"/>
              </w:rPr>
            </w:pPr>
          </w:p>
        </w:tc>
        <w:tc>
          <w:tcPr>
            <w:tcW w:w="3421" w:type="dxa"/>
            <w:gridSpan w:val="4"/>
          </w:tcPr>
          <w:p>
            <w:pPr>
              <w:pStyle w:val="41"/>
              <w:rPr>
                <w:sz w:val="20"/>
              </w:rPr>
            </w:pPr>
          </w:p>
        </w:tc>
        <w:tc>
          <w:tcPr>
            <w:tcW w:w="1260" w:type="dxa"/>
          </w:tcPr>
          <w:p>
            <w:pPr>
              <w:pStyle w:val="41"/>
              <w:rPr>
                <w:sz w:val="20"/>
              </w:rPr>
            </w:pPr>
          </w:p>
        </w:tc>
        <w:tc>
          <w:tcPr>
            <w:tcW w:w="2297" w:type="dxa"/>
            <w:gridSpan w:val="2"/>
          </w:tcPr>
          <w:p>
            <w:pPr>
              <w:pStyle w:val="41"/>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41"/>
              <w:rPr>
                <w:sz w:val="20"/>
              </w:rPr>
            </w:pPr>
          </w:p>
        </w:tc>
        <w:tc>
          <w:tcPr>
            <w:tcW w:w="3421" w:type="dxa"/>
            <w:gridSpan w:val="4"/>
          </w:tcPr>
          <w:p>
            <w:pPr>
              <w:pStyle w:val="41"/>
              <w:rPr>
                <w:sz w:val="20"/>
              </w:rPr>
            </w:pPr>
          </w:p>
        </w:tc>
        <w:tc>
          <w:tcPr>
            <w:tcW w:w="1260" w:type="dxa"/>
          </w:tcPr>
          <w:p>
            <w:pPr>
              <w:pStyle w:val="41"/>
              <w:rPr>
                <w:sz w:val="20"/>
              </w:rPr>
            </w:pPr>
          </w:p>
        </w:tc>
        <w:tc>
          <w:tcPr>
            <w:tcW w:w="2297" w:type="dxa"/>
            <w:gridSpan w:val="2"/>
          </w:tcPr>
          <w:p>
            <w:pPr>
              <w:pStyle w:val="41"/>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46" w:type="dxa"/>
            <w:gridSpan w:val="2"/>
          </w:tcPr>
          <w:p>
            <w:pPr>
              <w:pStyle w:val="41"/>
              <w:rPr>
                <w:sz w:val="20"/>
              </w:rPr>
            </w:pPr>
          </w:p>
        </w:tc>
        <w:tc>
          <w:tcPr>
            <w:tcW w:w="3421" w:type="dxa"/>
            <w:gridSpan w:val="4"/>
          </w:tcPr>
          <w:p>
            <w:pPr>
              <w:pStyle w:val="41"/>
              <w:rPr>
                <w:sz w:val="20"/>
              </w:rPr>
            </w:pPr>
          </w:p>
        </w:tc>
        <w:tc>
          <w:tcPr>
            <w:tcW w:w="1260" w:type="dxa"/>
          </w:tcPr>
          <w:p>
            <w:pPr>
              <w:pStyle w:val="41"/>
              <w:rPr>
                <w:sz w:val="20"/>
              </w:rPr>
            </w:pPr>
          </w:p>
        </w:tc>
        <w:tc>
          <w:tcPr>
            <w:tcW w:w="2297" w:type="dxa"/>
            <w:gridSpan w:val="2"/>
          </w:tcPr>
          <w:p>
            <w:pPr>
              <w:pStyle w:val="41"/>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546" w:type="dxa"/>
            <w:gridSpan w:val="2"/>
          </w:tcPr>
          <w:p>
            <w:pPr>
              <w:pStyle w:val="41"/>
              <w:rPr>
                <w:sz w:val="20"/>
              </w:rPr>
            </w:pPr>
          </w:p>
        </w:tc>
        <w:tc>
          <w:tcPr>
            <w:tcW w:w="3421" w:type="dxa"/>
            <w:gridSpan w:val="4"/>
          </w:tcPr>
          <w:p>
            <w:pPr>
              <w:pStyle w:val="41"/>
              <w:rPr>
                <w:sz w:val="20"/>
              </w:rPr>
            </w:pPr>
          </w:p>
        </w:tc>
        <w:tc>
          <w:tcPr>
            <w:tcW w:w="1260" w:type="dxa"/>
          </w:tcPr>
          <w:p>
            <w:pPr>
              <w:pStyle w:val="41"/>
              <w:rPr>
                <w:sz w:val="20"/>
              </w:rPr>
            </w:pPr>
          </w:p>
        </w:tc>
        <w:tc>
          <w:tcPr>
            <w:tcW w:w="2297" w:type="dxa"/>
            <w:gridSpan w:val="2"/>
          </w:tcPr>
          <w:p>
            <w:pPr>
              <w:pStyle w:val="41"/>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41"/>
              <w:rPr>
                <w:sz w:val="20"/>
              </w:rPr>
            </w:pPr>
          </w:p>
        </w:tc>
        <w:tc>
          <w:tcPr>
            <w:tcW w:w="3421" w:type="dxa"/>
            <w:gridSpan w:val="4"/>
          </w:tcPr>
          <w:p>
            <w:pPr>
              <w:pStyle w:val="41"/>
              <w:rPr>
                <w:sz w:val="20"/>
              </w:rPr>
            </w:pPr>
          </w:p>
        </w:tc>
        <w:tc>
          <w:tcPr>
            <w:tcW w:w="1260" w:type="dxa"/>
          </w:tcPr>
          <w:p>
            <w:pPr>
              <w:pStyle w:val="41"/>
              <w:rPr>
                <w:sz w:val="20"/>
              </w:rPr>
            </w:pPr>
          </w:p>
        </w:tc>
        <w:tc>
          <w:tcPr>
            <w:tcW w:w="2297" w:type="dxa"/>
            <w:gridSpan w:val="2"/>
          </w:tcPr>
          <w:p>
            <w:pPr>
              <w:pStyle w:val="41"/>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41"/>
              <w:rPr>
                <w:sz w:val="20"/>
              </w:rPr>
            </w:pPr>
          </w:p>
        </w:tc>
        <w:tc>
          <w:tcPr>
            <w:tcW w:w="3421" w:type="dxa"/>
            <w:gridSpan w:val="4"/>
          </w:tcPr>
          <w:p>
            <w:pPr>
              <w:pStyle w:val="41"/>
              <w:rPr>
                <w:sz w:val="20"/>
              </w:rPr>
            </w:pPr>
          </w:p>
        </w:tc>
        <w:tc>
          <w:tcPr>
            <w:tcW w:w="1260" w:type="dxa"/>
          </w:tcPr>
          <w:p>
            <w:pPr>
              <w:pStyle w:val="41"/>
              <w:rPr>
                <w:sz w:val="20"/>
              </w:rPr>
            </w:pPr>
          </w:p>
        </w:tc>
        <w:tc>
          <w:tcPr>
            <w:tcW w:w="2297" w:type="dxa"/>
            <w:gridSpan w:val="2"/>
          </w:tcPr>
          <w:p>
            <w:pPr>
              <w:pStyle w:val="41"/>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41"/>
              <w:rPr>
                <w:sz w:val="20"/>
              </w:rPr>
            </w:pPr>
          </w:p>
        </w:tc>
        <w:tc>
          <w:tcPr>
            <w:tcW w:w="3421" w:type="dxa"/>
            <w:gridSpan w:val="4"/>
          </w:tcPr>
          <w:p>
            <w:pPr>
              <w:pStyle w:val="41"/>
              <w:rPr>
                <w:sz w:val="20"/>
              </w:rPr>
            </w:pPr>
          </w:p>
        </w:tc>
        <w:tc>
          <w:tcPr>
            <w:tcW w:w="1260" w:type="dxa"/>
          </w:tcPr>
          <w:p>
            <w:pPr>
              <w:pStyle w:val="41"/>
              <w:rPr>
                <w:sz w:val="20"/>
              </w:rPr>
            </w:pPr>
          </w:p>
        </w:tc>
        <w:tc>
          <w:tcPr>
            <w:tcW w:w="2297" w:type="dxa"/>
            <w:gridSpan w:val="2"/>
          </w:tcPr>
          <w:p>
            <w:pPr>
              <w:pStyle w:val="41"/>
              <w:rPr>
                <w:sz w:val="20"/>
              </w:rPr>
            </w:pPr>
          </w:p>
        </w:tc>
      </w:tr>
    </w:tbl>
    <w:p>
      <w:pPr>
        <w:ind w:left="459"/>
        <w:rPr>
          <w:sz w:val="28"/>
          <w:szCs w:val="28"/>
          <w:lang w:val="en-US"/>
        </w:rPr>
      </w:pPr>
      <w:r>
        <w:rPr>
          <w:rFonts w:hint="eastAsia"/>
        </w:rPr>
        <w:br w:type="page"/>
      </w:r>
    </w:p>
    <w:p>
      <w:pPr>
        <w:pStyle w:val="4"/>
        <w:spacing w:before="54" w:line="360" w:lineRule="auto"/>
        <w:ind w:left="374" w:right="703" w:firstLine="562" w:firstLineChars="200"/>
        <w:rPr>
          <w:bCs w:val="0"/>
          <w:sz w:val="28"/>
          <w:szCs w:val="21"/>
          <w:lang w:val="en-US"/>
        </w:rPr>
      </w:pPr>
      <w:bookmarkStart w:id="351" w:name="_bookmark22"/>
      <w:bookmarkEnd w:id="351"/>
      <w:bookmarkStart w:id="352" w:name="_Toc157524325"/>
      <w:bookmarkStart w:id="353" w:name="_Toc6272"/>
      <w:bookmarkStart w:id="354" w:name="_Toc6757"/>
      <w:r>
        <w:rPr>
          <w:rFonts w:hint="eastAsia"/>
          <w:bCs w:val="0"/>
          <w:sz w:val="28"/>
          <w:szCs w:val="21"/>
          <w:lang w:val="en-US"/>
        </w:rPr>
        <w:t>七</w:t>
      </w:r>
      <w:r>
        <w:rPr>
          <w:rFonts w:hint="eastAsia"/>
          <w:bCs w:val="0"/>
          <w:sz w:val="28"/>
          <w:szCs w:val="21"/>
        </w:rPr>
        <w:t>、</w:t>
      </w:r>
      <w:r>
        <w:rPr>
          <w:rFonts w:hint="eastAsia"/>
          <w:bCs w:val="0"/>
          <w:sz w:val="28"/>
          <w:szCs w:val="21"/>
          <w:lang w:val="en-US"/>
        </w:rPr>
        <w:t>技术部分</w:t>
      </w:r>
      <w:bookmarkEnd w:id="352"/>
      <w:bookmarkEnd w:id="353"/>
      <w:bookmarkEnd w:id="354"/>
    </w:p>
    <w:p>
      <w:pPr>
        <w:pStyle w:val="14"/>
        <w:spacing w:line="360" w:lineRule="auto"/>
        <w:ind w:firstLine="402" w:firstLineChars="200"/>
        <w:rPr>
          <w:b/>
          <w:sz w:val="20"/>
        </w:rPr>
      </w:pPr>
    </w:p>
    <w:p>
      <w:pPr>
        <w:pStyle w:val="14"/>
        <w:spacing w:before="7" w:line="360" w:lineRule="auto"/>
        <w:ind w:firstLine="321" w:firstLineChars="200"/>
        <w:rPr>
          <w:b/>
          <w:sz w:val="16"/>
        </w:rPr>
      </w:pPr>
    </w:p>
    <w:p>
      <w:pPr>
        <w:spacing w:line="360" w:lineRule="auto"/>
        <w:ind w:firstLine="562" w:firstLineChars="200"/>
        <w:rPr>
          <w:b/>
          <w:sz w:val="28"/>
          <w:szCs w:val="20"/>
          <w:lang w:val="en-US"/>
        </w:rPr>
      </w:pPr>
      <w:r>
        <w:rPr>
          <w:rFonts w:hint="eastAsia"/>
          <w:b/>
          <w:sz w:val="28"/>
          <w:szCs w:val="20"/>
          <w:lang w:val="en-US"/>
        </w:rPr>
        <w:t>监理大纲应包括（但不限于）下列内容：</w:t>
      </w:r>
    </w:p>
    <w:p>
      <w:pPr>
        <w:pStyle w:val="29"/>
        <w:ind w:firstLine="0" w:firstLineChars="0"/>
        <w:rPr>
          <w:lang w:val="en-US"/>
        </w:rPr>
      </w:pPr>
    </w:p>
    <w:p>
      <w:pPr>
        <w:spacing w:line="360" w:lineRule="auto"/>
        <w:ind w:firstLine="560" w:firstLineChars="200"/>
        <w:rPr>
          <w:bCs/>
          <w:sz w:val="28"/>
          <w:szCs w:val="20"/>
          <w:lang w:val="en-US"/>
        </w:rPr>
      </w:pPr>
      <w:r>
        <w:rPr>
          <w:rFonts w:hint="eastAsia"/>
          <w:bCs/>
          <w:sz w:val="28"/>
          <w:szCs w:val="20"/>
          <w:lang w:val="en-US"/>
        </w:rPr>
        <w:t>1.监理范围、监理内容</w:t>
      </w:r>
    </w:p>
    <w:p>
      <w:pPr>
        <w:spacing w:line="360" w:lineRule="auto"/>
        <w:ind w:firstLine="560" w:firstLineChars="200"/>
        <w:rPr>
          <w:bCs/>
          <w:sz w:val="28"/>
          <w:szCs w:val="20"/>
          <w:lang w:val="en-US"/>
        </w:rPr>
      </w:pPr>
      <w:r>
        <w:rPr>
          <w:rFonts w:hint="eastAsia"/>
          <w:bCs/>
          <w:sz w:val="28"/>
          <w:szCs w:val="20"/>
          <w:lang w:val="en-US"/>
        </w:rPr>
        <w:t>2.监理依据、监理工作目标</w:t>
      </w:r>
    </w:p>
    <w:p>
      <w:pPr>
        <w:spacing w:line="360" w:lineRule="auto"/>
        <w:ind w:firstLine="560" w:firstLineChars="200"/>
        <w:rPr>
          <w:bCs/>
          <w:sz w:val="28"/>
          <w:szCs w:val="20"/>
          <w:lang w:val="en-US"/>
        </w:rPr>
      </w:pPr>
      <w:r>
        <w:rPr>
          <w:rFonts w:hint="eastAsia"/>
          <w:bCs/>
          <w:sz w:val="28"/>
          <w:szCs w:val="20"/>
          <w:lang w:val="en-US"/>
        </w:rPr>
        <w:t>3.监理机构设置和岗位职责</w:t>
      </w:r>
    </w:p>
    <w:p>
      <w:pPr>
        <w:spacing w:line="360" w:lineRule="auto"/>
        <w:ind w:firstLine="560" w:firstLineChars="200"/>
        <w:rPr>
          <w:bCs/>
          <w:sz w:val="28"/>
          <w:szCs w:val="20"/>
          <w:lang w:val="en-US"/>
        </w:rPr>
      </w:pPr>
      <w:r>
        <w:rPr>
          <w:rFonts w:hint="eastAsia"/>
          <w:bCs/>
          <w:sz w:val="28"/>
          <w:szCs w:val="20"/>
          <w:lang w:val="en-US"/>
        </w:rPr>
        <w:t>4.监理工作程序、方法和制度</w:t>
      </w:r>
    </w:p>
    <w:p>
      <w:pPr>
        <w:spacing w:line="360" w:lineRule="auto"/>
        <w:ind w:firstLine="560" w:firstLineChars="200"/>
        <w:rPr>
          <w:bCs/>
          <w:sz w:val="28"/>
          <w:szCs w:val="20"/>
          <w:lang w:val="en-US"/>
        </w:rPr>
      </w:pPr>
      <w:r>
        <w:rPr>
          <w:rFonts w:hint="eastAsia"/>
          <w:bCs/>
          <w:sz w:val="28"/>
          <w:szCs w:val="20"/>
          <w:lang w:val="en-US"/>
        </w:rPr>
        <w:t>5.质量、进度、造价、安全、环保监理措施</w:t>
      </w:r>
    </w:p>
    <w:p>
      <w:pPr>
        <w:spacing w:line="360" w:lineRule="auto"/>
        <w:ind w:firstLine="560" w:firstLineChars="200"/>
        <w:rPr>
          <w:bCs/>
          <w:sz w:val="28"/>
          <w:szCs w:val="20"/>
          <w:lang w:val="en-US"/>
        </w:rPr>
      </w:pPr>
      <w:r>
        <w:rPr>
          <w:rFonts w:hint="eastAsia"/>
          <w:bCs/>
          <w:sz w:val="28"/>
          <w:szCs w:val="20"/>
          <w:lang w:val="en-US"/>
        </w:rPr>
        <w:t>6.合同、档案、信息管理措施</w:t>
      </w:r>
    </w:p>
    <w:p>
      <w:pPr>
        <w:spacing w:line="360" w:lineRule="auto"/>
        <w:ind w:firstLine="560" w:firstLineChars="200"/>
        <w:rPr>
          <w:bCs/>
          <w:sz w:val="28"/>
          <w:szCs w:val="20"/>
          <w:lang w:val="en-US"/>
        </w:rPr>
      </w:pPr>
      <w:r>
        <w:rPr>
          <w:rFonts w:hint="eastAsia"/>
          <w:bCs/>
          <w:sz w:val="28"/>
          <w:szCs w:val="20"/>
          <w:lang w:val="en-US"/>
        </w:rPr>
        <w:t>7.监理组织协调内容及措施</w:t>
      </w:r>
    </w:p>
    <w:p>
      <w:pPr>
        <w:spacing w:line="360" w:lineRule="auto"/>
        <w:ind w:firstLine="560" w:firstLineChars="200"/>
        <w:rPr>
          <w:bCs/>
          <w:sz w:val="28"/>
          <w:szCs w:val="20"/>
          <w:lang w:val="en-US"/>
        </w:rPr>
      </w:pPr>
      <w:r>
        <w:rPr>
          <w:rFonts w:hint="eastAsia"/>
          <w:bCs/>
          <w:sz w:val="28"/>
          <w:szCs w:val="20"/>
          <w:lang w:val="en-US"/>
        </w:rPr>
        <w:t>8.监理工作重点、难点分析</w:t>
      </w:r>
    </w:p>
    <w:p>
      <w:pPr>
        <w:spacing w:line="360" w:lineRule="auto"/>
        <w:ind w:firstLine="560" w:firstLineChars="200"/>
        <w:rPr>
          <w:bCs/>
          <w:sz w:val="28"/>
          <w:szCs w:val="20"/>
          <w:lang w:val="en-US"/>
        </w:rPr>
      </w:pPr>
      <w:r>
        <w:rPr>
          <w:rFonts w:hint="eastAsia"/>
          <w:bCs/>
          <w:sz w:val="28"/>
          <w:szCs w:val="20"/>
          <w:lang w:val="en-US"/>
        </w:rPr>
        <w:t>9.实验检测仪器设备配备</w:t>
      </w:r>
    </w:p>
    <w:p>
      <w:pPr>
        <w:spacing w:line="360" w:lineRule="auto"/>
        <w:ind w:firstLine="560" w:firstLineChars="200"/>
        <w:rPr>
          <w:bCs/>
          <w:sz w:val="28"/>
          <w:szCs w:val="20"/>
          <w:lang w:val="en-US"/>
        </w:rPr>
      </w:pPr>
      <w:r>
        <w:rPr>
          <w:rFonts w:hint="eastAsia"/>
          <w:bCs/>
          <w:sz w:val="28"/>
          <w:szCs w:val="20"/>
          <w:lang w:val="en-US"/>
        </w:rPr>
        <w:t>10.合理化建议</w:t>
      </w:r>
    </w:p>
    <w:p>
      <w:pPr>
        <w:pStyle w:val="29"/>
        <w:ind w:firstLine="280"/>
        <w:rPr>
          <w:lang w:val="en-US"/>
        </w:rPr>
      </w:pPr>
      <w:r>
        <w:rPr>
          <w:rFonts w:hint="eastAsia"/>
          <w:bCs/>
          <w:sz w:val="28"/>
          <w:szCs w:val="20"/>
          <w:lang w:val="en-US"/>
        </w:rPr>
        <w:t>......</w:t>
      </w:r>
    </w:p>
    <w:p>
      <w:pPr>
        <w:numPr>
          <w:ilvl w:val="0"/>
          <w:numId w:val="11"/>
        </w:numPr>
        <w:spacing w:line="360" w:lineRule="auto"/>
        <w:ind w:firstLine="562" w:firstLineChars="200"/>
        <w:rPr>
          <w:b/>
          <w:sz w:val="28"/>
          <w:szCs w:val="20"/>
          <w:lang w:val="en-US"/>
        </w:rPr>
      </w:pPr>
      <w:r>
        <w:rPr>
          <w:rFonts w:hint="eastAsia"/>
          <w:b/>
          <w:sz w:val="28"/>
          <w:szCs w:val="20"/>
          <w:lang w:val="en-US"/>
        </w:rPr>
        <w:br w:type="page"/>
      </w:r>
    </w:p>
    <w:p>
      <w:pPr>
        <w:pStyle w:val="4"/>
        <w:spacing w:before="54" w:line="480" w:lineRule="auto"/>
        <w:ind w:left="374" w:right="703" w:firstLine="562" w:firstLineChars="200"/>
        <w:rPr>
          <w:bCs w:val="0"/>
          <w:sz w:val="28"/>
          <w:szCs w:val="21"/>
          <w:lang w:val="en-US"/>
        </w:rPr>
      </w:pPr>
      <w:bookmarkStart w:id="355" w:name="_Toc157524326"/>
      <w:bookmarkStart w:id="356" w:name="_Toc6576"/>
      <w:r>
        <w:rPr>
          <w:rFonts w:hint="eastAsia"/>
          <w:bCs w:val="0"/>
          <w:sz w:val="28"/>
          <w:szCs w:val="21"/>
          <w:lang w:val="en-US"/>
        </w:rPr>
        <w:t>八、综合部分</w:t>
      </w:r>
      <w:bookmarkEnd w:id="355"/>
      <w:bookmarkEnd w:id="356"/>
    </w:p>
    <w:p>
      <w:pPr>
        <w:pStyle w:val="14"/>
        <w:spacing w:line="480" w:lineRule="auto"/>
        <w:ind w:firstLine="561"/>
        <w:rPr>
          <w:bCs/>
          <w:sz w:val="28"/>
          <w:szCs w:val="28"/>
          <w:lang w:val="en-US"/>
        </w:rPr>
      </w:pPr>
      <w:r>
        <w:rPr>
          <w:rFonts w:hint="eastAsia"/>
          <w:bCs/>
          <w:sz w:val="28"/>
          <w:szCs w:val="28"/>
          <w:lang w:val="en-US"/>
        </w:rPr>
        <w:t>1、投标人承诺</w:t>
      </w:r>
    </w:p>
    <w:p>
      <w:pPr>
        <w:pStyle w:val="14"/>
        <w:spacing w:line="480" w:lineRule="auto"/>
        <w:ind w:firstLine="562"/>
        <w:rPr>
          <w:b/>
          <w:sz w:val="28"/>
          <w:lang w:val="en-US"/>
        </w:rPr>
      </w:pPr>
    </w:p>
    <w:p>
      <w:pPr>
        <w:pStyle w:val="15"/>
        <w:ind w:firstLine="562"/>
        <w:rPr>
          <w:rFonts w:ascii="宋体" w:eastAsia="宋体" w:cs="宋体"/>
          <w:b/>
          <w:sz w:val="28"/>
          <w:szCs w:val="21"/>
          <w:lang w:val="en-US"/>
        </w:rPr>
      </w:pPr>
    </w:p>
    <w:p>
      <w:pPr>
        <w:pStyle w:val="14"/>
        <w:ind w:firstLine="562"/>
        <w:rPr>
          <w:b/>
          <w:sz w:val="28"/>
          <w:lang w:val="en-US"/>
        </w:rPr>
      </w:pPr>
    </w:p>
    <w:p>
      <w:pPr>
        <w:pStyle w:val="15"/>
        <w:ind w:firstLine="562"/>
        <w:rPr>
          <w:rFonts w:ascii="宋体" w:eastAsia="宋体" w:cs="宋体"/>
          <w:b/>
          <w:sz w:val="28"/>
          <w:szCs w:val="21"/>
          <w:lang w:val="en-US"/>
        </w:rPr>
      </w:pPr>
    </w:p>
    <w:p>
      <w:pPr>
        <w:pStyle w:val="14"/>
        <w:ind w:firstLine="562"/>
        <w:rPr>
          <w:b/>
          <w:sz w:val="28"/>
          <w:lang w:val="en-US"/>
        </w:rPr>
      </w:pPr>
    </w:p>
    <w:p>
      <w:pPr>
        <w:pStyle w:val="15"/>
        <w:ind w:firstLine="562"/>
        <w:rPr>
          <w:rFonts w:ascii="宋体" w:eastAsia="宋体" w:cs="宋体"/>
          <w:b/>
          <w:sz w:val="28"/>
          <w:szCs w:val="21"/>
          <w:lang w:val="en-US"/>
        </w:rPr>
      </w:pPr>
    </w:p>
    <w:p>
      <w:pPr>
        <w:pStyle w:val="14"/>
        <w:ind w:firstLine="562"/>
        <w:rPr>
          <w:b/>
          <w:sz w:val="28"/>
          <w:lang w:val="en-US"/>
        </w:rPr>
      </w:pPr>
    </w:p>
    <w:p>
      <w:pPr>
        <w:pStyle w:val="15"/>
        <w:ind w:firstLine="562"/>
        <w:rPr>
          <w:rFonts w:ascii="宋体" w:eastAsia="宋体" w:cs="宋体"/>
          <w:b/>
          <w:sz w:val="28"/>
          <w:szCs w:val="21"/>
          <w:lang w:val="en-US"/>
        </w:rPr>
      </w:pPr>
    </w:p>
    <w:p>
      <w:pPr>
        <w:pStyle w:val="14"/>
        <w:ind w:firstLine="562"/>
        <w:rPr>
          <w:b/>
          <w:sz w:val="28"/>
          <w:lang w:val="en-US"/>
        </w:rPr>
      </w:pPr>
    </w:p>
    <w:p/>
    <w:p>
      <w:pPr>
        <w:pStyle w:val="15"/>
        <w:ind w:firstLine="562"/>
        <w:rPr>
          <w:rFonts w:ascii="宋体" w:eastAsia="宋体" w:cs="宋体"/>
          <w:b/>
          <w:sz w:val="28"/>
          <w:szCs w:val="21"/>
          <w:lang w:val="en-US"/>
        </w:rPr>
      </w:pPr>
    </w:p>
    <w:p>
      <w:pPr>
        <w:pStyle w:val="14"/>
        <w:ind w:firstLine="562"/>
        <w:rPr>
          <w:b/>
          <w:sz w:val="28"/>
          <w:lang w:val="en-US"/>
        </w:rPr>
      </w:pPr>
    </w:p>
    <w:p>
      <w:pPr>
        <w:rPr>
          <w:b/>
          <w:sz w:val="28"/>
          <w:szCs w:val="21"/>
          <w:lang w:val="en-US"/>
        </w:rPr>
      </w:pPr>
    </w:p>
    <w:p>
      <w:pPr>
        <w:pStyle w:val="29"/>
        <w:ind w:firstLine="281"/>
        <w:rPr>
          <w:b/>
          <w:sz w:val="28"/>
          <w:lang w:val="en-US"/>
        </w:rPr>
      </w:pPr>
    </w:p>
    <w:p>
      <w:pPr>
        <w:pStyle w:val="30"/>
        <w:ind w:firstLine="562"/>
        <w:rPr>
          <w:rFonts w:ascii="宋体" w:hAnsi="宋体" w:cs="宋体"/>
          <w:b/>
          <w:sz w:val="28"/>
          <w:szCs w:val="21"/>
          <w:lang w:val="en-US"/>
        </w:rPr>
      </w:pPr>
    </w:p>
    <w:p>
      <w:pPr>
        <w:rPr>
          <w:b/>
          <w:sz w:val="28"/>
          <w:szCs w:val="21"/>
          <w:lang w:val="en-US"/>
        </w:rPr>
      </w:pPr>
    </w:p>
    <w:p>
      <w:pPr>
        <w:pStyle w:val="29"/>
        <w:ind w:firstLine="210"/>
        <w:rPr>
          <w:lang w:val="en-US"/>
        </w:rPr>
      </w:pPr>
    </w:p>
    <w:p>
      <w:pPr>
        <w:pStyle w:val="14"/>
        <w:ind w:firstLine="562"/>
        <w:rPr>
          <w:b/>
          <w:sz w:val="28"/>
          <w:lang w:val="en-US"/>
        </w:rPr>
      </w:pPr>
    </w:p>
    <w:p>
      <w:pPr>
        <w:pStyle w:val="15"/>
        <w:ind w:firstLine="562"/>
        <w:rPr>
          <w:rFonts w:ascii="宋体" w:eastAsia="宋体" w:cs="宋体"/>
          <w:b/>
          <w:sz w:val="28"/>
          <w:szCs w:val="21"/>
          <w:lang w:val="en-US"/>
        </w:rPr>
      </w:pPr>
    </w:p>
    <w:p>
      <w:pPr>
        <w:pStyle w:val="14"/>
        <w:rPr>
          <w:lang w:val="en-US"/>
        </w:rPr>
      </w:pPr>
    </w:p>
    <w:p>
      <w:pPr>
        <w:pStyle w:val="15"/>
        <w:rPr>
          <w:lang w:val="en-US"/>
        </w:rPr>
      </w:pPr>
    </w:p>
    <w:p>
      <w:pPr>
        <w:pStyle w:val="14"/>
        <w:rPr>
          <w:lang w:val="en-US"/>
        </w:rPr>
      </w:pPr>
    </w:p>
    <w:p>
      <w:pPr>
        <w:pStyle w:val="15"/>
        <w:rPr>
          <w:lang w:val="en-US"/>
        </w:rPr>
      </w:pPr>
    </w:p>
    <w:p>
      <w:pPr>
        <w:pStyle w:val="14"/>
        <w:rPr>
          <w:lang w:val="en-US"/>
        </w:rPr>
      </w:pPr>
    </w:p>
    <w:p>
      <w:pPr>
        <w:pStyle w:val="15"/>
        <w:rPr>
          <w:lang w:val="en-US"/>
        </w:rPr>
      </w:pPr>
    </w:p>
    <w:p>
      <w:pPr>
        <w:pStyle w:val="14"/>
        <w:rPr>
          <w:lang w:val="en-US"/>
        </w:rPr>
      </w:pPr>
    </w:p>
    <w:p>
      <w:pPr>
        <w:pStyle w:val="15"/>
        <w:rPr>
          <w:lang w:val="en-US"/>
        </w:rPr>
      </w:pPr>
    </w:p>
    <w:p>
      <w:pPr>
        <w:pStyle w:val="14"/>
        <w:rPr>
          <w:lang w:val="en-US"/>
        </w:rPr>
      </w:pPr>
    </w:p>
    <w:p>
      <w:pPr>
        <w:pStyle w:val="15"/>
        <w:rPr>
          <w:lang w:val="en-US"/>
        </w:rPr>
      </w:pPr>
    </w:p>
    <w:p>
      <w:pPr>
        <w:pStyle w:val="14"/>
        <w:rPr>
          <w:lang w:val="en-US"/>
        </w:rPr>
      </w:pPr>
    </w:p>
    <w:p>
      <w:pPr>
        <w:pStyle w:val="15"/>
        <w:rPr>
          <w:lang w:val="en-US"/>
        </w:rPr>
      </w:pPr>
    </w:p>
    <w:p>
      <w:pPr>
        <w:pStyle w:val="4"/>
        <w:spacing w:before="54" w:line="360" w:lineRule="auto"/>
        <w:ind w:left="374" w:right="703" w:firstLine="562" w:firstLineChars="200"/>
        <w:rPr>
          <w:bCs w:val="0"/>
          <w:sz w:val="28"/>
          <w:szCs w:val="21"/>
          <w:lang w:val="en-US"/>
        </w:rPr>
      </w:pPr>
      <w:bookmarkStart w:id="357" w:name="_Toc23928"/>
      <w:bookmarkStart w:id="358" w:name="_Toc157524327"/>
      <w:r>
        <w:rPr>
          <w:rFonts w:hint="eastAsia"/>
          <w:bCs w:val="0"/>
          <w:sz w:val="28"/>
          <w:szCs w:val="21"/>
          <w:lang w:val="en-US"/>
        </w:rPr>
        <w:t>九、承诺书</w:t>
      </w:r>
      <w:bookmarkEnd w:id="357"/>
      <w:bookmarkEnd w:id="358"/>
    </w:p>
    <w:p>
      <w:pPr>
        <w:spacing w:before="21"/>
        <w:ind w:left="373" w:right="712"/>
        <w:jc w:val="center"/>
        <w:rPr>
          <w:b/>
          <w:bCs/>
          <w:sz w:val="28"/>
          <w:szCs w:val="28"/>
          <w:lang w:val="en-US"/>
        </w:rPr>
      </w:pPr>
    </w:p>
    <w:p>
      <w:pPr>
        <w:spacing w:before="21"/>
        <w:ind w:left="373" w:right="712"/>
        <w:jc w:val="center"/>
        <w:rPr>
          <w:b/>
          <w:bCs/>
          <w:sz w:val="28"/>
          <w:szCs w:val="28"/>
        </w:rPr>
      </w:pPr>
      <w:r>
        <w:rPr>
          <w:rFonts w:hint="eastAsia"/>
          <w:b/>
          <w:bCs/>
          <w:sz w:val="28"/>
          <w:szCs w:val="28"/>
          <w:lang w:val="en-US"/>
        </w:rPr>
        <w:t>（一）</w:t>
      </w:r>
      <w:r>
        <w:rPr>
          <w:rFonts w:hint="eastAsia"/>
          <w:b/>
          <w:bCs/>
          <w:sz w:val="28"/>
          <w:szCs w:val="28"/>
        </w:rPr>
        <w:t>招标代理服务费承诺书</w:t>
      </w:r>
    </w:p>
    <w:p>
      <w:pPr>
        <w:pStyle w:val="14"/>
        <w:spacing w:before="7"/>
        <w:ind w:firstLine="1004"/>
        <w:rPr>
          <w:b/>
          <w:sz w:val="50"/>
        </w:rPr>
      </w:pPr>
    </w:p>
    <w:p>
      <w:pPr>
        <w:spacing w:before="1"/>
        <w:ind w:left="459"/>
        <w:jc w:val="both"/>
      </w:pPr>
      <w:r>
        <w:rPr>
          <w:rFonts w:hint="eastAsia"/>
          <w:sz w:val="24"/>
        </w:rPr>
        <w:t>致</w:t>
      </w:r>
      <w:r>
        <w:rPr>
          <w:rFonts w:hint="eastAsia"/>
          <w:spacing w:val="-3"/>
          <w:sz w:val="24"/>
          <w:u w:val="single"/>
        </w:rPr>
        <w:t xml:space="preserve"> </w:t>
      </w:r>
      <w:r>
        <w:rPr>
          <w:rFonts w:hint="eastAsia"/>
          <w:spacing w:val="-3"/>
          <w:sz w:val="24"/>
          <w:u w:val="single"/>
          <w:lang w:val="en-US"/>
        </w:rPr>
        <w:t xml:space="preserve">        </w:t>
      </w:r>
      <w:r>
        <w:rPr>
          <w:rFonts w:hint="eastAsia"/>
          <w:sz w:val="24"/>
        </w:rPr>
        <w:t>（代理机构）</w:t>
      </w:r>
      <w:r>
        <w:rPr>
          <w:rFonts w:hint="eastAsia"/>
        </w:rPr>
        <w:t>：</w:t>
      </w:r>
    </w:p>
    <w:p>
      <w:pPr>
        <w:tabs>
          <w:tab w:val="left" w:pos="5618"/>
          <w:tab w:val="left" w:pos="8491"/>
        </w:tabs>
        <w:spacing w:before="160" w:line="364" w:lineRule="auto"/>
        <w:ind w:left="462" w:right="56" w:firstLine="479"/>
        <w:jc w:val="both"/>
        <w:rPr>
          <w:sz w:val="24"/>
        </w:rPr>
      </w:pPr>
      <w:r>
        <w:rPr>
          <w:rFonts w:hint="eastAsia"/>
          <w:sz w:val="24"/>
        </w:rPr>
        <w:t>我们在贵公司组织的（项目名称</w:t>
      </w:r>
      <w:r>
        <w:rPr>
          <w:rFonts w:hint="eastAsia"/>
          <w:spacing w:val="-3"/>
          <w:sz w:val="24"/>
        </w:rPr>
        <w:t>：</w:t>
      </w:r>
      <w:r>
        <w:rPr>
          <w:rFonts w:hint="eastAsia"/>
          <w:spacing w:val="-3"/>
          <w:sz w:val="24"/>
          <w:u w:val="single"/>
        </w:rPr>
        <w:t xml:space="preserve"> </w:t>
      </w:r>
      <w:r>
        <w:rPr>
          <w:rFonts w:hint="eastAsia"/>
          <w:spacing w:val="-3"/>
          <w:sz w:val="24"/>
          <w:u w:val="single"/>
          <w:lang w:val="en-US"/>
        </w:rPr>
        <w:t xml:space="preserve">      </w:t>
      </w:r>
      <w:r>
        <w:rPr>
          <w:rFonts w:hint="eastAsia"/>
          <w:spacing w:val="-3"/>
          <w:sz w:val="24"/>
          <w:lang w:val="en-US"/>
        </w:rPr>
        <w:t>；标段：</w:t>
      </w:r>
      <w:r>
        <w:rPr>
          <w:rFonts w:hint="eastAsia"/>
          <w:spacing w:val="-3"/>
          <w:sz w:val="24"/>
          <w:u w:val="single"/>
          <w:lang w:val="en-US"/>
        </w:rPr>
        <w:t xml:space="preserve">      </w:t>
      </w:r>
      <w:r>
        <w:rPr>
          <w:rFonts w:hint="eastAsia"/>
          <w:spacing w:val="-3"/>
          <w:sz w:val="24"/>
          <w:lang w:val="en-US"/>
        </w:rPr>
        <w:t>；项目</w:t>
      </w:r>
      <w:r>
        <w:rPr>
          <w:rFonts w:hint="eastAsia"/>
          <w:sz w:val="24"/>
        </w:rPr>
        <w:t>编号：</w:t>
      </w:r>
      <w:r>
        <w:rPr>
          <w:rFonts w:hint="eastAsia"/>
          <w:sz w:val="24"/>
          <w:u w:val="single"/>
        </w:rPr>
        <w:t xml:space="preserve"> </w:t>
      </w:r>
      <w:r>
        <w:rPr>
          <w:rFonts w:hint="eastAsia"/>
          <w:sz w:val="24"/>
          <w:u w:val="single"/>
          <w:lang w:val="en-US"/>
        </w:rPr>
        <w:t xml:space="preserve">     </w:t>
      </w:r>
      <w:r>
        <w:rPr>
          <w:rFonts w:hint="eastAsia"/>
          <w:spacing w:val="-3"/>
          <w:sz w:val="24"/>
        </w:rPr>
        <w:t>）</w:t>
      </w:r>
      <w:r>
        <w:rPr>
          <w:rFonts w:hint="eastAsia"/>
          <w:spacing w:val="-17"/>
          <w:sz w:val="24"/>
        </w:rPr>
        <w:t>招</w:t>
      </w:r>
      <w:r>
        <w:rPr>
          <w:rFonts w:hint="eastAsia"/>
          <w:sz w:val="24"/>
        </w:rPr>
        <w:t>标中若获中标，我们保证在中标公告发布后</w:t>
      </w:r>
      <w:r>
        <w:rPr>
          <w:rFonts w:hint="eastAsia"/>
          <w:spacing w:val="-17"/>
          <w:sz w:val="24"/>
        </w:rPr>
        <w:t xml:space="preserve"> </w:t>
      </w:r>
      <w:r>
        <w:rPr>
          <w:rFonts w:hint="eastAsia"/>
          <w:sz w:val="24"/>
        </w:rPr>
        <w:t>5 个工作日内，</w:t>
      </w:r>
      <w:r>
        <w:rPr>
          <w:rFonts w:hint="eastAsia"/>
          <w:spacing w:val="-14"/>
          <w:sz w:val="24"/>
        </w:rPr>
        <w:t>按</w:t>
      </w:r>
      <w:r>
        <w:rPr>
          <w:rFonts w:hint="eastAsia"/>
          <w:sz w:val="24"/>
        </w:rPr>
        <w:t>招标文件</w:t>
      </w:r>
      <w:r>
        <w:rPr>
          <w:rFonts w:hint="eastAsia"/>
          <w:spacing w:val="4"/>
          <w:sz w:val="24"/>
        </w:rPr>
        <w:t>的</w:t>
      </w:r>
      <w:r>
        <w:rPr>
          <w:rFonts w:hint="eastAsia"/>
          <w:sz w:val="24"/>
        </w:rPr>
        <w:t>规定</w:t>
      </w:r>
      <w:r>
        <w:rPr>
          <w:rFonts w:hint="eastAsia"/>
          <w:spacing w:val="4"/>
          <w:sz w:val="24"/>
        </w:rPr>
        <w:t>，</w:t>
      </w:r>
      <w:r>
        <w:rPr>
          <w:rFonts w:hint="eastAsia"/>
          <w:sz w:val="24"/>
        </w:rPr>
        <w:t>向</w:t>
      </w:r>
      <w:r>
        <w:rPr>
          <w:rFonts w:hint="eastAsia"/>
          <w:spacing w:val="4"/>
          <w:sz w:val="24"/>
        </w:rPr>
        <w:t>贵</w:t>
      </w:r>
      <w:r>
        <w:rPr>
          <w:rFonts w:hint="eastAsia"/>
          <w:sz w:val="24"/>
        </w:rPr>
        <w:t>公司一次</w:t>
      </w:r>
      <w:r>
        <w:rPr>
          <w:rFonts w:hint="eastAsia"/>
          <w:spacing w:val="4"/>
          <w:sz w:val="24"/>
        </w:rPr>
        <w:t>性</w:t>
      </w:r>
      <w:r>
        <w:rPr>
          <w:rFonts w:hint="eastAsia"/>
          <w:sz w:val="24"/>
        </w:rPr>
        <w:t>支付</w:t>
      </w:r>
      <w:r>
        <w:rPr>
          <w:rFonts w:hint="eastAsia"/>
          <w:spacing w:val="4"/>
          <w:sz w:val="24"/>
        </w:rPr>
        <w:t>招</w:t>
      </w:r>
      <w:r>
        <w:rPr>
          <w:rFonts w:hint="eastAsia"/>
          <w:sz w:val="24"/>
        </w:rPr>
        <w:t>标</w:t>
      </w:r>
      <w:r>
        <w:rPr>
          <w:rFonts w:hint="eastAsia"/>
          <w:spacing w:val="4"/>
          <w:sz w:val="24"/>
        </w:rPr>
        <w:t>代</w:t>
      </w:r>
      <w:r>
        <w:rPr>
          <w:rFonts w:hint="eastAsia"/>
          <w:sz w:val="24"/>
        </w:rPr>
        <w:t>理服务费</w:t>
      </w:r>
      <w:r>
        <w:rPr>
          <w:rFonts w:hint="eastAsia"/>
          <w:spacing w:val="4"/>
          <w:sz w:val="24"/>
        </w:rPr>
        <w:t>用</w:t>
      </w:r>
      <w:r>
        <w:rPr>
          <w:rFonts w:hint="eastAsia"/>
          <w:sz w:val="24"/>
        </w:rPr>
        <w:t>。否</w:t>
      </w:r>
      <w:r>
        <w:rPr>
          <w:rFonts w:hint="eastAsia"/>
          <w:spacing w:val="4"/>
          <w:sz w:val="24"/>
        </w:rPr>
        <w:t>则</w:t>
      </w:r>
      <w:r>
        <w:rPr>
          <w:rFonts w:hint="eastAsia"/>
          <w:spacing w:val="10"/>
          <w:sz w:val="24"/>
        </w:rPr>
        <w:t>，</w:t>
      </w:r>
      <w:r>
        <w:rPr>
          <w:rFonts w:hint="eastAsia"/>
          <w:spacing w:val="4"/>
          <w:sz w:val="24"/>
        </w:rPr>
        <w:t>由</w:t>
      </w:r>
      <w:r>
        <w:rPr>
          <w:rFonts w:hint="eastAsia"/>
          <w:sz w:val="24"/>
        </w:rPr>
        <w:t>此产生的一切法律后</w:t>
      </w:r>
      <w:r>
        <w:rPr>
          <w:rFonts w:hint="eastAsia"/>
          <w:spacing w:val="4"/>
          <w:sz w:val="24"/>
        </w:rPr>
        <w:t>果</w:t>
      </w:r>
      <w:r>
        <w:rPr>
          <w:rFonts w:hint="eastAsia"/>
          <w:sz w:val="24"/>
        </w:rPr>
        <w:t>和责</w:t>
      </w:r>
      <w:r>
        <w:rPr>
          <w:rFonts w:hint="eastAsia"/>
          <w:spacing w:val="4"/>
          <w:sz w:val="24"/>
        </w:rPr>
        <w:t>任</w:t>
      </w:r>
      <w:r>
        <w:rPr>
          <w:rFonts w:hint="eastAsia"/>
          <w:sz w:val="24"/>
        </w:rPr>
        <w:t>由</w:t>
      </w:r>
      <w:r>
        <w:rPr>
          <w:rFonts w:hint="eastAsia"/>
          <w:spacing w:val="4"/>
          <w:sz w:val="24"/>
        </w:rPr>
        <w:t>我</w:t>
      </w:r>
      <w:r>
        <w:rPr>
          <w:rFonts w:hint="eastAsia"/>
          <w:sz w:val="24"/>
        </w:rPr>
        <w:t>公司承担</w:t>
      </w:r>
      <w:r>
        <w:rPr>
          <w:rFonts w:hint="eastAsia"/>
          <w:spacing w:val="4"/>
          <w:sz w:val="24"/>
        </w:rPr>
        <w:t>。</w:t>
      </w:r>
      <w:r>
        <w:rPr>
          <w:rFonts w:hint="eastAsia"/>
          <w:sz w:val="24"/>
        </w:rPr>
        <w:t>我公</w:t>
      </w:r>
      <w:r>
        <w:rPr>
          <w:rFonts w:hint="eastAsia"/>
          <w:spacing w:val="4"/>
          <w:sz w:val="24"/>
        </w:rPr>
        <w:t>司</w:t>
      </w:r>
      <w:r>
        <w:rPr>
          <w:rFonts w:hint="eastAsia"/>
          <w:sz w:val="24"/>
        </w:rPr>
        <w:t>声</w:t>
      </w:r>
      <w:r>
        <w:rPr>
          <w:rFonts w:hint="eastAsia"/>
          <w:spacing w:val="4"/>
          <w:sz w:val="24"/>
        </w:rPr>
        <w:t>明</w:t>
      </w:r>
      <w:r>
        <w:rPr>
          <w:rFonts w:hint="eastAsia"/>
          <w:sz w:val="24"/>
        </w:rPr>
        <w:t>放弃对此</w:t>
      </w:r>
      <w:r>
        <w:rPr>
          <w:rFonts w:hint="eastAsia"/>
          <w:spacing w:val="4"/>
          <w:sz w:val="24"/>
        </w:rPr>
        <w:t>提</w:t>
      </w:r>
      <w:r>
        <w:rPr>
          <w:rFonts w:hint="eastAsia"/>
          <w:sz w:val="24"/>
        </w:rPr>
        <w:t>出任</w:t>
      </w:r>
      <w:r>
        <w:rPr>
          <w:rFonts w:hint="eastAsia"/>
          <w:spacing w:val="4"/>
          <w:sz w:val="24"/>
        </w:rPr>
        <w:t>何</w:t>
      </w:r>
      <w:r>
        <w:rPr>
          <w:rFonts w:hint="eastAsia"/>
          <w:sz w:val="24"/>
        </w:rPr>
        <w:t>异</w:t>
      </w:r>
      <w:r>
        <w:rPr>
          <w:rFonts w:hint="eastAsia"/>
          <w:spacing w:val="4"/>
          <w:sz w:val="24"/>
        </w:rPr>
        <w:t>议</w:t>
      </w:r>
      <w:r>
        <w:rPr>
          <w:rFonts w:hint="eastAsia"/>
          <w:sz w:val="24"/>
        </w:rPr>
        <w:t>和追索的权利。</w:t>
      </w:r>
    </w:p>
    <w:p>
      <w:pPr>
        <w:spacing w:line="304" w:lineRule="exact"/>
        <w:ind w:left="941"/>
        <w:rPr>
          <w:sz w:val="24"/>
        </w:rPr>
      </w:pPr>
      <w:r>
        <w:rPr>
          <w:rFonts w:hint="eastAsia"/>
          <w:sz w:val="24"/>
        </w:rPr>
        <w:t>特此承诺。</w:t>
      </w:r>
    </w:p>
    <w:p>
      <w:pPr>
        <w:pStyle w:val="14"/>
        <w:rPr>
          <w:sz w:val="24"/>
        </w:rPr>
      </w:pPr>
    </w:p>
    <w:p>
      <w:pPr>
        <w:pStyle w:val="14"/>
        <w:rPr>
          <w:sz w:val="24"/>
        </w:rPr>
      </w:pPr>
    </w:p>
    <w:p>
      <w:pPr>
        <w:pStyle w:val="14"/>
        <w:rPr>
          <w:sz w:val="24"/>
        </w:rPr>
      </w:pPr>
    </w:p>
    <w:p>
      <w:pPr>
        <w:spacing w:before="172"/>
        <w:ind w:left="462"/>
        <w:rPr>
          <w:sz w:val="24"/>
        </w:rPr>
      </w:pPr>
      <w:r>
        <w:rPr>
          <w:rFonts w:hint="eastAsia"/>
          <w:sz w:val="24"/>
        </w:rPr>
        <w:t>投标人名称</w:t>
      </w:r>
      <w:r>
        <w:rPr>
          <w:rFonts w:hint="eastAsia"/>
          <w:spacing w:val="-3"/>
          <w:sz w:val="24"/>
          <w:u w:val="single"/>
        </w:rPr>
        <w:t xml:space="preserve"> </w:t>
      </w:r>
      <w:r>
        <w:rPr>
          <w:rFonts w:hint="eastAsia"/>
          <w:spacing w:val="-3"/>
          <w:sz w:val="24"/>
          <w:u w:val="single"/>
          <w:lang w:val="en-US"/>
        </w:rPr>
        <w:t xml:space="preserve">            </w:t>
      </w:r>
      <w:r>
        <w:rPr>
          <w:rFonts w:hint="eastAsia"/>
          <w:sz w:val="24"/>
        </w:rPr>
        <w:t>（</w:t>
      </w:r>
      <w:r>
        <w:rPr>
          <w:rFonts w:hint="eastAsia"/>
          <w:sz w:val="24"/>
          <w:lang w:val="en-US"/>
        </w:rPr>
        <w:t>盖电子签章</w:t>
      </w:r>
      <w:r>
        <w:rPr>
          <w:rFonts w:hint="eastAsia"/>
          <w:sz w:val="24"/>
        </w:rPr>
        <w:t>）</w:t>
      </w:r>
    </w:p>
    <w:p>
      <w:pPr>
        <w:tabs>
          <w:tab w:val="left" w:pos="1781"/>
          <w:tab w:val="left" w:pos="2622"/>
          <w:tab w:val="left" w:pos="3342"/>
        </w:tabs>
        <w:spacing w:before="158" w:line="364" w:lineRule="auto"/>
        <w:ind w:left="700" w:leftChars="209" w:right="56" w:hanging="240" w:hangingChars="100"/>
        <w:rPr>
          <w:spacing w:val="-9"/>
          <w:sz w:val="24"/>
        </w:rPr>
      </w:pPr>
      <w:r>
        <w:rPr>
          <w:rFonts w:hint="eastAsia"/>
          <w:sz w:val="24"/>
        </w:rPr>
        <w:t>法定代表人或其授权的代理人</w:t>
      </w:r>
      <w:r>
        <w:rPr>
          <w:rFonts w:hint="eastAsia"/>
          <w:spacing w:val="-3"/>
          <w:sz w:val="24"/>
          <w:u w:val="single"/>
        </w:rPr>
        <w:t xml:space="preserve"> </w:t>
      </w:r>
      <w:r>
        <w:rPr>
          <w:rFonts w:hint="eastAsia"/>
          <w:spacing w:val="-3"/>
          <w:sz w:val="24"/>
          <w:u w:val="single"/>
          <w:lang w:val="en-US"/>
        </w:rPr>
        <w:t xml:space="preserve">       </w:t>
      </w:r>
      <w:r>
        <w:rPr>
          <w:rFonts w:hint="eastAsia"/>
          <w:sz w:val="24"/>
        </w:rPr>
        <w:t>（盖电子签章</w:t>
      </w:r>
      <w:r>
        <w:rPr>
          <w:rFonts w:hint="eastAsia"/>
          <w:spacing w:val="-9"/>
          <w:sz w:val="24"/>
        </w:rPr>
        <w:t>）</w:t>
      </w:r>
    </w:p>
    <w:p>
      <w:pPr>
        <w:tabs>
          <w:tab w:val="left" w:pos="1781"/>
          <w:tab w:val="left" w:pos="2622"/>
          <w:tab w:val="left" w:pos="3342"/>
        </w:tabs>
        <w:spacing w:before="158" w:line="364" w:lineRule="auto"/>
        <w:ind w:left="462" w:right="4261"/>
        <w:rPr>
          <w:sz w:val="24"/>
        </w:rPr>
      </w:pPr>
      <w:r>
        <w:rPr>
          <w:rFonts w:hint="eastAsia"/>
          <w:sz w:val="24"/>
        </w:rPr>
        <w:t>日期：</w:t>
      </w:r>
      <w:r>
        <w:rPr>
          <w:rFonts w:hint="eastAsia"/>
          <w:sz w:val="24"/>
          <w:u w:val="single"/>
        </w:rPr>
        <w:t xml:space="preserve"> </w:t>
      </w:r>
      <w:r>
        <w:rPr>
          <w:rFonts w:hint="eastAsia"/>
          <w:sz w:val="24"/>
          <w:u w:val="single"/>
        </w:rPr>
        <w:tab/>
      </w:r>
      <w:r>
        <w:rPr>
          <w:rFonts w:hint="eastAsia"/>
          <w:sz w:val="24"/>
        </w:rPr>
        <w:t>年</w:t>
      </w:r>
      <w:r>
        <w:rPr>
          <w:rFonts w:hint="eastAsia"/>
          <w:sz w:val="24"/>
          <w:u w:val="single"/>
        </w:rPr>
        <w:t xml:space="preserve"> </w:t>
      </w:r>
      <w:r>
        <w:rPr>
          <w:rFonts w:hint="eastAsia"/>
          <w:sz w:val="24"/>
          <w:u w:val="single"/>
        </w:rPr>
        <w:tab/>
      </w:r>
      <w:r>
        <w:rPr>
          <w:rFonts w:hint="eastAsia"/>
          <w:sz w:val="24"/>
        </w:rPr>
        <w:t>月</w:t>
      </w:r>
      <w:r>
        <w:rPr>
          <w:rFonts w:hint="eastAsia"/>
          <w:sz w:val="24"/>
          <w:u w:val="single"/>
        </w:rPr>
        <w:t xml:space="preserve"> </w:t>
      </w:r>
      <w:r>
        <w:rPr>
          <w:rFonts w:hint="eastAsia"/>
          <w:sz w:val="24"/>
          <w:u w:val="single"/>
        </w:rPr>
        <w:tab/>
      </w:r>
      <w:r>
        <w:rPr>
          <w:rFonts w:hint="eastAsia"/>
          <w:sz w:val="24"/>
        </w:rPr>
        <w:t>日</w:t>
      </w:r>
    </w:p>
    <w:p/>
    <w:p/>
    <w:p>
      <w:pPr>
        <w:pStyle w:val="38"/>
        <w:rPr>
          <w:rFonts w:ascii="宋体" w:hAnsi="宋体"/>
        </w:rPr>
      </w:pPr>
    </w:p>
    <w:p>
      <w:pPr>
        <w:pStyle w:val="38"/>
        <w:rPr>
          <w:rFonts w:ascii="宋体" w:hAnsi="宋体"/>
        </w:rPr>
      </w:pPr>
    </w:p>
    <w:p>
      <w:pPr>
        <w:pStyle w:val="38"/>
        <w:rPr>
          <w:rFonts w:ascii="宋体" w:hAnsi="宋体"/>
        </w:rPr>
      </w:pPr>
    </w:p>
    <w:p>
      <w:pPr>
        <w:pStyle w:val="38"/>
        <w:rPr>
          <w:rFonts w:ascii="宋体" w:hAnsi="宋体"/>
        </w:rPr>
      </w:pPr>
    </w:p>
    <w:p>
      <w:pPr>
        <w:pStyle w:val="38"/>
        <w:rPr>
          <w:rFonts w:ascii="宋体" w:hAnsi="宋体"/>
        </w:rPr>
      </w:pPr>
    </w:p>
    <w:p>
      <w:pPr>
        <w:pStyle w:val="38"/>
        <w:rPr>
          <w:rFonts w:ascii="宋体" w:hAnsi="宋体"/>
        </w:rPr>
      </w:pPr>
    </w:p>
    <w:p>
      <w:pPr>
        <w:pStyle w:val="38"/>
        <w:rPr>
          <w:rFonts w:ascii="宋体" w:hAnsi="宋体"/>
        </w:rPr>
      </w:pPr>
    </w:p>
    <w:p>
      <w:pPr>
        <w:pStyle w:val="38"/>
        <w:rPr>
          <w:rFonts w:ascii="宋体" w:hAnsi="宋体"/>
        </w:rPr>
      </w:pPr>
    </w:p>
    <w:p>
      <w:pPr>
        <w:pStyle w:val="38"/>
        <w:rPr>
          <w:rFonts w:ascii="宋体" w:hAnsi="宋体"/>
        </w:rPr>
      </w:pPr>
    </w:p>
    <w:p>
      <w:pPr>
        <w:pStyle w:val="38"/>
        <w:rPr>
          <w:rFonts w:ascii="宋体" w:hAnsi="宋体"/>
        </w:rPr>
      </w:pPr>
    </w:p>
    <w:p>
      <w:pPr>
        <w:pStyle w:val="38"/>
        <w:rPr>
          <w:rFonts w:ascii="宋体" w:hAnsi="宋体"/>
        </w:rPr>
      </w:pPr>
    </w:p>
    <w:p>
      <w:pPr>
        <w:pStyle w:val="38"/>
        <w:rPr>
          <w:rFonts w:ascii="宋体" w:hAnsi="宋体"/>
        </w:rPr>
      </w:pPr>
    </w:p>
    <w:p>
      <w:pPr>
        <w:pStyle w:val="38"/>
        <w:rPr>
          <w:rFonts w:ascii="宋体" w:hAnsi="宋体"/>
        </w:rPr>
      </w:pPr>
    </w:p>
    <w:p>
      <w:pPr>
        <w:pStyle w:val="38"/>
        <w:rPr>
          <w:rFonts w:ascii="宋体" w:hAnsi="宋体"/>
        </w:rPr>
      </w:pPr>
    </w:p>
    <w:p>
      <w:pPr>
        <w:ind w:right="714"/>
        <w:jc w:val="center"/>
        <w:rPr>
          <w:b/>
          <w:bCs/>
          <w:sz w:val="28"/>
          <w:szCs w:val="28"/>
        </w:rPr>
      </w:pPr>
      <w:r>
        <w:rPr>
          <w:rFonts w:hint="eastAsia"/>
          <w:b/>
          <w:bCs/>
          <w:sz w:val="28"/>
          <w:szCs w:val="28"/>
          <w:lang w:val="en-US"/>
        </w:rPr>
        <w:t>（二）</w:t>
      </w:r>
      <w:r>
        <w:rPr>
          <w:rFonts w:hint="eastAsia"/>
          <w:b/>
          <w:bCs/>
          <w:sz w:val="28"/>
          <w:szCs w:val="28"/>
        </w:rPr>
        <w:t>投标人廉洁自律承诺书</w:t>
      </w:r>
    </w:p>
    <w:p>
      <w:pPr>
        <w:pStyle w:val="14"/>
      </w:pPr>
    </w:p>
    <w:p>
      <w:pPr>
        <w:pStyle w:val="14"/>
        <w:tabs>
          <w:tab w:val="left" w:pos="7394"/>
        </w:tabs>
        <w:spacing w:line="393" w:lineRule="auto"/>
        <w:ind w:left="462" w:right="55" w:rightChars="25" w:firstLine="474"/>
        <w:jc w:val="both"/>
      </w:pPr>
      <w:r>
        <w:rPr>
          <w:rFonts w:hint="eastAsia"/>
          <w:spacing w:val="-3"/>
        </w:rPr>
        <w:t>为</w:t>
      </w:r>
      <w:r>
        <w:rPr>
          <w:rFonts w:hint="eastAsia"/>
        </w:rPr>
        <w:t>了</w:t>
      </w:r>
      <w:r>
        <w:rPr>
          <w:rFonts w:hint="eastAsia"/>
          <w:spacing w:val="-3"/>
        </w:rPr>
        <w:t>保</w:t>
      </w:r>
      <w:r>
        <w:rPr>
          <w:rFonts w:hint="eastAsia"/>
        </w:rPr>
        <w:t>护</w:t>
      </w:r>
      <w:r>
        <w:rPr>
          <w:rFonts w:hint="eastAsia"/>
          <w:spacing w:val="-3"/>
        </w:rPr>
        <w:t>国</w:t>
      </w:r>
      <w:r>
        <w:rPr>
          <w:rFonts w:hint="eastAsia"/>
        </w:rPr>
        <w:t>家</w:t>
      </w:r>
      <w:r>
        <w:rPr>
          <w:rFonts w:hint="eastAsia"/>
          <w:spacing w:val="-3"/>
        </w:rPr>
        <w:t>利</w:t>
      </w:r>
      <w:r>
        <w:rPr>
          <w:rFonts w:hint="eastAsia"/>
        </w:rPr>
        <w:t>益</w:t>
      </w:r>
      <w:r>
        <w:rPr>
          <w:rFonts w:hint="eastAsia"/>
          <w:spacing w:val="-3"/>
        </w:rPr>
        <w:t>、</w:t>
      </w:r>
      <w:r>
        <w:rPr>
          <w:rFonts w:hint="eastAsia"/>
        </w:rPr>
        <w:t>社会</w:t>
      </w:r>
      <w:r>
        <w:rPr>
          <w:rFonts w:hint="eastAsia"/>
          <w:spacing w:val="-3"/>
        </w:rPr>
        <w:t>公</w:t>
      </w:r>
      <w:r>
        <w:rPr>
          <w:rFonts w:hint="eastAsia"/>
        </w:rPr>
        <w:t>共</w:t>
      </w:r>
      <w:r>
        <w:rPr>
          <w:rFonts w:hint="eastAsia"/>
          <w:spacing w:val="-3"/>
        </w:rPr>
        <w:t>利</w:t>
      </w:r>
      <w:r>
        <w:rPr>
          <w:rFonts w:hint="eastAsia"/>
        </w:rPr>
        <w:t>益</w:t>
      </w:r>
      <w:r>
        <w:rPr>
          <w:rFonts w:hint="eastAsia"/>
          <w:spacing w:val="-3"/>
        </w:rPr>
        <w:t>和</w:t>
      </w:r>
      <w:r>
        <w:rPr>
          <w:rFonts w:hint="eastAsia"/>
        </w:rPr>
        <w:t>公</w:t>
      </w:r>
      <w:r>
        <w:rPr>
          <w:rFonts w:hint="eastAsia"/>
          <w:spacing w:val="-3"/>
        </w:rPr>
        <w:t>共</w:t>
      </w:r>
      <w:r>
        <w:rPr>
          <w:rFonts w:hint="eastAsia"/>
        </w:rPr>
        <w:t>资</w:t>
      </w:r>
      <w:r>
        <w:rPr>
          <w:rFonts w:hint="eastAsia"/>
          <w:spacing w:val="-3"/>
        </w:rPr>
        <w:t>源</w:t>
      </w:r>
      <w:r>
        <w:rPr>
          <w:rFonts w:hint="eastAsia"/>
        </w:rPr>
        <w:t>交易</w:t>
      </w:r>
      <w:r>
        <w:rPr>
          <w:rFonts w:hint="eastAsia"/>
          <w:spacing w:val="-3"/>
        </w:rPr>
        <w:t>当</w:t>
      </w:r>
      <w:r>
        <w:rPr>
          <w:rFonts w:hint="eastAsia"/>
        </w:rPr>
        <w:t>事</w:t>
      </w:r>
      <w:r>
        <w:rPr>
          <w:rFonts w:hint="eastAsia"/>
          <w:spacing w:val="-3"/>
        </w:rPr>
        <w:t>人</w:t>
      </w:r>
      <w:r>
        <w:rPr>
          <w:rFonts w:hint="eastAsia"/>
        </w:rPr>
        <w:t>的</w:t>
      </w:r>
      <w:r>
        <w:rPr>
          <w:rFonts w:hint="eastAsia"/>
          <w:spacing w:val="-3"/>
        </w:rPr>
        <w:t>合</w:t>
      </w:r>
      <w:r>
        <w:rPr>
          <w:rFonts w:hint="eastAsia"/>
        </w:rPr>
        <w:t>法</w:t>
      </w:r>
      <w:r>
        <w:rPr>
          <w:rFonts w:hint="eastAsia"/>
          <w:spacing w:val="-3"/>
        </w:rPr>
        <w:t>权</w:t>
      </w:r>
      <w:r>
        <w:rPr>
          <w:rFonts w:hint="eastAsia"/>
        </w:rPr>
        <w:t>益</w:t>
      </w:r>
      <w:r>
        <w:rPr>
          <w:rFonts w:hint="eastAsia"/>
          <w:spacing w:val="-3"/>
        </w:rPr>
        <w:t>，</w:t>
      </w:r>
      <w:r>
        <w:rPr>
          <w:rFonts w:hint="eastAsia"/>
        </w:rPr>
        <w:t>确保</w:t>
      </w:r>
      <w:r>
        <w:rPr>
          <w:rFonts w:hint="eastAsia"/>
          <w:spacing w:val="-3"/>
        </w:rPr>
        <w:t>公</w:t>
      </w:r>
      <w:r>
        <w:rPr>
          <w:rFonts w:hint="eastAsia"/>
        </w:rPr>
        <w:t>共</w:t>
      </w:r>
      <w:r>
        <w:rPr>
          <w:rFonts w:hint="eastAsia"/>
          <w:spacing w:val="-3"/>
        </w:rPr>
        <w:t>资</w:t>
      </w:r>
      <w:r>
        <w:rPr>
          <w:rFonts w:hint="eastAsia"/>
        </w:rPr>
        <w:t>源交易活</w:t>
      </w:r>
      <w:r>
        <w:rPr>
          <w:rFonts w:hint="eastAsia"/>
          <w:spacing w:val="-3"/>
        </w:rPr>
        <w:t>动</w:t>
      </w:r>
      <w:r>
        <w:rPr>
          <w:rFonts w:hint="eastAsia"/>
        </w:rPr>
        <w:t>公</w:t>
      </w:r>
      <w:r>
        <w:rPr>
          <w:rFonts w:hint="eastAsia"/>
          <w:spacing w:val="-3"/>
        </w:rPr>
        <w:t>平</w:t>
      </w:r>
      <w:r>
        <w:rPr>
          <w:rFonts w:hint="eastAsia"/>
        </w:rPr>
        <w:t>、</w:t>
      </w:r>
      <w:r>
        <w:rPr>
          <w:rFonts w:hint="eastAsia"/>
          <w:spacing w:val="-3"/>
        </w:rPr>
        <w:t>公</w:t>
      </w:r>
      <w:r>
        <w:rPr>
          <w:rFonts w:hint="eastAsia"/>
        </w:rPr>
        <w:t>正</w:t>
      </w:r>
      <w:r>
        <w:rPr>
          <w:rFonts w:hint="eastAsia"/>
          <w:spacing w:val="-3"/>
        </w:rPr>
        <w:t>、</w:t>
      </w:r>
      <w:r>
        <w:rPr>
          <w:rFonts w:hint="eastAsia"/>
        </w:rPr>
        <w:t>公</w:t>
      </w:r>
      <w:r>
        <w:rPr>
          <w:rFonts w:hint="eastAsia"/>
          <w:spacing w:val="-3"/>
        </w:rPr>
        <w:t>开</w:t>
      </w:r>
      <w:r>
        <w:rPr>
          <w:rFonts w:hint="eastAsia"/>
        </w:rPr>
        <w:t>，我</w:t>
      </w:r>
      <w:r>
        <w:rPr>
          <w:rFonts w:hint="eastAsia"/>
          <w:spacing w:val="-3"/>
        </w:rPr>
        <w:t>（</w:t>
      </w:r>
      <w:r>
        <w:rPr>
          <w:rFonts w:hint="eastAsia"/>
        </w:rPr>
        <w:t>单</w:t>
      </w:r>
      <w:r>
        <w:rPr>
          <w:rFonts w:hint="eastAsia"/>
          <w:spacing w:val="-3"/>
        </w:rPr>
        <w:t>位</w:t>
      </w:r>
      <w:r>
        <w:rPr>
          <w:rFonts w:hint="eastAsia"/>
        </w:rPr>
        <w:t>）</w:t>
      </w:r>
      <w:r>
        <w:rPr>
          <w:rFonts w:hint="eastAsia"/>
          <w:spacing w:val="-3"/>
        </w:rPr>
        <w:t>在</w:t>
      </w:r>
      <w:r>
        <w:rPr>
          <w:rFonts w:hint="eastAsia"/>
          <w:spacing w:val="-3"/>
          <w:u w:val="single"/>
        </w:rPr>
        <w:t xml:space="preserve"> </w:t>
      </w:r>
      <w:r>
        <w:rPr>
          <w:rFonts w:hint="eastAsia"/>
          <w:spacing w:val="-3"/>
          <w:u w:val="single"/>
          <w:lang w:val="en-US"/>
        </w:rPr>
        <w:t xml:space="preserve">          </w:t>
      </w:r>
      <w:r>
        <w:rPr>
          <w:rFonts w:hint="eastAsia"/>
          <w:spacing w:val="-3"/>
        </w:rPr>
        <w:t>项</w:t>
      </w:r>
      <w:r>
        <w:rPr>
          <w:rFonts w:hint="eastAsia"/>
        </w:rPr>
        <w:t>目</w:t>
      </w:r>
      <w:r>
        <w:rPr>
          <w:u w:val="single"/>
        </w:rPr>
        <w:t xml:space="preserve">  </w:t>
      </w:r>
      <w:r>
        <w:rPr>
          <w:rFonts w:hint="eastAsia"/>
          <w:u w:val="single"/>
        </w:rPr>
        <w:t xml:space="preserve"> </w:t>
      </w:r>
      <w:r>
        <w:rPr>
          <w:rFonts w:hint="eastAsia"/>
          <w:spacing w:val="5"/>
          <w:u w:val="single"/>
        </w:rPr>
        <w:t xml:space="preserve"> </w:t>
      </w:r>
      <w:r>
        <w:rPr>
          <w:rFonts w:hint="eastAsia"/>
        </w:rPr>
        <w:t>标</w:t>
      </w:r>
      <w:r>
        <w:rPr>
          <w:rFonts w:hint="eastAsia"/>
          <w:spacing w:val="-3"/>
        </w:rPr>
        <w:t>段</w:t>
      </w:r>
      <w:r>
        <w:rPr>
          <w:rFonts w:hint="eastAsia"/>
        </w:rPr>
        <w:t>交易活</w:t>
      </w:r>
      <w:r>
        <w:rPr>
          <w:rFonts w:hint="eastAsia"/>
          <w:spacing w:val="-3"/>
        </w:rPr>
        <w:t>动</w:t>
      </w:r>
      <w:r>
        <w:rPr>
          <w:rFonts w:hint="eastAsia"/>
        </w:rPr>
        <w:t>中</w:t>
      </w:r>
      <w:r>
        <w:rPr>
          <w:rFonts w:hint="eastAsia"/>
          <w:spacing w:val="-3"/>
        </w:rPr>
        <w:t>承</w:t>
      </w:r>
      <w:r>
        <w:rPr>
          <w:rFonts w:hint="eastAsia"/>
        </w:rPr>
        <w:t>诺</w:t>
      </w:r>
      <w:r>
        <w:rPr>
          <w:rFonts w:hint="eastAsia"/>
          <w:spacing w:val="-3"/>
        </w:rPr>
        <w:t>如</w:t>
      </w:r>
      <w:r>
        <w:rPr>
          <w:rFonts w:hint="eastAsia"/>
        </w:rPr>
        <w:t>下</w:t>
      </w:r>
      <w:r>
        <w:rPr>
          <w:rFonts w:hint="eastAsia"/>
          <w:spacing w:val="-3"/>
        </w:rPr>
        <w:t>事</w:t>
      </w:r>
      <w:r>
        <w:rPr>
          <w:rFonts w:hint="eastAsia"/>
        </w:rPr>
        <w:t>项：</w:t>
      </w:r>
    </w:p>
    <w:p>
      <w:pPr>
        <w:pStyle w:val="14"/>
        <w:spacing w:line="391" w:lineRule="auto"/>
        <w:ind w:left="462" w:right="55" w:rightChars="25" w:firstLine="480"/>
      </w:pPr>
      <w:r>
        <w:rPr>
          <w:rFonts w:hint="eastAsia"/>
        </w:rPr>
        <w:t>一、严格执行招投标、政府采购等各项法律、规章、制度、操作规程和办事程序，主动接受相关部门和社会的监督。</w:t>
      </w:r>
    </w:p>
    <w:p>
      <w:pPr>
        <w:pStyle w:val="14"/>
        <w:spacing w:line="391" w:lineRule="auto"/>
        <w:ind w:left="462" w:right="55" w:rightChars="25" w:firstLine="480"/>
      </w:pPr>
      <w:r>
        <w:rPr>
          <w:rFonts w:hint="eastAsia"/>
        </w:rPr>
        <w:t>二、不与招标人、代理机构串通投标；不与其他投标人相互串通报价，不排挤其他投标人的公平竞争。</w:t>
      </w:r>
    </w:p>
    <w:p>
      <w:pPr>
        <w:pStyle w:val="14"/>
        <w:spacing w:before="1" w:line="393" w:lineRule="auto"/>
        <w:ind w:left="462" w:right="55" w:rightChars="25" w:firstLine="480"/>
      </w:pPr>
      <w:r>
        <w:rPr>
          <w:rFonts w:hint="eastAsia"/>
        </w:rPr>
        <w:t>三、不向招标代理机构、评委和招标单位人员进行任何形式的商业贿赂以谋取交易、中标机会。</w:t>
      </w:r>
    </w:p>
    <w:p>
      <w:pPr>
        <w:pStyle w:val="14"/>
        <w:spacing w:line="393" w:lineRule="auto"/>
        <w:ind w:left="462" w:right="55" w:rightChars="25" w:firstLine="480"/>
        <w:jc w:val="both"/>
      </w:pPr>
      <w:r>
        <w:rPr>
          <w:rFonts w:hint="eastAsia"/>
        </w:rPr>
        <w:t>四、不以低于成本的报价竞标，不以他人名义投标或者以其他方式弄虚作假骗取投标、中标，不转包和违法分包。不以投诉为名排挤竞争对手，不进行虚假、恶意投诉，阻碍招标投标活动的正常进行。</w:t>
      </w:r>
    </w:p>
    <w:p>
      <w:pPr>
        <w:pStyle w:val="14"/>
        <w:spacing w:line="391" w:lineRule="auto"/>
        <w:ind w:left="462" w:right="55" w:rightChars="25" w:firstLine="480"/>
      </w:pPr>
      <w:r>
        <w:rPr>
          <w:rFonts w:hint="eastAsia"/>
        </w:rPr>
        <w:t>五、中标后无正当理由，不得拒绝签订合同，不得擅自改变招标文件内容签订合同，不拒绝履行合同。</w:t>
      </w:r>
    </w:p>
    <w:p>
      <w:pPr>
        <w:pStyle w:val="14"/>
        <w:spacing w:line="391" w:lineRule="auto"/>
        <w:ind w:left="462" w:right="55" w:rightChars="25" w:firstLine="480"/>
      </w:pPr>
      <w:r>
        <w:rPr>
          <w:rFonts w:hint="eastAsia"/>
        </w:rPr>
        <w:t>六、违反上述承诺或有其他违法违规行为，愿意没收投标保证金，并按照国家法律、法规和相应规章制度规定接受处罚。</w:t>
      </w:r>
    </w:p>
    <w:p>
      <w:pPr>
        <w:pStyle w:val="14"/>
        <w:ind w:firstLine="400"/>
        <w:rPr>
          <w:sz w:val="20"/>
        </w:rPr>
      </w:pPr>
    </w:p>
    <w:p>
      <w:pPr>
        <w:pStyle w:val="14"/>
        <w:spacing w:before="6"/>
        <w:ind w:firstLine="280"/>
        <w:rPr>
          <w:sz w:val="14"/>
        </w:rPr>
      </w:pPr>
    </w:p>
    <w:p>
      <w:pPr>
        <w:pStyle w:val="14"/>
        <w:tabs>
          <w:tab w:val="left" w:pos="2640"/>
          <w:tab w:val="left" w:pos="3520"/>
          <w:tab w:val="left" w:pos="7495"/>
          <w:tab w:val="left" w:pos="7603"/>
        </w:tabs>
        <w:spacing w:line="405" w:lineRule="auto"/>
        <w:ind w:left="3712" w:right="795" w:firstLine="480"/>
      </w:pPr>
      <w:r>
        <w:rPr>
          <w:rFonts w:hint="eastAsia"/>
        </w:rPr>
        <w:t xml:space="preserve">投 标 </w:t>
      </w:r>
      <w:r>
        <w:rPr>
          <w:rFonts w:hint="eastAsia"/>
          <w:spacing w:val="-3"/>
        </w:rPr>
        <w:t>人</w:t>
      </w:r>
      <w:r>
        <w:rPr>
          <w:rFonts w:hint="eastAsia"/>
        </w:rPr>
        <w:t>：</w:t>
      </w:r>
      <w:r>
        <w:rPr>
          <w:rFonts w:hint="eastAsia"/>
          <w:u w:val="single"/>
        </w:rPr>
        <w:t xml:space="preserve"> </w:t>
      </w:r>
      <w:r>
        <w:rPr>
          <w:rFonts w:hint="eastAsia"/>
          <w:u w:val="single"/>
          <w:lang w:val="en-US"/>
        </w:rPr>
        <w:t xml:space="preserve">                         </w:t>
      </w:r>
      <w:r>
        <w:rPr>
          <w:rFonts w:hint="eastAsia"/>
        </w:rPr>
        <w:t>（</w:t>
      </w:r>
      <w:r>
        <w:rPr>
          <w:rFonts w:hint="eastAsia"/>
          <w:lang w:val="en-US"/>
        </w:rPr>
        <w:t>盖电子签章</w:t>
      </w:r>
      <w:r>
        <w:rPr>
          <w:rFonts w:hint="eastAsia"/>
        </w:rPr>
        <w:t xml:space="preserve">） </w:t>
      </w:r>
    </w:p>
    <w:p>
      <w:pPr>
        <w:pStyle w:val="14"/>
        <w:tabs>
          <w:tab w:val="left" w:pos="2640"/>
          <w:tab w:val="left" w:pos="3520"/>
          <w:tab w:val="left" w:pos="7495"/>
          <w:tab w:val="left" w:pos="7603"/>
        </w:tabs>
        <w:spacing w:line="405" w:lineRule="auto"/>
        <w:ind w:left="3712" w:right="795" w:firstLine="480"/>
      </w:pPr>
      <w:r>
        <w:rPr>
          <w:rFonts w:hint="eastAsia"/>
        </w:rPr>
        <w:t>法定</w:t>
      </w:r>
      <w:r>
        <w:rPr>
          <w:rFonts w:hint="eastAsia"/>
          <w:spacing w:val="-3"/>
        </w:rPr>
        <w:t>代</w:t>
      </w:r>
      <w:r>
        <w:rPr>
          <w:rFonts w:hint="eastAsia"/>
        </w:rPr>
        <w:t>表</w:t>
      </w:r>
      <w:r>
        <w:rPr>
          <w:rFonts w:hint="eastAsia"/>
          <w:spacing w:val="-3"/>
        </w:rPr>
        <w:t>人</w:t>
      </w:r>
      <w:r>
        <w:rPr>
          <w:rFonts w:hint="eastAsia"/>
        </w:rPr>
        <w:t>或</w:t>
      </w:r>
      <w:r>
        <w:rPr>
          <w:rFonts w:hint="eastAsia"/>
          <w:spacing w:val="-3"/>
        </w:rPr>
        <w:t>其</w:t>
      </w:r>
      <w:r>
        <w:rPr>
          <w:rFonts w:hint="eastAsia"/>
        </w:rPr>
        <w:t>委</w:t>
      </w:r>
      <w:r>
        <w:rPr>
          <w:rFonts w:hint="eastAsia"/>
          <w:spacing w:val="-3"/>
        </w:rPr>
        <w:t>托</w:t>
      </w:r>
      <w:r>
        <w:rPr>
          <w:rFonts w:hint="eastAsia"/>
        </w:rPr>
        <w:t>代</w:t>
      </w:r>
      <w:r>
        <w:rPr>
          <w:rFonts w:hint="eastAsia"/>
          <w:spacing w:val="-3"/>
        </w:rPr>
        <w:t>理</w:t>
      </w:r>
      <w:r>
        <w:rPr>
          <w:rFonts w:hint="eastAsia"/>
        </w:rPr>
        <w:t>人：</w:t>
      </w:r>
      <w:r>
        <w:rPr>
          <w:rFonts w:hint="eastAsia"/>
          <w:u w:val="single"/>
        </w:rPr>
        <w:t xml:space="preserve"> </w:t>
      </w:r>
      <w:r>
        <w:rPr>
          <w:rFonts w:hint="eastAsia"/>
          <w:u w:val="single"/>
          <w:lang w:val="en-US"/>
        </w:rPr>
        <w:t xml:space="preserve">          </w:t>
      </w:r>
      <w:r>
        <w:rPr>
          <w:rFonts w:hint="eastAsia"/>
          <w:spacing w:val="-1"/>
        </w:rPr>
        <w:t>（</w:t>
      </w:r>
      <w:r>
        <w:rPr>
          <w:rFonts w:hint="eastAsia"/>
          <w:lang w:val="en-US"/>
        </w:rPr>
        <w:t>盖电子签章</w:t>
      </w:r>
      <w:r>
        <w:rPr>
          <w:rFonts w:hint="eastAsia"/>
          <w:spacing w:val="-14"/>
        </w:rPr>
        <w:t>）</w:t>
      </w:r>
    </w:p>
    <w:p>
      <w:pPr>
        <w:pStyle w:val="14"/>
        <w:tabs>
          <w:tab w:val="left" w:pos="6866"/>
          <w:tab w:val="left" w:pos="7812"/>
          <w:tab w:val="left" w:pos="8757"/>
        </w:tabs>
        <w:spacing w:line="260" w:lineRule="exact"/>
        <w:ind w:left="6115"/>
        <w:jc w:val="both"/>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pPr>
        <w:pStyle w:val="38"/>
        <w:jc w:val="both"/>
        <w:rPr>
          <w:rFonts w:ascii="宋体" w:hAnsi="宋体"/>
        </w:rPr>
      </w:pPr>
    </w:p>
    <w:p>
      <w:pPr>
        <w:pStyle w:val="38"/>
        <w:jc w:val="both"/>
        <w:rPr>
          <w:rFonts w:ascii="宋体" w:hAnsi="宋体"/>
        </w:rPr>
      </w:pPr>
    </w:p>
    <w:p>
      <w:pPr>
        <w:pStyle w:val="38"/>
        <w:jc w:val="both"/>
        <w:rPr>
          <w:rFonts w:ascii="宋体" w:hAnsi="宋体"/>
        </w:rPr>
      </w:pPr>
    </w:p>
    <w:p>
      <w:pPr>
        <w:pStyle w:val="38"/>
        <w:jc w:val="both"/>
        <w:rPr>
          <w:rFonts w:ascii="宋体" w:hAnsi="宋体"/>
        </w:rPr>
      </w:pPr>
    </w:p>
    <w:p>
      <w:pPr>
        <w:pStyle w:val="38"/>
        <w:jc w:val="both"/>
        <w:rPr>
          <w:rFonts w:ascii="宋体" w:hAnsi="宋体"/>
        </w:rPr>
      </w:pPr>
    </w:p>
    <w:p>
      <w:pPr>
        <w:pStyle w:val="38"/>
        <w:jc w:val="both"/>
        <w:rPr>
          <w:rFonts w:ascii="宋体" w:hAnsi="宋体"/>
        </w:rPr>
      </w:pPr>
    </w:p>
    <w:p>
      <w:pPr>
        <w:pStyle w:val="38"/>
        <w:jc w:val="both"/>
        <w:rPr>
          <w:rFonts w:ascii="宋体" w:hAnsi="宋体"/>
        </w:rPr>
      </w:pPr>
    </w:p>
    <w:p>
      <w:pPr>
        <w:pStyle w:val="38"/>
        <w:jc w:val="both"/>
        <w:rPr>
          <w:rFonts w:ascii="宋体" w:hAnsi="宋体"/>
        </w:rPr>
      </w:pPr>
    </w:p>
    <w:p>
      <w:pPr>
        <w:pStyle w:val="38"/>
        <w:jc w:val="both"/>
        <w:rPr>
          <w:rFonts w:ascii="宋体" w:hAnsi="宋体"/>
          <w:b/>
          <w:bCs/>
          <w:sz w:val="28"/>
          <w:szCs w:val="28"/>
          <w:lang w:val="en-US"/>
        </w:rPr>
      </w:pPr>
    </w:p>
    <w:p>
      <w:pPr>
        <w:pStyle w:val="4"/>
        <w:spacing w:before="54" w:line="360" w:lineRule="auto"/>
        <w:ind w:left="374" w:right="703" w:firstLine="562" w:firstLineChars="200"/>
        <w:rPr>
          <w:bCs w:val="0"/>
          <w:sz w:val="28"/>
          <w:szCs w:val="21"/>
          <w:lang w:val="en-US"/>
        </w:rPr>
      </w:pPr>
      <w:bookmarkStart w:id="359" w:name="_Toc157524328"/>
      <w:bookmarkStart w:id="360" w:name="_Toc7895"/>
      <w:r>
        <w:rPr>
          <w:rFonts w:hint="eastAsia"/>
          <w:bCs w:val="0"/>
          <w:sz w:val="28"/>
          <w:szCs w:val="21"/>
          <w:lang w:val="en-US"/>
        </w:rPr>
        <w:t>十、投标人认为需提供的其他资料</w:t>
      </w:r>
      <w:bookmarkEnd w:id="359"/>
      <w:bookmarkEnd w:id="360"/>
    </w:p>
    <w:p>
      <w:pPr>
        <w:pStyle w:val="5"/>
        <w:spacing w:before="0" w:line="480" w:lineRule="auto"/>
        <w:ind w:left="459"/>
        <w:jc w:val="center"/>
        <w:rPr>
          <w:bCs w:val="0"/>
          <w:sz w:val="28"/>
          <w:szCs w:val="21"/>
          <w:lang w:val="en-US"/>
        </w:rPr>
      </w:pPr>
      <w:bookmarkStart w:id="361" w:name="_Toc32646"/>
      <w:bookmarkStart w:id="362" w:name="_Toc108379392"/>
      <w:r>
        <w:rPr>
          <w:rFonts w:hint="eastAsia"/>
          <w:sz w:val="28"/>
          <w:szCs w:val="28"/>
        </w:rPr>
        <w:t>（一）中小企业声明函（工程、服务）</w:t>
      </w:r>
      <w:bookmarkEnd w:id="361"/>
      <w:bookmarkEnd w:id="362"/>
    </w:p>
    <w:p>
      <w:pPr>
        <w:widowControl/>
        <w:autoSpaceDE/>
        <w:autoSpaceDN/>
        <w:spacing w:line="480" w:lineRule="auto"/>
        <w:ind w:firstLine="420" w:firstLineChars="200"/>
        <w:rPr>
          <w:kern w:val="2"/>
          <w:sz w:val="21"/>
          <w:szCs w:val="21"/>
          <w:lang w:val="en-US" w:bidi="ar-SA"/>
        </w:rPr>
      </w:pPr>
      <w:r>
        <w:rPr>
          <w:rFonts w:hint="eastAsia"/>
          <w:sz w:val="21"/>
          <w:szCs w:val="21"/>
          <w:lang w:val="en-US" w:bidi="ar"/>
        </w:rPr>
        <w:t>本公司（联合体）郑重声明，根据《政府采购促进中小 企业发展管理办法》（财库﹝2020﹞46 号）的规定，本公司（联合体）参加</w:t>
      </w:r>
      <w:r>
        <w:rPr>
          <w:rFonts w:hint="eastAsia"/>
          <w:sz w:val="21"/>
          <w:szCs w:val="21"/>
          <w:u w:val="single"/>
          <w:lang w:val="en-US" w:bidi="ar"/>
        </w:rPr>
        <w:t>（单位名称）</w:t>
      </w:r>
      <w:r>
        <w:rPr>
          <w:rFonts w:hint="eastAsia"/>
          <w:sz w:val="21"/>
          <w:szCs w:val="21"/>
          <w:lang w:val="en-US" w:bidi="ar"/>
        </w:rPr>
        <w:t>的</w:t>
      </w:r>
      <w:r>
        <w:rPr>
          <w:rFonts w:hint="eastAsia"/>
          <w:sz w:val="21"/>
          <w:szCs w:val="21"/>
          <w:u w:val="single"/>
          <w:lang w:val="en-US" w:bidi="ar"/>
        </w:rPr>
        <w:t>（项目名称）</w:t>
      </w:r>
      <w:r>
        <w:rPr>
          <w:rFonts w:hint="eastAsia"/>
          <w:sz w:val="21"/>
          <w:szCs w:val="21"/>
          <w:lang w:val="en-US" w:bidi="ar"/>
        </w:rPr>
        <w:t>采购活动，服务全部由符合政策要求的中小企业承接。相关企业（含联合体中的中小企业、签订分包意向协议的中小企业）的具体情况如下：</w:t>
      </w:r>
    </w:p>
    <w:p>
      <w:pPr>
        <w:widowControl/>
        <w:autoSpaceDE/>
        <w:autoSpaceDN/>
        <w:spacing w:line="480" w:lineRule="auto"/>
        <w:ind w:firstLine="420" w:firstLineChars="200"/>
        <w:rPr>
          <w:kern w:val="2"/>
          <w:sz w:val="21"/>
          <w:szCs w:val="21"/>
          <w:lang w:val="en-US" w:bidi="ar-SA"/>
        </w:rPr>
      </w:pPr>
      <w:r>
        <w:rPr>
          <w:rFonts w:hint="eastAsia"/>
          <w:sz w:val="21"/>
          <w:szCs w:val="21"/>
          <w:lang w:val="en-US" w:bidi="ar"/>
        </w:rPr>
        <w:t>1.</w:t>
      </w:r>
      <w:r>
        <w:rPr>
          <w:rFonts w:hint="eastAsia"/>
          <w:sz w:val="21"/>
          <w:szCs w:val="21"/>
          <w:u w:val="single"/>
          <w:lang w:val="en-US" w:bidi="ar"/>
        </w:rPr>
        <w:t xml:space="preserve">（标的名称） </w:t>
      </w:r>
      <w:r>
        <w:rPr>
          <w:rFonts w:hint="eastAsia"/>
          <w:sz w:val="21"/>
          <w:szCs w:val="21"/>
          <w:lang w:val="en-US" w:bidi="ar"/>
        </w:rPr>
        <w:t>，属于</w:t>
      </w:r>
      <w:r>
        <w:rPr>
          <w:rFonts w:hint="eastAsia"/>
          <w:sz w:val="21"/>
          <w:szCs w:val="21"/>
          <w:u w:val="single"/>
          <w:lang w:val="en-US" w:bidi="ar"/>
        </w:rPr>
        <w:t>（</w:t>
      </w:r>
      <w:bookmarkStart w:id="363" w:name="_Hlk145781291"/>
      <w:r>
        <w:rPr>
          <w:rFonts w:hint="eastAsia"/>
          <w:sz w:val="21"/>
          <w:szCs w:val="21"/>
          <w:u w:val="single"/>
          <w:lang w:val="en-US" w:bidi="ar"/>
        </w:rPr>
        <w:t>招标</w:t>
      </w:r>
      <w:bookmarkEnd w:id="363"/>
      <w:r>
        <w:rPr>
          <w:rFonts w:hint="eastAsia"/>
          <w:sz w:val="21"/>
          <w:szCs w:val="21"/>
          <w:u w:val="single"/>
          <w:lang w:val="en-US" w:bidi="ar"/>
        </w:rPr>
        <w:t>文件中明确的所属行业）</w:t>
      </w:r>
      <w:r>
        <w:rPr>
          <w:rFonts w:hint="eastAsia"/>
          <w:sz w:val="21"/>
          <w:szCs w:val="21"/>
          <w:lang w:val="en-US" w:bidi="ar"/>
        </w:rPr>
        <w:t>； 承建（承接）企业为</w:t>
      </w:r>
      <w:r>
        <w:rPr>
          <w:rFonts w:hint="eastAsia"/>
          <w:sz w:val="21"/>
          <w:szCs w:val="21"/>
          <w:u w:val="single"/>
          <w:lang w:val="en-US" w:bidi="ar"/>
        </w:rPr>
        <w:t>（企业名称）</w:t>
      </w:r>
      <w:r>
        <w:rPr>
          <w:rFonts w:hint="eastAsia"/>
          <w:sz w:val="21"/>
          <w:szCs w:val="21"/>
          <w:lang w:val="en-US" w:bidi="ar"/>
        </w:rPr>
        <w:t>，从业人员</w:t>
      </w:r>
      <w:r>
        <w:rPr>
          <w:rFonts w:hint="eastAsia"/>
          <w:sz w:val="21"/>
          <w:szCs w:val="21"/>
          <w:u w:val="single"/>
          <w:lang w:val="en-US" w:bidi="ar"/>
        </w:rPr>
        <w:t xml:space="preserve">    </w:t>
      </w:r>
      <w:r>
        <w:rPr>
          <w:rFonts w:hint="eastAsia"/>
          <w:sz w:val="21"/>
          <w:szCs w:val="21"/>
          <w:lang w:val="en-US" w:bidi="ar"/>
        </w:rPr>
        <w:t>人，营业收入为</w:t>
      </w:r>
      <w:r>
        <w:rPr>
          <w:rFonts w:hint="eastAsia"/>
          <w:sz w:val="21"/>
          <w:szCs w:val="21"/>
          <w:u w:val="single"/>
          <w:lang w:val="en-US" w:bidi="ar"/>
        </w:rPr>
        <w:t xml:space="preserve">    </w:t>
      </w:r>
      <w:r>
        <w:rPr>
          <w:rFonts w:hint="eastAsia"/>
          <w:sz w:val="21"/>
          <w:szCs w:val="21"/>
          <w:lang w:val="en-US" w:bidi="ar"/>
        </w:rPr>
        <w:t>万元，资产总额为</w:t>
      </w:r>
      <w:r>
        <w:rPr>
          <w:rFonts w:hint="eastAsia"/>
          <w:sz w:val="21"/>
          <w:szCs w:val="21"/>
          <w:u w:val="single"/>
          <w:lang w:val="en-US" w:bidi="ar"/>
        </w:rPr>
        <w:t xml:space="preserve">   </w:t>
      </w:r>
      <w:r>
        <w:rPr>
          <w:rFonts w:hint="eastAsia"/>
          <w:sz w:val="21"/>
          <w:szCs w:val="21"/>
          <w:lang w:val="en-US" w:bidi="ar"/>
        </w:rPr>
        <w:t>万元①，属于</w:t>
      </w:r>
      <w:r>
        <w:rPr>
          <w:rFonts w:hint="eastAsia"/>
          <w:sz w:val="21"/>
          <w:szCs w:val="21"/>
          <w:u w:val="single"/>
          <w:lang w:val="en-US" w:bidi="ar"/>
        </w:rPr>
        <w:t xml:space="preserve">  （中型企业、 小型企业、微型企业）</w:t>
      </w:r>
      <w:r>
        <w:rPr>
          <w:rFonts w:hint="eastAsia"/>
          <w:sz w:val="21"/>
          <w:szCs w:val="21"/>
          <w:lang w:val="en-US" w:bidi="ar"/>
        </w:rPr>
        <w:t xml:space="preserve">； </w:t>
      </w:r>
    </w:p>
    <w:p>
      <w:pPr>
        <w:widowControl/>
        <w:autoSpaceDE/>
        <w:autoSpaceDN/>
        <w:spacing w:line="480" w:lineRule="auto"/>
        <w:ind w:firstLine="420" w:firstLineChars="200"/>
        <w:rPr>
          <w:kern w:val="2"/>
          <w:sz w:val="21"/>
          <w:szCs w:val="21"/>
          <w:lang w:val="en-US" w:bidi="ar-SA"/>
        </w:rPr>
      </w:pPr>
      <w:r>
        <w:rPr>
          <w:rFonts w:hint="eastAsia"/>
          <w:sz w:val="21"/>
          <w:szCs w:val="21"/>
          <w:lang w:val="en-US" w:bidi="ar"/>
        </w:rPr>
        <w:t>2.</w:t>
      </w:r>
      <w:r>
        <w:rPr>
          <w:rFonts w:hint="eastAsia"/>
          <w:sz w:val="21"/>
          <w:szCs w:val="21"/>
          <w:u w:val="single"/>
          <w:lang w:val="en-US" w:bidi="ar"/>
        </w:rPr>
        <w:t xml:space="preserve">（标的名称） </w:t>
      </w:r>
      <w:r>
        <w:rPr>
          <w:rFonts w:hint="eastAsia"/>
          <w:sz w:val="21"/>
          <w:szCs w:val="21"/>
          <w:lang w:val="en-US" w:bidi="ar"/>
        </w:rPr>
        <w:t>，属于</w:t>
      </w:r>
      <w:r>
        <w:rPr>
          <w:rFonts w:hint="eastAsia"/>
          <w:sz w:val="21"/>
          <w:szCs w:val="21"/>
          <w:u w:val="single"/>
          <w:lang w:val="en-US" w:bidi="ar"/>
        </w:rPr>
        <w:t>（招标文件中明确的所属行业）</w:t>
      </w:r>
      <w:r>
        <w:rPr>
          <w:rFonts w:hint="eastAsia"/>
          <w:sz w:val="21"/>
          <w:szCs w:val="21"/>
          <w:lang w:val="en-US" w:bidi="ar"/>
        </w:rPr>
        <w:t>； 承建（承接）企业为</w:t>
      </w:r>
      <w:r>
        <w:rPr>
          <w:rFonts w:hint="eastAsia"/>
          <w:sz w:val="21"/>
          <w:szCs w:val="21"/>
          <w:u w:val="single"/>
          <w:lang w:val="en-US" w:bidi="ar"/>
        </w:rPr>
        <w:t>（企业名称）</w:t>
      </w:r>
      <w:r>
        <w:rPr>
          <w:rFonts w:hint="eastAsia"/>
          <w:sz w:val="21"/>
          <w:szCs w:val="21"/>
          <w:lang w:val="en-US" w:bidi="ar"/>
        </w:rPr>
        <w:t>，从业人员</w:t>
      </w:r>
      <w:r>
        <w:rPr>
          <w:rFonts w:hint="eastAsia"/>
          <w:sz w:val="21"/>
          <w:szCs w:val="21"/>
          <w:u w:val="single"/>
          <w:lang w:val="en-US" w:bidi="ar"/>
        </w:rPr>
        <w:t xml:space="preserve">    </w:t>
      </w:r>
      <w:r>
        <w:rPr>
          <w:rFonts w:hint="eastAsia"/>
          <w:sz w:val="21"/>
          <w:szCs w:val="21"/>
          <w:lang w:val="en-US" w:bidi="ar"/>
        </w:rPr>
        <w:t>人，营业收入为</w:t>
      </w:r>
      <w:r>
        <w:rPr>
          <w:rFonts w:hint="eastAsia"/>
          <w:sz w:val="21"/>
          <w:szCs w:val="21"/>
          <w:u w:val="single"/>
          <w:lang w:val="en-US" w:bidi="ar"/>
        </w:rPr>
        <w:t xml:space="preserve">    </w:t>
      </w:r>
      <w:r>
        <w:rPr>
          <w:rFonts w:hint="eastAsia"/>
          <w:sz w:val="21"/>
          <w:szCs w:val="21"/>
          <w:lang w:val="en-US" w:bidi="ar"/>
        </w:rPr>
        <w:t>万元，资产总额为</w:t>
      </w:r>
      <w:r>
        <w:rPr>
          <w:rFonts w:hint="eastAsia"/>
          <w:sz w:val="21"/>
          <w:szCs w:val="21"/>
          <w:u w:val="single"/>
          <w:lang w:val="en-US" w:bidi="ar"/>
        </w:rPr>
        <w:t xml:space="preserve">    </w:t>
      </w:r>
      <w:r>
        <w:rPr>
          <w:rFonts w:hint="eastAsia"/>
          <w:sz w:val="21"/>
          <w:szCs w:val="21"/>
          <w:lang w:val="en-US" w:bidi="ar"/>
        </w:rPr>
        <w:t>万元，属于</w:t>
      </w:r>
      <w:r>
        <w:rPr>
          <w:rFonts w:hint="eastAsia"/>
          <w:sz w:val="21"/>
          <w:szCs w:val="21"/>
          <w:u w:val="single"/>
          <w:lang w:val="en-US" w:bidi="ar"/>
        </w:rPr>
        <w:t>（中型企业、 小型企业、微型企业）</w:t>
      </w:r>
      <w:r>
        <w:rPr>
          <w:rFonts w:hint="eastAsia"/>
          <w:sz w:val="21"/>
          <w:szCs w:val="21"/>
          <w:lang w:val="en-US" w:bidi="ar"/>
        </w:rPr>
        <w:t xml:space="preserve">； </w:t>
      </w:r>
    </w:p>
    <w:p>
      <w:pPr>
        <w:widowControl/>
        <w:autoSpaceDE/>
        <w:autoSpaceDN/>
        <w:spacing w:line="480" w:lineRule="auto"/>
        <w:rPr>
          <w:kern w:val="2"/>
          <w:sz w:val="21"/>
          <w:szCs w:val="21"/>
          <w:lang w:val="en-US" w:bidi="ar-SA"/>
        </w:rPr>
      </w:pPr>
      <w:r>
        <w:rPr>
          <w:rFonts w:hint="eastAsia"/>
          <w:sz w:val="21"/>
          <w:szCs w:val="21"/>
          <w:lang w:val="en-US" w:bidi="ar"/>
        </w:rPr>
        <w:t>……</w:t>
      </w:r>
    </w:p>
    <w:p>
      <w:pPr>
        <w:widowControl/>
        <w:autoSpaceDE/>
        <w:autoSpaceDN/>
        <w:spacing w:line="480" w:lineRule="auto"/>
        <w:ind w:firstLine="420" w:firstLineChars="200"/>
        <w:rPr>
          <w:kern w:val="2"/>
          <w:sz w:val="21"/>
          <w:szCs w:val="21"/>
          <w:lang w:val="en-US" w:bidi="ar-SA"/>
        </w:rPr>
      </w:pPr>
      <w:r>
        <w:rPr>
          <w:rFonts w:hint="eastAsia"/>
          <w:sz w:val="21"/>
          <w:szCs w:val="21"/>
          <w:lang w:val="en-US" w:bidi="ar"/>
        </w:rPr>
        <w:t>以上企业，不属于大企业的分支机构，不存在控股股东 为大企业的情形，也不存在与大企业的负责人为同一人的情形。</w:t>
      </w:r>
    </w:p>
    <w:p>
      <w:pPr>
        <w:widowControl/>
        <w:autoSpaceDE/>
        <w:autoSpaceDN/>
        <w:spacing w:line="480" w:lineRule="auto"/>
        <w:ind w:firstLine="420" w:firstLineChars="200"/>
        <w:rPr>
          <w:kern w:val="2"/>
          <w:sz w:val="21"/>
          <w:szCs w:val="21"/>
          <w:lang w:val="en-US" w:bidi="ar-SA"/>
        </w:rPr>
      </w:pPr>
      <w:r>
        <w:rPr>
          <w:rFonts w:hint="eastAsia"/>
          <w:sz w:val="21"/>
          <w:szCs w:val="21"/>
          <w:lang w:val="en-US" w:bidi="ar"/>
        </w:rPr>
        <w:t xml:space="preserve">本企业对上述声明内容的真实性负责。如有虚假，将依法承担相应责任。 </w:t>
      </w:r>
    </w:p>
    <w:p>
      <w:pPr>
        <w:widowControl/>
        <w:autoSpaceDE/>
        <w:autoSpaceDN/>
        <w:spacing w:line="480" w:lineRule="auto"/>
        <w:jc w:val="center"/>
        <w:rPr>
          <w:kern w:val="2"/>
          <w:sz w:val="21"/>
          <w:szCs w:val="21"/>
          <w:lang w:val="en-US" w:bidi="ar-SA"/>
        </w:rPr>
      </w:pPr>
      <w:r>
        <w:rPr>
          <w:rFonts w:hint="eastAsia"/>
          <w:sz w:val="21"/>
          <w:szCs w:val="21"/>
          <w:lang w:val="en-US" w:bidi="ar"/>
        </w:rPr>
        <w:t>企业名称（盖章）：</w:t>
      </w:r>
    </w:p>
    <w:p>
      <w:pPr>
        <w:widowControl/>
        <w:autoSpaceDE/>
        <w:autoSpaceDN/>
        <w:spacing w:line="480" w:lineRule="auto"/>
        <w:ind w:firstLine="5040" w:firstLineChars="2400"/>
        <w:rPr>
          <w:kern w:val="2"/>
          <w:sz w:val="21"/>
          <w:szCs w:val="21"/>
          <w:lang w:val="en-US" w:bidi="ar-SA"/>
        </w:rPr>
      </w:pPr>
      <w:r>
        <w:rPr>
          <w:rFonts w:hint="eastAsia"/>
          <w:sz w:val="21"/>
          <w:szCs w:val="21"/>
          <w:lang w:val="en-US" w:bidi="ar"/>
        </w:rPr>
        <w:t xml:space="preserve">日 期： </w:t>
      </w:r>
    </w:p>
    <w:p>
      <w:pPr>
        <w:widowControl/>
        <w:autoSpaceDE/>
        <w:autoSpaceDN/>
        <w:spacing w:line="480" w:lineRule="auto"/>
        <w:rPr>
          <w:sz w:val="21"/>
          <w:szCs w:val="21"/>
          <w:lang w:val="en-US" w:bidi="ar"/>
        </w:rPr>
      </w:pPr>
      <w:bookmarkStart w:id="364" w:name="_Toc32103"/>
      <w:r>
        <w:rPr>
          <w:rFonts w:hint="eastAsia"/>
          <w:sz w:val="21"/>
          <w:szCs w:val="21"/>
          <w:lang w:val="en-US" w:bidi="ar"/>
        </w:rPr>
        <w:t xml:space="preserve">注：①从业人员、营业收入、资产总额填报上一年度数据，无上一年度数据的新成立企业可不填报。 </w:t>
      </w:r>
    </w:p>
    <w:p>
      <w:pPr>
        <w:widowControl/>
        <w:autoSpaceDE/>
        <w:autoSpaceDN/>
        <w:spacing w:line="480" w:lineRule="auto"/>
        <w:ind w:firstLine="420" w:firstLineChars="200"/>
        <w:rPr>
          <w:sz w:val="21"/>
          <w:szCs w:val="21"/>
          <w:lang w:val="en-US" w:bidi="ar"/>
        </w:rPr>
      </w:pPr>
      <w:r>
        <w:rPr>
          <w:rFonts w:hint="eastAsia"/>
          <w:sz w:val="21"/>
          <w:szCs w:val="21"/>
          <w:lang w:val="en-US"/>
        </w:rPr>
        <w:t>②</w:t>
      </w:r>
      <w:r>
        <w:rPr>
          <w:rFonts w:hint="eastAsia"/>
          <w:sz w:val="21"/>
          <w:szCs w:val="21"/>
          <w:lang w:val="en-US" w:bidi="ar"/>
        </w:rPr>
        <w:t xml:space="preserve">以联合体形式参加政府采购活动，联合体各方均为中小企业的，联合体视同中小企业。其中，联合体各方均为小微企业的，联合体视同小微企业。 </w:t>
      </w:r>
    </w:p>
    <w:p>
      <w:pPr>
        <w:widowControl/>
        <w:autoSpaceDE/>
        <w:autoSpaceDN/>
        <w:spacing w:line="480" w:lineRule="auto"/>
        <w:ind w:firstLine="420" w:firstLineChars="200"/>
        <w:rPr>
          <w:sz w:val="21"/>
          <w:szCs w:val="21"/>
          <w:lang w:val="en-US" w:bidi="ar"/>
        </w:rPr>
      </w:pPr>
      <w:r>
        <w:rPr>
          <w:rFonts w:hint="eastAsia"/>
          <w:sz w:val="21"/>
          <w:szCs w:val="21"/>
          <w:lang w:val="en-US"/>
        </w:rPr>
        <w:t>③</w:t>
      </w:r>
      <w:r>
        <w:rPr>
          <w:rFonts w:hint="eastAsia"/>
          <w:sz w:val="21"/>
          <w:szCs w:val="21"/>
          <w:lang w:val="en-US" w:bidi="ar"/>
        </w:rPr>
        <w:t>在政府采购活动中，供应商提供的工程工程由中小企业承建，即工程施工单位为中小企业的，才能享受享受《政府采购促进中小企业发展管理办法》规定的中小企业扶持政策。</w:t>
      </w:r>
    </w:p>
    <w:p>
      <w:pPr>
        <w:spacing w:line="480" w:lineRule="auto"/>
        <w:ind w:firstLine="883" w:firstLineChars="400"/>
        <w:rPr>
          <w:sz w:val="28"/>
          <w:szCs w:val="28"/>
        </w:rPr>
      </w:pPr>
      <w:r>
        <w:rPr>
          <w:rFonts w:hint="eastAsia"/>
          <w:b/>
          <w:bCs/>
          <w:szCs w:val="21"/>
        </w:rPr>
        <w:t>（</w:t>
      </w:r>
      <w:r>
        <w:rPr>
          <w:rFonts w:hint="eastAsia"/>
          <w:b/>
          <w:bCs/>
          <w:szCs w:val="21"/>
          <w:lang w:val="en-US"/>
        </w:rPr>
        <w:t>备注</w:t>
      </w:r>
      <w:r>
        <w:rPr>
          <w:rFonts w:hint="eastAsia"/>
          <w:b/>
          <w:bCs/>
          <w:szCs w:val="21"/>
        </w:rPr>
        <w:t>：</w:t>
      </w:r>
      <w:r>
        <w:rPr>
          <w:rFonts w:hint="eastAsia"/>
          <w:b/>
          <w:bCs/>
          <w:szCs w:val="21"/>
          <w:lang w:val="en-US"/>
        </w:rPr>
        <w:t>本项目专门面向中小企业采购</w:t>
      </w:r>
      <w:r>
        <w:rPr>
          <w:rFonts w:hint="eastAsia"/>
          <w:b/>
          <w:bCs/>
          <w:szCs w:val="21"/>
        </w:rPr>
        <w:t>，</w:t>
      </w:r>
      <w:r>
        <w:rPr>
          <w:rFonts w:hint="eastAsia"/>
          <w:b/>
          <w:bCs/>
          <w:szCs w:val="21"/>
          <w:lang w:val="en-US"/>
        </w:rPr>
        <w:t>必须</w:t>
      </w:r>
      <w:r>
        <w:rPr>
          <w:rFonts w:hint="eastAsia"/>
          <w:b/>
          <w:bCs/>
          <w:szCs w:val="21"/>
        </w:rPr>
        <w:t>提供《</w:t>
      </w:r>
      <w:r>
        <w:rPr>
          <w:rFonts w:hint="eastAsia"/>
          <w:b/>
          <w:bCs/>
          <w:sz w:val="24"/>
          <w:szCs w:val="24"/>
          <w:lang w:val="en-US"/>
        </w:rPr>
        <w:t>中小企业声明函</w:t>
      </w:r>
      <w:r>
        <w:rPr>
          <w:rFonts w:hint="eastAsia"/>
          <w:b/>
          <w:bCs/>
          <w:szCs w:val="21"/>
        </w:rPr>
        <w:t>》。）</w:t>
      </w:r>
      <w:bookmarkEnd w:id="364"/>
      <w:bookmarkStart w:id="365" w:name="_Toc20033"/>
      <w:bookmarkStart w:id="366" w:name="_Toc16498"/>
    </w:p>
    <w:p>
      <w:pPr>
        <w:pStyle w:val="5"/>
        <w:spacing w:before="0" w:line="480" w:lineRule="auto"/>
        <w:ind w:left="459"/>
        <w:jc w:val="center"/>
        <w:rPr>
          <w:bCs w:val="0"/>
          <w:sz w:val="28"/>
          <w:szCs w:val="21"/>
          <w:lang w:val="en-US"/>
        </w:rPr>
      </w:pPr>
      <w:r>
        <w:rPr>
          <w:rFonts w:hint="eastAsia"/>
          <w:sz w:val="28"/>
          <w:szCs w:val="28"/>
        </w:rPr>
        <w:t>（二）残疾人福利性单位声明函</w:t>
      </w:r>
      <w:bookmarkEnd w:id="365"/>
      <w:bookmarkEnd w:id="366"/>
      <w:r>
        <w:rPr>
          <w:rFonts w:hint="eastAsia"/>
          <w:sz w:val="28"/>
          <w:szCs w:val="28"/>
        </w:rPr>
        <w:t>（如有）</w:t>
      </w:r>
    </w:p>
    <w:p>
      <w:pPr>
        <w:autoSpaceDE/>
        <w:autoSpaceDN/>
        <w:spacing w:line="480" w:lineRule="auto"/>
        <w:ind w:firstLine="444" w:firstLineChars="200"/>
        <w:jc w:val="both"/>
        <w:rPr>
          <w:spacing w:val="6"/>
          <w:kern w:val="2"/>
          <w:sz w:val="21"/>
          <w:szCs w:val="18"/>
          <w:lang w:val="en-US" w:bidi="ar-SA"/>
        </w:rPr>
      </w:pPr>
      <w:r>
        <w:rPr>
          <w:rFonts w:hint="eastAsia"/>
          <w:spacing w:val="6"/>
          <w:kern w:val="2"/>
          <w:sz w:val="21"/>
          <w:szCs w:val="18"/>
          <w:lang w:val="en-US" w:bidi="ar-SA"/>
        </w:rPr>
        <w:t>本单位郑重声明，根据《财政部 民政部 中国残疾人联合会关于促进残疾人就业政府采购政策的通知》（财库</w:t>
      </w:r>
      <w:r>
        <w:rPr>
          <w:rFonts w:hint="eastAsia"/>
          <w:kern w:val="2"/>
          <w:sz w:val="21"/>
          <w:szCs w:val="18"/>
          <w:lang w:val="en-US" w:bidi="ar-SA"/>
        </w:rPr>
        <w:t>〔2017〕 141</w:t>
      </w:r>
      <w:r>
        <w:rPr>
          <w:rFonts w:hint="eastAsia"/>
          <w:spacing w:val="6"/>
          <w:kern w:val="2"/>
          <w:sz w:val="21"/>
          <w:szCs w:val="18"/>
          <w:lang w:val="en-US" w:bidi="ar-SA"/>
        </w:rPr>
        <w:t>号）的规定，本单位为符合条件的残疾人福利性单位，且本单位参加</w:t>
      </w:r>
      <w:r>
        <w:rPr>
          <w:rFonts w:hint="eastAsia"/>
          <w:spacing w:val="6"/>
          <w:kern w:val="2"/>
          <w:sz w:val="21"/>
          <w:szCs w:val="18"/>
          <w:u w:val="single"/>
          <w:lang w:val="en-US" w:bidi="ar-SA"/>
        </w:rPr>
        <w:t xml:space="preserve">       </w:t>
      </w:r>
      <w:r>
        <w:rPr>
          <w:rFonts w:hint="eastAsia"/>
          <w:spacing w:val="6"/>
          <w:kern w:val="2"/>
          <w:sz w:val="21"/>
          <w:szCs w:val="18"/>
          <w:lang w:val="en-US" w:bidi="ar-SA"/>
        </w:rPr>
        <w:t>单位的</w:t>
      </w:r>
      <w:r>
        <w:rPr>
          <w:rFonts w:hint="eastAsia"/>
          <w:spacing w:val="6"/>
          <w:kern w:val="2"/>
          <w:sz w:val="21"/>
          <w:szCs w:val="18"/>
          <w:u w:val="single"/>
          <w:lang w:val="en-US" w:bidi="ar-SA"/>
        </w:rPr>
        <w:t xml:space="preserve">      </w:t>
      </w:r>
      <w:r>
        <w:rPr>
          <w:rFonts w:hint="eastAsia"/>
          <w:spacing w:val="6"/>
          <w:kern w:val="2"/>
          <w:sz w:val="21"/>
          <w:szCs w:val="18"/>
          <w:lang w:val="en-US" w:bidi="ar-SA"/>
        </w:rPr>
        <w:t>项目采购活动提供本单位制造的货物（由本单位承担工程/提供服务），或者提供其他残疾人福利性单位制造的货物（不包括使用非残疾人福利性单位注册商标的货物）。</w:t>
      </w:r>
    </w:p>
    <w:p>
      <w:pPr>
        <w:autoSpaceDE/>
        <w:autoSpaceDN/>
        <w:spacing w:line="480" w:lineRule="auto"/>
        <w:ind w:firstLine="444" w:firstLineChars="200"/>
        <w:jc w:val="both"/>
        <w:rPr>
          <w:spacing w:val="6"/>
          <w:kern w:val="2"/>
          <w:sz w:val="21"/>
          <w:szCs w:val="18"/>
          <w:lang w:val="en-US" w:bidi="ar-SA"/>
        </w:rPr>
      </w:pPr>
      <w:r>
        <w:rPr>
          <w:rFonts w:hint="eastAsia"/>
          <w:spacing w:val="6"/>
          <w:kern w:val="2"/>
          <w:sz w:val="21"/>
          <w:szCs w:val="18"/>
          <w:lang w:val="en-US" w:bidi="ar-SA"/>
        </w:rPr>
        <w:t>本单位对上述声明的真实性负责。如有虚假，将依法承担相应责任。</w:t>
      </w:r>
    </w:p>
    <w:p>
      <w:pPr>
        <w:wordWrap w:val="0"/>
        <w:autoSpaceDE/>
        <w:autoSpaceDN/>
        <w:spacing w:line="480" w:lineRule="auto"/>
        <w:jc w:val="right"/>
        <w:rPr>
          <w:kern w:val="2"/>
          <w:sz w:val="21"/>
          <w:szCs w:val="18"/>
          <w:lang w:val="en-US" w:bidi="ar-SA"/>
        </w:rPr>
      </w:pPr>
      <w:r>
        <w:rPr>
          <w:rFonts w:hint="eastAsia"/>
          <w:kern w:val="2"/>
          <w:sz w:val="21"/>
          <w:szCs w:val="18"/>
          <w:lang w:val="en-US" w:bidi="ar-SA"/>
        </w:rPr>
        <w:t xml:space="preserve">               </w:t>
      </w:r>
      <w:bookmarkStart w:id="367" w:name="_Toc19886"/>
      <w:r>
        <w:rPr>
          <w:rFonts w:hint="eastAsia"/>
          <w:kern w:val="2"/>
          <w:sz w:val="21"/>
          <w:szCs w:val="18"/>
          <w:lang w:val="en-US" w:bidi="ar-SA"/>
        </w:rPr>
        <w:t xml:space="preserve">                               单位名称（盖章）：</w:t>
      </w:r>
      <w:bookmarkEnd w:id="367"/>
      <w:r>
        <w:rPr>
          <w:rFonts w:hint="eastAsia"/>
          <w:kern w:val="2"/>
          <w:sz w:val="21"/>
          <w:szCs w:val="18"/>
          <w:lang w:val="en-US" w:bidi="ar-SA"/>
        </w:rPr>
        <w:t xml:space="preserve">                  </w:t>
      </w:r>
    </w:p>
    <w:p>
      <w:pPr>
        <w:wordWrap w:val="0"/>
        <w:autoSpaceDE/>
        <w:autoSpaceDN/>
        <w:spacing w:line="480" w:lineRule="auto"/>
        <w:jc w:val="right"/>
        <w:rPr>
          <w:kern w:val="2"/>
          <w:sz w:val="21"/>
          <w:szCs w:val="18"/>
          <w:lang w:val="en-US" w:bidi="ar-SA"/>
        </w:rPr>
      </w:pPr>
      <w:r>
        <w:rPr>
          <w:rFonts w:hint="eastAsia"/>
          <w:kern w:val="2"/>
          <w:sz w:val="21"/>
          <w:szCs w:val="18"/>
          <w:lang w:val="en-US" w:bidi="ar-SA"/>
        </w:rPr>
        <w:t xml:space="preserve">                                                   </w:t>
      </w:r>
      <w:bookmarkStart w:id="368" w:name="_Toc12990"/>
      <w:r>
        <w:rPr>
          <w:rFonts w:hint="eastAsia"/>
          <w:kern w:val="2"/>
          <w:sz w:val="21"/>
          <w:szCs w:val="18"/>
          <w:lang w:val="en-US" w:bidi="ar-SA"/>
        </w:rPr>
        <w:t>日  期：</w:t>
      </w:r>
      <w:bookmarkEnd w:id="368"/>
      <w:r>
        <w:rPr>
          <w:rFonts w:hint="eastAsia"/>
          <w:kern w:val="2"/>
          <w:sz w:val="21"/>
          <w:szCs w:val="18"/>
          <w:lang w:val="en-US" w:bidi="ar-SA"/>
        </w:rPr>
        <w:t xml:space="preserve">                  </w:t>
      </w:r>
    </w:p>
    <w:p>
      <w:pPr>
        <w:widowControl/>
        <w:autoSpaceDE/>
        <w:autoSpaceDN/>
        <w:spacing w:line="480" w:lineRule="auto"/>
        <w:ind w:firstLine="422" w:firstLineChars="200"/>
        <w:jc w:val="both"/>
        <w:rPr>
          <w:b/>
          <w:kern w:val="2"/>
          <w:sz w:val="21"/>
          <w:szCs w:val="18"/>
          <w:lang w:val="en-US" w:bidi="ar-SA"/>
        </w:rPr>
      </w:pPr>
      <w:r>
        <w:rPr>
          <w:rFonts w:hint="eastAsia"/>
          <w:b/>
          <w:kern w:val="2"/>
          <w:sz w:val="21"/>
          <w:szCs w:val="18"/>
          <w:lang w:val="en-US" w:bidi="ar-SA"/>
        </w:rPr>
        <w:t>（提醒：如果投标人</w:t>
      </w:r>
      <w:r>
        <w:rPr>
          <w:rFonts w:hint="eastAsia"/>
          <w:b/>
          <w:spacing w:val="10"/>
          <w:sz w:val="21"/>
          <w:szCs w:val="18"/>
          <w:lang w:val="en-US" w:bidi="ar-SA"/>
        </w:rPr>
        <w:t>不是残疾人福利性单位</w:t>
      </w:r>
      <w:r>
        <w:rPr>
          <w:rFonts w:hint="eastAsia"/>
          <w:b/>
          <w:kern w:val="2"/>
          <w:sz w:val="21"/>
          <w:szCs w:val="18"/>
          <w:lang w:val="en-US" w:bidi="ar-SA"/>
        </w:rPr>
        <w:t>，则不需要提供《残疾人福利性单位声明函》。否则，因此导致虚假投标的后果由投标人自行承担。）</w:t>
      </w:r>
    </w:p>
    <w:p>
      <w:pPr>
        <w:autoSpaceDE/>
        <w:autoSpaceDN/>
        <w:spacing w:line="360" w:lineRule="auto"/>
        <w:ind w:firstLine="420" w:firstLineChars="200"/>
        <w:jc w:val="both"/>
        <w:rPr>
          <w:kern w:val="2"/>
          <w:sz w:val="21"/>
          <w:szCs w:val="18"/>
          <w:lang w:val="en-US" w:bidi="ar-SA"/>
        </w:rPr>
      </w:pPr>
      <w:r>
        <w:rPr>
          <w:rFonts w:hint="eastAsia"/>
          <w:kern w:val="2"/>
          <w:sz w:val="21"/>
          <w:szCs w:val="18"/>
          <w:lang w:val="en-US" w:bidi="ar-SA"/>
        </w:rPr>
        <w:t>《财政部民政部中国残疾人联合会关于促进残疾人就业政府采购政策的通知》（财库（2017〔141〕号）的规定：</w:t>
      </w:r>
    </w:p>
    <w:p>
      <w:pPr>
        <w:autoSpaceDE/>
        <w:autoSpaceDN/>
        <w:spacing w:line="360" w:lineRule="auto"/>
        <w:ind w:firstLine="420" w:firstLineChars="200"/>
        <w:jc w:val="both"/>
        <w:rPr>
          <w:kern w:val="2"/>
          <w:sz w:val="21"/>
          <w:szCs w:val="18"/>
          <w:lang w:val="en-US" w:bidi="ar-SA"/>
        </w:rPr>
      </w:pPr>
      <w:r>
        <w:rPr>
          <w:rFonts w:hint="eastAsia"/>
          <w:kern w:val="2"/>
          <w:sz w:val="21"/>
          <w:szCs w:val="18"/>
          <w:lang w:val="en-US" w:bidi="ar-SA"/>
        </w:rPr>
        <w:t>1. 享受政府采购支持政策的残疾人福利性单位应当同时满足以下条件：</w:t>
      </w:r>
    </w:p>
    <w:p>
      <w:pPr>
        <w:autoSpaceDE/>
        <w:autoSpaceDN/>
        <w:spacing w:line="360" w:lineRule="auto"/>
        <w:jc w:val="both"/>
        <w:rPr>
          <w:kern w:val="2"/>
          <w:sz w:val="21"/>
          <w:szCs w:val="18"/>
          <w:lang w:val="en-US" w:bidi="ar-SA"/>
        </w:rPr>
      </w:pPr>
      <w:r>
        <w:rPr>
          <w:rFonts w:hint="eastAsia"/>
          <w:kern w:val="2"/>
          <w:sz w:val="21"/>
          <w:szCs w:val="18"/>
          <w:lang w:val="en-US" w:bidi="ar-SA"/>
        </w:rPr>
        <w:t>（1）安置的残疾人占本单位在职职工人数的比例不低于25%（含25%），并且安置的残疾人人数不少于10人（含10人）；</w:t>
      </w:r>
    </w:p>
    <w:p>
      <w:pPr>
        <w:autoSpaceDE/>
        <w:autoSpaceDN/>
        <w:spacing w:line="360" w:lineRule="auto"/>
        <w:jc w:val="both"/>
        <w:rPr>
          <w:kern w:val="2"/>
          <w:sz w:val="21"/>
          <w:szCs w:val="18"/>
          <w:lang w:val="en-US" w:bidi="ar-SA"/>
        </w:rPr>
      </w:pPr>
      <w:r>
        <w:rPr>
          <w:rFonts w:hint="eastAsia"/>
          <w:kern w:val="2"/>
          <w:sz w:val="21"/>
          <w:szCs w:val="18"/>
          <w:lang w:val="en-US" w:bidi="ar-SA"/>
        </w:rPr>
        <w:t>（2）依法与安置的每位残疾人签订了一年以上（含一年）的劳动合同或服务协议；</w:t>
      </w:r>
    </w:p>
    <w:p>
      <w:pPr>
        <w:autoSpaceDE/>
        <w:autoSpaceDN/>
        <w:spacing w:line="360" w:lineRule="auto"/>
        <w:jc w:val="both"/>
        <w:rPr>
          <w:kern w:val="2"/>
          <w:sz w:val="21"/>
          <w:szCs w:val="18"/>
          <w:lang w:val="en-US" w:bidi="ar-SA"/>
        </w:rPr>
      </w:pPr>
      <w:r>
        <w:rPr>
          <w:rFonts w:hint="eastAsia"/>
          <w:kern w:val="2"/>
          <w:sz w:val="21"/>
          <w:szCs w:val="18"/>
          <w:lang w:val="en-US" w:bidi="ar-SA"/>
        </w:rPr>
        <w:t>（3）为安置的每位残疾人按月足额缴纳了基本养老保险、基本医疗保险、失业保险、工伤保险和生育保险等社会保险费；</w:t>
      </w:r>
    </w:p>
    <w:p>
      <w:pPr>
        <w:autoSpaceDE/>
        <w:autoSpaceDN/>
        <w:spacing w:line="360" w:lineRule="auto"/>
        <w:jc w:val="both"/>
        <w:rPr>
          <w:kern w:val="2"/>
          <w:sz w:val="21"/>
          <w:szCs w:val="18"/>
          <w:lang w:val="en-US" w:bidi="ar-SA"/>
        </w:rPr>
      </w:pPr>
      <w:r>
        <w:rPr>
          <w:rFonts w:hint="eastAsia"/>
          <w:kern w:val="2"/>
          <w:sz w:val="21"/>
          <w:szCs w:val="18"/>
          <w:lang w:val="en-US" w:bidi="ar-SA"/>
        </w:rPr>
        <w:t>（4）通过银行等金融机构向安置的每位残疾人，按月支付了不低于单位所在区县适用的经省级人民政府批准的月最低工资标准的工资；</w:t>
      </w:r>
    </w:p>
    <w:p>
      <w:pPr>
        <w:autoSpaceDE/>
        <w:autoSpaceDN/>
        <w:spacing w:line="360" w:lineRule="auto"/>
        <w:jc w:val="both"/>
        <w:rPr>
          <w:kern w:val="2"/>
          <w:sz w:val="21"/>
          <w:szCs w:val="18"/>
          <w:lang w:val="en-US" w:bidi="ar-SA"/>
        </w:rPr>
      </w:pPr>
      <w:r>
        <w:rPr>
          <w:rFonts w:hint="eastAsia"/>
          <w:kern w:val="2"/>
          <w:sz w:val="21"/>
          <w:szCs w:val="18"/>
          <w:lang w:val="en-US" w:bidi="ar-SA"/>
        </w:rPr>
        <w:t>（5）提供本单位制造的货物、承担的工程或者服务（以下简称产品），或者提供其他残疾人福利性单位制造的货物（不包括使用非残疾人福利性单位注册商标的货物）。</w:t>
      </w:r>
    </w:p>
    <w:p>
      <w:pPr>
        <w:autoSpaceDE/>
        <w:autoSpaceDN/>
        <w:spacing w:line="360" w:lineRule="auto"/>
        <w:ind w:firstLine="420" w:firstLineChars="200"/>
        <w:jc w:val="both"/>
        <w:rPr>
          <w:kern w:val="2"/>
          <w:sz w:val="21"/>
          <w:szCs w:val="18"/>
          <w:lang w:val="en-US" w:bidi="ar-SA"/>
        </w:rPr>
      </w:pPr>
      <w:r>
        <w:rPr>
          <w:rFonts w:hint="eastAsia"/>
          <w:kern w:val="2"/>
          <w:sz w:val="21"/>
          <w:szCs w:val="18"/>
          <w:lang w:val="en-US" w:bidi="ar-SA"/>
        </w:rPr>
        <w:t>2. 中标人为残疾人福利性单位的，招标人或者其委托的采购代理机构应当随中标、中标结果同时公告其《残疾人福利性单位声明函》，接受社会监督。</w:t>
      </w:r>
    </w:p>
    <w:p>
      <w:pPr>
        <w:pStyle w:val="2"/>
        <w:rPr>
          <w:lang w:val="en-US" w:bidi="ar-SA"/>
        </w:rPr>
      </w:pPr>
    </w:p>
    <w:p>
      <w:pPr>
        <w:pStyle w:val="2"/>
        <w:rPr>
          <w:lang w:val="en-US" w:bidi="ar-SA"/>
        </w:rPr>
      </w:pPr>
    </w:p>
    <w:p>
      <w:pPr>
        <w:pStyle w:val="2"/>
        <w:rPr>
          <w:lang w:val="en-US" w:bidi="ar-SA"/>
        </w:rPr>
      </w:pPr>
    </w:p>
    <w:p>
      <w:pPr>
        <w:pStyle w:val="2"/>
        <w:rPr>
          <w:lang w:val="en-US" w:bidi="ar-SA"/>
        </w:rPr>
      </w:pPr>
    </w:p>
    <w:p>
      <w:pPr>
        <w:pStyle w:val="5"/>
        <w:spacing w:before="0" w:line="480" w:lineRule="auto"/>
        <w:ind w:left="459"/>
        <w:jc w:val="center"/>
        <w:rPr>
          <w:b w:val="0"/>
          <w:kern w:val="2"/>
          <w:sz w:val="24"/>
          <w:szCs w:val="24"/>
          <w:lang w:val="en-US" w:bidi="ar-SA"/>
        </w:rPr>
      </w:pPr>
      <w:bookmarkStart w:id="369" w:name="_Toc108379394"/>
      <w:bookmarkStart w:id="370" w:name="_Toc12847"/>
      <w:r>
        <w:rPr>
          <w:rFonts w:hint="eastAsia"/>
          <w:sz w:val="28"/>
          <w:szCs w:val="28"/>
        </w:rPr>
        <w:t>（三）监狱企业证明材料（如有）</w:t>
      </w:r>
      <w:bookmarkEnd w:id="369"/>
      <w:bookmarkEnd w:id="370"/>
    </w:p>
    <w:p>
      <w:pPr>
        <w:autoSpaceDE/>
        <w:autoSpaceDN/>
        <w:spacing w:line="480" w:lineRule="auto"/>
        <w:ind w:firstLine="420" w:firstLineChars="200"/>
        <w:jc w:val="both"/>
        <w:rPr>
          <w:kern w:val="2"/>
          <w:sz w:val="21"/>
          <w:szCs w:val="24"/>
          <w:lang w:val="en-GB" w:bidi="ar-SA"/>
        </w:rPr>
      </w:pPr>
      <w:r>
        <w:rPr>
          <w:rFonts w:hint="eastAsia"/>
          <w:kern w:val="2"/>
          <w:sz w:val="21"/>
          <w:szCs w:val="24"/>
          <w:lang w:val="en-GB" w:bidi="ar-SA"/>
        </w:rPr>
        <w:t>监狱企业参加政府采购活动时，应当提供由省级以上监狱管理局、戒毒管理局（含新疆生产建设兵团）出具的属于监狱企业的证明文件。</w:t>
      </w:r>
    </w:p>
    <w:p>
      <w:pPr>
        <w:autoSpaceDE/>
        <w:autoSpaceDN/>
        <w:spacing w:line="480" w:lineRule="auto"/>
        <w:jc w:val="both"/>
        <w:rPr>
          <w:kern w:val="2"/>
          <w:sz w:val="21"/>
          <w:szCs w:val="24"/>
          <w:lang w:val="en-US" w:bidi="ar-SA"/>
        </w:rPr>
      </w:pPr>
    </w:p>
    <w:p>
      <w:pPr>
        <w:autoSpaceDE/>
        <w:autoSpaceDN/>
        <w:spacing w:line="480" w:lineRule="auto"/>
        <w:jc w:val="both"/>
        <w:rPr>
          <w:kern w:val="2"/>
          <w:sz w:val="21"/>
          <w:szCs w:val="24"/>
          <w:lang w:val="en-US" w:bidi="ar-SA"/>
        </w:rPr>
      </w:pPr>
    </w:p>
    <w:p>
      <w:pPr>
        <w:widowControl/>
        <w:autoSpaceDE/>
        <w:autoSpaceDN/>
        <w:spacing w:line="480" w:lineRule="auto"/>
        <w:jc w:val="both"/>
        <w:rPr>
          <w:b/>
          <w:kern w:val="2"/>
          <w:sz w:val="21"/>
          <w:szCs w:val="21"/>
          <w:lang w:val="en-US" w:bidi="ar-SA"/>
        </w:rPr>
      </w:pPr>
      <w:r>
        <w:rPr>
          <w:rFonts w:hint="eastAsia"/>
          <w:b/>
          <w:kern w:val="2"/>
          <w:sz w:val="21"/>
          <w:szCs w:val="21"/>
          <w:lang w:val="en-US" w:bidi="ar-SA"/>
        </w:rPr>
        <w:t>（提醒：如果供应商</w:t>
      </w:r>
      <w:r>
        <w:rPr>
          <w:rFonts w:hint="eastAsia"/>
          <w:b/>
          <w:spacing w:val="10"/>
          <w:sz w:val="21"/>
          <w:szCs w:val="21"/>
          <w:lang w:val="en-US" w:bidi="ar-SA"/>
        </w:rPr>
        <w:t>不是</w:t>
      </w:r>
      <w:r>
        <w:rPr>
          <w:rFonts w:hint="eastAsia"/>
          <w:b/>
          <w:kern w:val="2"/>
          <w:sz w:val="21"/>
          <w:szCs w:val="21"/>
          <w:lang w:val="en-GB" w:bidi="ar-SA"/>
        </w:rPr>
        <w:t>监狱企业</w:t>
      </w:r>
      <w:r>
        <w:rPr>
          <w:rFonts w:hint="eastAsia"/>
          <w:b/>
          <w:kern w:val="2"/>
          <w:sz w:val="21"/>
          <w:szCs w:val="21"/>
          <w:lang w:val="en-US" w:bidi="ar-SA"/>
        </w:rPr>
        <w:t>，则不需要提供</w:t>
      </w:r>
      <w:r>
        <w:rPr>
          <w:rFonts w:hint="eastAsia"/>
          <w:b/>
          <w:kern w:val="2"/>
          <w:sz w:val="21"/>
          <w:szCs w:val="21"/>
          <w:lang w:val="en-GB" w:bidi="ar-SA"/>
        </w:rPr>
        <w:t>监狱企业证明材料</w:t>
      </w:r>
      <w:r>
        <w:rPr>
          <w:rFonts w:hint="eastAsia"/>
          <w:b/>
          <w:kern w:val="2"/>
          <w:sz w:val="21"/>
          <w:szCs w:val="21"/>
          <w:lang w:val="en-US" w:bidi="ar-SA"/>
        </w:rPr>
        <w:t>）</w:t>
      </w:r>
    </w:p>
    <w:p>
      <w:pPr>
        <w:pStyle w:val="2"/>
        <w:rPr>
          <w:lang w:val="en-US" w:bidi="ar-SA"/>
        </w:rPr>
      </w:pPr>
    </w:p>
    <w:p>
      <w:pPr>
        <w:pStyle w:val="2"/>
        <w:rPr>
          <w:lang w:val="en-US" w:bidi="ar-SA"/>
        </w:rPr>
      </w:pPr>
    </w:p>
    <w:p>
      <w:pPr>
        <w:pStyle w:val="2"/>
        <w:rPr>
          <w:lang w:val="en-US" w:bidi="ar-SA"/>
        </w:rPr>
      </w:pPr>
    </w:p>
    <w:p>
      <w:pPr>
        <w:pStyle w:val="2"/>
        <w:rPr>
          <w:lang w:val="en-US" w:bidi="ar-SA"/>
        </w:rPr>
      </w:pPr>
    </w:p>
    <w:p>
      <w:pPr>
        <w:pStyle w:val="2"/>
        <w:rPr>
          <w:lang w:val="en-US" w:bidi="ar-SA"/>
        </w:rPr>
      </w:pPr>
    </w:p>
    <w:p>
      <w:pPr>
        <w:pStyle w:val="2"/>
        <w:rPr>
          <w:lang w:val="en-US" w:bidi="ar-SA"/>
        </w:rPr>
      </w:pPr>
    </w:p>
    <w:p>
      <w:pPr>
        <w:pStyle w:val="2"/>
        <w:rPr>
          <w:lang w:val="en-US" w:bidi="ar-SA"/>
        </w:rPr>
      </w:pPr>
    </w:p>
    <w:p>
      <w:pPr>
        <w:pStyle w:val="2"/>
        <w:rPr>
          <w:lang w:val="en-US" w:bidi="ar-SA"/>
        </w:rPr>
      </w:pPr>
    </w:p>
    <w:p>
      <w:pPr>
        <w:pStyle w:val="2"/>
        <w:rPr>
          <w:lang w:val="en-US" w:bidi="ar-SA"/>
        </w:rPr>
      </w:pPr>
    </w:p>
    <w:p>
      <w:pPr>
        <w:pStyle w:val="2"/>
        <w:rPr>
          <w:lang w:val="en-US" w:bidi="ar-SA"/>
        </w:rPr>
      </w:pPr>
    </w:p>
    <w:p>
      <w:pPr>
        <w:pStyle w:val="2"/>
        <w:rPr>
          <w:lang w:val="en-US" w:bidi="ar-SA"/>
        </w:rPr>
      </w:pPr>
    </w:p>
    <w:p>
      <w:pPr>
        <w:pStyle w:val="2"/>
        <w:rPr>
          <w:lang w:val="en-US" w:bidi="ar-SA"/>
        </w:rPr>
      </w:pPr>
    </w:p>
    <w:p>
      <w:pPr>
        <w:pStyle w:val="2"/>
        <w:rPr>
          <w:lang w:val="en-US" w:bidi="ar-SA"/>
        </w:rPr>
      </w:pPr>
    </w:p>
    <w:p>
      <w:pPr>
        <w:pStyle w:val="2"/>
        <w:rPr>
          <w:lang w:val="en-US" w:bidi="ar-SA"/>
        </w:rPr>
      </w:pPr>
    </w:p>
    <w:p>
      <w:pPr>
        <w:pStyle w:val="2"/>
        <w:rPr>
          <w:lang w:val="en-US" w:bidi="ar-SA"/>
        </w:rPr>
      </w:pPr>
    </w:p>
    <w:p>
      <w:pPr>
        <w:pStyle w:val="2"/>
        <w:rPr>
          <w:lang w:val="en-US" w:bidi="ar-SA"/>
        </w:rPr>
      </w:pPr>
    </w:p>
    <w:p>
      <w:pPr>
        <w:pStyle w:val="2"/>
        <w:rPr>
          <w:lang w:val="en-US" w:bidi="ar-SA"/>
        </w:rPr>
      </w:pPr>
    </w:p>
    <w:p>
      <w:pPr>
        <w:pStyle w:val="5"/>
        <w:spacing w:before="0"/>
        <w:ind w:left="459"/>
        <w:jc w:val="center"/>
        <w:rPr>
          <w:kern w:val="2"/>
          <w:sz w:val="21"/>
          <w:szCs w:val="21"/>
          <w:lang w:val="en-US" w:bidi="ar-SA"/>
        </w:rPr>
      </w:pPr>
      <w:r>
        <w:rPr>
          <w:rFonts w:hint="eastAsia"/>
          <w:sz w:val="28"/>
          <w:szCs w:val="28"/>
        </w:rPr>
        <w:t>（四）其他资料</w:t>
      </w:r>
    </w:p>
    <w:sectPr>
      <w:footerReference r:id="rId6" w:type="default"/>
      <w:pgSz w:w="11910" w:h="16840"/>
      <w:pgMar w:top="1440" w:right="1418" w:bottom="1440"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8237600"/>
    </w:sdtPr>
    <w:sdtContent>
      <w:p>
        <w:pPr>
          <w:pStyle w:val="21"/>
          <w:jc w:val="right"/>
        </w:pPr>
        <w:r>
          <w:fldChar w:fldCharType="begin"/>
        </w:r>
        <w:r>
          <w:instrText xml:space="preserve">PAGE   \* MERGEFORMAT</w:instrText>
        </w:r>
        <w:r>
          <w:fldChar w:fldCharType="separate"/>
        </w:r>
        <w:r>
          <w:t>30</w:t>
        </w:r>
        <w:r>
          <w:fldChar w:fldCharType="end"/>
        </w:r>
      </w:p>
    </w:sdtContent>
  </w:sdt>
  <w:p>
    <w:pPr>
      <w:pStyle w:val="21"/>
      <w:tabs>
        <w:tab w:val="right" w:pos="9541"/>
      </w:tabs>
      <w:jc w:val="both"/>
      <w:rPr>
        <w:rFonts w:ascii="黑体" w:eastAsia="黑体"/>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7884564"/>
    </w:sdtPr>
    <w:sdtContent>
      <w:p>
        <w:pPr>
          <w:pStyle w:val="21"/>
          <w:jc w:val="right"/>
        </w:pPr>
        <w:r>
          <w:fldChar w:fldCharType="begin"/>
        </w:r>
        <w:r>
          <w:instrText xml:space="preserve">PAGE   \* MERGEFORMAT</w:instrText>
        </w:r>
        <w:r>
          <w:fldChar w:fldCharType="separate"/>
        </w:r>
        <w:r>
          <w:t>32</w:t>
        </w:r>
        <w:r>
          <w:fldChar w:fldCharType="end"/>
        </w:r>
      </w:p>
    </w:sdtContent>
  </w:sdt>
  <w:p>
    <w:pPr>
      <w:pStyle w:val="14"/>
      <w:spacing w:line="14" w:lineRule="auto"/>
      <w:ind w:left="264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135696"/>
    </w:sdtPr>
    <w:sdtContent>
      <w:p>
        <w:pPr>
          <w:pStyle w:val="21"/>
          <w:jc w:val="right"/>
        </w:pPr>
        <w:r>
          <w:fldChar w:fldCharType="begin"/>
        </w:r>
        <w:r>
          <w:instrText xml:space="preserve">PAGE   \* MERGEFORMAT</w:instrText>
        </w:r>
        <w:r>
          <w:fldChar w:fldCharType="separate"/>
        </w:r>
        <w:r>
          <w:t>34</w:t>
        </w:r>
        <w:r>
          <w:fldChar w:fldCharType="end"/>
        </w:r>
      </w:p>
    </w:sdtContent>
  </w:sdt>
  <w:p>
    <w:pPr>
      <w:pStyle w:val="1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93552"/>
    <w:multiLevelType w:val="multilevel"/>
    <w:tmpl w:val="A0C93552"/>
    <w:lvl w:ilvl="0" w:tentative="0">
      <w:start w:val="1"/>
      <w:numFmt w:val="decimal"/>
      <w:lvlText w:val="%1."/>
      <w:lvlJc w:val="left"/>
      <w:pPr>
        <w:ind w:left="462" w:hanging="322"/>
      </w:pPr>
      <w:rPr>
        <w:rFonts w:hint="default" w:ascii="Times New Roman" w:hAnsi="Times New Roman" w:eastAsia="Times New Roman" w:cs="Times New Roman"/>
        <w:spacing w:val="2"/>
        <w:w w:val="100"/>
        <w:sz w:val="19"/>
        <w:szCs w:val="19"/>
        <w:lang w:val="zh-CN" w:eastAsia="zh-CN" w:bidi="zh-CN"/>
      </w:rPr>
    </w:lvl>
    <w:lvl w:ilvl="1" w:tentative="0">
      <w:start w:val="1"/>
      <w:numFmt w:val="decimal"/>
      <w:lvlText w:val="（%2）"/>
      <w:lvlJc w:val="left"/>
      <w:pPr>
        <w:ind w:left="1096" w:hanging="529"/>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2596" w:hanging="529"/>
      </w:pPr>
      <w:rPr>
        <w:rFonts w:hint="default"/>
        <w:lang w:val="zh-CN" w:eastAsia="zh-CN" w:bidi="zh-CN"/>
      </w:rPr>
    </w:lvl>
    <w:lvl w:ilvl="3" w:tentative="0">
      <w:start w:val="0"/>
      <w:numFmt w:val="bullet"/>
      <w:lvlText w:val="•"/>
      <w:lvlJc w:val="left"/>
      <w:pPr>
        <w:ind w:left="3492" w:hanging="529"/>
      </w:pPr>
      <w:rPr>
        <w:rFonts w:hint="default"/>
        <w:lang w:val="zh-CN" w:eastAsia="zh-CN" w:bidi="zh-CN"/>
      </w:rPr>
    </w:lvl>
    <w:lvl w:ilvl="4" w:tentative="0">
      <w:start w:val="0"/>
      <w:numFmt w:val="bullet"/>
      <w:lvlText w:val="•"/>
      <w:lvlJc w:val="left"/>
      <w:pPr>
        <w:ind w:left="4388" w:hanging="529"/>
      </w:pPr>
      <w:rPr>
        <w:rFonts w:hint="default"/>
        <w:lang w:val="zh-CN" w:eastAsia="zh-CN" w:bidi="zh-CN"/>
      </w:rPr>
    </w:lvl>
    <w:lvl w:ilvl="5" w:tentative="0">
      <w:start w:val="0"/>
      <w:numFmt w:val="bullet"/>
      <w:lvlText w:val="•"/>
      <w:lvlJc w:val="left"/>
      <w:pPr>
        <w:ind w:left="5285" w:hanging="529"/>
      </w:pPr>
      <w:rPr>
        <w:rFonts w:hint="default"/>
        <w:lang w:val="zh-CN" w:eastAsia="zh-CN" w:bidi="zh-CN"/>
      </w:rPr>
    </w:lvl>
    <w:lvl w:ilvl="6" w:tentative="0">
      <w:start w:val="0"/>
      <w:numFmt w:val="bullet"/>
      <w:lvlText w:val="•"/>
      <w:lvlJc w:val="left"/>
      <w:pPr>
        <w:ind w:left="6181" w:hanging="529"/>
      </w:pPr>
      <w:rPr>
        <w:rFonts w:hint="default"/>
        <w:lang w:val="zh-CN" w:eastAsia="zh-CN" w:bidi="zh-CN"/>
      </w:rPr>
    </w:lvl>
    <w:lvl w:ilvl="7" w:tentative="0">
      <w:start w:val="0"/>
      <w:numFmt w:val="bullet"/>
      <w:lvlText w:val="•"/>
      <w:lvlJc w:val="left"/>
      <w:pPr>
        <w:ind w:left="7077" w:hanging="529"/>
      </w:pPr>
      <w:rPr>
        <w:rFonts w:hint="default"/>
        <w:lang w:val="zh-CN" w:eastAsia="zh-CN" w:bidi="zh-CN"/>
      </w:rPr>
    </w:lvl>
    <w:lvl w:ilvl="8" w:tentative="0">
      <w:start w:val="0"/>
      <w:numFmt w:val="bullet"/>
      <w:lvlText w:val="•"/>
      <w:lvlJc w:val="left"/>
      <w:pPr>
        <w:ind w:left="7973" w:hanging="529"/>
      </w:pPr>
      <w:rPr>
        <w:rFonts w:hint="default"/>
        <w:lang w:val="zh-CN" w:eastAsia="zh-CN" w:bidi="zh-CN"/>
      </w:rPr>
    </w:lvl>
  </w:abstractNum>
  <w:abstractNum w:abstractNumId="1">
    <w:nsid w:val="B0F1ACD9"/>
    <w:multiLevelType w:val="multilevel"/>
    <w:tmpl w:val="B0F1ACD9"/>
    <w:lvl w:ilvl="0" w:tentative="0">
      <w:start w:val="1"/>
      <w:numFmt w:val="decimal"/>
      <w:lvlText w:val="%1."/>
      <w:lvlJc w:val="left"/>
      <w:pPr>
        <w:ind w:left="965" w:hanging="317"/>
      </w:pPr>
      <w:rPr>
        <w:rFonts w:hint="default" w:ascii="宋体" w:hAnsi="宋体" w:eastAsia="宋体" w:cs="宋体"/>
        <w:w w:val="100"/>
        <w:sz w:val="21"/>
        <w:szCs w:val="21"/>
        <w:lang w:val="zh-CN" w:eastAsia="zh-CN" w:bidi="zh-CN"/>
      </w:rPr>
    </w:lvl>
    <w:lvl w:ilvl="1" w:tentative="0">
      <w:start w:val="1"/>
      <w:numFmt w:val="decimal"/>
      <w:lvlText w:val="%2."/>
      <w:lvlJc w:val="left"/>
      <w:pPr>
        <w:ind w:left="1075" w:hanging="317"/>
      </w:pPr>
      <w:rPr>
        <w:rFonts w:hint="default" w:ascii="宋体" w:hAnsi="宋体" w:eastAsia="宋体" w:cs="宋体"/>
        <w:w w:val="100"/>
        <w:sz w:val="21"/>
        <w:szCs w:val="21"/>
        <w:lang w:val="zh-CN" w:eastAsia="zh-CN" w:bidi="zh-CN"/>
      </w:rPr>
    </w:lvl>
    <w:lvl w:ilvl="2" w:tentative="0">
      <w:start w:val="1"/>
      <w:numFmt w:val="decimal"/>
      <w:lvlText w:val="（%3）"/>
      <w:lvlJc w:val="left"/>
      <w:pPr>
        <w:ind w:left="1602" w:hanging="529"/>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2675" w:hanging="529"/>
      </w:pPr>
      <w:rPr>
        <w:rFonts w:hint="default"/>
        <w:lang w:val="zh-CN" w:eastAsia="zh-CN" w:bidi="zh-CN"/>
      </w:rPr>
    </w:lvl>
    <w:lvl w:ilvl="4" w:tentative="0">
      <w:start w:val="0"/>
      <w:numFmt w:val="bullet"/>
      <w:lvlText w:val="•"/>
      <w:lvlJc w:val="left"/>
      <w:pPr>
        <w:ind w:left="3751" w:hanging="529"/>
      </w:pPr>
      <w:rPr>
        <w:rFonts w:hint="default"/>
        <w:lang w:val="zh-CN" w:eastAsia="zh-CN" w:bidi="zh-CN"/>
      </w:rPr>
    </w:lvl>
    <w:lvl w:ilvl="5" w:tentative="0">
      <w:start w:val="0"/>
      <w:numFmt w:val="bullet"/>
      <w:lvlText w:val="•"/>
      <w:lvlJc w:val="left"/>
      <w:pPr>
        <w:ind w:left="4827" w:hanging="529"/>
      </w:pPr>
      <w:rPr>
        <w:rFonts w:hint="default"/>
        <w:lang w:val="zh-CN" w:eastAsia="zh-CN" w:bidi="zh-CN"/>
      </w:rPr>
    </w:lvl>
    <w:lvl w:ilvl="6" w:tentative="0">
      <w:start w:val="0"/>
      <w:numFmt w:val="bullet"/>
      <w:lvlText w:val="•"/>
      <w:lvlJc w:val="left"/>
      <w:pPr>
        <w:ind w:left="5903" w:hanging="529"/>
      </w:pPr>
      <w:rPr>
        <w:rFonts w:hint="default"/>
        <w:lang w:val="zh-CN" w:eastAsia="zh-CN" w:bidi="zh-CN"/>
      </w:rPr>
    </w:lvl>
    <w:lvl w:ilvl="7" w:tentative="0">
      <w:start w:val="0"/>
      <w:numFmt w:val="bullet"/>
      <w:lvlText w:val="•"/>
      <w:lvlJc w:val="left"/>
      <w:pPr>
        <w:ind w:left="6979" w:hanging="529"/>
      </w:pPr>
      <w:rPr>
        <w:rFonts w:hint="default"/>
        <w:lang w:val="zh-CN" w:eastAsia="zh-CN" w:bidi="zh-CN"/>
      </w:rPr>
    </w:lvl>
    <w:lvl w:ilvl="8" w:tentative="0">
      <w:start w:val="0"/>
      <w:numFmt w:val="bullet"/>
      <w:lvlText w:val="•"/>
      <w:lvlJc w:val="left"/>
      <w:pPr>
        <w:ind w:left="8054" w:hanging="529"/>
      </w:pPr>
      <w:rPr>
        <w:rFonts w:hint="default"/>
        <w:lang w:val="zh-CN" w:eastAsia="zh-CN" w:bidi="zh-CN"/>
      </w:rPr>
    </w:lvl>
  </w:abstractNum>
  <w:abstractNum w:abstractNumId="2">
    <w:nsid w:val="BE923771"/>
    <w:multiLevelType w:val="multilevel"/>
    <w:tmpl w:val="BE923771"/>
    <w:lvl w:ilvl="0" w:tentative="0">
      <w:start w:val="1"/>
      <w:numFmt w:val="decimal"/>
      <w:lvlText w:val="%1."/>
      <w:lvlJc w:val="left"/>
      <w:pPr>
        <w:ind w:left="965" w:hanging="317"/>
      </w:pPr>
      <w:rPr>
        <w:rFonts w:hint="default" w:ascii="宋体" w:hAnsi="宋体" w:eastAsia="宋体" w:cs="宋体"/>
        <w:w w:val="100"/>
        <w:sz w:val="21"/>
        <w:szCs w:val="21"/>
        <w:lang w:val="zh-CN" w:eastAsia="zh-CN" w:bidi="zh-CN"/>
      </w:rPr>
    </w:lvl>
    <w:lvl w:ilvl="1" w:tentative="0">
      <w:start w:val="0"/>
      <w:numFmt w:val="bullet"/>
      <w:lvlText w:val="•"/>
      <w:lvlJc w:val="left"/>
      <w:pPr>
        <w:ind w:left="1884" w:hanging="317"/>
      </w:pPr>
      <w:rPr>
        <w:rFonts w:hint="default"/>
        <w:lang w:val="zh-CN" w:eastAsia="zh-CN" w:bidi="zh-CN"/>
      </w:rPr>
    </w:lvl>
    <w:lvl w:ilvl="2" w:tentative="0">
      <w:start w:val="0"/>
      <w:numFmt w:val="bullet"/>
      <w:lvlText w:val="•"/>
      <w:lvlJc w:val="left"/>
      <w:pPr>
        <w:ind w:left="2809" w:hanging="317"/>
      </w:pPr>
      <w:rPr>
        <w:rFonts w:hint="default"/>
        <w:lang w:val="zh-CN" w:eastAsia="zh-CN" w:bidi="zh-CN"/>
      </w:rPr>
    </w:lvl>
    <w:lvl w:ilvl="3" w:tentative="0">
      <w:start w:val="0"/>
      <w:numFmt w:val="bullet"/>
      <w:lvlText w:val="•"/>
      <w:lvlJc w:val="left"/>
      <w:pPr>
        <w:ind w:left="3733" w:hanging="317"/>
      </w:pPr>
      <w:rPr>
        <w:rFonts w:hint="default"/>
        <w:lang w:val="zh-CN" w:eastAsia="zh-CN" w:bidi="zh-CN"/>
      </w:rPr>
    </w:lvl>
    <w:lvl w:ilvl="4" w:tentative="0">
      <w:start w:val="0"/>
      <w:numFmt w:val="bullet"/>
      <w:lvlText w:val="•"/>
      <w:lvlJc w:val="left"/>
      <w:pPr>
        <w:ind w:left="4658" w:hanging="317"/>
      </w:pPr>
      <w:rPr>
        <w:rFonts w:hint="default"/>
        <w:lang w:val="zh-CN" w:eastAsia="zh-CN" w:bidi="zh-CN"/>
      </w:rPr>
    </w:lvl>
    <w:lvl w:ilvl="5" w:tentative="0">
      <w:start w:val="0"/>
      <w:numFmt w:val="bullet"/>
      <w:lvlText w:val="•"/>
      <w:lvlJc w:val="left"/>
      <w:pPr>
        <w:ind w:left="5583" w:hanging="317"/>
      </w:pPr>
      <w:rPr>
        <w:rFonts w:hint="default"/>
        <w:lang w:val="zh-CN" w:eastAsia="zh-CN" w:bidi="zh-CN"/>
      </w:rPr>
    </w:lvl>
    <w:lvl w:ilvl="6" w:tentative="0">
      <w:start w:val="0"/>
      <w:numFmt w:val="bullet"/>
      <w:lvlText w:val="•"/>
      <w:lvlJc w:val="left"/>
      <w:pPr>
        <w:ind w:left="6507" w:hanging="317"/>
      </w:pPr>
      <w:rPr>
        <w:rFonts w:hint="default"/>
        <w:lang w:val="zh-CN" w:eastAsia="zh-CN" w:bidi="zh-CN"/>
      </w:rPr>
    </w:lvl>
    <w:lvl w:ilvl="7" w:tentative="0">
      <w:start w:val="0"/>
      <w:numFmt w:val="bullet"/>
      <w:lvlText w:val="•"/>
      <w:lvlJc w:val="left"/>
      <w:pPr>
        <w:ind w:left="7432" w:hanging="317"/>
      </w:pPr>
      <w:rPr>
        <w:rFonts w:hint="default"/>
        <w:lang w:val="zh-CN" w:eastAsia="zh-CN" w:bidi="zh-CN"/>
      </w:rPr>
    </w:lvl>
    <w:lvl w:ilvl="8" w:tentative="0">
      <w:start w:val="0"/>
      <w:numFmt w:val="bullet"/>
      <w:lvlText w:val="•"/>
      <w:lvlJc w:val="left"/>
      <w:pPr>
        <w:ind w:left="8357" w:hanging="317"/>
      </w:pPr>
      <w:rPr>
        <w:rFonts w:hint="default"/>
        <w:lang w:val="zh-CN" w:eastAsia="zh-CN" w:bidi="zh-CN"/>
      </w:rPr>
    </w:lvl>
  </w:abstractNum>
  <w:abstractNum w:abstractNumId="3">
    <w:nsid w:val="00000009"/>
    <w:multiLevelType w:val="singleLevel"/>
    <w:tmpl w:val="00000009"/>
    <w:lvl w:ilvl="0" w:tentative="0">
      <w:start w:val="1"/>
      <w:numFmt w:val="decimal"/>
      <w:suff w:val="space"/>
      <w:lvlText w:val="%1."/>
      <w:lvlJc w:val="left"/>
    </w:lvl>
  </w:abstractNum>
  <w:abstractNum w:abstractNumId="4">
    <w:nsid w:val="19EB763F"/>
    <w:multiLevelType w:val="multilevel"/>
    <w:tmpl w:val="19EB763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6A08BB8"/>
    <w:multiLevelType w:val="multilevel"/>
    <w:tmpl w:val="46A08BB8"/>
    <w:lvl w:ilvl="0" w:tentative="0">
      <w:start w:val="1"/>
      <w:numFmt w:val="decimal"/>
      <w:lvlText w:val="%1."/>
      <w:lvlJc w:val="left"/>
      <w:pPr>
        <w:ind w:left="965" w:hanging="317"/>
      </w:pPr>
      <w:rPr>
        <w:rFonts w:hint="default" w:ascii="宋体" w:hAnsi="宋体" w:eastAsia="宋体" w:cs="宋体"/>
        <w:w w:val="100"/>
        <w:sz w:val="21"/>
        <w:szCs w:val="21"/>
        <w:lang w:val="zh-CN" w:eastAsia="zh-CN" w:bidi="zh-CN"/>
      </w:rPr>
    </w:lvl>
    <w:lvl w:ilvl="1" w:tentative="0">
      <w:start w:val="0"/>
      <w:numFmt w:val="bullet"/>
      <w:lvlText w:val="•"/>
      <w:lvlJc w:val="left"/>
      <w:pPr>
        <w:ind w:left="1884" w:hanging="317"/>
      </w:pPr>
      <w:rPr>
        <w:rFonts w:hint="default"/>
        <w:lang w:val="zh-CN" w:eastAsia="zh-CN" w:bidi="zh-CN"/>
      </w:rPr>
    </w:lvl>
    <w:lvl w:ilvl="2" w:tentative="0">
      <w:start w:val="0"/>
      <w:numFmt w:val="bullet"/>
      <w:lvlText w:val="•"/>
      <w:lvlJc w:val="left"/>
      <w:pPr>
        <w:ind w:left="2809" w:hanging="317"/>
      </w:pPr>
      <w:rPr>
        <w:rFonts w:hint="default"/>
        <w:lang w:val="zh-CN" w:eastAsia="zh-CN" w:bidi="zh-CN"/>
      </w:rPr>
    </w:lvl>
    <w:lvl w:ilvl="3" w:tentative="0">
      <w:start w:val="0"/>
      <w:numFmt w:val="bullet"/>
      <w:lvlText w:val="•"/>
      <w:lvlJc w:val="left"/>
      <w:pPr>
        <w:ind w:left="3733" w:hanging="317"/>
      </w:pPr>
      <w:rPr>
        <w:rFonts w:hint="default"/>
        <w:lang w:val="zh-CN" w:eastAsia="zh-CN" w:bidi="zh-CN"/>
      </w:rPr>
    </w:lvl>
    <w:lvl w:ilvl="4" w:tentative="0">
      <w:start w:val="0"/>
      <w:numFmt w:val="bullet"/>
      <w:lvlText w:val="•"/>
      <w:lvlJc w:val="left"/>
      <w:pPr>
        <w:ind w:left="4658" w:hanging="317"/>
      </w:pPr>
      <w:rPr>
        <w:rFonts w:hint="default"/>
        <w:lang w:val="zh-CN" w:eastAsia="zh-CN" w:bidi="zh-CN"/>
      </w:rPr>
    </w:lvl>
    <w:lvl w:ilvl="5" w:tentative="0">
      <w:start w:val="0"/>
      <w:numFmt w:val="bullet"/>
      <w:lvlText w:val="•"/>
      <w:lvlJc w:val="left"/>
      <w:pPr>
        <w:ind w:left="5583" w:hanging="317"/>
      </w:pPr>
      <w:rPr>
        <w:rFonts w:hint="default"/>
        <w:lang w:val="zh-CN" w:eastAsia="zh-CN" w:bidi="zh-CN"/>
      </w:rPr>
    </w:lvl>
    <w:lvl w:ilvl="6" w:tentative="0">
      <w:start w:val="0"/>
      <w:numFmt w:val="bullet"/>
      <w:lvlText w:val="•"/>
      <w:lvlJc w:val="left"/>
      <w:pPr>
        <w:ind w:left="6507" w:hanging="317"/>
      </w:pPr>
      <w:rPr>
        <w:rFonts w:hint="default"/>
        <w:lang w:val="zh-CN" w:eastAsia="zh-CN" w:bidi="zh-CN"/>
      </w:rPr>
    </w:lvl>
    <w:lvl w:ilvl="7" w:tentative="0">
      <w:start w:val="0"/>
      <w:numFmt w:val="bullet"/>
      <w:lvlText w:val="•"/>
      <w:lvlJc w:val="left"/>
      <w:pPr>
        <w:ind w:left="7432" w:hanging="317"/>
      </w:pPr>
      <w:rPr>
        <w:rFonts w:hint="default"/>
        <w:lang w:val="zh-CN" w:eastAsia="zh-CN" w:bidi="zh-CN"/>
      </w:rPr>
    </w:lvl>
    <w:lvl w:ilvl="8" w:tentative="0">
      <w:start w:val="0"/>
      <w:numFmt w:val="bullet"/>
      <w:lvlText w:val="•"/>
      <w:lvlJc w:val="left"/>
      <w:pPr>
        <w:ind w:left="8357" w:hanging="317"/>
      </w:pPr>
      <w:rPr>
        <w:rFonts w:hint="default"/>
        <w:lang w:val="zh-CN" w:eastAsia="zh-CN" w:bidi="zh-CN"/>
      </w:rPr>
    </w:lvl>
  </w:abstractNum>
  <w:abstractNum w:abstractNumId="6">
    <w:nsid w:val="771D6DB4"/>
    <w:multiLevelType w:val="multilevel"/>
    <w:tmpl w:val="771D6DB4"/>
    <w:lvl w:ilvl="0" w:tentative="0">
      <w:start w:val="3"/>
      <w:numFmt w:val="decimal"/>
      <w:lvlText w:val="%1、"/>
      <w:lvlJc w:val="left"/>
      <w:pPr>
        <w:ind w:left="774" w:hanging="360"/>
      </w:pPr>
      <w:rPr>
        <w:rFonts w:hint="default"/>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7">
    <w:nsid w:val="77ECEA79"/>
    <w:multiLevelType w:val="multilevel"/>
    <w:tmpl w:val="77ECEA79"/>
    <w:lvl w:ilvl="0" w:tentative="0">
      <w:start w:val="1"/>
      <w:numFmt w:val="decimal"/>
      <w:lvlText w:val="（%1）"/>
      <w:lvlJc w:val="left"/>
      <w:pPr>
        <w:ind w:left="128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72" w:hanging="529"/>
      </w:pPr>
      <w:rPr>
        <w:rFonts w:hint="default"/>
        <w:lang w:val="zh-CN" w:eastAsia="zh-CN" w:bidi="zh-CN"/>
      </w:rPr>
    </w:lvl>
    <w:lvl w:ilvl="2" w:tentative="0">
      <w:start w:val="0"/>
      <w:numFmt w:val="bullet"/>
      <w:lvlText w:val="•"/>
      <w:lvlJc w:val="left"/>
      <w:pPr>
        <w:ind w:left="3065" w:hanging="529"/>
      </w:pPr>
      <w:rPr>
        <w:rFonts w:hint="default"/>
        <w:lang w:val="zh-CN" w:eastAsia="zh-CN" w:bidi="zh-CN"/>
      </w:rPr>
    </w:lvl>
    <w:lvl w:ilvl="3" w:tentative="0">
      <w:start w:val="0"/>
      <w:numFmt w:val="bullet"/>
      <w:lvlText w:val="•"/>
      <w:lvlJc w:val="left"/>
      <w:pPr>
        <w:ind w:left="3957" w:hanging="529"/>
      </w:pPr>
      <w:rPr>
        <w:rFonts w:hint="default"/>
        <w:lang w:val="zh-CN" w:eastAsia="zh-CN" w:bidi="zh-CN"/>
      </w:rPr>
    </w:lvl>
    <w:lvl w:ilvl="4" w:tentative="0">
      <w:start w:val="0"/>
      <w:numFmt w:val="bullet"/>
      <w:lvlText w:val="•"/>
      <w:lvlJc w:val="left"/>
      <w:pPr>
        <w:ind w:left="4850" w:hanging="529"/>
      </w:pPr>
      <w:rPr>
        <w:rFonts w:hint="default"/>
        <w:lang w:val="zh-CN" w:eastAsia="zh-CN" w:bidi="zh-CN"/>
      </w:rPr>
    </w:lvl>
    <w:lvl w:ilvl="5" w:tentative="0">
      <w:start w:val="0"/>
      <w:numFmt w:val="bullet"/>
      <w:lvlText w:val="•"/>
      <w:lvlJc w:val="left"/>
      <w:pPr>
        <w:ind w:left="5743" w:hanging="529"/>
      </w:pPr>
      <w:rPr>
        <w:rFonts w:hint="default"/>
        <w:lang w:val="zh-CN" w:eastAsia="zh-CN" w:bidi="zh-CN"/>
      </w:rPr>
    </w:lvl>
    <w:lvl w:ilvl="6" w:tentative="0">
      <w:start w:val="0"/>
      <w:numFmt w:val="bullet"/>
      <w:lvlText w:val="•"/>
      <w:lvlJc w:val="left"/>
      <w:pPr>
        <w:ind w:left="6635" w:hanging="529"/>
      </w:pPr>
      <w:rPr>
        <w:rFonts w:hint="default"/>
        <w:lang w:val="zh-CN" w:eastAsia="zh-CN" w:bidi="zh-CN"/>
      </w:rPr>
    </w:lvl>
    <w:lvl w:ilvl="7" w:tentative="0">
      <w:start w:val="0"/>
      <w:numFmt w:val="bullet"/>
      <w:lvlText w:val="•"/>
      <w:lvlJc w:val="left"/>
      <w:pPr>
        <w:ind w:left="7528" w:hanging="529"/>
      </w:pPr>
      <w:rPr>
        <w:rFonts w:hint="default"/>
        <w:lang w:val="zh-CN" w:eastAsia="zh-CN" w:bidi="zh-CN"/>
      </w:rPr>
    </w:lvl>
    <w:lvl w:ilvl="8" w:tentative="0">
      <w:start w:val="0"/>
      <w:numFmt w:val="bullet"/>
      <w:lvlText w:val="•"/>
      <w:lvlJc w:val="left"/>
      <w:pPr>
        <w:ind w:left="8421" w:hanging="529"/>
      </w:pPr>
      <w:rPr>
        <w:rFonts w:hint="default"/>
        <w:lang w:val="zh-CN" w:eastAsia="zh-CN" w:bidi="zh-CN"/>
      </w:rPr>
    </w:lvl>
  </w:abstractNum>
  <w:abstractNum w:abstractNumId="8">
    <w:nsid w:val="7BD57AA4"/>
    <w:multiLevelType w:val="multilevel"/>
    <w:tmpl w:val="7BD57AA4"/>
    <w:lvl w:ilvl="0" w:tentative="0">
      <w:start w:val="5"/>
      <w:numFmt w:val="decimal"/>
      <w:lvlText w:val="%1、"/>
      <w:lvlJc w:val="left"/>
      <w:pPr>
        <w:ind w:left="774" w:hanging="360"/>
      </w:pPr>
      <w:rPr>
        <w:rFonts w:hint="default"/>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9">
    <w:nsid w:val="7C246926"/>
    <w:multiLevelType w:val="multilevel"/>
    <w:tmpl w:val="7C246926"/>
    <w:lvl w:ilvl="0" w:tentative="0">
      <w:start w:val="1"/>
      <w:numFmt w:val="decimal"/>
      <w:lvlText w:val="%1."/>
      <w:lvlJc w:val="left"/>
      <w:pPr>
        <w:ind w:left="1075" w:hanging="317"/>
      </w:pPr>
      <w:rPr>
        <w:rFonts w:hint="default" w:ascii="宋体" w:hAnsi="宋体" w:eastAsia="宋体" w:cs="宋体"/>
        <w:w w:val="100"/>
        <w:sz w:val="21"/>
        <w:szCs w:val="21"/>
        <w:lang w:val="zh-CN" w:eastAsia="zh-CN" w:bidi="zh-CN"/>
      </w:rPr>
    </w:lvl>
    <w:lvl w:ilvl="1" w:tentative="0">
      <w:start w:val="0"/>
      <w:numFmt w:val="bullet"/>
      <w:lvlText w:val="•"/>
      <w:lvlJc w:val="left"/>
      <w:pPr>
        <w:ind w:left="1992" w:hanging="317"/>
      </w:pPr>
      <w:rPr>
        <w:rFonts w:hint="default"/>
        <w:lang w:val="zh-CN" w:eastAsia="zh-CN" w:bidi="zh-CN"/>
      </w:rPr>
    </w:lvl>
    <w:lvl w:ilvl="2" w:tentative="0">
      <w:start w:val="0"/>
      <w:numFmt w:val="bullet"/>
      <w:lvlText w:val="•"/>
      <w:lvlJc w:val="left"/>
      <w:pPr>
        <w:ind w:left="2905" w:hanging="317"/>
      </w:pPr>
      <w:rPr>
        <w:rFonts w:hint="default"/>
        <w:lang w:val="zh-CN" w:eastAsia="zh-CN" w:bidi="zh-CN"/>
      </w:rPr>
    </w:lvl>
    <w:lvl w:ilvl="3" w:tentative="0">
      <w:start w:val="0"/>
      <w:numFmt w:val="bullet"/>
      <w:lvlText w:val="•"/>
      <w:lvlJc w:val="left"/>
      <w:pPr>
        <w:ind w:left="3817" w:hanging="317"/>
      </w:pPr>
      <w:rPr>
        <w:rFonts w:hint="default"/>
        <w:lang w:val="zh-CN" w:eastAsia="zh-CN" w:bidi="zh-CN"/>
      </w:rPr>
    </w:lvl>
    <w:lvl w:ilvl="4" w:tentative="0">
      <w:start w:val="0"/>
      <w:numFmt w:val="bullet"/>
      <w:lvlText w:val="•"/>
      <w:lvlJc w:val="left"/>
      <w:pPr>
        <w:ind w:left="4730" w:hanging="317"/>
      </w:pPr>
      <w:rPr>
        <w:rFonts w:hint="default"/>
        <w:lang w:val="zh-CN" w:eastAsia="zh-CN" w:bidi="zh-CN"/>
      </w:rPr>
    </w:lvl>
    <w:lvl w:ilvl="5" w:tentative="0">
      <w:start w:val="0"/>
      <w:numFmt w:val="bullet"/>
      <w:lvlText w:val="•"/>
      <w:lvlJc w:val="left"/>
      <w:pPr>
        <w:ind w:left="5643" w:hanging="317"/>
      </w:pPr>
      <w:rPr>
        <w:rFonts w:hint="default"/>
        <w:lang w:val="zh-CN" w:eastAsia="zh-CN" w:bidi="zh-CN"/>
      </w:rPr>
    </w:lvl>
    <w:lvl w:ilvl="6" w:tentative="0">
      <w:start w:val="0"/>
      <w:numFmt w:val="bullet"/>
      <w:lvlText w:val="•"/>
      <w:lvlJc w:val="left"/>
      <w:pPr>
        <w:ind w:left="6555" w:hanging="317"/>
      </w:pPr>
      <w:rPr>
        <w:rFonts w:hint="default"/>
        <w:lang w:val="zh-CN" w:eastAsia="zh-CN" w:bidi="zh-CN"/>
      </w:rPr>
    </w:lvl>
    <w:lvl w:ilvl="7" w:tentative="0">
      <w:start w:val="0"/>
      <w:numFmt w:val="bullet"/>
      <w:lvlText w:val="•"/>
      <w:lvlJc w:val="left"/>
      <w:pPr>
        <w:ind w:left="7468" w:hanging="317"/>
      </w:pPr>
      <w:rPr>
        <w:rFonts w:hint="default"/>
        <w:lang w:val="zh-CN" w:eastAsia="zh-CN" w:bidi="zh-CN"/>
      </w:rPr>
    </w:lvl>
    <w:lvl w:ilvl="8" w:tentative="0">
      <w:start w:val="0"/>
      <w:numFmt w:val="bullet"/>
      <w:lvlText w:val="•"/>
      <w:lvlJc w:val="left"/>
      <w:pPr>
        <w:ind w:left="8381" w:hanging="317"/>
      </w:pPr>
      <w:rPr>
        <w:rFonts w:hint="default"/>
        <w:lang w:val="zh-CN" w:eastAsia="zh-CN" w:bidi="zh-CN"/>
      </w:rPr>
    </w:lvl>
  </w:abstractNum>
  <w:abstractNum w:abstractNumId="10">
    <w:nsid w:val="7FA3F2CB"/>
    <w:multiLevelType w:val="singleLevel"/>
    <w:tmpl w:val="7FA3F2CB"/>
    <w:lvl w:ilvl="0" w:tentative="0">
      <w:start w:val="1"/>
      <w:numFmt w:val="chineseCounting"/>
      <w:suff w:val="nothing"/>
      <w:lvlText w:val="（%1）"/>
      <w:lvlJc w:val="left"/>
      <w:rPr>
        <w:rFonts w:hint="eastAsia"/>
      </w:rPr>
    </w:lvl>
  </w:abstractNum>
  <w:num w:numId="1">
    <w:abstractNumId w:val="4"/>
  </w:num>
  <w:num w:numId="2">
    <w:abstractNumId w:val="5"/>
  </w:num>
  <w:num w:numId="3">
    <w:abstractNumId w:val="1"/>
  </w:num>
  <w:num w:numId="4">
    <w:abstractNumId w:val="9"/>
  </w:num>
  <w:num w:numId="5">
    <w:abstractNumId w:val="7"/>
  </w:num>
  <w:num w:numId="6">
    <w:abstractNumId w:val="2"/>
  </w:num>
  <w:num w:numId="7">
    <w:abstractNumId w:val="0"/>
  </w:num>
  <w:num w:numId="8">
    <w:abstractNumId w:val="6"/>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YWE2NWM2NjkyMzUxOGRkNDNkNjJlMmYxYjJlZDkifQ=="/>
  </w:docVars>
  <w:rsids>
    <w:rsidRoot w:val="00172A27"/>
    <w:rsid w:val="00001B77"/>
    <w:rsid w:val="000061DF"/>
    <w:rsid w:val="000117C0"/>
    <w:rsid w:val="00017C0C"/>
    <w:rsid w:val="000437E1"/>
    <w:rsid w:val="00057B71"/>
    <w:rsid w:val="00062068"/>
    <w:rsid w:val="00086BB7"/>
    <w:rsid w:val="00091877"/>
    <w:rsid w:val="00094D5B"/>
    <w:rsid w:val="000B4E00"/>
    <w:rsid w:val="000B52CD"/>
    <w:rsid w:val="000C13CB"/>
    <w:rsid w:val="000C7267"/>
    <w:rsid w:val="000D3D83"/>
    <w:rsid w:val="000D74A9"/>
    <w:rsid w:val="000E2FE9"/>
    <w:rsid w:val="000E43BE"/>
    <w:rsid w:val="000F095B"/>
    <w:rsid w:val="000F62DF"/>
    <w:rsid w:val="001014F3"/>
    <w:rsid w:val="00114607"/>
    <w:rsid w:val="00114A41"/>
    <w:rsid w:val="001163BB"/>
    <w:rsid w:val="00145B61"/>
    <w:rsid w:val="00147BDB"/>
    <w:rsid w:val="001511BC"/>
    <w:rsid w:val="0015578B"/>
    <w:rsid w:val="00172A27"/>
    <w:rsid w:val="00174CAC"/>
    <w:rsid w:val="00176488"/>
    <w:rsid w:val="00191A6D"/>
    <w:rsid w:val="00193B30"/>
    <w:rsid w:val="001A4EFC"/>
    <w:rsid w:val="001B7541"/>
    <w:rsid w:val="001D4D5B"/>
    <w:rsid w:val="001E1E70"/>
    <w:rsid w:val="001E6417"/>
    <w:rsid w:val="001F4CB2"/>
    <w:rsid w:val="00215615"/>
    <w:rsid w:val="0021633A"/>
    <w:rsid w:val="00220886"/>
    <w:rsid w:val="00231A58"/>
    <w:rsid w:val="00243E13"/>
    <w:rsid w:val="00253B59"/>
    <w:rsid w:val="00254102"/>
    <w:rsid w:val="00261AF4"/>
    <w:rsid w:val="00266543"/>
    <w:rsid w:val="00266AA7"/>
    <w:rsid w:val="00266B4D"/>
    <w:rsid w:val="002802AA"/>
    <w:rsid w:val="00282212"/>
    <w:rsid w:val="00294810"/>
    <w:rsid w:val="002A09FF"/>
    <w:rsid w:val="002A3241"/>
    <w:rsid w:val="002A3C7E"/>
    <w:rsid w:val="002B4D57"/>
    <w:rsid w:val="002C7FCF"/>
    <w:rsid w:val="002D268E"/>
    <w:rsid w:val="002D3586"/>
    <w:rsid w:val="00300AF3"/>
    <w:rsid w:val="003059F6"/>
    <w:rsid w:val="00313785"/>
    <w:rsid w:val="00315DBC"/>
    <w:rsid w:val="00333958"/>
    <w:rsid w:val="0034234B"/>
    <w:rsid w:val="00344908"/>
    <w:rsid w:val="00346B8B"/>
    <w:rsid w:val="003737E3"/>
    <w:rsid w:val="00373D80"/>
    <w:rsid w:val="00384B9C"/>
    <w:rsid w:val="003A6B06"/>
    <w:rsid w:val="003D1FB0"/>
    <w:rsid w:val="003D370E"/>
    <w:rsid w:val="003D609D"/>
    <w:rsid w:val="003E1942"/>
    <w:rsid w:val="003E4307"/>
    <w:rsid w:val="003F73E2"/>
    <w:rsid w:val="003F7609"/>
    <w:rsid w:val="00420694"/>
    <w:rsid w:val="004221B8"/>
    <w:rsid w:val="004241A0"/>
    <w:rsid w:val="00426C67"/>
    <w:rsid w:val="00432EAF"/>
    <w:rsid w:val="00442D3E"/>
    <w:rsid w:val="0045542D"/>
    <w:rsid w:val="004626D6"/>
    <w:rsid w:val="00464F23"/>
    <w:rsid w:val="0047274D"/>
    <w:rsid w:val="0049353D"/>
    <w:rsid w:val="004947CE"/>
    <w:rsid w:val="004B04C5"/>
    <w:rsid w:val="004B2F00"/>
    <w:rsid w:val="004B4EFA"/>
    <w:rsid w:val="004C6543"/>
    <w:rsid w:val="004E0D25"/>
    <w:rsid w:val="004E14C3"/>
    <w:rsid w:val="004F0A75"/>
    <w:rsid w:val="004F5658"/>
    <w:rsid w:val="004F6D5B"/>
    <w:rsid w:val="00525325"/>
    <w:rsid w:val="0053693B"/>
    <w:rsid w:val="005374D4"/>
    <w:rsid w:val="005504AD"/>
    <w:rsid w:val="005519D0"/>
    <w:rsid w:val="00552B78"/>
    <w:rsid w:val="0056119E"/>
    <w:rsid w:val="00570BEA"/>
    <w:rsid w:val="00571291"/>
    <w:rsid w:val="00572DBA"/>
    <w:rsid w:val="0058648E"/>
    <w:rsid w:val="005A237F"/>
    <w:rsid w:val="005A3BB7"/>
    <w:rsid w:val="005A6755"/>
    <w:rsid w:val="005B2198"/>
    <w:rsid w:val="005D1861"/>
    <w:rsid w:val="005E0C37"/>
    <w:rsid w:val="005E254B"/>
    <w:rsid w:val="00607DE7"/>
    <w:rsid w:val="00611399"/>
    <w:rsid w:val="006149DC"/>
    <w:rsid w:val="0062754A"/>
    <w:rsid w:val="00630572"/>
    <w:rsid w:val="00642CD8"/>
    <w:rsid w:val="00644159"/>
    <w:rsid w:val="00647433"/>
    <w:rsid w:val="00650158"/>
    <w:rsid w:val="006535C8"/>
    <w:rsid w:val="00661CE1"/>
    <w:rsid w:val="00667CA5"/>
    <w:rsid w:val="00673E26"/>
    <w:rsid w:val="00684C8E"/>
    <w:rsid w:val="006A4AFA"/>
    <w:rsid w:val="006B0741"/>
    <w:rsid w:val="006B172D"/>
    <w:rsid w:val="006B38EA"/>
    <w:rsid w:val="006B4301"/>
    <w:rsid w:val="006C4EFE"/>
    <w:rsid w:val="006E18CE"/>
    <w:rsid w:val="006F59B5"/>
    <w:rsid w:val="007055C6"/>
    <w:rsid w:val="00717210"/>
    <w:rsid w:val="00724D9B"/>
    <w:rsid w:val="0075124D"/>
    <w:rsid w:val="00751EAC"/>
    <w:rsid w:val="0076161B"/>
    <w:rsid w:val="00774471"/>
    <w:rsid w:val="00786F98"/>
    <w:rsid w:val="00790FA8"/>
    <w:rsid w:val="007A2524"/>
    <w:rsid w:val="007A52EB"/>
    <w:rsid w:val="007B097F"/>
    <w:rsid w:val="007B1162"/>
    <w:rsid w:val="007C1F60"/>
    <w:rsid w:val="007E3D7A"/>
    <w:rsid w:val="007E7279"/>
    <w:rsid w:val="007F2196"/>
    <w:rsid w:val="007F7EFC"/>
    <w:rsid w:val="00801C3D"/>
    <w:rsid w:val="00824EB7"/>
    <w:rsid w:val="00827681"/>
    <w:rsid w:val="008277CE"/>
    <w:rsid w:val="00827949"/>
    <w:rsid w:val="008542F5"/>
    <w:rsid w:val="0086448A"/>
    <w:rsid w:val="00865505"/>
    <w:rsid w:val="00870347"/>
    <w:rsid w:val="00874EFA"/>
    <w:rsid w:val="00875550"/>
    <w:rsid w:val="0088619F"/>
    <w:rsid w:val="008C51AB"/>
    <w:rsid w:val="008E0EEA"/>
    <w:rsid w:val="008E45CE"/>
    <w:rsid w:val="008E4B00"/>
    <w:rsid w:val="008F0D55"/>
    <w:rsid w:val="008F54B7"/>
    <w:rsid w:val="009068F8"/>
    <w:rsid w:val="00913D15"/>
    <w:rsid w:val="00917568"/>
    <w:rsid w:val="00936051"/>
    <w:rsid w:val="0093669D"/>
    <w:rsid w:val="0094142E"/>
    <w:rsid w:val="00944093"/>
    <w:rsid w:val="00980DC2"/>
    <w:rsid w:val="009814E9"/>
    <w:rsid w:val="00985B78"/>
    <w:rsid w:val="0099061D"/>
    <w:rsid w:val="009918AB"/>
    <w:rsid w:val="009A03D1"/>
    <w:rsid w:val="009A0D2E"/>
    <w:rsid w:val="009B1ECD"/>
    <w:rsid w:val="009C4D8D"/>
    <w:rsid w:val="009C5AE1"/>
    <w:rsid w:val="009D5EDC"/>
    <w:rsid w:val="009F2112"/>
    <w:rsid w:val="009F60C8"/>
    <w:rsid w:val="009F6BC6"/>
    <w:rsid w:val="009F71E1"/>
    <w:rsid w:val="00A0048A"/>
    <w:rsid w:val="00A026F5"/>
    <w:rsid w:val="00A12C0E"/>
    <w:rsid w:val="00A13FBC"/>
    <w:rsid w:val="00A15740"/>
    <w:rsid w:val="00A15DD9"/>
    <w:rsid w:val="00A422D0"/>
    <w:rsid w:val="00A43461"/>
    <w:rsid w:val="00A4573D"/>
    <w:rsid w:val="00A56E76"/>
    <w:rsid w:val="00A66A10"/>
    <w:rsid w:val="00A711D8"/>
    <w:rsid w:val="00AA4817"/>
    <w:rsid w:val="00AB18BC"/>
    <w:rsid w:val="00AB27C4"/>
    <w:rsid w:val="00AB3E20"/>
    <w:rsid w:val="00AC1078"/>
    <w:rsid w:val="00AC1E53"/>
    <w:rsid w:val="00AC2BEF"/>
    <w:rsid w:val="00AD1B03"/>
    <w:rsid w:val="00AF489C"/>
    <w:rsid w:val="00AF5972"/>
    <w:rsid w:val="00AF5F34"/>
    <w:rsid w:val="00AF7FF3"/>
    <w:rsid w:val="00B0692B"/>
    <w:rsid w:val="00B203EE"/>
    <w:rsid w:val="00B21313"/>
    <w:rsid w:val="00B264EB"/>
    <w:rsid w:val="00B26D6C"/>
    <w:rsid w:val="00B40081"/>
    <w:rsid w:val="00B42CBF"/>
    <w:rsid w:val="00B4574F"/>
    <w:rsid w:val="00B51DBE"/>
    <w:rsid w:val="00B608DE"/>
    <w:rsid w:val="00B95787"/>
    <w:rsid w:val="00B95FE5"/>
    <w:rsid w:val="00BA12DF"/>
    <w:rsid w:val="00BA3228"/>
    <w:rsid w:val="00BB5EC8"/>
    <w:rsid w:val="00BC3CC6"/>
    <w:rsid w:val="00BC508D"/>
    <w:rsid w:val="00BD364F"/>
    <w:rsid w:val="00BE00BB"/>
    <w:rsid w:val="00BE3748"/>
    <w:rsid w:val="00BF6E72"/>
    <w:rsid w:val="00C03C28"/>
    <w:rsid w:val="00C23FC3"/>
    <w:rsid w:val="00C508BD"/>
    <w:rsid w:val="00C513AC"/>
    <w:rsid w:val="00C52152"/>
    <w:rsid w:val="00C60B4C"/>
    <w:rsid w:val="00C60C89"/>
    <w:rsid w:val="00C61E25"/>
    <w:rsid w:val="00C839F9"/>
    <w:rsid w:val="00C866CB"/>
    <w:rsid w:val="00C9082C"/>
    <w:rsid w:val="00CA4FF2"/>
    <w:rsid w:val="00CA6802"/>
    <w:rsid w:val="00CB0D2E"/>
    <w:rsid w:val="00CB4204"/>
    <w:rsid w:val="00CC6408"/>
    <w:rsid w:val="00CE32EB"/>
    <w:rsid w:val="00CE52D7"/>
    <w:rsid w:val="00CE6A77"/>
    <w:rsid w:val="00CE6A96"/>
    <w:rsid w:val="00D06648"/>
    <w:rsid w:val="00D1641F"/>
    <w:rsid w:val="00D21015"/>
    <w:rsid w:val="00D2595D"/>
    <w:rsid w:val="00D2733E"/>
    <w:rsid w:val="00D32C22"/>
    <w:rsid w:val="00D5380E"/>
    <w:rsid w:val="00D615A5"/>
    <w:rsid w:val="00D64130"/>
    <w:rsid w:val="00D66DD1"/>
    <w:rsid w:val="00D709A9"/>
    <w:rsid w:val="00D71514"/>
    <w:rsid w:val="00D76597"/>
    <w:rsid w:val="00D77236"/>
    <w:rsid w:val="00D80065"/>
    <w:rsid w:val="00D8565F"/>
    <w:rsid w:val="00D95029"/>
    <w:rsid w:val="00D95B29"/>
    <w:rsid w:val="00DA39E8"/>
    <w:rsid w:val="00DA546D"/>
    <w:rsid w:val="00DB3D31"/>
    <w:rsid w:val="00DB56EF"/>
    <w:rsid w:val="00DB6A0E"/>
    <w:rsid w:val="00DC25EB"/>
    <w:rsid w:val="00DD2674"/>
    <w:rsid w:val="00DD3779"/>
    <w:rsid w:val="00DD48E6"/>
    <w:rsid w:val="00DD4B10"/>
    <w:rsid w:val="00DD4F03"/>
    <w:rsid w:val="00DF0621"/>
    <w:rsid w:val="00DF291C"/>
    <w:rsid w:val="00E10935"/>
    <w:rsid w:val="00E11909"/>
    <w:rsid w:val="00E13F3A"/>
    <w:rsid w:val="00E14D33"/>
    <w:rsid w:val="00E25D17"/>
    <w:rsid w:val="00E33DE2"/>
    <w:rsid w:val="00E3739B"/>
    <w:rsid w:val="00E41927"/>
    <w:rsid w:val="00E44CAF"/>
    <w:rsid w:val="00E47001"/>
    <w:rsid w:val="00E57B66"/>
    <w:rsid w:val="00E702E5"/>
    <w:rsid w:val="00E727FB"/>
    <w:rsid w:val="00E8344A"/>
    <w:rsid w:val="00E916B8"/>
    <w:rsid w:val="00E920BE"/>
    <w:rsid w:val="00EA2160"/>
    <w:rsid w:val="00EB0FE6"/>
    <w:rsid w:val="00EB6F95"/>
    <w:rsid w:val="00ED5B14"/>
    <w:rsid w:val="00ED6605"/>
    <w:rsid w:val="00EE2B0F"/>
    <w:rsid w:val="00EF5592"/>
    <w:rsid w:val="00F005DC"/>
    <w:rsid w:val="00F01683"/>
    <w:rsid w:val="00F06172"/>
    <w:rsid w:val="00F06284"/>
    <w:rsid w:val="00F14FF2"/>
    <w:rsid w:val="00F2286F"/>
    <w:rsid w:val="00F30D18"/>
    <w:rsid w:val="00F3174D"/>
    <w:rsid w:val="00F33D32"/>
    <w:rsid w:val="00F45418"/>
    <w:rsid w:val="00F54F01"/>
    <w:rsid w:val="00F60AE7"/>
    <w:rsid w:val="00F63B0A"/>
    <w:rsid w:val="00F77098"/>
    <w:rsid w:val="00FA0788"/>
    <w:rsid w:val="00FA13B0"/>
    <w:rsid w:val="00FA1AC7"/>
    <w:rsid w:val="00FC11C1"/>
    <w:rsid w:val="00FD39E0"/>
    <w:rsid w:val="01370693"/>
    <w:rsid w:val="0170792A"/>
    <w:rsid w:val="01E119B9"/>
    <w:rsid w:val="01E57AC7"/>
    <w:rsid w:val="021113BF"/>
    <w:rsid w:val="0275279A"/>
    <w:rsid w:val="02B246DC"/>
    <w:rsid w:val="03585564"/>
    <w:rsid w:val="037A711C"/>
    <w:rsid w:val="03D76A2A"/>
    <w:rsid w:val="03E0533B"/>
    <w:rsid w:val="03E07735"/>
    <w:rsid w:val="04A35000"/>
    <w:rsid w:val="04C16232"/>
    <w:rsid w:val="04D921EE"/>
    <w:rsid w:val="051D0C84"/>
    <w:rsid w:val="052102F4"/>
    <w:rsid w:val="05550B72"/>
    <w:rsid w:val="05575AC4"/>
    <w:rsid w:val="057D058F"/>
    <w:rsid w:val="05997E8B"/>
    <w:rsid w:val="05AE1DBD"/>
    <w:rsid w:val="05B304CB"/>
    <w:rsid w:val="060B73A1"/>
    <w:rsid w:val="06234018"/>
    <w:rsid w:val="06410C11"/>
    <w:rsid w:val="06EF3FF5"/>
    <w:rsid w:val="06F43033"/>
    <w:rsid w:val="07106873"/>
    <w:rsid w:val="071A3D8E"/>
    <w:rsid w:val="071B4357"/>
    <w:rsid w:val="0791085B"/>
    <w:rsid w:val="07CA39C9"/>
    <w:rsid w:val="07CE79A8"/>
    <w:rsid w:val="087261FE"/>
    <w:rsid w:val="08940AAB"/>
    <w:rsid w:val="08E61BB2"/>
    <w:rsid w:val="091343F8"/>
    <w:rsid w:val="0A7A1C07"/>
    <w:rsid w:val="0A995F6B"/>
    <w:rsid w:val="0AC51D31"/>
    <w:rsid w:val="0AD04EDF"/>
    <w:rsid w:val="0B254A1D"/>
    <w:rsid w:val="0B362DA6"/>
    <w:rsid w:val="0C170735"/>
    <w:rsid w:val="0C1845DC"/>
    <w:rsid w:val="0C2910AE"/>
    <w:rsid w:val="0C3A1775"/>
    <w:rsid w:val="0C562ACA"/>
    <w:rsid w:val="0C8D2389"/>
    <w:rsid w:val="0D5C3B81"/>
    <w:rsid w:val="0D7947F5"/>
    <w:rsid w:val="0DB674EC"/>
    <w:rsid w:val="0E637FDE"/>
    <w:rsid w:val="0EAA7F63"/>
    <w:rsid w:val="0EC97039"/>
    <w:rsid w:val="0EFE3A9A"/>
    <w:rsid w:val="0FD53564"/>
    <w:rsid w:val="0FE446F8"/>
    <w:rsid w:val="10757AD1"/>
    <w:rsid w:val="10E647F0"/>
    <w:rsid w:val="117E090F"/>
    <w:rsid w:val="11887E03"/>
    <w:rsid w:val="11F80006"/>
    <w:rsid w:val="123B7FCB"/>
    <w:rsid w:val="12635AA8"/>
    <w:rsid w:val="126E269F"/>
    <w:rsid w:val="12E016CF"/>
    <w:rsid w:val="13655850"/>
    <w:rsid w:val="138A5369"/>
    <w:rsid w:val="13DC1DE7"/>
    <w:rsid w:val="13DF6A2A"/>
    <w:rsid w:val="13F2423A"/>
    <w:rsid w:val="14632012"/>
    <w:rsid w:val="1490666F"/>
    <w:rsid w:val="14BE0AF6"/>
    <w:rsid w:val="14C320CF"/>
    <w:rsid w:val="14F52C04"/>
    <w:rsid w:val="153C6900"/>
    <w:rsid w:val="159B37AB"/>
    <w:rsid w:val="16300ADD"/>
    <w:rsid w:val="16BE1F4C"/>
    <w:rsid w:val="178658C5"/>
    <w:rsid w:val="17A83AFF"/>
    <w:rsid w:val="17D45C0F"/>
    <w:rsid w:val="18422604"/>
    <w:rsid w:val="18746D82"/>
    <w:rsid w:val="18F21921"/>
    <w:rsid w:val="197006F9"/>
    <w:rsid w:val="198E393D"/>
    <w:rsid w:val="199912A0"/>
    <w:rsid w:val="19E16491"/>
    <w:rsid w:val="1A3418C5"/>
    <w:rsid w:val="1A732F49"/>
    <w:rsid w:val="1B2509C5"/>
    <w:rsid w:val="1B8C3AEF"/>
    <w:rsid w:val="1B966EEF"/>
    <w:rsid w:val="1BD76F99"/>
    <w:rsid w:val="1BF12377"/>
    <w:rsid w:val="1C791711"/>
    <w:rsid w:val="1D5C71E2"/>
    <w:rsid w:val="1DAA2AF9"/>
    <w:rsid w:val="1DB01DBE"/>
    <w:rsid w:val="1E0A7E55"/>
    <w:rsid w:val="1E9B2BAE"/>
    <w:rsid w:val="1EAC75C4"/>
    <w:rsid w:val="1F0D0FAA"/>
    <w:rsid w:val="206661D9"/>
    <w:rsid w:val="206D26A6"/>
    <w:rsid w:val="208B475D"/>
    <w:rsid w:val="208E0AD6"/>
    <w:rsid w:val="210B3C5E"/>
    <w:rsid w:val="226A6088"/>
    <w:rsid w:val="22F03CA3"/>
    <w:rsid w:val="23721E36"/>
    <w:rsid w:val="23CF11A5"/>
    <w:rsid w:val="251A0B90"/>
    <w:rsid w:val="252E63EA"/>
    <w:rsid w:val="257960F6"/>
    <w:rsid w:val="257C0AB4"/>
    <w:rsid w:val="261C4404"/>
    <w:rsid w:val="26A45974"/>
    <w:rsid w:val="26C2728E"/>
    <w:rsid w:val="26F176CF"/>
    <w:rsid w:val="27256115"/>
    <w:rsid w:val="27BA69B4"/>
    <w:rsid w:val="27D11B30"/>
    <w:rsid w:val="28013EC3"/>
    <w:rsid w:val="284C1B65"/>
    <w:rsid w:val="287F7417"/>
    <w:rsid w:val="291C02D4"/>
    <w:rsid w:val="296072FA"/>
    <w:rsid w:val="296F7938"/>
    <w:rsid w:val="29AA7B9C"/>
    <w:rsid w:val="29C170C4"/>
    <w:rsid w:val="2AAF3B29"/>
    <w:rsid w:val="2BE823E3"/>
    <w:rsid w:val="2BEB6DE3"/>
    <w:rsid w:val="2C547C2A"/>
    <w:rsid w:val="2CAC2710"/>
    <w:rsid w:val="2CD566DA"/>
    <w:rsid w:val="2D7217DC"/>
    <w:rsid w:val="2D9A41AE"/>
    <w:rsid w:val="2DCD5952"/>
    <w:rsid w:val="2DDB6B07"/>
    <w:rsid w:val="2E261364"/>
    <w:rsid w:val="2E5333A2"/>
    <w:rsid w:val="2E9D0F80"/>
    <w:rsid w:val="2EA35F85"/>
    <w:rsid w:val="2EA5039F"/>
    <w:rsid w:val="2EFA0B12"/>
    <w:rsid w:val="2F066250"/>
    <w:rsid w:val="2F881440"/>
    <w:rsid w:val="2F8C3F54"/>
    <w:rsid w:val="2FEC4ED7"/>
    <w:rsid w:val="303A4FD7"/>
    <w:rsid w:val="31002FC6"/>
    <w:rsid w:val="32034601"/>
    <w:rsid w:val="32061892"/>
    <w:rsid w:val="33DD6483"/>
    <w:rsid w:val="33E22FD7"/>
    <w:rsid w:val="34302BB1"/>
    <w:rsid w:val="34741662"/>
    <w:rsid w:val="34931860"/>
    <w:rsid w:val="34BA7916"/>
    <w:rsid w:val="34C50316"/>
    <w:rsid w:val="35F56C9B"/>
    <w:rsid w:val="36965B9D"/>
    <w:rsid w:val="36EE68A8"/>
    <w:rsid w:val="36F90142"/>
    <w:rsid w:val="37AE187F"/>
    <w:rsid w:val="38475741"/>
    <w:rsid w:val="39253704"/>
    <w:rsid w:val="39A966A0"/>
    <w:rsid w:val="39AE05EB"/>
    <w:rsid w:val="39E46138"/>
    <w:rsid w:val="3A221B85"/>
    <w:rsid w:val="3A467437"/>
    <w:rsid w:val="3AEC66D3"/>
    <w:rsid w:val="3AF31596"/>
    <w:rsid w:val="3B135440"/>
    <w:rsid w:val="3BB15ED6"/>
    <w:rsid w:val="3BCE7478"/>
    <w:rsid w:val="3C791FDE"/>
    <w:rsid w:val="3CA313FE"/>
    <w:rsid w:val="3DC406E8"/>
    <w:rsid w:val="3DEC2546"/>
    <w:rsid w:val="3E354446"/>
    <w:rsid w:val="3F7C08CF"/>
    <w:rsid w:val="3FE6011A"/>
    <w:rsid w:val="3FF613D1"/>
    <w:rsid w:val="40471011"/>
    <w:rsid w:val="40717A7C"/>
    <w:rsid w:val="40D22F0C"/>
    <w:rsid w:val="41A73B60"/>
    <w:rsid w:val="41E82624"/>
    <w:rsid w:val="42921B42"/>
    <w:rsid w:val="42A702D5"/>
    <w:rsid w:val="42CF6EBE"/>
    <w:rsid w:val="42D734A5"/>
    <w:rsid w:val="42DD0DCA"/>
    <w:rsid w:val="43054AE3"/>
    <w:rsid w:val="43814152"/>
    <w:rsid w:val="43E2678B"/>
    <w:rsid w:val="44AE056E"/>
    <w:rsid w:val="44DF432E"/>
    <w:rsid w:val="45000C50"/>
    <w:rsid w:val="454D7946"/>
    <w:rsid w:val="454F5EC9"/>
    <w:rsid w:val="45B03719"/>
    <w:rsid w:val="46160AA8"/>
    <w:rsid w:val="46E00C58"/>
    <w:rsid w:val="47836C2B"/>
    <w:rsid w:val="47D75A87"/>
    <w:rsid w:val="47FD3B69"/>
    <w:rsid w:val="48155DD3"/>
    <w:rsid w:val="48290F8B"/>
    <w:rsid w:val="488C5052"/>
    <w:rsid w:val="49473543"/>
    <w:rsid w:val="49923E08"/>
    <w:rsid w:val="4A5F63D6"/>
    <w:rsid w:val="4A8F3AA5"/>
    <w:rsid w:val="4B656B5F"/>
    <w:rsid w:val="4C775D7C"/>
    <w:rsid w:val="4CAA6CA9"/>
    <w:rsid w:val="4CF65190"/>
    <w:rsid w:val="4CFE5BB8"/>
    <w:rsid w:val="4D3903DF"/>
    <w:rsid w:val="4D686A87"/>
    <w:rsid w:val="4D77007F"/>
    <w:rsid w:val="4E2B744E"/>
    <w:rsid w:val="4ED4505D"/>
    <w:rsid w:val="4EE857FD"/>
    <w:rsid w:val="4F4E12B3"/>
    <w:rsid w:val="4FC65A70"/>
    <w:rsid w:val="50CA4CA5"/>
    <w:rsid w:val="50D2726E"/>
    <w:rsid w:val="50F81CD9"/>
    <w:rsid w:val="51FB0A21"/>
    <w:rsid w:val="527F0FAF"/>
    <w:rsid w:val="52B77D96"/>
    <w:rsid w:val="534D5E09"/>
    <w:rsid w:val="53765036"/>
    <w:rsid w:val="5378537E"/>
    <w:rsid w:val="545C0256"/>
    <w:rsid w:val="548E5CAE"/>
    <w:rsid w:val="549F611D"/>
    <w:rsid w:val="54AA53C0"/>
    <w:rsid w:val="54FD34AB"/>
    <w:rsid w:val="5595676E"/>
    <w:rsid w:val="55D1019E"/>
    <w:rsid w:val="562F1B1B"/>
    <w:rsid w:val="575D31EB"/>
    <w:rsid w:val="57AF2157"/>
    <w:rsid w:val="57C63606"/>
    <w:rsid w:val="57D77E09"/>
    <w:rsid w:val="581D2242"/>
    <w:rsid w:val="583E74A4"/>
    <w:rsid w:val="58A70446"/>
    <w:rsid w:val="58BC1132"/>
    <w:rsid w:val="595434DE"/>
    <w:rsid w:val="59550D4D"/>
    <w:rsid w:val="59720004"/>
    <w:rsid w:val="59DF2AF4"/>
    <w:rsid w:val="5A3966BC"/>
    <w:rsid w:val="5B2C0A52"/>
    <w:rsid w:val="5C6E124C"/>
    <w:rsid w:val="5C877BB2"/>
    <w:rsid w:val="5CFE1335"/>
    <w:rsid w:val="5D371F1C"/>
    <w:rsid w:val="5D4D4592"/>
    <w:rsid w:val="5E0B158F"/>
    <w:rsid w:val="5E0D5778"/>
    <w:rsid w:val="5E6D55DD"/>
    <w:rsid w:val="5EE065F6"/>
    <w:rsid w:val="5F1405FF"/>
    <w:rsid w:val="5F644E44"/>
    <w:rsid w:val="612F5F62"/>
    <w:rsid w:val="613D20B5"/>
    <w:rsid w:val="6171036E"/>
    <w:rsid w:val="618065AE"/>
    <w:rsid w:val="61EB2CE9"/>
    <w:rsid w:val="61FC0A94"/>
    <w:rsid w:val="62364A42"/>
    <w:rsid w:val="62A14877"/>
    <w:rsid w:val="649664F3"/>
    <w:rsid w:val="649C3C5D"/>
    <w:rsid w:val="64A84B6A"/>
    <w:rsid w:val="64D31224"/>
    <w:rsid w:val="65085F12"/>
    <w:rsid w:val="65A16453"/>
    <w:rsid w:val="65F21201"/>
    <w:rsid w:val="66864BEF"/>
    <w:rsid w:val="66920B06"/>
    <w:rsid w:val="66981E49"/>
    <w:rsid w:val="670E53A0"/>
    <w:rsid w:val="671309C0"/>
    <w:rsid w:val="673C6316"/>
    <w:rsid w:val="67955334"/>
    <w:rsid w:val="67F73739"/>
    <w:rsid w:val="682328EA"/>
    <w:rsid w:val="686603C7"/>
    <w:rsid w:val="686C1AEC"/>
    <w:rsid w:val="68745EB2"/>
    <w:rsid w:val="69CC2B36"/>
    <w:rsid w:val="69E93B1C"/>
    <w:rsid w:val="6A104DE6"/>
    <w:rsid w:val="6A420834"/>
    <w:rsid w:val="6A5D7E2C"/>
    <w:rsid w:val="6A6F1215"/>
    <w:rsid w:val="6AF92AF4"/>
    <w:rsid w:val="6CAC621B"/>
    <w:rsid w:val="6D27232B"/>
    <w:rsid w:val="6DA34120"/>
    <w:rsid w:val="6DF07FE5"/>
    <w:rsid w:val="6DF82139"/>
    <w:rsid w:val="6E05668D"/>
    <w:rsid w:val="6E632236"/>
    <w:rsid w:val="6E810905"/>
    <w:rsid w:val="6ED31B12"/>
    <w:rsid w:val="6F3032D8"/>
    <w:rsid w:val="6F5270A9"/>
    <w:rsid w:val="70C27D56"/>
    <w:rsid w:val="70E923A1"/>
    <w:rsid w:val="710B0BA0"/>
    <w:rsid w:val="712C08E0"/>
    <w:rsid w:val="71816E6E"/>
    <w:rsid w:val="719613D0"/>
    <w:rsid w:val="71A17BDE"/>
    <w:rsid w:val="71C1310C"/>
    <w:rsid w:val="72005FE5"/>
    <w:rsid w:val="7201207D"/>
    <w:rsid w:val="72066822"/>
    <w:rsid w:val="72077373"/>
    <w:rsid w:val="72B960B1"/>
    <w:rsid w:val="73737AAA"/>
    <w:rsid w:val="738A44F6"/>
    <w:rsid w:val="73C86372"/>
    <w:rsid w:val="7441134A"/>
    <w:rsid w:val="74815F89"/>
    <w:rsid w:val="74946897"/>
    <w:rsid w:val="750F3B2F"/>
    <w:rsid w:val="7576479F"/>
    <w:rsid w:val="75C94AE0"/>
    <w:rsid w:val="75EA2455"/>
    <w:rsid w:val="77072353"/>
    <w:rsid w:val="77334767"/>
    <w:rsid w:val="77E66714"/>
    <w:rsid w:val="784A1D68"/>
    <w:rsid w:val="787D6F90"/>
    <w:rsid w:val="789631FF"/>
    <w:rsid w:val="78B74056"/>
    <w:rsid w:val="78BE4C4A"/>
    <w:rsid w:val="78CA5CE3"/>
    <w:rsid w:val="78E845A5"/>
    <w:rsid w:val="79257678"/>
    <w:rsid w:val="795F6E9E"/>
    <w:rsid w:val="79920488"/>
    <w:rsid w:val="79B3435D"/>
    <w:rsid w:val="7A1F7917"/>
    <w:rsid w:val="7A3A2BF6"/>
    <w:rsid w:val="7AEF392D"/>
    <w:rsid w:val="7BCB77EE"/>
    <w:rsid w:val="7BF51D6E"/>
    <w:rsid w:val="7C156B31"/>
    <w:rsid w:val="7C645DFB"/>
    <w:rsid w:val="7CF93264"/>
    <w:rsid w:val="7D131DB0"/>
    <w:rsid w:val="7D1E3617"/>
    <w:rsid w:val="7D3755CE"/>
    <w:rsid w:val="7D791251"/>
    <w:rsid w:val="7D8F2650"/>
    <w:rsid w:val="7D995894"/>
    <w:rsid w:val="7DD445EC"/>
    <w:rsid w:val="7E0935A4"/>
    <w:rsid w:val="7E58266C"/>
    <w:rsid w:val="7E5F4093"/>
    <w:rsid w:val="7E912FD5"/>
    <w:rsid w:val="7EED02AD"/>
    <w:rsid w:val="7F080287"/>
    <w:rsid w:val="7F3B422E"/>
    <w:rsid w:val="7F6D27E0"/>
    <w:rsid w:val="7FDE3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51"/>
    <w:qFormat/>
    <w:uiPriority w:val="1"/>
    <w:pPr>
      <w:spacing w:before="12"/>
      <w:ind w:right="338"/>
      <w:jc w:val="center"/>
      <w:outlineLvl w:val="0"/>
    </w:pPr>
    <w:rPr>
      <w:b/>
      <w:bCs/>
      <w:sz w:val="44"/>
      <w:szCs w:val="44"/>
    </w:rPr>
  </w:style>
  <w:style w:type="paragraph" w:styleId="4">
    <w:name w:val="heading 2"/>
    <w:basedOn w:val="1"/>
    <w:next w:val="1"/>
    <w:link w:val="52"/>
    <w:qFormat/>
    <w:uiPriority w:val="1"/>
    <w:pPr>
      <w:ind w:left="373" w:right="711"/>
      <w:jc w:val="center"/>
      <w:outlineLvl w:val="1"/>
    </w:pPr>
    <w:rPr>
      <w:b/>
      <w:bCs/>
      <w:sz w:val="36"/>
      <w:szCs w:val="36"/>
    </w:rPr>
  </w:style>
  <w:style w:type="paragraph" w:styleId="5">
    <w:name w:val="heading 3"/>
    <w:basedOn w:val="1"/>
    <w:next w:val="1"/>
    <w:qFormat/>
    <w:uiPriority w:val="1"/>
    <w:pPr>
      <w:spacing w:before="27"/>
      <w:ind w:left="373"/>
      <w:outlineLvl w:val="2"/>
    </w:pPr>
    <w:rPr>
      <w:b/>
      <w:bCs/>
      <w:sz w:val="32"/>
      <w:szCs w:val="32"/>
    </w:rPr>
  </w:style>
  <w:style w:type="paragraph" w:styleId="6">
    <w:name w:val="heading 4"/>
    <w:basedOn w:val="1"/>
    <w:next w:val="1"/>
    <w:qFormat/>
    <w:uiPriority w:val="1"/>
    <w:pPr>
      <w:spacing w:before="1"/>
      <w:ind w:left="462"/>
      <w:outlineLvl w:val="3"/>
    </w:pPr>
    <w:rPr>
      <w:rFonts w:ascii="仿宋" w:hAnsi="仿宋" w:eastAsia="仿宋" w:cs="仿宋"/>
      <w:sz w:val="32"/>
      <w:szCs w:val="32"/>
    </w:rPr>
  </w:style>
  <w:style w:type="paragraph" w:styleId="7">
    <w:name w:val="heading 5"/>
    <w:basedOn w:val="1"/>
    <w:next w:val="1"/>
    <w:autoRedefine/>
    <w:qFormat/>
    <w:uiPriority w:val="1"/>
    <w:pPr>
      <w:jc w:val="center"/>
      <w:outlineLvl w:val="4"/>
    </w:pPr>
    <w:rPr>
      <w:b/>
      <w:bCs/>
      <w:sz w:val="28"/>
      <w:szCs w:val="28"/>
    </w:rPr>
  </w:style>
  <w:style w:type="paragraph" w:styleId="8">
    <w:name w:val="heading 6"/>
    <w:basedOn w:val="1"/>
    <w:next w:val="1"/>
    <w:autoRedefine/>
    <w:qFormat/>
    <w:uiPriority w:val="1"/>
    <w:pPr>
      <w:ind w:left="373"/>
      <w:jc w:val="center"/>
      <w:outlineLvl w:val="5"/>
    </w:pPr>
    <w:rPr>
      <w:rFonts w:ascii="黑体" w:hAnsi="黑体" w:eastAsia="黑体" w:cs="黑体"/>
      <w:sz w:val="28"/>
      <w:szCs w:val="28"/>
    </w:rPr>
  </w:style>
  <w:style w:type="paragraph" w:styleId="9">
    <w:name w:val="heading 7"/>
    <w:basedOn w:val="1"/>
    <w:next w:val="1"/>
    <w:autoRedefine/>
    <w:qFormat/>
    <w:uiPriority w:val="1"/>
    <w:pPr>
      <w:ind w:left="918" w:hanging="456"/>
      <w:outlineLvl w:val="6"/>
    </w:pPr>
    <w:rPr>
      <w:b/>
      <w:bCs/>
      <w:sz w:val="24"/>
      <w:szCs w:val="24"/>
    </w:rPr>
  </w:style>
  <w:style w:type="paragraph" w:styleId="10">
    <w:name w:val="heading 8"/>
    <w:basedOn w:val="1"/>
    <w:next w:val="1"/>
    <w:qFormat/>
    <w:uiPriority w:val="1"/>
    <w:pPr>
      <w:ind w:left="462"/>
      <w:outlineLvl w:val="7"/>
    </w:pPr>
    <w:rPr>
      <w:sz w:val="24"/>
      <w:szCs w:val="24"/>
    </w:rPr>
  </w:style>
  <w:style w:type="paragraph" w:styleId="11">
    <w:name w:val="heading 9"/>
    <w:basedOn w:val="1"/>
    <w:next w:val="1"/>
    <w:autoRedefine/>
    <w:qFormat/>
    <w:uiPriority w:val="1"/>
    <w:pPr>
      <w:ind w:left="462"/>
      <w:outlineLvl w:val="8"/>
    </w:pPr>
    <w:rPr>
      <w:b/>
      <w:bCs/>
      <w:sz w:val="21"/>
      <w:szCs w:val="21"/>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Plain Text"/>
    <w:basedOn w:val="1"/>
    <w:link w:val="50"/>
    <w:qFormat/>
    <w:uiPriority w:val="0"/>
    <w:pPr>
      <w:widowControl/>
      <w:spacing w:before="100" w:beforeAutospacing="1" w:after="100" w:afterAutospacing="1"/>
    </w:pPr>
    <w:rPr>
      <w:sz w:val="24"/>
    </w:rPr>
  </w:style>
  <w:style w:type="paragraph" w:styleId="12">
    <w:name w:val="toc 7"/>
    <w:basedOn w:val="1"/>
    <w:next w:val="1"/>
    <w:autoRedefine/>
    <w:unhideWhenUsed/>
    <w:qFormat/>
    <w:uiPriority w:val="39"/>
    <w:pPr>
      <w:autoSpaceDE/>
      <w:autoSpaceDN/>
      <w:ind w:left="2520" w:leftChars="1200"/>
      <w:jc w:val="both"/>
    </w:pPr>
    <w:rPr>
      <w:rFonts w:asciiTheme="minorHAnsi" w:hAnsiTheme="minorHAnsi" w:eastAsiaTheme="minorEastAsia" w:cstheme="minorBidi"/>
      <w:kern w:val="2"/>
      <w:sz w:val="21"/>
      <w:lang w:val="en-US" w:bidi="ar-SA"/>
    </w:rPr>
  </w:style>
  <w:style w:type="paragraph" w:styleId="13">
    <w:name w:val="caption"/>
    <w:basedOn w:val="1"/>
    <w:next w:val="1"/>
    <w:qFormat/>
    <w:uiPriority w:val="0"/>
    <w:rPr>
      <w:rFonts w:ascii="Cambria" w:hAnsi="Cambria" w:eastAsia="黑体"/>
      <w:sz w:val="20"/>
      <w:szCs w:val="20"/>
    </w:rPr>
  </w:style>
  <w:style w:type="paragraph" w:styleId="14">
    <w:name w:val="Body Text"/>
    <w:basedOn w:val="1"/>
    <w:next w:val="15"/>
    <w:link w:val="49"/>
    <w:autoRedefine/>
    <w:qFormat/>
    <w:uiPriority w:val="0"/>
    <w:rPr>
      <w:sz w:val="21"/>
      <w:szCs w:val="21"/>
    </w:rPr>
  </w:style>
  <w:style w:type="paragraph" w:styleId="15">
    <w:name w:val="Body Text 2"/>
    <w:basedOn w:val="1"/>
    <w:next w:val="14"/>
    <w:autoRedefine/>
    <w:qFormat/>
    <w:uiPriority w:val="99"/>
    <w:pPr>
      <w:spacing w:line="360" w:lineRule="auto"/>
      <w:ind w:firstLine="480" w:firstLineChars="200"/>
    </w:pPr>
    <w:rPr>
      <w:rFonts w:ascii="仿宋_GB2312" w:eastAsia="仿宋_GB2312" w:cs="仿宋_GB2312"/>
      <w:sz w:val="24"/>
      <w:szCs w:val="24"/>
    </w:rPr>
  </w:style>
  <w:style w:type="paragraph" w:styleId="16">
    <w:name w:val="Body Text Indent"/>
    <w:basedOn w:val="1"/>
    <w:next w:val="17"/>
    <w:autoRedefine/>
    <w:qFormat/>
    <w:uiPriority w:val="0"/>
    <w:pPr>
      <w:spacing w:after="120"/>
      <w:ind w:left="420"/>
    </w:pPr>
    <w:rPr>
      <w:rFonts w:ascii="Times New Roman" w:hAnsi="Times New Roman" w:cs="Times New Roman"/>
    </w:rPr>
  </w:style>
  <w:style w:type="paragraph" w:styleId="17">
    <w:name w:val="envelope return"/>
    <w:basedOn w:val="1"/>
    <w:autoRedefine/>
    <w:unhideWhenUsed/>
    <w:qFormat/>
    <w:uiPriority w:val="99"/>
    <w:pPr>
      <w:snapToGrid w:val="0"/>
    </w:pPr>
    <w:rPr>
      <w:rFonts w:ascii="Arial" w:hAnsi="Arial"/>
    </w:rPr>
  </w:style>
  <w:style w:type="paragraph" w:styleId="18">
    <w:name w:val="toc 5"/>
    <w:basedOn w:val="1"/>
    <w:next w:val="1"/>
    <w:autoRedefine/>
    <w:unhideWhenUsed/>
    <w:qFormat/>
    <w:uiPriority w:val="39"/>
    <w:pPr>
      <w:autoSpaceDE/>
      <w:autoSpaceDN/>
      <w:ind w:left="1680" w:leftChars="800"/>
      <w:jc w:val="both"/>
    </w:pPr>
    <w:rPr>
      <w:rFonts w:asciiTheme="minorHAnsi" w:hAnsiTheme="minorHAnsi" w:eastAsiaTheme="minorEastAsia" w:cstheme="minorBidi"/>
      <w:kern w:val="2"/>
      <w:sz w:val="21"/>
      <w:lang w:val="en-US" w:bidi="ar-SA"/>
    </w:rPr>
  </w:style>
  <w:style w:type="paragraph" w:styleId="19">
    <w:name w:val="toc 3"/>
    <w:basedOn w:val="1"/>
    <w:next w:val="1"/>
    <w:autoRedefine/>
    <w:qFormat/>
    <w:uiPriority w:val="0"/>
    <w:pPr>
      <w:ind w:left="840" w:leftChars="400"/>
    </w:pPr>
  </w:style>
  <w:style w:type="paragraph" w:styleId="20">
    <w:name w:val="toc 8"/>
    <w:basedOn w:val="1"/>
    <w:next w:val="1"/>
    <w:autoRedefine/>
    <w:unhideWhenUsed/>
    <w:qFormat/>
    <w:uiPriority w:val="39"/>
    <w:pPr>
      <w:autoSpaceDE/>
      <w:autoSpaceDN/>
      <w:ind w:left="2940" w:leftChars="1400"/>
      <w:jc w:val="both"/>
    </w:pPr>
    <w:rPr>
      <w:rFonts w:asciiTheme="minorHAnsi" w:hAnsiTheme="minorHAnsi" w:eastAsiaTheme="minorEastAsia" w:cstheme="minorBidi"/>
      <w:kern w:val="2"/>
      <w:sz w:val="21"/>
      <w:lang w:val="en-US" w:bidi="ar-SA"/>
    </w:rPr>
  </w:style>
  <w:style w:type="paragraph" w:styleId="21">
    <w:name w:val="footer"/>
    <w:basedOn w:val="1"/>
    <w:link w:val="53"/>
    <w:autoRedefine/>
    <w:qFormat/>
    <w:uiPriority w:val="99"/>
    <w:pPr>
      <w:tabs>
        <w:tab w:val="center" w:pos="4153"/>
        <w:tab w:val="right" w:pos="8306"/>
      </w:tabs>
      <w:snapToGrid w:val="0"/>
    </w:pPr>
    <w:rPr>
      <w:sz w:val="18"/>
    </w:rPr>
  </w:style>
  <w:style w:type="paragraph" w:styleId="22">
    <w:name w:val="header"/>
    <w:basedOn w:val="1"/>
    <w:link w:val="5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3">
    <w:name w:val="toc 1"/>
    <w:basedOn w:val="1"/>
    <w:next w:val="1"/>
    <w:autoRedefine/>
    <w:qFormat/>
    <w:uiPriority w:val="39"/>
  </w:style>
  <w:style w:type="paragraph" w:styleId="24">
    <w:name w:val="toc 4"/>
    <w:basedOn w:val="1"/>
    <w:next w:val="1"/>
    <w:autoRedefine/>
    <w:unhideWhenUsed/>
    <w:qFormat/>
    <w:uiPriority w:val="39"/>
    <w:pPr>
      <w:autoSpaceDE/>
      <w:autoSpaceDN/>
      <w:ind w:left="1260" w:leftChars="600"/>
      <w:jc w:val="both"/>
    </w:pPr>
    <w:rPr>
      <w:rFonts w:asciiTheme="minorHAnsi" w:hAnsiTheme="minorHAnsi" w:eastAsiaTheme="minorEastAsia" w:cstheme="minorBidi"/>
      <w:kern w:val="2"/>
      <w:sz w:val="21"/>
      <w:lang w:val="en-US" w:bidi="ar-SA"/>
    </w:rPr>
  </w:style>
  <w:style w:type="paragraph" w:styleId="25">
    <w:name w:val="toc 6"/>
    <w:basedOn w:val="1"/>
    <w:next w:val="1"/>
    <w:autoRedefine/>
    <w:unhideWhenUsed/>
    <w:qFormat/>
    <w:uiPriority w:val="39"/>
    <w:pPr>
      <w:autoSpaceDE/>
      <w:autoSpaceDN/>
      <w:ind w:left="2100" w:leftChars="1000"/>
      <w:jc w:val="both"/>
    </w:pPr>
    <w:rPr>
      <w:rFonts w:asciiTheme="minorHAnsi" w:hAnsiTheme="minorHAnsi" w:eastAsiaTheme="minorEastAsia" w:cstheme="minorBidi"/>
      <w:kern w:val="2"/>
      <w:sz w:val="21"/>
      <w:lang w:val="en-US" w:bidi="ar-SA"/>
    </w:rPr>
  </w:style>
  <w:style w:type="paragraph" w:styleId="26">
    <w:name w:val="toc 2"/>
    <w:basedOn w:val="1"/>
    <w:next w:val="1"/>
    <w:autoRedefine/>
    <w:qFormat/>
    <w:uiPriority w:val="39"/>
    <w:pPr>
      <w:ind w:left="420" w:leftChars="200"/>
    </w:pPr>
  </w:style>
  <w:style w:type="paragraph" w:styleId="27">
    <w:name w:val="toc 9"/>
    <w:basedOn w:val="1"/>
    <w:next w:val="1"/>
    <w:autoRedefine/>
    <w:unhideWhenUsed/>
    <w:qFormat/>
    <w:uiPriority w:val="39"/>
    <w:pPr>
      <w:autoSpaceDE/>
      <w:autoSpaceDN/>
      <w:ind w:left="3360" w:leftChars="1600"/>
      <w:jc w:val="both"/>
    </w:pPr>
    <w:rPr>
      <w:rFonts w:asciiTheme="minorHAnsi" w:hAnsiTheme="minorHAnsi" w:eastAsiaTheme="minorEastAsia" w:cstheme="minorBidi"/>
      <w:kern w:val="2"/>
      <w:sz w:val="21"/>
      <w:lang w:val="en-US" w:bidi="ar-SA"/>
    </w:rPr>
  </w:style>
  <w:style w:type="paragraph" w:styleId="28">
    <w:name w:val="Normal (Web)"/>
    <w:basedOn w:val="1"/>
    <w:autoRedefine/>
    <w:qFormat/>
    <w:uiPriority w:val="99"/>
    <w:pPr>
      <w:widowControl/>
      <w:spacing w:before="100" w:beforeAutospacing="1" w:after="100" w:afterAutospacing="1"/>
    </w:pPr>
    <w:rPr>
      <w:sz w:val="24"/>
    </w:rPr>
  </w:style>
  <w:style w:type="paragraph" w:styleId="29">
    <w:name w:val="Body Text First Indent"/>
    <w:basedOn w:val="14"/>
    <w:next w:val="30"/>
    <w:autoRedefine/>
    <w:qFormat/>
    <w:uiPriority w:val="0"/>
    <w:pPr>
      <w:widowControl/>
      <w:spacing w:line="425" w:lineRule="atLeast"/>
      <w:ind w:firstLine="420" w:firstLineChars="100"/>
    </w:pPr>
    <w:rPr>
      <w:color w:val="000000"/>
    </w:rPr>
  </w:style>
  <w:style w:type="paragraph" w:styleId="30">
    <w:name w:val="Body Text First Indent 2"/>
    <w:basedOn w:val="16"/>
    <w:next w:val="1"/>
    <w:autoRedefine/>
    <w:qFormat/>
    <w:uiPriority w:val="0"/>
    <w:pPr>
      <w:ind w:firstLine="420" w:firstLineChars="200"/>
    </w:pPr>
  </w:style>
  <w:style w:type="table" w:styleId="32">
    <w:name w:val="Table Grid"/>
    <w:basedOn w:val="3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0"/>
    <w:rPr>
      <w:b/>
      <w:bCs/>
    </w:rPr>
  </w:style>
  <w:style w:type="character" w:styleId="35">
    <w:name w:val="Hyperlink"/>
    <w:autoRedefine/>
    <w:qFormat/>
    <w:uiPriority w:val="99"/>
    <w:rPr>
      <w:color w:val="0000FF"/>
      <w:u w:val="single"/>
    </w:rPr>
  </w:style>
  <w:style w:type="paragraph" w:customStyle="1" w:styleId="36">
    <w:name w:val="Default"/>
    <w:next w:val="22"/>
    <w:autoRedefine/>
    <w:qFormat/>
    <w:uiPriority w:val="0"/>
    <w:pPr>
      <w:widowControl w:val="0"/>
      <w:autoSpaceDE w:val="0"/>
      <w:autoSpaceDN w:val="0"/>
      <w:adjustRightInd w:val="0"/>
      <w:spacing w:line="0" w:lineRule="atLeast"/>
    </w:pPr>
    <w:rPr>
      <w:rFonts w:ascii="宋体" w:hAnsi="Times New Roman" w:eastAsia="宋体" w:cs="宋体"/>
      <w:color w:val="000000"/>
      <w:sz w:val="24"/>
      <w:szCs w:val="24"/>
      <w:lang w:val="en-US" w:eastAsia="zh-CN" w:bidi="ar-SA"/>
    </w:rPr>
  </w:style>
  <w:style w:type="paragraph" w:styleId="37">
    <w:name w:val="No Spacing"/>
    <w:autoRedefine/>
    <w:qFormat/>
    <w:uiPriority w:val="1"/>
    <w:rPr>
      <w:rFonts w:asciiTheme="minorHAnsi" w:hAnsiTheme="minorHAnsi" w:eastAsiaTheme="minorEastAsia" w:cstheme="minorBidi"/>
      <w:sz w:val="22"/>
      <w:szCs w:val="22"/>
      <w:lang w:val="en-US" w:eastAsia="zh-CN" w:bidi="ar-SA"/>
    </w:rPr>
  </w:style>
  <w:style w:type="paragraph" w:customStyle="1" w:styleId="38">
    <w:name w:val="无间隔1"/>
    <w:basedOn w:val="1"/>
    <w:autoRedefine/>
    <w:qFormat/>
    <w:uiPriority w:val="1"/>
    <w:pPr>
      <w:spacing w:line="400" w:lineRule="exact"/>
    </w:pPr>
    <w:rPr>
      <w:rFonts w:ascii="Times New Roman" w:hAnsi="Times New Roman"/>
      <w:sz w:val="24"/>
      <w:szCs w:val="24"/>
    </w:rPr>
  </w:style>
  <w:style w:type="table" w:customStyle="1" w:styleId="39">
    <w:name w:val="Table Normal"/>
    <w:autoRedefine/>
    <w:semiHidden/>
    <w:unhideWhenUsed/>
    <w:qFormat/>
    <w:uiPriority w:val="2"/>
    <w:tblPr>
      <w:tblCellMar>
        <w:top w:w="0" w:type="dxa"/>
        <w:left w:w="0" w:type="dxa"/>
        <w:bottom w:w="0" w:type="dxa"/>
        <w:right w:w="0" w:type="dxa"/>
      </w:tblCellMar>
    </w:tblPr>
  </w:style>
  <w:style w:type="paragraph" w:styleId="40">
    <w:name w:val="List Paragraph"/>
    <w:basedOn w:val="1"/>
    <w:autoRedefine/>
    <w:qFormat/>
    <w:uiPriority w:val="1"/>
    <w:pPr>
      <w:ind w:left="462" w:firstLine="419"/>
    </w:pPr>
  </w:style>
  <w:style w:type="paragraph" w:customStyle="1" w:styleId="41">
    <w:name w:val="Table Paragraph"/>
    <w:basedOn w:val="1"/>
    <w:autoRedefine/>
    <w:qFormat/>
    <w:uiPriority w:val="1"/>
  </w:style>
  <w:style w:type="paragraph" w:customStyle="1" w:styleId="42">
    <w:name w:val="TOC2"/>
    <w:basedOn w:val="1"/>
    <w:next w:val="1"/>
    <w:autoRedefine/>
    <w:qFormat/>
    <w:uiPriority w:val="99"/>
    <w:pPr>
      <w:widowControl/>
      <w:ind w:left="200"/>
    </w:pPr>
    <w:rPr>
      <w:smallCaps/>
      <w:sz w:val="24"/>
    </w:rPr>
  </w:style>
  <w:style w:type="character" w:customStyle="1" w:styleId="43">
    <w:name w:val="NormalCharacter"/>
    <w:autoRedefine/>
    <w:semiHidden/>
    <w:qFormat/>
    <w:uiPriority w:val="0"/>
  </w:style>
  <w:style w:type="paragraph" w:customStyle="1" w:styleId="44">
    <w:name w:val="UserStyle_119"/>
    <w:autoRedefine/>
    <w:qFormat/>
    <w:uiPriority w:val="99"/>
    <w:pPr>
      <w:spacing w:line="0" w:lineRule="atLeast"/>
    </w:pPr>
    <w:rPr>
      <w:rFonts w:ascii="宋体" w:hAnsi="Times New Roman" w:eastAsia="宋体" w:cs="Times New Roman"/>
      <w:color w:val="000000"/>
      <w:sz w:val="24"/>
      <w:szCs w:val="24"/>
      <w:lang w:val="en-US" w:eastAsia="zh-CN" w:bidi="ar-SA"/>
    </w:rPr>
  </w:style>
  <w:style w:type="table" w:customStyle="1" w:styleId="45">
    <w:name w:val="Table Normal1"/>
    <w:autoRedefine/>
    <w:semiHidden/>
    <w:unhideWhenUsed/>
    <w:qFormat/>
    <w:uiPriority w:val="0"/>
    <w:rPr>
      <w:rFonts w:ascii="Arial" w:hAnsi="Arial" w:eastAsia="等线" w:cs="Arial"/>
      <w:snapToGrid w:val="0"/>
      <w:color w:val="000000"/>
      <w:sz w:val="21"/>
      <w:szCs w:val="21"/>
    </w:rPr>
    <w:tblPr>
      <w:tblCellMar>
        <w:top w:w="0" w:type="dxa"/>
        <w:left w:w="0" w:type="dxa"/>
        <w:bottom w:w="0" w:type="dxa"/>
        <w:right w:w="0" w:type="dxa"/>
      </w:tblCellMar>
    </w:tblPr>
  </w:style>
  <w:style w:type="table" w:customStyle="1" w:styleId="46">
    <w:name w:val="Table Normal2"/>
    <w:autoRedefine/>
    <w:semiHidden/>
    <w:unhideWhenUsed/>
    <w:qFormat/>
    <w:uiPriority w:val="0"/>
    <w:rPr>
      <w:rFonts w:ascii="Arial" w:hAnsi="Arial" w:eastAsia="等线" w:cs="Arial"/>
      <w:snapToGrid w:val="0"/>
      <w:color w:val="000000"/>
      <w:sz w:val="21"/>
      <w:szCs w:val="21"/>
    </w:rPr>
    <w:tblPr>
      <w:tblCellMar>
        <w:top w:w="0" w:type="dxa"/>
        <w:left w:w="0" w:type="dxa"/>
        <w:bottom w:w="0" w:type="dxa"/>
        <w:right w:w="0" w:type="dxa"/>
      </w:tblCellMar>
    </w:tblPr>
  </w:style>
  <w:style w:type="paragraph" w:customStyle="1" w:styleId="47">
    <w:name w:val="TOC 标题1"/>
    <w:basedOn w:val="3"/>
    <w:next w:val="1"/>
    <w:autoRedefine/>
    <w:unhideWhenUsed/>
    <w:qFormat/>
    <w:uiPriority w:val="39"/>
    <w:pPr>
      <w:keepNext/>
      <w:keepLines/>
      <w:widowControl/>
      <w:autoSpaceDE/>
      <w:autoSpaceDN/>
      <w:spacing w:before="240" w:line="259" w:lineRule="auto"/>
      <w:ind w:right="0"/>
      <w:jc w:val="left"/>
      <w:outlineLvl w:val="9"/>
    </w:pPr>
    <w:rPr>
      <w:rFonts w:asciiTheme="majorHAnsi" w:hAnsiTheme="majorHAnsi" w:eastAsiaTheme="majorEastAsia" w:cstheme="majorBidi"/>
      <w:b w:val="0"/>
      <w:bCs w:val="0"/>
      <w:color w:val="376092" w:themeColor="accent1" w:themeShade="BF"/>
      <w:sz w:val="32"/>
      <w:szCs w:val="32"/>
      <w:lang w:val="en-US" w:bidi="ar-SA"/>
    </w:rPr>
  </w:style>
  <w:style w:type="paragraph" w:customStyle="1" w:styleId="48">
    <w:name w:val="修订1"/>
    <w:autoRedefine/>
    <w:hidden/>
    <w:semiHidden/>
    <w:qFormat/>
    <w:uiPriority w:val="99"/>
    <w:rPr>
      <w:rFonts w:ascii="宋体" w:hAnsi="宋体" w:eastAsia="宋体" w:cs="宋体"/>
      <w:sz w:val="22"/>
      <w:szCs w:val="22"/>
      <w:lang w:val="zh-CN" w:eastAsia="zh-CN" w:bidi="zh-CN"/>
    </w:rPr>
  </w:style>
  <w:style w:type="character" w:customStyle="1" w:styleId="49">
    <w:name w:val="正文文本 字符"/>
    <w:basedOn w:val="33"/>
    <w:link w:val="14"/>
    <w:autoRedefine/>
    <w:qFormat/>
    <w:uiPriority w:val="1"/>
    <w:rPr>
      <w:rFonts w:ascii="宋体" w:hAnsi="宋体" w:cs="宋体"/>
      <w:sz w:val="21"/>
      <w:szCs w:val="21"/>
      <w:lang w:val="zh-CN" w:bidi="zh-CN"/>
    </w:rPr>
  </w:style>
  <w:style w:type="character" w:customStyle="1" w:styleId="50">
    <w:name w:val="纯文本 字符"/>
    <w:basedOn w:val="33"/>
    <w:link w:val="2"/>
    <w:autoRedefine/>
    <w:qFormat/>
    <w:uiPriority w:val="0"/>
    <w:rPr>
      <w:rFonts w:ascii="宋体" w:hAnsi="宋体" w:cs="宋体"/>
      <w:sz w:val="24"/>
      <w:szCs w:val="22"/>
      <w:lang w:val="zh-CN" w:bidi="zh-CN"/>
    </w:rPr>
  </w:style>
  <w:style w:type="character" w:customStyle="1" w:styleId="51">
    <w:name w:val="标题 1 字符"/>
    <w:basedOn w:val="33"/>
    <w:link w:val="3"/>
    <w:autoRedefine/>
    <w:qFormat/>
    <w:uiPriority w:val="1"/>
    <w:rPr>
      <w:rFonts w:ascii="宋体" w:hAnsi="宋体" w:cs="宋体"/>
      <w:b/>
      <w:bCs/>
      <w:sz w:val="44"/>
      <w:szCs w:val="44"/>
      <w:lang w:val="zh-CN" w:bidi="zh-CN"/>
    </w:rPr>
  </w:style>
  <w:style w:type="character" w:customStyle="1" w:styleId="52">
    <w:name w:val="标题 2 字符"/>
    <w:basedOn w:val="33"/>
    <w:link w:val="4"/>
    <w:autoRedefine/>
    <w:qFormat/>
    <w:uiPriority w:val="1"/>
    <w:rPr>
      <w:rFonts w:ascii="宋体" w:hAnsi="宋体" w:cs="宋体"/>
      <w:b/>
      <w:bCs/>
      <w:sz w:val="36"/>
      <w:szCs w:val="36"/>
      <w:lang w:val="zh-CN" w:bidi="zh-CN"/>
    </w:rPr>
  </w:style>
  <w:style w:type="character" w:customStyle="1" w:styleId="53">
    <w:name w:val="页脚 字符"/>
    <w:basedOn w:val="33"/>
    <w:link w:val="21"/>
    <w:autoRedefine/>
    <w:qFormat/>
    <w:uiPriority w:val="99"/>
    <w:rPr>
      <w:rFonts w:ascii="宋体" w:hAnsi="宋体" w:cs="宋体"/>
      <w:sz w:val="18"/>
      <w:szCs w:val="22"/>
      <w:lang w:val="zh-CN" w:bidi="zh-CN"/>
    </w:rPr>
  </w:style>
  <w:style w:type="character" w:customStyle="1" w:styleId="54">
    <w:name w:val="页眉 字符"/>
    <w:basedOn w:val="33"/>
    <w:link w:val="22"/>
    <w:autoRedefine/>
    <w:qFormat/>
    <w:uiPriority w:val="99"/>
    <w:rPr>
      <w:rFonts w:ascii="宋体" w:hAnsi="宋体" w:cs="宋体"/>
      <w:sz w:val="18"/>
      <w:szCs w:val="22"/>
      <w:lang w:val="zh-CN" w:bidi="zh-CN"/>
    </w:rPr>
  </w:style>
  <w:style w:type="paragraph" w:customStyle="1" w:styleId="55">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表格字体-居中"/>
    <w:basedOn w:val="1"/>
    <w:autoRedefine/>
    <w:qFormat/>
    <w:uiPriority w:val="0"/>
    <w:pPr>
      <w:jc w:val="center"/>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223033-FDCE-4142-9FCA-D1063B7B31F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34892</Words>
  <Characters>9654</Characters>
  <Lines>80</Lines>
  <Paragraphs>88</Paragraphs>
  <TotalTime>353</TotalTime>
  <ScaleCrop>false</ScaleCrop>
  <LinksUpToDate>false</LinksUpToDate>
  <CharactersWithSpaces>44458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2023-04-14T01:50:00Z</dcterms:created>
  <dc:creator>Administrator</dc:creator>
  <cp:lastModifiedBy>高琪</cp:lastModifiedBy>
  <cp:lastPrinted>2022-08-15T02:37:00Z</cp:lastPrinted>
  <dcterms:modified xsi:type="dcterms:W3CDTF">2024-03-01T09:48:21Z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Office Word 2007</vt:lpwstr>
  </property>
  <property fmtid="{D5CDD505-2E9C-101B-9397-08002B2CF9AE}" pid="4" name="LastSaved">
    <vt:filetime>2021-04-02T00:00:00Z</vt:filetime>
  </property>
  <property fmtid="{D5CDD505-2E9C-101B-9397-08002B2CF9AE}" pid="5" name="KSOProductBuildVer">
    <vt:lpwstr>2052-12.1.0.16388</vt:lpwstr>
  </property>
  <property fmtid="{D5CDD505-2E9C-101B-9397-08002B2CF9AE}" pid="6" name="ICV">
    <vt:lpwstr>2031F4A2673F4CA0BCE89D168EA36EE7_13</vt:lpwstr>
  </property>
</Properties>
</file>