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62635">
      <w:pPr>
        <w:ind w:firstLine="840" w:firstLineChars="40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睢县睢东新区收费站、睢县南收费站绿化建设项目招标公告</w:t>
      </w:r>
    </w:p>
    <w:p w14:paraId="3801E29E">
      <w:pPr>
        <w:spacing w:line="360" w:lineRule="auto"/>
        <w:outlineLvl w:val="1"/>
        <w:rPr>
          <w:rFonts w:hint="eastAsia" w:asciiTheme="minorEastAsia" w:hAnsiTheme="minorEastAsia" w:eastAsiaTheme="minorEastAsia" w:cstheme="minorEastAsia"/>
          <w:b/>
          <w:bCs/>
          <w:color w:val="auto"/>
          <w:sz w:val="21"/>
          <w:szCs w:val="21"/>
          <w:highlight w:val="none"/>
        </w:rPr>
      </w:pPr>
      <w:bookmarkStart w:id="0" w:name="_Toc5480"/>
      <w:r>
        <w:rPr>
          <w:rFonts w:hint="eastAsia" w:asciiTheme="minorEastAsia" w:hAnsiTheme="minorEastAsia" w:eastAsiaTheme="minorEastAsia" w:cstheme="minorEastAsia"/>
          <w:b/>
          <w:bCs/>
          <w:color w:val="auto"/>
          <w:sz w:val="21"/>
          <w:szCs w:val="21"/>
          <w:highlight w:val="none"/>
        </w:rPr>
        <w:t>1.招标条件</w:t>
      </w:r>
      <w:bookmarkEnd w:id="0"/>
    </w:p>
    <w:p w14:paraId="74986FB9">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本招标项目</w:t>
      </w:r>
      <w:r>
        <w:rPr>
          <w:rFonts w:hint="eastAsia" w:asciiTheme="minorEastAsia" w:hAnsiTheme="minorEastAsia" w:eastAsiaTheme="minorEastAsia" w:cstheme="minorEastAsia"/>
          <w:color w:val="auto"/>
          <w:sz w:val="21"/>
          <w:szCs w:val="21"/>
          <w:highlight w:val="none"/>
          <w:u w:val="single"/>
          <w:shd w:val="clear" w:color="auto" w:fill="FFFFFF"/>
          <w:lang w:val="en-US" w:eastAsia="zh-CN"/>
        </w:rPr>
        <w:t>睢县睢东新区收费站、睢县南收费站绿化建设项目</w:t>
      </w:r>
      <w:r>
        <w:rPr>
          <w:rFonts w:hint="eastAsia" w:asciiTheme="minorEastAsia" w:hAnsiTheme="minorEastAsia" w:eastAsiaTheme="minorEastAsia" w:cstheme="minorEastAsia"/>
          <w:color w:val="auto"/>
          <w:sz w:val="21"/>
          <w:szCs w:val="21"/>
          <w:highlight w:val="none"/>
          <w:shd w:val="clear" w:color="auto" w:fill="FFFFFF"/>
          <w:lang w:val="en-US" w:eastAsia="zh-CN"/>
        </w:rPr>
        <w:t>已由相关部门批准建设，投资项目在线审批监管统一代码：</w:t>
      </w:r>
      <w:r>
        <w:rPr>
          <w:rFonts w:hint="eastAsia" w:asciiTheme="minorEastAsia" w:hAnsiTheme="minorEastAsia" w:eastAsiaTheme="minorEastAsia" w:cstheme="minorEastAsia"/>
          <w:color w:val="auto"/>
          <w:sz w:val="21"/>
          <w:szCs w:val="21"/>
          <w:highlight w:val="none"/>
          <w:u w:val="single"/>
          <w:shd w:val="clear" w:color="auto" w:fill="FFFFFF"/>
          <w:lang w:val="en-US" w:eastAsia="zh-CN"/>
        </w:rPr>
        <w:t xml:space="preserve">2503-411422-04-01-587502 </w:t>
      </w:r>
      <w:r>
        <w:rPr>
          <w:rFonts w:hint="eastAsia" w:asciiTheme="minorEastAsia" w:hAnsiTheme="minorEastAsia" w:eastAsiaTheme="minorEastAsia" w:cstheme="minorEastAsia"/>
          <w:color w:val="auto"/>
          <w:sz w:val="21"/>
          <w:szCs w:val="21"/>
          <w:highlight w:val="none"/>
          <w:shd w:val="clear" w:color="auto" w:fill="FFFFFF"/>
          <w:lang w:val="en-US" w:eastAsia="zh-CN"/>
        </w:rPr>
        <w:t xml:space="preserve"> ，招标人为</w:t>
      </w:r>
      <w:r>
        <w:rPr>
          <w:rFonts w:hint="eastAsia" w:asciiTheme="minorEastAsia" w:hAnsiTheme="minorEastAsia" w:eastAsiaTheme="minorEastAsia" w:cstheme="minorEastAsia"/>
          <w:color w:val="auto"/>
          <w:sz w:val="21"/>
          <w:szCs w:val="21"/>
          <w:highlight w:val="none"/>
          <w:u w:val="single"/>
          <w:shd w:val="clear" w:color="auto" w:fill="FFFFFF"/>
          <w:lang w:val="en-US" w:eastAsia="zh-CN"/>
        </w:rPr>
        <w:t>睢县园林绿化中心</w:t>
      </w:r>
      <w:r>
        <w:rPr>
          <w:rFonts w:hint="eastAsia" w:asciiTheme="minorEastAsia" w:hAnsiTheme="minorEastAsia" w:eastAsiaTheme="minorEastAsia" w:cstheme="minorEastAsia"/>
          <w:color w:val="auto"/>
          <w:sz w:val="21"/>
          <w:szCs w:val="21"/>
          <w:highlight w:val="none"/>
          <w:shd w:val="clear" w:color="auto" w:fill="FFFFFF"/>
          <w:lang w:val="en-US" w:eastAsia="zh-CN"/>
        </w:rPr>
        <w:t xml:space="preserve">  ，建设资金来自 </w:t>
      </w:r>
      <w:r>
        <w:rPr>
          <w:rFonts w:hint="eastAsia" w:asciiTheme="minorEastAsia" w:hAnsiTheme="minorEastAsia" w:eastAsiaTheme="minorEastAsia" w:cstheme="minorEastAsia"/>
          <w:color w:val="auto"/>
          <w:sz w:val="21"/>
          <w:szCs w:val="21"/>
          <w:highlight w:val="none"/>
          <w:u w:val="single"/>
          <w:shd w:val="clear" w:color="auto" w:fill="FFFFFF"/>
          <w:lang w:val="en-US" w:eastAsia="zh-CN"/>
        </w:rPr>
        <w:t xml:space="preserve"> 财政资金 </w:t>
      </w:r>
      <w:r>
        <w:rPr>
          <w:rFonts w:hint="eastAsia" w:asciiTheme="minorEastAsia" w:hAnsiTheme="minorEastAsia" w:eastAsiaTheme="minorEastAsia" w:cstheme="minorEastAsia"/>
          <w:color w:val="auto"/>
          <w:sz w:val="21"/>
          <w:szCs w:val="21"/>
          <w:highlight w:val="none"/>
          <w:shd w:val="clear" w:color="auto" w:fill="FFFFFF"/>
          <w:lang w:val="en-US" w:eastAsia="zh-CN"/>
        </w:rPr>
        <w:t xml:space="preserve">，项目出资比例为  </w:t>
      </w:r>
      <w:r>
        <w:rPr>
          <w:rFonts w:hint="eastAsia" w:asciiTheme="minorEastAsia" w:hAnsiTheme="minorEastAsia" w:eastAsiaTheme="minorEastAsia" w:cstheme="minorEastAsia"/>
          <w:color w:val="auto"/>
          <w:sz w:val="21"/>
          <w:szCs w:val="21"/>
          <w:highlight w:val="none"/>
          <w:u w:val="single"/>
          <w:shd w:val="clear" w:color="auto" w:fill="FFFFFF"/>
          <w:lang w:val="en-US" w:eastAsia="zh-CN"/>
        </w:rPr>
        <w:t xml:space="preserve">  100%  </w:t>
      </w:r>
      <w:r>
        <w:rPr>
          <w:rFonts w:hint="eastAsia" w:asciiTheme="minorEastAsia" w:hAnsiTheme="minorEastAsia" w:eastAsiaTheme="minorEastAsia" w:cstheme="minorEastAsia"/>
          <w:color w:val="auto"/>
          <w:sz w:val="21"/>
          <w:szCs w:val="21"/>
          <w:highlight w:val="none"/>
          <w:shd w:val="clear" w:color="auto" w:fill="FFFFFF"/>
          <w:lang w:val="en-US" w:eastAsia="zh-CN"/>
        </w:rPr>
        <w:t xml:space="preserve"> 。项目已具备招标条件，现对该项目的施工进行公开招标。</w:t>
      </w:r>
    </w:p>
    <w:p w14:paraId="18979F81">
      <w:pPr>
        <w:numPr>
          <w:ilvl w:val="0"/>
          <w:numId w:val="1"/>
        </w:numPr>
        <w:spacing w:line="360" w:lineRule="auto"/>
        <w:outlineLvl w:val="1"/>
        <w:rPr>
          <w:rFonts w:hint="eastAsia" w:asciiTheme="minorEastAsia" w:hAnsiTheme="minorEastAsia" w:eastAsiaTheme="minorEastAsia" w:cstheme="minorEastAsia"/>
          <w:b/>
          <w:bCs/>
          <w:color w:val="auto"/>
          <w:sz w:val="21"/>
          <w:szCs w:val="21"/>
          <w:highlight w:val="none"/>
        </w:rPr>
      </w:pPr>
      <w:bookmarkStart w:id="1" w:name="_Toc25120"/>
      <w:r>
        <w:rPr>
          <w:rFonts w:hint="eastAsia" w:asciiTheme="minorEastAsia" w:hAnsiTheme="minorEastAsia" w:eastAsiaTheme="minorEastAsia" w:cstheme="minorEastAsia"/>
          <w:b/>
          <w:bCs/>
          <w:color w:val="auto"/>
          <w:sz w:val="21"/>
          <w:szCs w:val="21"/>
          <w:highlight w:val="none"/>
        </w:rPr>
        <w:t>项目概况与招标范围</w:t>
      </w:r>
      <w:bookmarkEnd w:id="1"/>
      <w:bookmarkStart w:id="8" w:name="_GoBack"/>
      <w:bookmarkEnd w:id="8"/>
    </w:p>
    <w:p w14:paraId="5781A6FA">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en-US"/>
        </w:rPr>
      </w:pPr>
      <w:r>
        <w:rPr>
          <w:rFonts w:hint="eastAsia" w:asciiTheme="minorEastAsia" w:hAnsiTheme="minorEastAsia" w:eastAsiaTheme="minorEastAsia" w:cstheme="minorEastAsia"/>
          <w:color w:val="auto"/>
          <w:sz w:val="21"/>
          <w:szCs w:val="21"/>
          <w:highlight w:val="none"/>
          <w:shd w:val="clear" w:color="auto" w:fill="FFFFFF"/>
          <w:lang w:val="en-US" w:eastAsia="en-US"/>
        </w:rPr>
        <w:t>2.1项目名称：睢县睢东新区收费站、睢县南收费站绿化建设项目</w:t>
      </w:r>
    </w:p>
    <w:p w14:paraId="649B3D29">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en-US"/>
        </w:rPr>
        <w:t>2.2招标编号：睢工程【2025】</w:t>
      </w:r>
      <w:r>
        <w:rPr>
          <w:rFonts w:hint="eastAsia" w:asciiTheme="minorEastAsia" w:hAnsiTheme="minorEastAsia" w:eastAsiaTheme="minorEastAsia" w:cstheme="minorEastAsia"/>
          <w:color w:val="auto"/>
          <w:sz w:val="21"/>
          <w:szCs w:val="21"/>
          <w:highlight w:val="none"/>
          <w:shd w:val="clear" w:color="auto" w:fill="FFFFFF"/>
          <w:lang w:val="en-US" w:eastAsia="zh-CN"/>
        </w:rPr>
        <w:t>002</w:t>
      </w:r>
      <w:r>
        <w:rPr>
          <w:rFonts w:hint="eastAsia" w:asciiTheme="minorEastAsia" w:hAnsiTheme="minorEastAsia" w:eastAsiaTheme="minorEastAsia" w:cstheme="minorEastAsia"/>
          <w:color w:val="auto"/>
          <w:sz w:val="21"/>
          <w:szCs w:val="21"/>
          <w:highlight w:val="none"/>
          <w:shd w:val="clear" w:color="auto" w:fill="FFFFFF"/>
          <w:lang w:val="en-US" w:eastAsia="en-US"/>
        </w:rPr>
        <w:t>号；项目编号：睢建招管【2025】005号</w:t>
      </w:r>
      <w:r>
        <w:rPr>
          <w:rFonts w:hint="eastAsia" w:asciiTheme="minorEastAsia" w:hAnsiTheme="minorEastAsia" w:eastAsiaTheme="minorEastAsia" w:cstheme="minorEastAsia"/>
          <w:color w:val="auto"/>
          <w:sz w:val="21"/>
          <w:szCs w:val="21"/>
          <w:highlight w:val="none"/>
          <w:shd w:val="clear" w:color="auto" w:fill="FFFFFF"/>
          <w:lang w:val="en-US" w:eastAsia="zh-CN"/>
        </w:rPr>
        <w:t>；</w:t>
      </w:r>
      <w:r>
        <w:rPr>
          <w:rFonts w:hint="eastAsia" w:asciiTheme="minorEastAsia" w:hAnsiTheme="minorEastAsia" w:eastAsiaTheme="minorEastAsia" w:cstheme="minorEastAsia"/>
          <w:color w:val="auto"/>
          <w:sz w:val="21"/>
          <w:szCs w:val="21"/>
          <w:highlight w:val="none"/>
          <w:shd w:val="clear" w:color="auto" w:fill="FFFFFF"/>
          <w:lang w:val="en-US" w:eastAsia="en-US"/>
        </w:rPr>
        <w:t>采购编号：睢县财采招-2025-</w:t>
      </w:r>
      <w:r>
        <w:rPr>
          <w:rFonts w:hint="eastAsia" w:asciiTheme="minorEastAsia" w:hAnsiTheme="minorEastAsia" w:eastAsiaTheme="minorEastAsia" w:cstheme="minorEastAsia"/>
          <w:color w:val="auto"/>
          <w:sz w:val="21"/>
          <w:szCs w:val="21"/>
          <w:highlight w:val="none"/>
          <w:shd w:val="clear" w:color="auto" w:fill="FFFFFF"/>
          <w:lang w:val="en-US" w:eastAsia="zh-CN"/>
        </w:rPr>
        <w:t>18；</w:t>
      </w:r>
    </w:p>
    <w:p w14:paraId="0488954D">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en-US"/>
        </w:rPr>
      </w:pPr>
      <w:r>
        <w:rPr>
          <w:rFonts w:hint="eastAsia" w:asciiTheme="minorEastAsia" w:hAnsiTheme="minorEastAsia" w:eastAsiaTheme="minorEastAsia" w:cstheme="minorEastAsia"/>
          <w:color w:val="auto"/>
          <w:sz w:val="21"/>
          <w:szCs w:val="21"/>
          <w:highlight w:val="none"/>
          <w:shd w:val="clear" w:color="auto" w:fill="FFFFFF"/>
          <w:lang w:val="en-US" w:eastAsia="en-US"/>
        </w:rPr>
        <w:t>2.3建设内容及规模：本项目总占地面积为47493m²,其中：睢东新区收费站占地约40000m²,睢县南收费站占地约7493m²,改造现状蒸发池27795m², 塑造高差地形，绿化树种以垂柳为主，搭配乌桕、白蜡、造型树、美人梅、鸢尾、麦冬等植物，配套建设给排水工程。具体详见工程量清单及图纸。</w:t>
      </w:r>
    </w:p>
    <w:p w14:paraId="450C910F">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en-US"/>
        </w:rPr>
      </w:pPr>
      <w:r>
        <w:rPr>
          <w:rFonts w:hint="eastAsia" w:asciiTheme="minorEastAsia" w:hAnsiTheme="minorEastAsia" w:eastAsiaTheme="minorEastAsia" w:cstheme="minorEastAsia"/>
          <w:color w:val="auto"/>
          <w:sz w:val="21"/>
          <w:szCs w:val="21"/>
          <w:highlight w:val="none"/>
          <w:shd w:val="clear" w:color="auto" w:fill="FFFFFF"/>
          <w:lang w:val="en-US" w:eastAsia="en-US"/>
        </w:rPr>
        <w:t>2.4建设地点：商丘市睢县阳新高速睢东新区收费站、睢县南收费站</w:t>
      </w:r>
    </w:p>
    <w:p w14:paraId="3C15E94D">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en-US"/>
        </w:rPr>
        <w:t>2.5资金来源：</w:t>
      </w:r>
      <w:r>
        <w:rPr>
          <w:rFonts w:hint="eastAsia" w:asciiTheme="minorEastAsia" w:hAnsiTheme="minorEastAsia" w:eastAsiaTheme="minorEastAsia" w:cstheme="minorEastAsia"/>
          <w:color w:val="auto"/>
          <w:sz w:val="21"/>
          <w:szCs w:val="21"/>
          <w:highlight w:val="none"/>
          <w:shd w:val="clear" w:color="auto" w:fill="FFFFFF"/>
          <w:lang w:val="en-US" w:eastAsia="zh-CN"/>
        </w:rPr>
        <w:t>财政资金</w:t>
      </w:r>
    </w:p>
    <w:p w14:paraId="73A2BD17">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en-US"/>
        </w:rPr>
        <w:t>2.6资金落实情况：</w:t>
      </w:r>
      <w:r>
        <w:rPr>
          <w:rFonts w:hint="eastAsia" w:asciiTheme="minorEastAsia" w:hAnsiTheme="minorEastAsia" w:eastAsiaTheme="minorEastAsia" w:cstheme="minorEastAsia"/>
          <w:color w:val="auto"/>
          <w:sz w:val="21"/>
          <w:szCs w:val="21"/>
          <w:highlight w:val="none"/>
          <w:shd w:val="clear" w:color="auto" w:fill="FFFFFF"/>
          <w:lang w:val="en-US" w:eastAsia="zh-CN"/>
        </w:rPr>
        <w:t>已落实</w:t>
      </w:r>
    </w:p>
    <w:p w14:paraId="42A444EB">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en-US"/>
        </w:rPr>
      </w:pPr>
      <w:r>
        <w:rPr>
          <w:rFonts w:hint="eastAsia" w:asciiTheme="minorEastAsia" w:hAnsiTheme="minorEastAsia" w:eastAsiaTheme="minorEastAsia" w:cstheme="minorEastAsia"/>
          <w:color w:val="auto"/>
          <w:sz w:val="21"/>
          <w:szCs w:val="21"/>
          <w:highlight w:val="none"/>
          <w:shd w:val="clear" w:color="auto" w:fill="FFFFFF"/>
          <w:lang w:val="en-US" w:eastAsia="en-US"/>
        </w:rPr>
        <w:t>2.7招标内容及标段划分：本次招标共分为一个施工标段</w:t>
      </w:r>
    </w:p>
    <w:p w14:paraId="665D12F9">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en-US"/>
        </w:rPr>
      </w:pPr>
      <w:r>
        <w:rPr>
          <w:rFonts w:hint="eastAsia" w:asciiTheme="minorEastAsia" w:hAnsiTheme="minorEastAsia" w:eastAsiaTheme="minorEastAsia" w:cstheme="minorEastAsia"/>
          <w:color w:val="auto"/>
          <w:sz w:val="21"/>
          <w:szCs w:val="21"/>
          <w:highlight w:val="none"/>
          <w:shd w:val="clear" w:color="auto" w:fill="FFFFFF"/>
          <w:lang w:val="en-US" w:eastAsia="en-US"/>
        </w:rPr>
        <w:t>2.8</w:t>
      </w:r>
      <w:r>
        <w:rPr>
          <w:rFonts w:hint="eastAsia" w:asciiTheme="minorEastAsia" w:hAnsiTheme="minorEastAsia" w:eastAsiaTheme="minorEastAsia" w:cstheme="minorEastAsia"/>
          <w:color w:val="auto"/>
          <w:sz w:val="21"/>
          <w:szCs w:val="21"/>
          <w:highlight w:val="none"/>
          <w:shd w:val="clear" w:color="auto" w:fill="FFFFFF"/>
          <w:lang w:val="en-US" w:eastAsia="zh-CN"/>
        </w:rPr>
        <w:t>项目总投资</w:t>
      </w:r>
      <w:r>
        <w:rPr>
          <w:rFonts w:hint="eastAsia" w:asciiTheme="minorEastAsia" w:hAnsiTheme="minorEastAsia" w:eastAsiaTheme="minorEastAsia" w:cstheme="minorEastAsia"/>
          <w:color w:val="auto"/>
          <w:sz w:val="21"/>
          <w:szCs w:val="21"/>
          <w:highlight w:val="none"/>
          <w:shd w:val="clear" w:color="auto" w:fill="FFFFFF"/>
          <w:lang w:val="en-US" w:eastAsia="en-US"/>
        </w:rPr>
        <w:t>：4405489.60 元</w:t>
      </w:r>
    </w:p>
    <w:p w14:paraId="672DA476">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en-US"/>
        </w:rPr>
      </w:pPr>
      <w:r>
        <w:rPr>
          <w:rFonts w:hint="eastAsia" w:asciiTheme="minorEastAsia" w:hAnsiTheme="minorEastAsia" w:eastAsiaTheme="minorEastAsia" w:cstheme="minorEastAsia"/>
          <w:color w:val="auto"/>
          <w:sz w:val="21"/>
          <w:szCs w:val="21"/>
          <w:highlight w:val="none"/>
          <w:shd w:val="clear" w:color="auto" w:fill="FFFFFF"/>
          <w:lang w:val="en-US" w:eastAsia="en-US"/>
        </w:rPr>
        <w:t>2.9招标范围及招标内容：招标文件、工程量清单及施工图纸范围内的所有内容；</w:t>
      </w:r>
    </w:p>
    <w:p w14:paraId="64C8BE6C">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en-US"/>
        </w:rPr>
        <w:t>2.10计划工期：</w:t>
      </w:r>
      <w:r>
        <w:rPr>
          <w:rFonts w:hint="eastAsia" w:asciiTheme="minorEastAsia" w:hAnsiTheme="minorEastAsia" w:eastAsiaTheme="minorEastAsia" w:cstheme="minorEastAsia"/>
          <w:color w:val="auto"/>
          <w:sz w:val="21"/>
          <w:szCs w:val="21"/>
          <w:highlight w:val="none"/>
          <w:shd w:val="clear" w:color="auto" w:fill="FFFFFF"/>
          <w:lang w:val="en-US" w:eastAsia="zh-CN"/>
        </w:rPr>
        <w:t>120</w:t>
      </w:r>
      <w:r>
        <w:rPr>
          <w:rFonts w:hint="eastAsia" w:asciiTheme="minorEastAsia" w:hAnsiTheme="minorEastAsia" w:eastAsiaTheme="minorEastAsia" w:cstheme="minorEastAsia"/>
          <w:color w:val="auto"/>
          <w:sz w:val="21"/>
          <w:szCs w:val="21"/>
          <w:highlight w:val="none"/>
          <w:shd w:val="clear" w:color="auto" w:fill="FFFFFF"/>
          <w:lang w:val="en-US" w:eastAsia="en-US"/>
        </w:rPr>
        <w:t>日历天</w:t>
      </w:r>
    </w:p>
    <w:p w14:paraId="3F87BBD3">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2.11质量要求：符合国家现行施工质量验收规范合格标准</w:t>
      </w:r>
    </w:p>
    <w:p w14:paraId="2E8DABAA">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2.12养护期：1 年</w:t>
      </w:r>
    </w:p>
    <w:p w14:paraId="0EDA2F89">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2.13是否专门面向中小企业：是。</w:t>
      </w:r>
    </w:p>
    <w:p w14:paraId="75F0D104">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2.14招标控制价：4405489.60元 （其中：分部分项工程费总额 3749175.38元；规费189014.26元；税金363756.02元；安全文明施工措施费103543.94元；暂列金额0元；专业暂估价0元；措施费（不含安全文明施工措施费）为0元）。</w:t>
      </w:r>
    </w:p>
    <w:p w14:paraId="7E4D43E4">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2.15评标和定标方法：评定分离，评标办法：采用“合格制+合理低价+综合评审”的方式。定标办法：采用“核查随机法”的方式。</w:t>
      </w:r>
    </w:p>
    <w:p w14:paraId="0BFF493D">
      <w:pPr>
        <w:spacing w:line="360" w:lineRule="auto"/>
        <w:outlineLvl w:val="1"/>
        <w:rPr>
          <w:rFonts w:hint="eastAsia" w:asciiTheme="minorEastAsia" w:hAnsiTheme="minorEastAsia" w:eastAsiaTheme="minorEastAsia" w:cstheme="minorEastAsia"/>
          <w:b/>
          <w:bCs/>
          <w:color w:val="auto"/>
          <w:sz w:val="21"/>
          <w:szCs w:val="21"/>
          <w:highlight w:val="none"/>
        </w:rPr>
      </w:pPr>
      <w:bookmarkStart w:id="2" w:name="_Toc21605"/>
      <w:r>
        <w:rPr>
          <w:rFonts w:hint="eastAsia" w:asciiTheme="minorEastAsia" w:hAnsiTheme="minorEastAsia" w:eastAsiaTheme="minorEastAsia" w:cstheme="minorEastAsia"/>
          <w:b/>
          <w:bCs/>
          <w:color w:val="auto"/>
          <w:sz w:val="21"/>
          <w:szCs w:val="21"/>
          <w:highlight w:val="none"/>
        </w:rPr>
        <w:t>3.投标人资格要求</w:t>
      </w:r>
      <w:bookmarkEnd w:id="2"/>
    </w:p>
    <w:p w14:paraId="4AA5FB64">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en-US"/>
        </w:rPr>
      </w:pPr>
      <w:r>
        <w:rPr>
          <w:rFonts w:hint="eastAsia" w:asciiTheme="minorEastAsia" w:hAnsiTheme="minorEastAsia" w:eastAsiaTheme="minorEastAsia" w:cstheme="minorEastAsia"/>
          <w:color w:val="auto"/>
          <w:sz w:val="21"/>
          <w:szCs w:val="21"/>
          <w:highlight w:val="none"/>
          <w:shd w:val="clear" w:color="auto" w:fill="FFFFFF"/>
          <w:lang w:val="en-US" w:eastAsia="en-US"/>
        </w:rPr>
        <w:t>3.1. 落实政府采购政策满足的资格要求：根据《政府采购促进中小企业发展管理办法》 (财库〔2020〕46 号)的规定，本项目为整体预留份额专门面向中小企业的项目。</w:t>
      </w:r>
    </w:p>
    <w:p w14:paraId="31F8D9F2">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en-US"/>
        </w:rPr>
      </w:pPr>
      <w:r>
        <w:rPr>
          <w:rFonts w:hint="eastAsia" w:asciiTheme="minorEastAsia" w:hAnsiTheme="minorEastAsia" w:eastAsiaTheme="minorEastAsia" w:cstheme="minorEastAsia"/>
          <w:color w:val="auto"/>
          <w:sz w:val="21"/>
          <w:szCs w:val="21"/>
          <w:highlight w:val="none"/>
          <w:shd w:val="clear" w:color="auto" w:fill="FFFFFF"/>
          <w:lang w:val="en-US" w:eastAsia="en-US"/>
        </w:rPr>
        <w:t>3.2.资格要求：投标人须具备独立的法人资格，具有有效的营业执照，具有建设行政主管部门颁发的市政公用工程施工总承包叁级（含叁级）及其以上资质，具有有效的安全生产许可证，并在人员、设备、 资金等方面具有相应的施工能力。</w:t>
      </w:r>
    </w:p>
    <w:p w14:paraId="19F774C1">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en-US"/>
        </w:rPr>
        <w:t>3.</w:t>
      </w:r>
      <w:r>
        <w:rPr>
          <w:rFonts w:hint="eastAsia" w:asciiTheme="minorEastAsia" w:hAnsiTheme="minorEastAsia" w:eastAsiaTheme="minorEastAsia" w:cstheme="minorEastAsia"/>
          <w:color w:val="auto"/>
          <w:sz w:val="21"/>
          <w:szCs w:val="21"/>
          <w:highlight w:val="none"/>
          <w:shd w:val="clear" w:color="auto" w:fill="FFFFFF"/>
          <w:lang w:val="en-US" w:eastAsia="zh-CN"/>
        </w:rPr>
        <w:t>3</w:t>
      </w:r>
      <w:r>
        <w:rPr>
          <w:rFonts w:hint="eastAsia" w:asciiTheme="minorEastAsia" w:hAnsiTheme="minorEastAsia" w:eastAsiaTheme="minorEastAsia" w:cstheme="minorEastAsia"/>
          <w:color w:val="auto"/>
          <w:sz w:val="21"/>
          <w:szCs w:val="21"/>
          <w:highlight w:val="none"/>
          <w:shd w:val="clear" w:color="auto" w:fill="FFFFFF"/>
          <w:lang w:val="en-US" w:eastAsia="en-US"/>
        </w:rPr>
        <w:t>人员要求：拟派项目经理具有市政公用工程专业贰级及以上建造师注册证书且具有有效的安全生产考核合格 B 证，且未在其他在建工程担任项目经理（出具无在建承诺书） ，须提供与本单位签订的劳动合同及202</w:t>
      </w:r>
      <w:r>
        <w:rPr>
          <w:rFonts w:hint="eastAsia" w:asciiTheme="minorEastAsia" w:hAnsiTheme="minorEastAsia" w:eastAsiaTheme="minorEastAsia" w:cstheme="minorEastAsia"/>
          <w:color w:val="auto"/>
          <w:sz w:val="21"/>
          <w:szCs w:val="21"/>
          <w:highlight w:val="none"/>
          <w:shd w:val="clear" w:color="auto" w:fill="FFFFFF"/>
          <w:lang w:val="en-US" w:eastAsia="zh-CN"/>
        </w:rPr>
        <w:t>5</w:t>
      </w:r>
      <w:r>
        <w:rPr>
          <w:rFonts w:hint="eastAsia" w:asciiTheme="minorEastAsia" w:hAnsiTheme="minorEastAsia" w:eastAsiaTheme="minorEastAsia" w:cstheme="minorEastAsia"/>
          <w:color w:val="auto"/>
          <w:sz w:val="21"/>
          <w:szCs w:val="21"/>
          <w:highlight w:val="none"/>
          <w:shd w:val="clear" w:color="auto" w:fill="FFFFFF"/>
          <w:lang w:val="en-US" w:eastAsia="en-US"/>
        </w:rPr>
        <w:t>年</w:t>
      </w:r>
      <w:r>
        <w:rPr>
          <w:rFonts w:hint="eastAsia" w:asciiTheme="minorEastAsia" w:hAnsiTheme="minorEastAsia" w:eastAsiaTheme="minorEastAsia" w:cstheme="minorEastAsia"/>
          <w:color w:val="auto"/>
          <w:sz w:val="21"/>
          <w:szCs w:val="21"/>
          <w:highlight w:val="none"/>
          <w:shd w:val="clear" w:color="auto" w:fill="FFFFFF"/>
          <w:lang w:val="en-US" w:eastAsia="zh-CN"/>
        </w:rPr>
        <w:t>1</w:t>
      </w:r>
      <w:r>
        <w:rPr>
          <w:rFonts w:hint="eastAsia" w:asciiTheme="minorEastAsia" w:hAnsiTheme="minorEastAsia" w:eastAsiaTheme="minorEastAsia" w:cstheme="minorEastAsia"/>
          <w:color w:val="auto"/>
          <w:sz w:val="21"/>
          <w:szCs w:val="21"/>
          <w:highlight w:val="none"/>
          <w:shd w:val="clear" w:color="auto" w:fill="FFFFFF"/>
          <w:lang w:val="en-US" w:eastAsia="en-US"/>
        </w:rPr>
        <w:t>月1 日 以来本单位为其缴纳的任意1 个月的社会养老保险证明（以劳动和社会保障部门的网络查询结果为准）；技术负责人应具有相关专业中级及以上职称</w:t>
      </w:r>
      <w:r>
        <w:rPr>
          <w:rFonts w:hint="eastAsia" w:asciiTheme="minorEastAsia" w:hAnsiTheme="minorEastAsia" w:eastAsiaTheme="minorEastAsia" w:cstheme="minorEastAsia"/>
          <w:color w:val="auto"/>
          <w:sz w:val="21"/>
          <w:szCs w:val="21"/>
          <w:highlight w:val="none"/>
          <w:shd w:val="clear" w:color="auto" w:fill="FFFFFF"/>
          <w:lang w:val="en-US" w:eastAsia="zh-CN"/>
        </w:rPr>
        <w:t>，</w:t>
      </w:r>
      <w:r>
        <w:rPr>
          <w:rFonts w:hint="eastAsia" w:asciiTheme="minorEastAsia" w:hAnsiTheme="minorEastAsia" w:eastAsiaTheme="minorEastAsia" w:cstheme="minorEastAsia"/>
          <w:color w:val="auto"/>
          <w:sz w:val="21"/>
          <w:szCs w:val="21"/>
          <w:highlight w:val="none"/>
          <w:shd w:val="clear" w:color="auto" w:fill="FFFFFF"/>
          <w:lang w:val="en-US" w:eastAsia="en-US"/>
        </w:rPr>
        <w:t>提供有效的劳动合同及 202</w:t>
      </w:r>
      <w:r>
        <w:rPr>
          <w:rFonts w:hint="eastAsia" w:asciiTheme="minorEastAsia" w:hAnsiTheme="minorEastAsia" w:eastAsiaTheme="minorEastAsia" w:cstheme="minorEastAsia"/>
          <w:color w:val="auto"/>
          <w:sz w:val="21"/>
          <w:szCs w:val="21"/>
          <w:highlight w:val="none"/>
          <w:shd w:val="clear" w:color="auto" w:fill="FFFFFF"/>
          <w:lang w:val="en-US" w:eastAsia="zh-CN"/>
        </w:rPr>
        <w:t>5</w:t>
      </w:r>
      <w:r>
        <w:rPr>
          <w:rFonts w:hint="eastAsia" w:asciiTheme="minorEastAsia" w:hAnsiTheme="minorEastAsia" w:eastAsiaTheme="minorEastAsia" w:cstheme="minorEastAsia"/>
          <w:color w:val="auto"/>
          <w:sz w:val="21"/>
          <w:szCs w:val="21"/>
          <w:highlight w:val="none"/>
          <w:shd w:val="clear" w:color="auto" w:fill="FFFFFF"/>
          <w:lang w:val="en-US" w:eastAsia="en-US"/>
        </w:rPr>
        <w:t xml:space="preserve"> 年 </w:t>
      </w:r>
      <w:r>
        <w:rPr>
          <w:rFonts w:hint="eastAsia" w:asciiTheme="minorEastAsia" w:hAnsiTheme="minorEastAsia" w:eastAsiaTheme="minorEastAsia" w:cstheme="minorEastAsia"/>
          <w:color w:val="auto"/>
          <w:sz w:val="21"/>
          <w:szCs w:val="21"/>
          <w:highlight w:val="none"/>
          <w:shd w:val="clear" w:color="auto" w:fill="FFFFFF"/>
          <w:lang w:val="en-US" w:eastAsia="zh-CN"/>
        </w:rPr>
        <w:t>1</w:t>
      </w:r>
      <w:r>
        <w:rPr>
          <w:rFonts w:hint="eastAsia" w:asciiTheme="minorEastAsia" w:hAnsiTheme="minorEastAsia" w:eastAsiaTheme="minorEastAsia" w:cstheme="minorEastAsia"/>
          <w:color w:val="auto"/>
          <w:sz w:val="21"/>
          <w:szCs w:val="21"/>
          <w:highlight w:val="none"/>
          <w:shd w:val="clear" w:color="auto" w:fill="FFFFFF"/>
          <w:lang w:val="en-US" w:eastAsia="en-US"/>
        </w:rPr>
        <w:t xml:space="preserve"> 月 1 日以来本单位为其缴纳的任意1 个月的社会养老保险证明（以劳动和社会保障部门的网络查询结果为准）</w:t>
      </w:r>
      <w:r>
        <w:rPr>
          <w:rFonts w:hint="eastAsia" w:asciiTheme="minorEastAsia" w:hAnsiTheme="minorEastAsia" w:eastAsiaTheme="minorEastAsia" w:cstheme="minorEastAsia"/>
          <w:color w:val="auto"/>
          <w:sz w:val="21"/>
          <w:szCs w:val="21"/>
          <w:highlight w:val="none"/>
          <w:shd w:val="clear" w:color="auto" w:fill="FFFFFF"/>
          <w:lang w:val="en-US" w:eastAsia="zh-CN"/>
        </w:rPr>
        <w:t>。</w:t>
      </w:r>
    </w:p>
    <w:p w14:paraId="1AD1051D">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en-US"/>
        </w:rPr>
      </w:pPr>
      <w:r>
        <w:rPr>
          <w:rFonts w:hint="eastAsia" w:asciiTheme="minorEastAsia" w:hAnsiTheme="minorEastAsia" w:eastAsiaTheme="minorEastAsia" w:cstheme="minorEastAsia"/>
          <w:color w:val="auto"/>
          <w:sz w:val="21"/>
          <w:szCs w:val="21"/>
          <w:highlight w:val="none"/>
          <w:shd w:val="clear" w:color="auto" w:fill="FFFFFF"/>
          <w:lang w:val="en-US" w:eastAsia="en-US"/>
        </w:rPr>
        <w:t>3.</w:t>
      </w:r>
      <w:r>
        <w:rPr>
          <w:rFonts w:hint="eastAsia" w:asciiTheme="minorEastAsia" w:hAnsiTheme="minorEastAsia" w:eastAsiaTheme="minorEastAsia" w:cstheme="minorEastAsia"/>
          <w:color w:val="auto"/>
          <w:sz w:val="21"/>
          <w:szCs w:val="21"/>
          <w:highlight w:val="none"/>
          <w:shd w:val="clear" w:color="auto" w:fill="FFFFFF"/>
          <w:lang w:val="en-US" w:eastAsia="zh-CN"/>
        </w:rPr>
        <w:t>4</w:t>
      </w:r>
      <w:r>
        <w:rPr>
          <w:rFonts w:hint="eastAsia" w:asciiTheme="minorEastAsia" w:hAnsiTheme="minorEastAsia" w:eastAsiaTheme="minorEastAsia" w:cstheme="minorEastAsia"/>
          <w:color w:val="auto"/>
          <w:sz w:val="21"/>
          <w:szCs w:val="21"/>
          <w:highlight w:val="none"/>
          <w:shd w:val="clear" w:color="auto" w:fill="FFFFFF"/>
          <w:lang w:val="en-US" w:eastAsia="en-US"/>
        </w:rPr>
        <w:t>财务要求：没有财务被接管、冻结、破产状态（提供财务状况说明书，格式自拟），提供2023年度、2024 年度经第三方审计的财务审计报告，投标人的成立时间少于本条规定年份的，应提供成立以来的财务状况表和纳税社保证明材料。</w:t>
      </w:r>
    </w:p>
    <w:p w14:paraId="68536CB1">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en-US"/>
        </w:rPr>
      </w:pPr>
      <w:r>
        <w:rPr>
          <w:rFonts w:hint="eastAsia" w:asciiTheme="minorEastAsia" w:hAnsiTheme="minorEastAsia" w:eastAsiaTheme="minorEastAsia" w:cstheme="minorEastAsia"/>
          <w:color w:val="auto"/>
          <w:sz w:val="21"/>
          <w:szCs w:val="21"/>
          <w:highlight w:val="none"/>
          <w:shd w:val="clear" w:color="auto" w:fill="FFFFFF"/>
          <w:lang w:val="en-US" w:eastAsia="en-US"/>
        </w:rPr>
        <w:t>3.</w:t>
      </w:r>
      <w:r>
        <w:rPr>
          <w:rFonts w:hint="eastAsia" w:asciiTheme="minorEastAsia" w:hAnsiTheme="minorEastAsia" w:eastAsiaTheme="minorEastAsia" w:cstheme="minorEastAsia"/>
          <w:color w:val="auto"/>
          <w:sz w:val="21"/>
          <w:szCs w:val="21"/>
          <w:highlight w:val="none"/>
          <w:shd w:val="clear" w:color="auto" w:fill="FFFFFF"/>
          <w:lang w:val="en-US" w:eastAsia="zh-CN"/>
        </w:rPr>
        <w:t>5</w:t>
      </w:r>
      <w:r>
        <w:rPr>
          <w:rFonts w:hint="eastAsia" w:asciiTheme="minorEastAsia" w:hAnsiTheme="minorEastAsia" w:eastAsiaTheme="minorEastAsia" w:cstheme="minorEastAsia"/>
          <w:color w:val="auto"/>
          <w:sz w:val="21"/>
          <w:szCs w:val="21"/>
          <w:highlight w:val="none"/>
          <w:shd w:val="clear" w:color="auto" w:fill="FFFFFF"/>
          <w:lang w:val="en-US" w:eastAsia="en-US"/>
        </w:rPr>
        <w:t>信誉要求：</w:t>
      </w:r>
    </w:p>
    <w:p w14:paraId="14CECB91">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en-US"/>
        </w:rPr>
        <w:t>3.</w:t>
      </w:r>
      <w:r>
        <w:rPr>
          <w:rFonts w:hint="eastAsia" w:asciiTheme="minorEastAsia" w:hAnsiTheme="minorEastAsia" w:eastAsiaTheme="minorEastAsia" w:cstheme="minorEastAsia"/>
          <w:color w:val="auto"/>
          <w:sz w:val="21"/>
          <w:szCs w:val="21"/>
          <w:highlight w:val="none"/>
          <w:shd w:val="clear" w:color="auto" w:fill="FFFFFF"/>
          <w:lang w:val="en-US" w:eastAsia="zh-CN"/>
        </w:rPr>
        <w:t>5</w:t>
      </w:r>
      <w:r>
        <w:rPr>
          <w:rFonts w:hint="eastAsia" w:asciiTheme="minorEastAsia" w:hAnsiTheme="minorEastAsia" w:eastAsiaTheme="minorEastAsia" w:cstheme="minorEastAsia"/>
          <w:color w:val="auto"/>
          <w:sz w:val="21"/>
          <w:szCs w:val="21"/>
          <w:highlight w:val="none"/>
          <w:shd w:val="clear" w:color="auto" w:fill="FFFFFF"/>
          <w:lang w:val="en-US" w:eastAsia="en-US"/>
        </w:rPr>
        <w:t>.1</w:t>
      </w:r>
      <w:r>
        <w:rPr>
          <w:rFonts w:hint="eastAsia" w:asciiTheme="minorEastAsia" w:hAnsiTheme="minorEastAsia" w:eastAsiaTheme="minorEastAsia" w:cstheme="minorEastAsia"/>
          <w:color w:val="auto"/>
          <w:sz w:val="21"/>
          <w:szCs w:val="21"/>
          <w:highlight w:val="none"/>
          <w:shd w:val="clear" w:color="auto" w:fill="FFFFFF"/>
          <w:lang w:val="en-US" w:eastAsia="zh-CN"/>
        </w:rPr>
        <w:t>投标人应提供通过“河南省建筑市场监管公共服务平台”（hngcjs.hnjs.henan.gov.cn）查询投标人及拟派项目经理的建筑市场主体“黑名单”；通过“国家企业信用信息公示系统”查询投标人严重违法失信名单；通过“信用中国”网站（www.creditchina.gov.cn）“信息公示”栏目查询投标单位“</w:t>
      </w:r>
      <w:r>
        <w:rPr>
          <w:rFonts w:hint="eastAsia" w:asciiTheme="minorEastAsia" w:hAnsiTheme="minorEastAsia" w:eastAsiaTheme="minorEastAsia" w:cstheme="minorEastAsia"/>
          <w:color w:val="auto"/>
          <w:sz w:val="21"/>
          <w:szCs w:val="21"/>
          <w:highlight w:val="none"/>
          <w:shd w:val="clear" w:color="auto" w:fill="FFFFFF"/>
          <w:lang w:val="en-US" w:eastAsia="zh-CN"/>
        </w:rPr>
        <w:fldChar w:fldCharType="begin"/>
      </w:r>
      <w:r>
        <w:rPr>
          <w:rFonts w:hint="eastAsia" w:asciiTheme="minorEastAsia" w:hAnsiTheme="minorEastAsia" w:eastAsiaTheme="minorEastAsia" w:cstheme="minorEastAsia"/>
          <w:color w:val="auto"/>
          <w:sz w:val="21"/>
          <w:szCs w:val="21"/>
          <w:highlight w:val="none"/>
          <w:shd w:val="clear" w:color="auto" w:fill="FFFFFF"/>
          <w:lang w:val="en-US" w:eastAsia="zh-CN"/>
        </w:rPr>
        <w:instrText xml:space="preserve"> HYPERLINK "https://www.creditchina.gov.cn/xinxigongshi/shixinheimingdan/" </w:instrText>
      </w:r>
      <w:r>
        <w:rPr>
          <w:rFonts w:hint="eastAsia" w:asciiTheme="minorEastAsia" w:hAnsiTheme="minorEastAsia" w:eastAsiaTheme="minorEastAsia" w:cstheme="minorEastAsia"/>
          <w:color w:val="auto"/>
          <w:sz w:val="21"/>
          <w:szCs w:val="21"/>
          <w:highlight w:val="none"/>
          <w:shd w:val="clear" w:color="auto" w:fill="FFFFFF"/>
          <w:lang w:val="en-US" w:eastAsia="zh-CN"/>
        </w:rPr>
        <w:fldChar w:fldCharType="separate"/>
      </w:r>
      <w:r>
        <w:rPr>
          <w:rFonts w:hint="eastAsia" w:asciiTheme="minorEastAsia" w:hAnsiTheme="minorEastAsia" w:eastAsiaTheme="minorEastAsia" w:cstheme="minorEastAsia"/>
          <w:color w:val="auto"/>
          <w:sz w:val="21"/>
          <w:szCs w:val="21"/>
          <w:highlight w:val="none"/>
          <w:shd w:val="clear" w:color="auto" w:fill="FFFFFF"/>
          <w:lang w:val="en-US" w:eastAsia="zh-CN"/>
        </w:rPr>
        <w:t>严重失信主体名单</w:t>
      </w:r>
      <w:r>
        <w:rPr>
          <w:rFonts w:hint="eastAsia" w:asciiTheme="minorEastAsia" w:hAnsiTheme="minorEastAsia" w:eastAsiaTheme="minorEastAsia" w:cstheme="minorEastAsia"/>
          <w:color w:val="auto"/>
          <w:sz w:val="21"/>
          <w:szCs w:val="21"/>
          <w:highlight w:val="none"/>
          <w:shd w:val="clear" w:color="auto" w:fill="FFFFFF"/>
          <w:lang w:val="en-US" w:eastAsia="zh-CN"/>
        </w:rPr>
        <w:fldChar w:fldCharType="end"/>
      </w:r>
      <w:r>
        <w:rPr>
          <w:rFonts w:hint="eastAsia" w:asciiTheme="minorEastAsia" w:hAnsiTheme="minorEastAsia" w:eastAsiaTheme="minorEastAsia" w:cstheme="minorEastAsia"/>
          <w:color w:val="auto"/>
          <w:sz w:val="21"/>
          <w:szCs w:val="21"/>
          <w:highlight w:val="none"/>
          <w:shd w:val="clear" w:color="auto" w:fill="FFFFFF"/>
          <w:lang w:val="en-US" w:eastAsia="zh-CN"/>
        </w:rPr>
        <w:t>”、“</w:t>
      </w:r>
      <w:r>
        <w:rPr>
          <w:rFonts w:hint="eastAsia" w:asciiTheme="minorEastAsia" w:hAnsiTheme="minorEastAsia" w:eastAsiaTheme="minorEastAsia" w:cstheme="minorEastAsia"/>
          <w:color w:val="auto"/>
          <w:sz w:val="21"/>
          <w:szCs w:val="21"/>
          <w:highlight w:val="none"/>
          <w:shd w:val="clear" w:color="auto" w:fill="FFFFFF"/>
          <w:lang w:val="en-US" w:eastAsia="zh-CN"/>
        </w:rPr>
        <w:fldChar w:fldCharType="begin"/>
      </w:r>
      <w:r>
        <w:rPr>
          <w:rFonts w:hint="eastAsia" w:asciiTheme="minorEastAsia" w:hAnsiTheme="minorEastAsia" w:eastAsiaTheme="minorEastAsia" w:cstheme="minorEastAsia"/>
          <w:color w:val="auto"/>
          <w:sz w:val="21"/>
          <w:szCs w:val="21"/>
          <w:highlight w:val="none"/>
          <w:shd w:val="clear" w:color="auto" w:fill="FFFFFF"/>
          <w:lang w:val="en-US" w:eastAsia="zh-CN"/>
        </w:rPr>
        <w:instrText xml:space="preserve"> HYPERLINK "https://www.creditchina.gov.cn/xinxigongshi/zhongdianguanzhushixinmingdan/" </w:instrText>
      </w:r>
      <w:r>
        <w:rPr>
          <w:rFonts w:hint="eastAsia" w:asciiTheme="minorEastAsia" w:hAnsiTheme="minorEastAsia" w:eastAsiaTheme="minorEastAsia" w:cstheme="minorEastAsia"/>
          <w:color w:val="auto"/>
          <w:sz w:val="21"/>
          <w:szCs w:val="21"/>
          <w:highlight w:val="none"/>
          <w:shd w:val="clear" w:color="auto" w:fill="FFFFFF"/>
          <w:lang w:val="en-US" w:eastAsia="zh-CN"/>
        </w:rPr>
        <w:fldChar w:fldCharType="separate"/>
      </w:r>
      <w:r>
        <w:rPr>
          <w:rFonts w:hint="eastAsia" w:asciiTheme="minorEastAsia" w:hAnsiTheme="minorEastAsia" w:eastAsiaTheme="minorEastAsia" w:cstheme="minorEastAsia"/>
          <w:color w:val="auto"/>
          <w:sz w:val="21"/>
          <w:szCs w:val="21"/>
          <w:highlight w:val="none"/>
          <w:shd w:val="clear" w:color="auto" w:fill="FFFFFF"/>
          <w:lang w:val="en-US" w:eastAsia="zh-CN"/>
        </w:rPr>
        <w:t>经营（活动）异常名录</w:t>
      </w:r>
      <w:r>
        <w:rPr>
          <w:rFonts w:hint="eastAsia" w:asciiTheme="minorEastAsia" w:hAnsiTheme="minorEastAsia" w:eastAsiaTheme="minorEastAsia" w:cstheme="minorEastAsia"/>
          <w:color w:val="auto"/>
          <w:sz w:val="21"/>
          <w:szCs w:val="21"/>
          <w:highlight w:val="none"/>
          <w:shd w:val="clear" w:color="auto" w:fill="FFFFFF"/>
          <w:lang w:val="en-US" w:eastAsia="zh-CN"/>
        </w:rPr>
        <w:fldChar w:fldCharType="end"/>
      </w:r>
      <w:r>
        <w:rPr>
          <w:rFonts w:hint="eastAsia" w:asciiTheme="minorEastAsia" w:hAnsiTheme="minorEastAsia" w:eastAsiaTheme="minorEastAsia" w:cstheme="minorEastAsia"/>
          <w:color w:val="auto"/>
          <w:sz w:val="21"/>
          <w:szCs w:val="21"/>
          <w:highlight w:val="none"/>
          <w:shd w:val="clear" w:color="auto" w:fill="FFFFFF"/>
          <w:lang w:val="en-US" w:eastAsia="zh-CN"/>
        </w:rPr>
        <w:t>”、“</w:t>
      </w:r>
      <w:r>
        <w:rPr>
          <w:rFonts w:hint="eastAsia" w:asciiTheme="minorEastAsia" w:hAnsiTheme="minorEastAsia" w:eastAsiaTheme="minorEastAsia" w:cstheme="minorEastAsia"/>
          <w:color w:val="auto"/>
          <w:sz w:val="21"/>
          <w:szCs w:val="21"/>
          <w:highlight w:val="none"/>
          <w:shd w:val="clear" w:color="auto" w:fill="FFFFFF"/>
          <w:lang w:val="en-US" w:eastAsia="zh-CN"/>
        </w:rPr>
        <w:fldChar w:fldCharType="begin"/>
      </w:r>
      <w:r>
        <w:rPr>
          <w:rFonts w:hint="eastAsia" w:asciiTheme="minorEastAsia" w:hAnsiTheme="minorEastAsia" w:eastAsiaTheme="minorEastAsia" w:cstheme="minorEastAsia"/>
          <w:color w:val="auto"/>
          <w:sz w:val="21"/>
          <w:szCs w:val="21"/>
          <w:highlight w:val="none"/>
          <w:shd w:val="clear" w:color="auto" w:fill="FFFFFF"/>
          <w:lang w:val="en-US" w:eastAsia="zh-CN"/>
        </w:rPr>
        <w:instrText xml:space="preserve"> HYPERLINK "https://zxgk.court.gov.cn/shixin/" </w:instrText>
      </w:r>
      <w:r>
        <w:rPr>
          <w:rFonts w:hint="eastAsia" w:asciiTheme="minorEastAsia" w:hAnsiTheme="minorEastAsia" w:eastAsiaTheme="minorEastAsia" w:cstheme="minorEastAsia"/>
          <w:color w:val="auto"/>
          <w:sz w:val="21"/>
          <w:szCs w:val="21"/>
          <w:highlight w:val="none"/>
          <w:shd w:val="clear" w:color="auto" w:fill="FFFFFF"/>
          <w:lang w:val="en-US" w:eastAsia="zh-CN"/>
        </w:rPr>
        <w:fldChar w:fldCharType="separate"/>
      </w:r>
      <w:r>
        <w:rPr>
          <w:rFonts w:hint="eastAsia" w:asciiTheme="minorEastAsia" w:hAnsiTheme="minorEastAsia" w:eastAsiaTheme="minorEastAsia" w:cstheme="minorEastAsia"/>
          <w:color w:val="auto"/>
          <w:sz w:val="21"/>
          <w:szCs w:val="21"/>
          <w:highlight w:val="none"/>
          <w:shd w:val="clear" w:color="auto" w:fill="FFFFFF"/>
          <w:lang w:val="en-US" w:eastAsia="zh-CN"/>
        </w:rPr>
        <w:t>失信被执行人</w:t>
      </w:r>
      <w:r>
        <w:rPr>
          <w:rFonts w:hint="eastAsia" w:asciiTheme="minorEastAsia" w:hAnsiTheme="minorEastAsia" w:eastAsiaTheme="minorEastAsia" w:cstheme="minorEastAsia"/>
          <w:color w:val="auto"/>
          <w:sz w:val="21"/>
          <w:szCs w:val="21"/>
          <w:highlight w:val="none"/>
          <w:shd w:val="clear" w:color="auto" w:fill="FFFFFF"/>
          <w:lang w:val="en-US" w:eastAsia="zh-CN"/>
        </w:rPr>
        <w:fldChar w:fldCharType="end"/>
      </w:r>
      <w:r>
        <w:rPr>
          <w:rFonts w:hint="eastAsia" w:asciiTheme="minorEastAsia" w:hAnsiTheme="minorEastAsia" w:eastAsiaTheme="minorEastAsia" w:cstheme="minorEastAsia"/>
          <w:color w:val="auto"/>
          <w:sz w:val="21"/>
          <w:szCs w:val="21"/>
          <w:highlight w:val="none"/>
          <w:shd w:val="clear" w:color="auto" w:fill="FFFFFF"/>
          <w:lang w:val="en-US" w:eastAsia="zh-CN"/>
        </w:rPr>
        <w:t>”、“</w:t>
      </w:r>
      <w:r>
        <w:rPr>
          <w:rFonts w:hint="eastAsia" w:asciiTheme="minorEastAsia" w:hAnsiTheme="minorEastAsia" w:eastAsiaTheme="minorEastAsia" w:cstheme="minorEastAsia"/>
          <w:color w:val="auto"/>
          <w:sz w:val="21"/>
          <w:szCs w:val="21"/>
          <w:highlight w:val="none"/>
          <w:shd w:val="clear" w:color="auto" w:fill="FFFFFF"/>
          <w:lang w:val="en-US" w:eastAsia="zh-CN"/>
        </w:rPr>
        <w:fldChar w:fldCharType="begin"/>
      </w:r>
      <w:r>
        <w:rPr>
          <w:rFonts w:hint="eastAsia" w:asciiTheme="minorEastAsia" w:hAnsiTheme="minorEastAsia" w:eastAsiaTheme="minorEastAsia" w:cstheme="minorEastAsia"/>
          <w:color w:val="auto"/>
          <w:sz w:val="21"/>
          <w:szCs w:val="21"/>
          <w:highlight w:val="none"/>
          <w:shd w:val="clear" w:color="auto" w:fill="FFFFFF"/>
          <w:lang w:val="en-US" w:eastAsia="zh-CN"/>
        </w:rPr>
        <w:instrText xml:space="preserve"> HYPERLINK "https://www.creditchina.gov.cn/zhuanxiangchaxun/zhongdashuishouweifaanjian/" </w:instrText>
      </w:r>
      <w:r>
        <w:rPr>
          <w:rFonts w:hint="eastAsia" w:asciiTheme="minorEastAsia" w:hAnsiTheme="minorEastAsia" w:eastAsiaTheme="minorEastAsia" w:cstheme="minorEastAsia"/>
          <w:color w:val="auto"/>
          <w:sz w:val="21"/>
          <w:szCs w:val="21"/>
          <w:highlight w:val="none"/>
          <w:shd w:val="clear" w:color="auto" w:fill="FFFFFF"/>
          <w:lang w:val="en-US" w:eastAsia="zh-CN"/>
        </w:rPr>
        <w:fldChar w:fldCharType="separate"/>
      </w:r>
      <w:r>
        <w:rPr>
          <w:rFonts w:hint="eastAsia" w:asciiTheme="minorEastAsia" w:hAnsiTheme="minorEastAsia" w:eastAsiaTheme="minorEastAsia" w:cstheme="minorEastAsia"/>
          <w:color w:val="auto"/>
          <w:sz w:val="21"/>
          <w:szCs w:val="21"/>
          <w:highlight w:val="none"/>
          <w:shd w:val="clear" w:color="auto" w:fill="FFFFFF"/>
          <w:lang w:val="en-US" w:eastAsia="zh-CN"/>
        </w:rPr>
        <w:t>重大税收违法失信主体名单</w:t>
      </w:r>
      <w:r>
        <w:rPr>
          <w:rFonts w:hint="eastAsia" w:asciiTheme="minorEastAsia" w:hAnsiTheme="minorEastAsia" w:eastAsiaTheme="minorEastAsia" w:cstheme="minorEastAsia"/>
          <w:color w:val="auto"/>
          <w:sz w:val="21"/>
          <w:szCs w:val="21"/>
          <w:highlight w:val="none"/>
          <w:shd w:val="clear" w:color="auto" w:fill="FFFFFF"/>
          <w:lang w:val="en-US" w:eastAsia="zh-CN"/>
        </w:rPr>
        <w:fldChar w:fldCharType="end"/>
      </w:r>
      <w:r>
        <w:rPr>
          <w:rFonts w:hint="eastAsia" w:asciiTheme="minorEastAsia" w:hAnsiTheme="minorEastAsia" w:eastAsiaTheme="minorEastAsia" w:cstheme="minorEastAsia"/>
          <w:color w:val="auto"/>
          <w:sz w:val="21"/>
          <w:szCs w:val="21"/>
          <w:highlight w:val="none"/>
          <w:shd w:val="clear" w:color="auto" w:fill="FFFFFF"/>
          <w:lang w:val="en-US" w:eastAsia="zh-CN"/>
        </w:rPr>
        <w:t>”，查询法定代表人和拟派项目经理“</w:t>
      </w:r>
      <w:r>
        <w:rPr>
          <w:rFonts w:hint="eastAsia" w:asciiTheme="minorEastAsia" w:hAnsiTheme="minorEastAsia" w:eastAsiaTheme="minorEastAsia" w:cstheme="minorEastAsia"/>
          <w:color w:val="auto"/>
          <w:sz w:val="21"/>
          <w:szCs w:val="21"/>
          <w:highlight w:val="none"/>
          <w:shd w:val="clear" w:color="auto" w:fill="FFFFFF"/>
          <w:lang w:val="en-US" w:eastAsia="zh-CN"/>
        </w:rPr>
        <w:fldChar w:fldCharType="begin"/>
      </w:r>
      <w:r>
        <w:rPr>
          <w:rFonts w:hint="eastAsia" w:asciiTheme="minorEastAsia" w:hAnsiTheme="minorEastAsia" w:eastAsiaTheme="minorEastAsia" w:cstheme="minorEastAsia"/>
          <w:color w:val="auto"/>
          <w:sz w:val="21"/>
          <w:szCs w:val="21"/>
          <w:highlight w:val="none"/>
          <w:shd w:val="clear" w:color="auto" w:fill="FFFFFF"/>
          <w:lang w:val="en-US" w:eastAsia="zh-CN"/>
        </w:rPr>
        <w:instrText xml:space="preserve"> HYPERLINK "https://zxgk.court.gov.cn/shixin/" </w:instrText>
      </w:r>
      <w:r>
        <w:rPr>
          <w:rFonts w:hint="eastAsia" w:asciiTheme="minorEastAsia" w:hAnsiTheme="minorEastAsia" w:eastAsiaTheme="minorEastAsia" w:cstheme="minorEastAsia"/>
          <w:color w:val="auto"/>
          <w:sz w:val="21"/>
          <w:szCs w:val="21"/>
          <w:highlight w:val="none"/>
          <w:shd w:val="clear" w:color="auto" w:fill="FFFFFF"/>
          <w:lang w:val="en-US" w:eastAsia="zh-CN"/>
        </w:rPr>
        <w:fldChar w:fldCharType="separate"/>
      </w:r>
      <w:r>
        <w:rPr>
          <w:rFonts w:hint="eastAsia" w:asciiTheme="minorEastAsia" w:hAnsiTheme="minorEastAsia" w:eastAsiaTheme="minorEastAsia" w:cstheme="minorEastAsia"/>
          <w:color w:val="auto"/>
          <w:sz w:val="21"/>
          <w:szCs w:val="21"/>
          <w:highlight w:val="none"/>
          <w:shd w:val="clear" w:color="auto" w:fill="FFFFFF"/>
          <w:lang w:val="en-US" w:eastAsia="zh-CN"/>
        </w:rPr>
        <w:t>失信被执行人</w:t>
      </w:r>
      <w:r>
        <w:rPr>
          <w:rFonts w:hint="eastAsia" w:asciiTheme="minorEastAsia" w:hAnsiTheme="minorEastAsia" w:eastAsiaTheme="minorEastAsia" w:cstheme="minorEastAsia"/>
          <w:color w:val="auto"/>
          <w:sz w:val="21"/>
          <w:szCs w:val="21"/>
          <w:highlight w:val="none"/>
          <w:shd w:val="clear" w:color="auto" w:fill="FFFFFF"/>
          <w:lang w:val="en-US" w:eastAsia="zh-CN"/>
        </w:rPr>
        <w:fldChar w:fldCharType="end"/>
      </w:r>
      <w:r>
        <w:rPr>
          <w:rFonts w:hint="eastAsia" w:asciiTheme="minorEastAsia" w:hAnsiTheme="minorEastAsia" w:eastAsiaTheme="minorEastAsia" w:cstheme="minorEastAsia"/>
          <w:color w:val="auto"/>
          <w:sz w:val="21"/>
          <w:szCs w:val="21"/>
          <w:highlight w:val="none"/>
          <w:shd w:val="clear" w:color="auto" w:fill="FFFFFF"/>
          <w:lang w:val="en-US" w:eastAsia="zh-CN"/>
        </w:rPr>
        <w:t>”。被列入建筑市场主体“黑名单”、国家企业信用信息公示系统严重违法失信名单、严重失信主体名单中被限制或者禁止参与招标投标活动的“严重失信主体”的投标人且在管理期限内的，不得参加本项目的投标；投标人应在公告发布后对本单位信用信息进行查询并将查询资料加盖单位公章做在投标文件中。</w:t>
      </w:r>
    </w:p>
    <w:p w14:paraId="01AC3445">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 xml:space="preserve">3.5.2投标人被吊销许可证件、营业执照，限制开展生产经营活动、责令停产停业、责令关闭、限制从业等，取消投标资格的，不得参加本项目的投标。（提供承诺书，格式自拟）   </w:t>
      </w:r>
    </w:p>
    <w:p w14:paraId="2873A704">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3.6单位负责人为同一个人或者存在控股、管理关系的不同单位，不得同时参加投标（以“国家企业信用信息公示系统”查询为准，查询内容须包含公司基本信息、股东信息或投资人信息）。</w:t>
      </w:r>
    </w:p>
    <w:p w14:paraId="2D596391">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zh-CN"/>
        </w:rPr>
      </w:pPr>
      <w:bookmarkStart w:id="3" w:name="_Toc21371"/>
      <w:r>
        <w:rPr>
          <w:rFonts w:hint="eastAsia" w:asciiTheme="minorEastAsia" w:hAnsiTheme="minorEastAsia" w:eastAsiaTheme="minorEastAsia" w:cstheme="minorEastAsia"/>
          <w:color w:val="auto"/>
          <w:sz w:val="21"/>
          <w:szCs w:val="21"/>
          <w:highlight w:val="none"/>
          <w:shd w:val="clear" w:color="auto" w:fill="FFFFFF"/>
          <w:lang w:val="en-US" w:eastAsia="zh-CN"/>
        </w:rPr>
        <w:t>3.7 本次招标不接受联合体投标。</w:t>
      </w:r>
    </w:p>
    <w:p w14:paraId="368468DD">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en-US"/>
        </w:rPr>
      </w:pPr>
      <w:r>
        <w:rPr>
          <w:rFonts w:hint="eastAsia" w:asciiTheme="minorEastAsia" w:hAnsiTheme="minorEastAsia" w:eastAsiaTheme="minorEastAsia" w:cstheme="minorEastAsia"/>
          <w:color w:val="auto"/>
          <w:sz w:val="21"/>
          <w:szCs w:val="21"/>
          <w:highlight w:val="none"/>
          <w:shd w:val="clear" w:color="auto" w:fill="FFFFFF"/>
          <w:lang w:val="en-US" w:eastAsia="en-US"/>
        </w:rPr>
        <w:t>3.</w:t>
      </w:r>
      <w:r>
        <w:rPr>
          <w:rFonts w:hint="eastAsia" w:asciiTheme="minorEastAsia" w:hAnsiTheme="minorEastAsia" w:eastAsiaTheme="minorEastAsia" w:cstheme="minorEastAsia"/>
          <w:color w:val="auto"/>
          <w:sz w:val="21"/>
          <w:szCs w:val="21"/>
          <w:highlight w:val="none"/>
          <w:shd w:val="clear" w:color="auto" w:fill="FFFFFF"/>
          <w:lang w:val="en-US" w:eastAsia="zh-CN"/>
        </w:rPr>
        <w:t>8</w:t>
      </w:r>
      <w:r>
        <w:rPr>
          <w:rFonts w:hint="eastAsia" w:asciiTheme="minorEastAsia" w:hAnsiTheme="minorEastAsia" w:eastAsiaTheme="minorEastAsia" w:cstheme="minorEastAsia"/>
          <w:color w:val="auto"/>
          <w:sz w:val="21"/>
          <w:szCs w:val="21"/>
          <w:highlight w:val="none"/>
          <w:shd w:val="clear" w:color="auto" w:fill="FFFFFF"/>
          <w:lang w:val="en-US" w:eastAsia="en-US"/>
        </w:rPr>
        <w:t xml:space="preserve"> 其他要求：</w:t>
      </w:r>
    </w:p>
    <w:p w14:paraId="1ECB5695">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en-US"/>
        </w:rPr>
      </w:pPr>
      <w:r>
        <w:rPr>
          <w:rFonts w:hint="eastAsia" w:asciiTheme="minorEastAsia" w:hAnsiTheme="minorEastAsia" w:eastAsiaTheme="minorEastAsia" w:cstheme="minorEastAsia"/>
          <w:color w:val="auto"/>
          <w:sz w:val="21"/>
          <w:szCs w:val="21"/>
          <w:highlight w:val="none"/>
          <w:shd w:val="clear" w:color="auto" w:fill="FFFFFF"/>
          <w:lang w:val="en-US" w:eastAsia="en-US"/>
        </w:rPr>
        <w:t>3.</w:t>
      </w:r>
      <w:r>
        <w:rPr>
          <w:rFonts w:hint="eastAsia" w:asciiTheme="minorEastAsia" w:hAnsiTheme="minorEastAsia" w:eastAsiaTheme="minorEastAsia" w:cstheme="minorEastAsia"/>
          <w:color w:val="auto"/>
          <w:sz w:val="21"/>
          <w:szCs w:val="21"/>
          <w:highlight w:val="none"/>
          <w:shd w:val="clear" w:color="auto" w:fill="FFFFFF"/>
          <w:lang w:val="en-US" w:eastAsia="zh-CN"/>
        </w:rPr>
        <w:t>8</w:t>
      </w:r>
      <w:r>
        <w:rPr>
          <w:rFonts w:hint="eastAsia" w:asciiTheme="minorEastAsia" w:hAnsiTheme="minorEastAsia" w:eastAsiaTheme="minorEastAsia" w:cstheme="minorEastAsia"/>
          <w:color w:val="auto"/>
          <w:sz w:val="21"/>
          <w:szCs w:val="21"/>
          <w:highlight w:val="none"/>
          <w:shd w:val="clear" w:color="auto" w:fill="FFFFFF"/>
          <w:lang w:val="en-US" w:eastAsia="en-US"/>
        </w:rPr>
        <w:t>.1 投标人通过“信用中国”网站（</w:t>
      </w:r>
      <w:r>
        <w:rPr>
          <w:rFonts w:hint="eastAsia" w:asciiTheme="minorEastAsia" w:hAnsiTheme="minorEastAsia" w:eastAsiaTheme="minorEastAsia" w:cstheme="minorEastAsia"/>
          <w:color w:val="auto"/>
          <w:sz w:val="21"/>
          <w:szCs w:val="21"/>
          <w:highlight w:val="none"/>
          <w:shd w:val="clear" w:color="auto" w:fill="FFFFFF"/>
          <w:lang w:val="en-US" w:eastAsia="en-US"/>
        </w:rPr>
        <w:fldChar w:fldCharType="begin"/>
      </w:r>
      <w:r>
        <w:rPr>
          <w:rFonts w:hint="eastAsia" w:asciiTheme="minorEastAsia" w:hAnsiTheme="minorEastAsia" w:eastAsiaTheme="minorEastAsia" w:cstheme="minorEastAsia"/>
          <w:color w:val="auto"/>
          <w:sz w:val="21"/>
          <w:szCs w:val="21"/>
          <w:highlight w:val="none"/>
          <w:shd w:val="clear" w:color="auto" w:fill="FFFFFF"/>
          <w:lang w:val="en-US" w:eastAsia="en-US"/>
        </w:rPr>
        <w:instrText xml:space="preserve"> HYPERLINK "https://www.creditchina.gov.cn/" </w:instrText>
      </w:r>
      <w:r>
        <w:rPr>
          <w:rFonts w:hint="eastAsia" w:asciiTheme="minorEastAsia" w:hAnsiTheme="minorEastAsia" w:eastAsiaTheme="minorEastAsia" w:cstheme="minorEastAsia"/>
          <w:color w:val="auto"/>
          <w:sz w:val="21"/>
          <w:szCs w:val="21"/>
          <w:highlight w:val="none"/>
          <w:shd w:val="clear" w:color="auto" w:fill="FFFFFF"/>
          <w:lang w:val="en-US" w:eastAsia="en-US"/>
        </w:rPr>
        <w:fldChar w:fldCharType="separate"/>
      </w:r>
      <w:r>
        <w:rPr>
          <w:rFonts w:hint="eastAsia" w:asciiTheme="minorEastAsia" w:hAnsiTheme="minorEastAsia" w:eastAsiaTheme="minorEastAsia" w:cstheme="minorEastAsia"/>
          <w:color w:val="auto"/>
          <w:sz w:val="21"/>
          <w:szCs w:val="21"/>
          <w:highlight w:val="none"/>
          <w:shd w:val="clear" w:color="auto" w:fill="FFFFFF"/>
          <w:lang w:val="en-US" w:eastAsia="en-US"/>
        </w:rPr>
        <w:t>https://www.creditchina.gov.cn/</w:t>
      </w:r>
      <w:r>
        <w:rPr>
          <w:rFonts w:hint="eastAsia" w:asciiTheme="minorEastAsia" w:hAnsiTheme="minorEastAsia" w:eastAsiaTheme="minorEastAsia" w:cstheme="minorEastAsia"/>
          <w:color w:val="auto"/>
          <w:sz w:val="21"/>
          <w:szCs w:val="21"/>
          <w:highlight w:val="none"/>
          <w:shd w:val="clear" w:color="auto" w:fill="FFFFFF"/>
          <w:lang w:val="en-US" w:eastAsia="en-US"/>
        </w:rPr>
        <w:fldChar w:fldCharType="end"/>
      </w:r>
      <w:r>
        <w:rPr>
          <w:rFonts w:hint="eastAsia" w:asciiTheme="minorEastAsia" w:hAnsiTheme="minorEastAsia" w:eastAsiaTheme="minorEastAsia" w:cstheme="minorEastAsia"/>
          <w:color w:val="auto"/>
          <w:sz w:val="21"/>
          <w:szCs w:val="21"/>
          <w:highlight w:val="none"/>
          <w:shd w:val="clear" w:color="auto" w:fill="FFFFFF"/>
          <w:lang w:val="en-US" w:eastAsia="en-US"/>
        </w:rPr>
        <w:t>）“信用服务” -“失信被执行人”-跳转至“中国执行信息公开网”网站（</w:t>
      </w:r>
      <w:r>
        <w:rPr>
          <w:rFonts w:hint="eastAsia" w:asciiTheme="minorEastAsia" w:hAnsiTheme="minorEastAsia" w:eastAsiaTheme="minorEastAsia" w:cstheme="minorEastAsia"/>
          <w:color w:val="auto"/>
          <w:sz w:val="21"/>
          <w:szCs w:val="21"/>
          <w:highlight w:val="none"/>
          <w:shd w:val="clear" w:color="auto" w:fill="FFFFFF"/>
          <w:lang w:val="en-US" w:eastAsia="en-US"/>
        </w:rPr>
        <w:fldChar w:fldCharType="begin"/>
      </w:r>
      <w:r>
        <w:rPr>
          <w:rFonts w:hint="eastAsia" w:asciiTheme="minorEastAsia" w:hAnsiTheme="minorEastAsia" w:eastAsiaTheme="minorEastAsia" w:cstheme="minorEastAsia"/>
          <w:color w:val="auto"/>
          <w:sz w:val="21"/>
          <w:szCs w:val="21"/>
          <w:highlight w:val="none"/>
          <w:shd w:val="clear" w:color="auto" w:fill="FFFFFF"/>
          <w:lang w:val="en-US" w:eastAsia="en-US"/>
        </w:rPr>
        <w:instrText xml:space="preserve"> HYPERLINK "http：//zxgk.court.gov.cn/shixin/" </w:instrText>
      </w:r>
      <w:r>
        <w:rPr>
          <w:rFonts w:hint="eastAsia" w:asciiTheme="minorEastAsia" w:hAnsiTheme="minorEastAsia" w:eastAsiaTheme="minorEastAsia" w:cstheme="minorEastAsia"/>
          <w:color w:val="auto"/>
          <w:sz w:val="21"/>
          <w:szCs w:val="21"/>
          <w:highlight w:val="none"/>
          <w:shd w:val="clear" w:color="auto" w:fill="FFFFFF"/>
          <w:lang w:val="en-US" w:eastAsia="en-US"/>
        </w:rPr>
        <w:fldChar w:fldCharType="separate"/>
      </w:r>
      <w:r>
        <w:rPr>
          <w:rFonts w:hint="eastAsia" w:asciiTheme="minorEastAsia" w:hAnsiTheme="minorEastAsia" w:eastAsiaTheme="minorEastAsia" w:cstheme="minorEastAsia"/>
          <w:color w:val="auto"/>
          <w:sz w:val="21"/>
          <w:szCs w:val="21"/>
          <w:highlight w:val="none"/>
          <w:shd w:val="clear" w:color="auto" w:fill="FFFFFF"/>
          <w:lang w:val="en-US" w:eastAsia="en-US"/>
        </w:rPr>
        <w:t>http：//zxgk.court.gov.cn/shixin/</w:t>
      </w:r>
      <w:r>
        <w:rPr>
          <w:rFonts w:hint="eastAsia" w:asciiTheme="minorEastAsia" w:hAnsiTheme="minorEastAsia" w:eastAsiaTheme="minorEastAsia" w:cstheme="minorEastAsia"/>
          <w:color w:val="auto"/>
          <w:sz w:val="21"/>
          <w:szCs w:val="21"/>
          <w:highlight w:val="none"/>
          <w:shd w:val="clear" w:color="auto" w:fill="FFFFFF"/>
          <w:lang w:val="en-US" w:eastAsia="en-US"/>
        </w:rPr>
        <w:fldChar w:fldCharType="end"/>
      </w:r>
      <w:r>
        <w:rPr>
          <w:rFonts w:hint="eastAsia" w:asciiTheme="minorEastAsia" w:hAnsiTheme="minorEastAsia" w:eastAsiaTheme="minorEastAsia" w:cstheme="minorEastAsia"/>
          <w:color w:val="auto"/>
          <w:sz w:val="21"/>
          <w:szCs w:val="21"/>
          <w:highlight w:val="none"/>
          <w:shd w:val="clear" w:color="auto" w:fill="FFFFFF"/>
          <w:lang w:val="en-US" w:eastAsia="en-US"/>
        </w:rPr>
        <w:t>）  查询企业、法定代表人（须显示姓名及身份号码）、拟派项目经理（须显示姓名及身份号码）的失信被执行人情况，被列入失信记录的将被取消投标资格，投标人应在公告发布后对本单位信用信息进行查询并将查询资料加盖单位公章做在投标文件中。</w:t>
      </w:r>
    </w:p>
    <w:p w14:paraId="27C34B4F">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en-US"/>
        </w:rPr>
      </w:pPr>
      <w:r>
        <w:rPr>
          <w:rFonts w:hint="eastAsia" w:asciiTheme="minorEastAsia" w:hAnsiTheme="minorEastAsia" w:eastAsiaTheme="minorEastAsia" w:cstheme="minorEastAsia"/>
          <w:color w:val="auto"/>
          <w:sz w:val="21"/>
          <w:szCs w:val="21"/>
          <w:highlight w:val="none"/>
          <w:shd w:val="clear" w:color="auto" w:fill="FFFFFF"/>
          <w:lang w:val="en-US" w:eastAsia="en-US"/>
        </w:rPr>
        <w:t>3.</w:t>
      </w:r>
      <w:r>
        <w:rPr>
          <w:rFonts w:hint="eastAsia" w:asciiTheme="minorEastAsia" w:hAnsiTheme="minorEastAsia" w:eastAsiaTheme="minorEastAsia" w:cstheme="minorEastAsia"/>
          <w:color w:val="auto"/>
          <w:sz w:val="21"/>
          <w:szCs w:val="21"/>
          <w:highlight w:val="none"/>
          <w:shd w:val="clear" w:color="auto" w:fill="FFFFFF"/>
          <w:lang w:val="en-US" w:eastAsia="zh-CN"/>
        </w:rPr>
        <w:t>8</w:t>
      </w:r>
      <w:r>
        <w:rPr>
          <w:rFonts w:hint="eastAsia" w:asciiTheme="minorEastAsia" w:hAnsiTheme="minorEastAsia" w:eastAsiaTheme="minorEastAsia" w:cstheme="minorEastAsia"/>
          <w:color w:val="auto"/>
          <w:sz w:val="21"/>
          <w:szCs w:val="21"/>
          <w:highlight w:val="none"/>
          <w:shd w:val="clear" w:color="auto" w:fill="FFFFFF"/>
          <w:lang w:val="en-US" w:eastAsia="en-US"/>
        </w:rPr>
        <w:t>.2 自 2022 年</w:t>
      </w:r>
      <w:r>
        <w:rPr>
          <w:rFonts w:hint="eastAsia" w:asciiTheme="minorEastAsia" w:hAnsiTheme="minorEastAsia" w:eastAsiaTheme="minorEastAsia" w:cstheme="minorEastAsia"/>
          <w:color w:val="auto"/>
          <w:sz w:val="21"/>
          <w:szCs w:val="21"/>
          <w:highlight w:val="none"/>
          <w:shd w:val="clear" w:color="auto" w:fill="FFFFFF"/>
          <w:lang w:val="en-US" w:eastAsia="zh-CN"/>
        </w:rPr>
        <w:t>8</w:t>
      </w:r>
      <w:r>
        <w:rPr>
          <w:rFonts w:hint="eastAsia" w:asciiTheme="minorEastAsia" w:hAnsiTheme="minorEastAsia" w:eastAsiaTheme="minorEastAsia" w:cstheme="minorEastAsia"/>
          <w:color w:val="auto"/>
          <w:sz w:val="21"/>
          <w:szCs w:val="21"/>
          <w:highlight w:val="none"/>
          <w:shd w:val="clear" w:color="auto" w:fill="FFFFFF"/>
          <w:lang w:val="en-US" w:eastAsia="en-US"/>
        </w:rPr>
        <w:t>月 1 日以来企业、法定代表人、拟派项目经理无行贿犯罪记录。（提供承诺书，格式自拟）</w:t>
      </w:r>
    </w:p>
    <w:p w14:paraId="5D108F85">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en-US"/>
        </w:rPr>
      </w:pPr>
      <w:r>
        <w:rPr>
          <w:rFonts w:hint="eastAsia" w:asciiTheme="minorEastAsia" w:hAnsiTheme="minorEastAsia" w:eastAsiaTheme="minorEastAsia" w:cstheme="minorEastAsia"/>
          <w:color w:val="auto"/>
          <w:sz w:val="21"/>
          <w:szCs w:val="21"/>
          <w:highlight w:val="none"/>
          <w:shd w:val="clear" w:color="auto" w:fill="FFFFFF"/>
          <w:lang w:val="en-US" w:eastAsia="en-US"/>
        </w:rPr>
        <w:t>3.</w:t>
      </w:r>
      <w:r>
        <w:rPr>
          <w:rFonts w:hint="eastAsia" w:asciiTheme="minorEastAsia" w:hAnsiTheme="minorEastAsia" w:eastAsiaTheme="minorEastAsia" w:cstheme="minorEastAsia"/>
          <w:color w:val="auto"/>
          <w:sz w:val="21"/>
          <w:szCs w:val="21"/>
          <w:highlight w:val="none"/>
          <w:shd w:val="clear" w:color="auto" w:fill="FFFFFF"/>
          <w:lang w:val="en-US" w:eastAsia="zh-CN"/>
        </w:rPr>
        <w:t>8</w:t>
      </w:r>
      <w:r>
        <w:rPr>
          <w:rFonts w:hint="eastAsia" w:asciiTheme="minorEastAsia" w:hAnsiTheme="minorEastAsia" w:eastAsiaTheme="minorEastAsia" w:cstheme="minorEastAsia"/>
          <w:color w:val="auto"/>
          <w:sz w:val="21"/>
          <w:szCs w:val="21"/>
          <w:highlight w:val="none"/>
          <w:shd w:val="clear" w:color="auto" w:fill="FFFFFF"/>
          <w:lang w:val="en-US" w:eastAsia="en-US"/>
        </w:rPr>
        <w:t>.3 根据《河南省住房和城乡建设厅关于进一步规范建设工程企业资质管理的通知》 豫建行规(2024)7 号文件规定，被全国和河南省建筑市场监管公共服务平台标注为资质异常 的，不能使用标注异常资质承揽本工程，具体要求详见通知内容(提供全国和河南省建筑市场 监管公共服务平台查询证明)。查询时间为招标公告发布之日后，投标截止时间前，查询结果 需显示网页时间。</w:t>
      </w:r>
    </w:p>
    <w:p w14:paraId="7E0DC08C">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en-US"/>
        </w:rPr>
      </w:pPr>
      <w:r>
        <w:rPr>
          <w:rFonts w:hint="eastAsia" w:asciiTheme="minorEastAsia" w:hAnsiTheme="minorEastAsia" w:eastAsiaTheme="minorEastAsia" w:cstheme="minorEastAsia"/>
          <w:color w:val="auto"/>
          <w:sz w:val="21"/>
          <w:szCs w:val="21"/>
          <w:highlight w:val="none"/>
          <w:shd w:val="clear" w:color="auto" w:fill="FFFFFF"/>
          <w:lang w:val="en-US" w:eastAsia="en-US"/>
        </w:rPr>
        <w:t>3.</w:t>
      </w:r>
      <w:r>
        <w:rPr>
          <w:rFonts w:hint="eastAsia" w:asciiTheme="minorEastAsia" w:hAnsiTheme="minorEastAsia" w:eastAsiaTheme="minorEastAsia" w:cstheme="minorEastAsia"/>
          <w:color w:val="auto"/>
          <w:sz w:val="21"/>
          <w:szCs w:val="21"/>
          <w:highlight w:val="none"/>
          <w:shd w:val="clear" w:color="auto" w:fill="FFFFFF"/>
          <w:lang w:val="en-US" w:eastAsia="zh-CN"/>
        </w:rPr>
        <w:t>8</w:t>
      </w:r>
      <w:r>
        <w:rPr>
          <w:rFonts w:hint="eastAsia" w:asciiTheme="minorEastAsia" w:hAnsiTheme="minorEastAsia" w:eastAsiaTheme="minorEastAsia" w:cstheme="minorEastAsia"/>
          <w:color w:val="auto"/>
          <w:sz w:val="21"/>
          <w:szCs w:val="21"/>
          <w:highlight w:val="none"/>
          <w:shd w:val="clear" w:color="auto" w:fill="FFFFFF"/>
          <w:lang w:val="en-US" w:eastAsia="en-US"/>
        </w:rPr>
        <w:t>.4 投标人需承诺遵守《保障农民工工资支付条例》，且未被列入尚在执行期的拖欠 农民工工资黑名单（提供承诺书，格式自拟）</w:t>
      </w:r>
    </w:p>
    <w:p w14:paraId="2448EF83">
      <w:pPr>
        <w:spacing w:line="360" w:lineRule="auto"/>
        <w:outlineLvl w:val="1"/>
        <w:rPr>
          <w:rFonts w:hint="eastAsia" w:asciiTheme="minorEastAsia" w:hAnsiTheme="minorEastAsia" w:eastAsiaTheme="minorEastAsia" w:cstheme="minorEastAsia"/>
          <w:b/>
          <w:bCs/>
          <w:color w:val="auto"/>
          <w:sz w:val="21"/>
          <w:szCs w:val="21"/>
          <w:highlight w:val="none"/>
          <w:lang w:val="en-US" w:eastAsia="en-US"/>
        </w:rPr>
      </w:pPr>
      <w:r>
        <w:rPr>
          <w:rFonts w:hint="eastAsia" w:asciiTheme="minorEastAsia" w:hAnsiTheme="minorEastAsia" w:eastAsiaTheme="minorEastAsia" w:cstheme="minorEastAsia"/>
          <w:b/>
          <w:bCs/>
          <w:color w:val="auto"/>
          <w:sz w:val="21"/>
          <w:szCs w:val="21"/>
          <w:highlight w:val="none"/>
          <w:lang w:val="en-US" w:eastAsia="en-US"/>
        </w:rPr>
        <w:t>4.招标文件的获取</w:t>
      </w:r>
      <w:bookmarkEnd w:id="3"/>
    </w:p>
    <w:p w14:paraId="3BA54722">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en-US"/>
        </w:rPr>
      </w:pPr>
      <w:r>
        <w:rPr>
          <w:rFonts w:hint="eastAsia" w:asciiTheme="minorEastAsia" w:hAnsiTheme="minorEastAsia" w:eastAsiaTheme="minorEastAsia" w:cstheme="minorEastAsia"/>
          <w:color w:val="auto"/>
          <w:sz w:val="21"/>
          <w:szCs w:val="21"/>
          <w:highlight w:val="none"/>
          <w:shd w:val="clear" w:color="auto" w:fill="FFFFFF"/>
          <w:lang w:val="en-US" w:eastAsia="en-US"/>
        </w:rPr>
        <w:t>4.1凡有意参加投标者，企业可直接在该公告下方相关附件下载也可以免费注册登录商丘市公共资源交易中心（https://ggzyjy.shangqiu.gov.cn）下载招标文件、图纸及工程量清单；</w:t>
      </w:r>
    </w:p>
    <w:p w14:paraId="6EF2F771">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en-US"/>
        </w:rPr>
      </w:pPr>
      <w:r>
        <w:rPr>
          <w:rFonts w:hint="eastAsia" w:asciiTheme="minorEastAsia" w:hAnsiTheme="minorEastAsia" w:eastAsiaTheme="minorEastAsia" w:cstheme="minorEastAsia"/>
          <w:color w:val="auto"/>
          <w:sz w:val="21"/>
          <w:szCs w:val="21"/>
          <w:highlight w:val="none"/>
          <w:shd w:val="clear" w:color="auto" w:fill="FFFFFF"/>
          <w:lang w:val="en-US" w:eastAsia="en-US"/>
        </w:rPr>
        <w:t>4.2招标文件下载开始时间：同招标公告发布时间；</w:t>
      </w:r>
    </w:p>
    <w:p w14:paraId="30829C90">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en-US"/>
        </w:rPr>
      </w:pPr>
      <w:r>
        <w:rPr>
          <w:rFonts w:hint="eastAsia" w:asciiTheme="minorEastAsia" w:hAnsiTheme="minorEastAsia" w:eastAsiaTheme="minorEastAsia" w:cstheme="minorEastAsia"/>
          <w:color w:val="auto"/>
          <w:sz w:val="21"/>
          <w:szCs w:val="21"/>
          <w:highlight w:val="none"/>
          <w:shd w:val="clear" w:color="auto" w:fill="FFFFFF"/>
          <w:lang w:val="en-US" w:eastAsia="en-US"/>
        </w:rPr>
        <w:t>4.3招标文件下载截止时间：同开标时间。</w:t>
      </w:r>
    </w:p>
    <w:p w14:paraId="341C33E0">
      <w:pPr>
        <w:spacing w:line="360" w:lineRule="auto"/>
        <w:outlineLvl w:val="1"/>
        <w:rPr>
          <w:rFonts w:hint="eastAsia" w:asciiTheme="minorEastAsia" w:hAnsiTheme="minorEastAsia" w:eastAsiaTheme="minorEastAsia" w:cstheme="minorEastAsia"/>
          <w:b/>
          <w:bCs/>
          <w:color w:val="auto"/>
          <w:sz w:val="21"/>
          <w:szCs w:val="21"/>
          <w:highlight w:val="none"/>
          <w:lang w:val="en-US" w:eastAsia="en-US"/>
        </w:rPr>
      </w:pPr>
      <w:bookmarkStart w:id="4" w:name="_Toc30455"/>
      <w:r>
        <w:rPr>
          <w:rFonts w:hint="eastAsia" w:asciiTheme="minorEastAsia" w:hAnsiTheme="minorEastAsia" w:eastAsiaTheme="minorEastAsia" w:cstheme="minorEastAsia"/>
          <w:b/>
          <w:bCs/>
          <w:color w:val="auto"/>
          <w:sz w:val="21"/>
          <w:szCs w:val="21"/>
          <w:highlight w:val="none"/>
          <w:lang w:val="en-US" w:eastAsia="en-US"/>
        </w:rPr>
        <w:t>5.投标文件的递交</w:t>
      </w:r>
      <w:bookmarkEnd w:id="4"/>
    </w:p>
    <w:p w14:paraId="390D8C17">
      <w:pPr>
        <w:pStyle w:val="7"/>
        <w:ind w:firstLineChars="200"/>
        <w:rPr>
          <w:rFonts w:hint="eastAsia" w:asciiTheme="minorEastAsia" w:hAnsiTheme="minorEastAsia" w:eastAsiaTheme="minorEastAsia" w:cstheme="minorEastAsia"/>
          <w:color w:val="auto"/>
          <w:sz w:val="21"/>
          <w:szCs w:val="21"/>
          <w:highlight w:val="none"/>
          <w:shd w:val="clear" w:color="auto" w:fill="FFFFFF"/>
        </w:rPr>
      </w:pPr>
      <w:bookmarkStart w:id="5" w:name="_Toc762"/>
      <w:r>
        <w:rPr>
          <w:rFonts w:hint="eastAsia" w:asciiTheme="minorEastAsia" w:hAnsiTheme="minorEastAsia" w:eastAsiaTheme="minorEastAsia" w:cstheme="minorEastAsia"/>
          <w:color w:val="auto"/>
          <w:sz w:val="21"/>
          <w:szCs w:val="21"/>
          <w:highlight w:val="none"/>
          <w:shd w:val="clear" w:color="auto" w:fill="FFFFFF"/>
        </w:rPr>
        <w:t>5.1网上递交投标文件的截止时间及开标时间：</w:t>
      </w:r>
      <w:r>
        <w:rPr>
          <w:rFonts w:hint="eastAsia" w:asciiTheme="minorEastAsia" w:hAnsiTheme="minorEastAsia" w:eastAsiaTheme="minorEastAsia" w:cstheme="minorEastAsia"/>
          <w:b/>
          <w:bCs/>
          <w:color w:val="auto"/>
          <w:sz w:val="21"/>
          <w:szCs w:val="21"/>
          <w:highlight w:val="none"/>
          <w:shd w:val="clear" w:color="auto" w:fill="FFFFFF"/>
          <w:lang w:val="en-US" w:eastAsia="zh-CN"/>
        </w:rPr>
        <w:t>2025</w:t>
      </w:r>
      <w:r>
        <w:rPr>
          <w:rFonts w:hint="eastAsia" w:asciiTheme="minorEastAsia" w:hAnsiTheme="minorEastAsia" w:eastAsiaTheme="minorEastAsia" w:cstheme="minorEastAsia"/>
          <w:b/>
          <w:bCs/>
          <w:color w:val="auto"/>
          <w:sz w:val="21"/>
          <w:szCs w:val="21"/>
          <w:highlight w:val="none"/>
          <w:shd w:val="clear" w:color="auto" w:fill="FFFFFF"/>
        </w:rPr>
        <w:t xml:space="preserve">年 </w:t>
      </w:r>
      <w:r>
        <w:rPr>
          <w:rFonts w:hint="eastAsia" w:asciiTheme="minorEastAsia" w:hAnsiTheme="minorEastAsia" w:eastAsiaTheme="minorEastAsia" w:cstheme="minorEastAsia"/>
          <w:b/>
          <w:bCs/>
          <w:color w:val="auto"/>
          <w:sz w:val="21"/>
          <w:szCs w:val="21"/>
          <w:highlight w:val="none"/>
          <w:shd w:val="clear" w:color="auto" w:fill="FFFFFF"/>
          <w:lang w:val="en-US" w:eastAsia="zh-CN"/>
        </w:rPr>
        <w:t>09</w:t>
      </w:r>
      <w:r>
        <w:rPr>
          <w:rFonts w:hint="eastAsia" w:asciiTheme="minorEastAsia" w:hAnsiTheme="minorEastAsia" w:eastAsiaTheme="minorEastAsia" w:cstheme="minorEastAsia"/>
          <w:b/>
          <w:bCs/>
          <w:color w:val="auto"/>
          <w:sz w:val="21"/>
          <w:szCs w:val="21"/>
          <w:highlight w:val="none"/>
          <w:shd w:val="clear" w:color="auto" w:fill="FFFFFF"/>
        </w:rPr>
        <w:t>月</w:t>
      </w:r>
      <w:r>
        <w:rPr>
          <w:rFonts w:hint="eastAsia" w:asciiTheme="minorEastAsia" w:hAnsiTheme="minorEastAsia" w:eastAsiaTheme="minorEastAsia" w:cstheme="minorEastAsia"/>
          <w:b/>
          <w:bCs/>
          <w:color w:val="auto"/>
          <w:sz w:val="21"/>
          <w:szCs w:val="21"/>
          <w:highlight w:val="none"/>
          <w:shd w:val="clear" w:color="auto" w:fill="FFFFFF"/>
          <w:lang w:val="en-US" w:eastAsia="zh-CN"/>
        </w:rPr>
        <w:t>18</w:t>
      </w:r>
      <w:r>
        <w:rPr>
          <w:rFonts w:hint="eastAsia" w:asciiTheme="minorEastAsia" w:hAnsiTheme="minorEastAsia" w:eastAsiaTheme="minorEastAsia" w:cstheme="minorEastAsia"/>
          <w:b/>
          <w:bCs/>
          <w:color w:val="auto"/>
          <w:sz w:val="21"/>
          <w:szCs w:val="21"/>
          <w:highlight w:val="none"/>
          <w:shd w:val="clear" w:color="auto" w:fill="FFFFFF"/>
        </w:rPr>
        <w:t>日上午</w:t>
      </w:r>
      <w:r>
        <w:rPr>
          <w:rFonts w:hint="eastAsia" w:asciiTheme="minorEastAsia" w:hAnsiTheme="minorEastAsia" w:eastAsiaTheme="minorEastAsia" w:cstheme="minorEastAsia"/>
          <w:b/>
          <w:bCs/>
          <w:color w:val="auto"/>
          <w:sz w:val="21"/>
          <w:szCs w:val="21"/>
          <w:highlight w:val="none"/>
          <w:shd w:val="clear" w:color="auto" w:fill="FFFFFF"/>
          <w:lang w:val="en-US" w:eastAsia="zh-CN"/>
        </w:rPr>
        <w:t>9：00</w:t>
      </w:r>
      <w:r>
        <w:rPr>
          <w:rFonts w:hint="eastAsia" w:asciiTheme="minorEastAsia" w:hAnsiTheme="minorEastAsia" w:eastAsiaTheme="minorEastAsia" w:cstheme="minorEastAsia"/>
          <w:b/>
          <w:bCs/>
          <w:color w:val="auto"/>
          <w:sz w:val="21"/>
          <w:szCs w:val="21"/>
          <w:highlight w:val="none"/>
          <w:shd w:val="clear" w:color="auto" w:fill="FFFFFF"/>
        </w:rPr>
        <w:t>分</w:t>
      </w:r>
      <w:r>
        <w:rPr>
          <w:rFonts w:hint="eastAsia" w:asciiTheme="minorEastAsia" w:hAnsiTheme="minorEastAsia" w:eastAsiaTheme="minorEastAsia" w:cstheme="minorEastAsia"/>
          <w:color w:val="auto"/>
          <w:sz w:val="21"/>
          <w:szCs w:val="21"/>
          <w:highlight w:val="none"/>
          <w:shd w:val="clear" w:color="auto" w:fill="FFFFFF"/>
        </w:rPr>
        <w:t>整（北京时间）；</w:t>
      </w:r>
    </w:p>
    <w:p w14:paraId="324390D5">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rPr>
        <w:t>5.2开标地点：</w:t>
      </w:r>
      <w:r>
        <w:rPr>
          <w:rFonts w:hint="eastAsia" w:asciiTheme="minorEastAsia" w:hAnsiTheme="minorEastAsia" w:eastAsiaTheme="minorEastAsia" w:cstheme="minorEastAsia"/>
          <w:color w:val="auto"/>
          <w:sz w:val="21"/>
          <w:szCs w:val="21"/>
          <w:highlight w:val="none"/>
          <w:shd w:val="clear" w:color="auto" w:fill="FFFFFF"/>
          <w:lang w:val="en-US" w:eastAsia="zh-CN"/>
        </w:rPr>
        <w:t>睢县公共资源交易中心第 二 开标室；</w:t>
      </w:r>
    </w:p>
    <w:p w14:paraId="16985B17">
      <w:pPr>
        <w:pStyle w:val="7"/>
        <w:ind w:firstLineChars="200"/>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 xml:space="preserve">5.3投标文件解密开始和截止时间： </w:t>
      </w:r>
      <w:r>
        <w:rPr>
          <w:rFonts w:hint="eastAsia" w:asciiTheme="minorEastAsia" w:hAnsiTheme="minorEastAsia" w:eastAsiaTheme="minorEastAsia" w:cstheme="minorEastAsia"/>
          <w:b/>
          <w:bCs/>
          <w:color w:val="auto"/>
          <w:sz w:val="21"/>
          <w:szCs w:val="21"/>
          <w:highlight w:val="none"/>
          <w:shd w:val="clear" w:color="auto" w:fill="FFFFFF"/>
          <w:lang w:val="en-US" w:eastAsia="zh-CN"/>
        </w:rPr>
        <w:t>2025</w:t>
      </w:r>
      <w:r>
        <w:rPr>
          <w:rFonts w:hint="eastAsia" w:asciiTheme="minorEastAsia" w:hAnsiTheme="minorEastAsia" w:eastAsiaTheme="minorEastAsia" w:cstheme="minorEastAsia"/>
          <w:b/>
          <w:bCs/>
          <w:color w:val="auto"/>
          <w:sz w:val="21"/>
          <w:szCs w:val="21"/>
          <w:highlight w:val="none"/>
          <w:shd w:val="clear" w:color="auto" w:fill="FFFFFF"/>
        </w:rPr>
        <w:t xml:space="preserve">年 </w:t>
      </w:r>
      <w:r>
        <w:rPr>
          <w:rFonts w:hint="eastAsia" w:asciiTheme="minorEastAsia" w:hAnsiTheme="minorEastAsia" w:eastAsiaTheme="minorEastAsia" w:cstheme="minorEastAsia"/>
          <w:b/>
          <w:bCs/>
          <w:color w:val="auto"/>
          <w:sz w:val="21"/>
          <w:szCs w:val="21"/>
          <w:highlight w:val="none"/>
          <w:shd w:val="clear" w:color="auto" w:fill="FFFFFF"/>
          <w:lang w:val="en-US" w:eastAsia="zh-CN"/>
        </w:rPr>
        <w:t>09</w:t>
      </w:r>
      <w:r>
        <w:rPr>
          <w:rFonts w:hint="eastAsia" w:asciiTheme="minorEastAsia" w:hAnsiTheme="minorEastAsia" w:eastAsiaTheme="minorEastAsia" w:cstheme="minorEastAsia"/>
          <w:b/>
          <w:bCs/>
          <w:color w:val="auto"/>
          <w:sz w:val="21"/>
          <w:szCs w:val="21"/>
          <w:highlight w:val="none"/>
          <w:shd w:val="clear" w:color="auto" w:fill="FFFFFF"/>
        </w:rPr>
        <w:t xml:space="preserve">月 </w:t>
      </w:r>
      <w:r>
        <w:rPr>
          <w:rFonts w:hint="eastAsia" w:asciiTheme="minorEastAsia" w:hAnsiTheme="minorEastAsia" w:eastAsiaTheme="minorEastAsia" w:cstheme="minorEastAsia"/>
          <w:b/>
          <w:bCs/>
          <w:color w:val="auto"/>
          <w:sz w:val="21"/>
          <w:szCs w:val="21"/>
          <w:highlight w:val="none"/>
          <w:shd w:val="clear" w:color="auto" w:fill="FFFFFF"/>
          <w:lang w:val="en-US" w:eastAsia="zh-CN"/>
        </w:rPr>
        <w:t>18</w:t>
      </w:r>
      <w:r>
        <w:rPr>
          <w:rFonts w:hint="eastAsia" w:asciiTheme="minorEastAsia" w:hAnsiTheme="minorEastAsia" w:eastAsiaTheme="minorEastAsia" w:cstheme="minorEastAsia"/>
          <w:b/>
          <w:bCs/>
          <w:color w:val="auto"/>
          <w:sz w:val="21"/>
          <w:szCs w:val="21"/>
          <w:highlight w:val="none"/>
          <w:shd w:val="clear" w:color="auto" w:fill="FFFFFF"/>
        </w:rPr>
        <w:t>日</w:t>
      </w:r>
      <w:r>
        <w:rPr>
          <w:rFonts w:hint="eastAsia" w:asciiTheme="minorEastAsia" w:hAnsiTheme="minorEastAsia" w:eastAsiaTheme="minorEastAsia" w:cstheme="minorEastAsia"/>
          <w:b/>
          <w:bCs/>
          <w:color w:val="auto"/>
          <w:sz w:val="21"/>
          <w:szCs w:val="21"/>
          <w:highlight w:val="none"/>
          <w:shd w:val="clear" w:color="auto" w:fill="FFFFFF"/>
          <w:lang w:val="en-US" w:eastAsia="zh-CN"/>
        </w:rPr>
        <w:t>09</w:t>
      </w:r>
      <w:r>
        <w:rPr>
          <w:rFonts w:hint="eastAsia" w:asciiTheme="minorEastAsia" w:hAnsiTheme="minorEastAsia" w:eastAsiaTheme="minorEastAsia" w:cstheme="minorEastAsia"/>
          <w:b/>
          <w:bCs/>
          <w:color w:val="auto"/>
          <w:sz w:val="21"/>
          <w:szCs w:val="21"/>
          <w:highlight w:val="none"/>
          <w:shd w:val="clear" w:color="auto" w:fill="FFFFFF"/>
        </w:rPr>
        <w:t xml:space="preserve">时 </w:t>
      </w:r>
      <w:r>
        <w:rPr>
          <w:rFonts w:hint="eastAsia" w:asciiTheme="minorEastAsia" w:hAnsiTheme="minorEastAsia" w:eastAsiaTheme="minorEastAsia" w:cstheme="minorEastAsia"/>
          <w:b/>
          <w:bCs/>
          <w:color w:val="auto"/>
          <w:sz w:val="21"/>
          <w:szCs w:val="21"/>
          <w:highlight w:val="none"/>
          <w:shd w:val="clear" w:color="auto" w:fill="FFFFFF"/>
          <w:lang w:val="en-US" w:eastAsia="zh-CN"/>
        </w:rPr>
        <w:t>00</w:t>
      </w:r>
      <w:r>
        <w:rPr>
          <w:rFonts w:hint="eastAsia" w:asciiTheme="minorEastAsia" w:hAnsiTheme="minorEastAsia" w:eastAsiaTheme="minorEastAsia" w:cstheme="minorEastAsia"/>
          <w:b/>
          <w:bCs/>
          <w:color w:val="auto"/>
          <w:sz w:val="21"/>
          <w:szCs w:val="21"/>
          <w:highlight w:val="none"/>
          <w:shd w:val="clear" w:color="auto" w:fill="FFFFFF"/>
        </w:rPr>
        <w:t xml:space="preserve"> 分至 </w:t>
      </w:r>
      <w:r>
        <w:rPr>
          <w:rFonts w:hint="eastAsia" w:asciiTheme="minorEastAsia" w:hAnsiTheme="minorEastAsia" w:eastAsiaTheme="minorEastAsia" w:cstheme="minorEastAsia"/>
          <w:b/>
          <w:bCs/>
          <w:color w:val="auto"/>
          <w:sz w:val="21"/>
          <w:szCs w:val="21"/>
          <w:highlight w:val="none"/>
          <w:shd w:val="clear" w:color="auto" w:fill="FFFFFF"/>
          <w:lang w:val="en-US" w:eastAsia="zh-CN"/>
        </w:rPr>
        <w:t>2025</w:t>
      </w:r>
      <w:r>
        <w:rPr>
          <w:rFonts w:hint="eastAsia" w:asciiTheme="minorEastAsia" w:hAnsiTheme="minorEastAsia" w:eastAsiaTheme="minorEastAsia" w:cstheme="minorEastAsia"/>
          <w:b/>
          <w:bCs/>
          <w:color w:val="auto"/>
          <w:sz w:val="21"/>
          <w:szCs w:val="21"/>
          <w:highlight w:val="none"/>
          <w:shd w:val="clear" w:color="auto" w:fill="FFFFFF"/>
        </w:rPr>
        <w:t>年</w:t>
      </w:r>
      <w:r>
        <w:rPr>
          <w:rFonts w:hint="eastAsia" w:asciiTheme="minorEastAsia" w:hAnsiTheme="minorEastAsia" w:eastAsiaTheme="minorEastAsia" w:cstheme="minorEastAsia"/>
          <w:b/>
          <w:bCs/>
          <w:color w:val="auto"/>
          <w:sz w:val="21"/>
          <w:szCs w:val="21"/>
          <w:highlight w:val="none"/>
          <w:shd w:val="clear" w:color="auto" w:fill="FFFFFF"/>
          <w:lang w:val="en-US" w:eastAsia="zh-CN"/>
        </w:rPr>
        <w:t>09</w:t>
      </w:r>
      <w:r>
        <w:rPr>
          <w:rFonts w:hint="eastAsia" w:asciiTheme="minorEastAsia" w:hAnsiTheme="minorEastAsia" w:eastAsiaTheme="minorEastAsia" w:cstheme="minorEastAsia"/>
          <w:b/>
          <w:bCs/>
          <w:color w:val="auto"/>
          <w:sz w:val="21"/>
          <w:szCs w:val="21"/>
          <w:highlight w:val="none"/>
          <w:shd w:val="clear" w:color="auto" w:fill="FFFFFF"/>
        </w:rPr>
        <w:t>月</w:t>
      </w:r>
      <w:r>
        <w:rPr>
          <w:rFonts w:hint="eastAsia" w:asciiTheme="minorEastAsia" w:hAnsiTheme="minorEastAsia" w:eastAsiaTheme="minorEastAsia" w:cstheme="minorEastAsia"/>
          <w:b/>
          <w:bCs/>
          <w:color w:val="auto"/>
          <w:sz w:val="21"/>
          <w:szCs w:val="21"/>
          <w:highlight w:val="none"/>
          <w:shd w:val="clear" w:color="auto" w:fill="FFFFFF"/>
          <w:lang w:val="en-US" w:eastAsia="zh-CN"/>
        </w:rPr>
        <w:t>18</w:t>
      </w:r>
      <w:r>
        <w:rPr>
          <w:rFonts w:hint="eastAsia" w:asciiTheme="minorEastAsia" w:hAnsiTheme="minorEastAsia" w:eastAsiaTheme="minorEastAsia" w:cstheme="minorEastAsia"/>
          <w:b/>
          <w:bCs/>
          <w:color w:val="auto"/>
          <w:sz w:val="21"/>
          <w:szCs w:val="21"/>
          <w:highlight w:val="none"/>
          <w:shd w:val="clear" w:color="auto" w:fill="FFFFFF"/>
        </w:rPr>
        <w:t>日</w:t>
      </w:r>
      <w:r>
        <w:rPr>
          <w:rFonts w:hint="eastAsia" w:asciiTheme="minorEastAsia" w:hAnsiTheme="minorEastAsia" w:eastAsiaTheme="minorEastAsia" w:cstheme="minorEastAsia"/>
          <w:b/>
          <w:bCs/>
          <w:color w:val="auto"/>
          <w:sz w:val="21"/>
          <w:szCs w:val="21"/>
          <w:highlight w:val="none"/>
          <w:shd w:val="clear" w:color="auto" w:fill="FFFFFF"/>
          <w:lang w:val="en-US" w:eastAsia="zh-CN"/>
        </w:rPr>
        <w:t>10时00</w:t>
      </w:r>
      <w:r>
        <w:rPr>
          <w:rFonts w:hint="eastAsia" w:asciiTheme="minorEastAsia" w:hAnsiTheme="minorEastAsia" w:eastAsiaTheme="minorEastAsia" w:cstheme="minorEastAsia"/>
          <w:color w:val="auto"/>
          <w:sz w:val="21"/>
          <w:szCs w:val="21"/>
          <w:highlight w:val="none"/>
          <w:shd w:val="clear" w:color="auto" w:fill="FFFFFF"/>
        </w:rPr>
        <w:t>分；在规定的时间内因投标人原因未完成解密的投标文件视为无效；</w:t>
      </w:r>
    </w:p>
    <w:p w14:paraId="71F673FF">
      <w:pPr>
        <w:pStyle w:val="7"/>
        <w:ind w:firstLineChars="200"/>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5.4投标人应将电子投标文件在投标专区上传到商丘市公共资源交易中心平台。因投标人原因电子投标文件逾期上传或没有上传的，招标人将拒绝接收；</w:t>
      </w:r>
    </w:p>
    <w:p w14:paraId="7F5852B4">
      <w:pPr>
        <w:pStyle w:val="7"/>
        <w:ind w:firstLineChars="200"/>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5.5电子投标文件网上递交流程：在电子投标文件网上递交的截止时间前，使用 CA 锁登录后将已固化且加密的电子投标文件通过网上递交的方式在投标专区自行网上递交，并确保网上递交成功（为保证文件正常网上递交，请投标人错峰上传</w:t>
      </w:r>
      <w:r>
        <w:rPr>
          <w:rFonts w:hint="eastAsia" w:asciiTheme="minorEastAsia" w:hAnsiTheme="minorEastAsia" w:eastAsiaTheme="minorEastAsia" w:cstheme="minorEastAsia"/>
          <w:color w:val="auto"/>
          <w:sz w:val="21"/>
          <w:szCs w:val="21"/>
          <w:highlight w:val="none"/>
          <w:shd w:val="clear" w:color="auto" w:fill="FFFFFF"/>
          <w:lang w:eastAsia="zh-CN"/>
        </w:rPr>
        <w:t>。</w:t>
      </w:r>
      <w:r>
        <w:rPr>
          <w:rFonts w:hint="eastAsia" w:asciiTheme="minorEastAsia" w:hAnsiTheme="minorEastAsia" w:eastAsiaTheme="minorEastAsia" w:cstheme="minorEastAsia"/>
          <w:color w:val="auto"/>
          <w:sz w:val="21"/>
          <w:szCs w:val="21"/>
          <w:highlight w:val="none"/>
          <w:shd w:val="clear" w:color="auto" w:fill="FFFFFF"/>
        </w:rPr>
        <w:t>）；</w:t>
      </w:r>
    </w:p>
    <w:p w14:paraId="5745FDF5">
      <w:pPr>
        <w:pStyle w:val="7"/>
        <w:ind w:firstLineChars="200"/>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5.6本项目实行不见面开评标，投标人不需再到达现场（需要现场演示或样品展示的除外），请投标人通过互联网登录交易平台自助完成投标签到、投标文件解密及澄清答疑等操作。</w:t>
      </w:r>
    </w:p>
    <w:p w14:paraId="5A979550">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5.7投标人应下载安装最新版投标人工具箱</w:t>
      </w:r>
      <w:r>
        <w:rPr>
          <w:rFonts w:hint="eastAsia" w:asciiTheme="minorEastAsia" w:hAnsiTheme="minorEastAsia" w:eastAsiaTheme="minorEastAsia" w:cstheme="minorEastAsia"/>
          <w:color w:val="auto"/>
          <w:sz w:val="21"/>
          <w:szCs w:val="21"/>
          <w:highlight w:val="none"/>
          <w:shd w:val="clear" w:color="auto" w:fill="FFFFFF"/>
        </w:rPr>
        <w:t>2025-8-18（V6.9.0)”</w:t>
      </w:r>
      <w:r>
        <w:rPr>
          <w:rFonts w:hint="eastAsia" w:asciiTheme="minorEastAsia" w:hAnsiTheme="minorEastAsia" w:eastAsiaTheme="minorEastAsia" w:cstheme="minorEastAsia"/>
          <w:color w:val="auto"/>
          <w:sz w:val="21"/>
          <w:szCs w:val="21"/>
          <w:highlight w:val="none"/>
          <w:shd w:val="clear" w:color="auto" w:fill="FFFFFF"/>
          <w:lang w:val="en-US" w:eastAsia="zh-CN"/>
        </w:rPr>
        <w:t>；投标人在制作投标文件时，投标人使用的投标人工具箱版本号需与代理使用的招标人工具箱版本号一致，请及时关注招标代理公司使用的招标人工具箱版本号，并使用同一版本号的投标人工具箱。</w:t>
      </w:r>
    </w:p>
    <w:p w14:paraId="3C0A6A50">
      <w:pPr>
        <w:pStyle w:val="7"/>
        <w:ind w:firstLineChars="200"/>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5.8</w:t>
      </w:r>
      <w:bookmarkStart w:id="6" w:name="OLE_LINK3"/>
      <w:r>
        <w:rPr>
          <w:rFonts w:hint="eastAsia" w:asciiTheme="minorEastAsia" w:hAnsiTheme="minorEastAsia" w:eastAsiaTheme="minorEastAsia" w:cstheme="minorEastAsia"/>
          <w:color w:val="auto"/>
          <w:sz w:val="21"/>
          <w:szCs w:val="21"/>
          <w:highlight w:val="none"/>
          <w:shd w:val="clear" w:color="auto" w:fill="FFFFFF"/>
        </w:rPr>
        <w:t>交易平台操作使用和电子投标文件制作</w:t>
      </w:r>
      <w:r>
        <w:rPr>
          <w:rFonts w:hint="eastAsia" w:asciiTheme="minorEastAsia" w:hAnsiTheme="minorEastAsia" w:eastAsiaTheme="minorEastAsia" w:cstheme="minorEastAsia"/>
          <w:color w:val="auto"/>
          <w:sz w:val="21"/>
          <w:szCs w:val="21"/>
          <w:highlight w:val="none"/>
          <w:shd w:val="clear" w:color="auto" w:fill="FFFFFF"/>
          <w:lang w:val="en-US" w:eastAsia="zh-CN"/>
        </w:rPr>
        <w:t>请参阅门户网站-办事服务-系统操作指南里面的《市场主体平台注册及登录操作指南》、《电子投标文件制作操作指南》、《工程建设项目投标人操作指南汇总》</w:t>
      </w:r>
      <w:bookmarkEnd w:id="6"/>
      <w:r>
        <w:rPr>
          <w:rFonts w:hint="eastAsia" w:asciiTheme="minorEastAsia" w:hAnsiTheme="minorEastAsia" w:eastAsiaTheme="minorEastAsia" w:cstheme="minorEastAsia"/>
          <w:color w:val="auto"/>
          <w:sz w:val="21"/>
          <w:szCs w:val="21"/>
          <w:highlight w:val="none"/>
          <w:shd w:val="clear" w:color="auto" w:fill="FFFFFF"/>
          <w:lang w:val="en-US" w:eastAsia="zh-CN"/>
        </w:rPr>
        <w:t>。</w:t>
      </w:r>
    </w:p>
    <w:p w14:paraId="1726753F">
      <w:pPr>
        <w:spacing w:line="360" w:lineRule="auto"/>
        <w:outlineLvl w:val="1"/>
        <w:rPr>
          <w:rFonts w:hint="eastAsia" w:asciiTheme="minorEastAsia" w:hAnsiTheme="minorEastAsia" w:eastAsiaTheme="minorEastAsia" w:cstheme="minorEastAsia"/>
          <w:b/>
          <w:bCs/>
          <w:color w:val="auto"/>
          <w:sz w:val="21"/>
          <w:szCs w:val="21"/>
          <w:highlight w:val="none"/>
          <w:lang w:val="en-US" w:eastAsia="en-US"/>
        </w:rPr>
      </w:pPr>
      <w:r>
        <w:rPr>
          <w:rFonts w:hint="eastAsia" w:asciiTheme="minorEastAsia" w:hAnsiTheme="minorEastAsia" w:eastAsiaTheme="minorEastAsia" w:cstheme="minorEastAsia"/>
          <w:b/>
          <w:bCs/>
          <w:color w:val="auto"/>
          <w:sz w:val="21"/>
          <w:szCs w:val="21"/>
          <w:highlight w:val="none"/>
          <w:lang w:val="en-US" w:eastAsia="en-US"/>
        </w:rPr>
        <w:t>6.投标保证金交纳</w:t>
      </w:r>
    </w:p>
    <w:p w14:paraId="5EDDAA3C">
      <w:pPr>
        <w:pStyle w:val="7"/>
        <w:ind w:firstLineChars="200"/>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6.1投标保证金：最高不超过该项目招标控制价的2%，详见招标文件；</w:t>
      </w:r>
    </w:p>
    <w:p w14:paraId="59DC9E83">
      <w:pPr>
        <w:pStyle w:val="7"/>
        <w:ind w:firstLineChars="200"/>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6.2交纳方式：可以采用</w:t>
      </w:r>
      <w:r>
        <w:rPr>
          <w:rFonts w:hint="eastAsia" w:asciiTheme="minorEastAsia" w:hAnsiTheme="minorEastAsia" w:eastAsiaTheme="minorEastAsia" w:cstheme="minorEastAsia"/>
          <w:color w:val="auto"/>
          <w:sz w:val="21"/>
          <w:szCs w:val="21"/>
          <w:highlight w:val="none"/>
          <w:shd w:val="clear" w:color="auto" w:fill="FFFFFF"/>
          <w:lang w:val="en-US" w:eastAsia="zh-CN"/>
        </w:rPr>
        <w:t>电子投标保函</w:t>
      </w:r>
      <w:r>
        <w:rPr>
          <w:rFonts w:hint="eastAsia" w:asciiTheme="minorEastAsia" w:hAnsiTheme="minorEastAsia" w:eastAsiaTheme="minorEastAsia" w:cstheme="minorEastAsia"/>
          <w:color w:val="auto"/>
          <w:sz w:val="21"/>
          <w:szCs w:val="21"/>
          <w:highlight w:val="none"/>
          <w:shd w:val="clear" w:color="auto" w:fill="FFFFFF"/>
        </w:rPr>
        <w:t>、银行汇款的方式；</w:t>
      </w:r>
    </w:p>
    <w:p w14:paraId="6BEBFB69">
      <w:pPr>
        <w:pStyle w:val="7"/>
        <w:ind w:firstLineChars="200"/>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6.2.1银行保函、担保保函、保证保险保函开具时间及方式：</w:t>
      </w:r>
    </w:p>
    <w:p w14:paraId="0F1F1A25">
      <w:pPr>
        <w:pStyle w:val="7"/>
        <w:ind w:firstLineChars="200"/>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（1）开具截至时间：</w:t>
      </w:r>
      <w:r>
        <w:rPr>
          <w:rFonts w:hint="eastAsia" w:asciiTheme="minorEastAsia" w:hAnsiTheme="minorEastAsia" w:eastAsiaTheme="minorEastAsia" w:cstheme="minorEastAsia"/>
          <w:b/>
          <w:bCs/>
          <w:color w:val="auto"/>
          <w:sz w:val="21"/>
          <w:szCs w:val="21"/>
          <w:highlight w:val="none"/>
          <w:shd w:val="clear" w:color="auto" w:fill="FFFFFF"/>
          <w:lang w:val="en-US" w:eastAsia="zh-CN"/>
        </w:rPr>
        <w:t>2025</w:t>
      </w:r>
      <w:r>
        <w:rPr>
          <w:rFonts w:hint="eastAsia" w:asciiTheme="minorEastAsia" w:hAnsiTheme="minorEastAsia" w:eastAsiaTheme="minorEastAsia" w:cstheme="minorEastAsia"/>
          <w:b/>
          <w:bCs/>
          <w:color w:val="auto"/>
          <w:sz w:val="21"/>
          <w:szCs w:val="21"/>
          <w:highlight w:val="none"/>
          <w:shd w:val="clear" w:color="auto" w:fill="FFFFFF"/>
        </w:rPr>
        <w:t>年</w:t>
      </w:r>
      <w:r>
        <w:rPr>
          <w:rFonts w:hint="eastAsia" w:asciiTheme="minorEastAsia" w:hAnsiTheme="minorEastAsia" w:eastAsiaTheme="minorEastAsia" w:cstheme="minorEastAsia"/>
          <w:b/>
          <w:bCs/>
          <w:color w:val="auto"/>
          <w:sz w:val="21"/>
          <w:szCs w:val="21"/>
          <w:highlight w:val="none"/>
          <w:shd w:val="clear" w:color="auto" w:fill="FFFFFF"/>
          <w:lang w:val="en-US" w:eastAsia="zh-CN"/>
        </w:rPr>
        <w:t>08</w:t>
      </w:r>
      <w:r>
        <w:rPr>
          <w:rFonts w:hint="eastAsia" w:asciiTheme="minorEastAsia" w:hAnsiTheme="minorEastAsia" w:eastAsiaTheme="minorEastAsia" w:cstheme="minorEastAsia"/>
          <w:b/>
          <w:bCs/>
          <w:color w:val="auto"/>
          <w:sz w:val="21"/>
          <w:szCs w:val="21"/>
          <w:highlight w:val="none"/>
          <w:shd w:val="clear" w:color="auto" w:fill="FFFFFF"/>
        </w:rPr>
        <w:t>月</w:t>
      </w:r>
      <w:r>
        <w:rPr>
          <w:rFonts w:hint="eastAsia" w:asciiTheme="minorEastAsia" w:hAnsiTheme="minorEastAsia" w:eastAsiaTheme="minorEastAsia" w:cstheme="minorEastAsia"/>
          <w:b/>
          <w:bCs/>
          <w:color w:val="auto"/>
          <w:sz w:val="21"/>
          <w:szCs w:val="21"/>
          <w:highlight w:val="none"/>
          <w:shd w:val="clear" w:color="auto" w:fill="FFFFFF"/>
          <w:lang w:val="en-US" w:eastAsia="zh-CN"/>
        </w:rPr>
        <w:t>29</w:t>
      </w:r>
      <w:r>
        <w:rPr>
          <w:rFonts w:hint="eastAsia" w:asciiTheme="minorEastAsia" w:hAnsiTheme="minorEastAsia" w:eastAsiaTheme="minorEastAsia" w:cstheme="minorEastAsia"/>
          <w:b/>
          <w:bCs/>
          <w:color w:val="auto"/>
          <w:sz w:val="21"/>
          <w:szCs w:val="21"/>
          <w:highlight w:val="none"/>
          <w:shd w:val="clear" w:color="auto" w:fill="FFFFFF"/>
        </w:rPr>
        <w:t xml:space="preserve">日 </w:t>
      </w:r>
      <w:r>
        <w:rPr>
          <w:rFonts w:hint="eastAsia" w:asciiTheme="minorEastAsia" w:hAnsiTheme="minorEastAsia" w:eastAsiaTheme="minorEastAsia" w:cstheme="minorEastAsia"/>
          <w:b/>
          <w:bCs/>
          <w:color w:val="auto"/>
          <w:sz w:val="21"/>
          <w:szCs w:val="21"/>
          <w:highlight w:val="none"/>
          <w:shd w:val="clear" w:color="auto" w:fill="FFFFFF"/>
          <w:lang w:val="en-US" w:eastAsia="zh-CN"/>
        </w:rPr>
        <w:t>09</w:t>
      </w:r>
      <w:r>
        <w:rPr>
          <w:rFonts w:hint="eastAsia" w:asciiTheme="minorEastAsia" w:hAnsiTheme="minorEastAsia" w:eastAsiaTheme="minorEastAsia" w:cstheme="minorEastAsia"/>
          <w:b/>
          <w:bCs/>
          <w:color w:val="auto"/>
          <w:sz w:val="21"/>
          <w:szCs w:val="21"/>
          <w:highlight w:val="none"/>
          <w:shd w:val="clear" w:color="auto" w:fill="FFFFFF"/>
        </w:rPr>
        <w:t>时</w:t>
      </w:r>
      <w:r>
        <w:rPr>
          <w:rFonts w:hint="eastAsia" w:asciiTheme="minorEastAsia" w:hAnsiTheme="minorEastAsia" w:eastAsiaTheme="minorEastAsia" w:cstheme="minorEastAsia"/>
          <w:b/>
          <w:bCs/>
          <w:color w:val="auto"/>
          <w:sz w:val="21"/>
          <w:szCs w:val="21"/>
          <w:highlight w:val="none"/>
          <w:shd w:val="clear" w:color="auto" w:fill="FFFFFF"/>
          <w:lang w:val="en-US" w:eastAsia="zh-CN"/>
        </w:rPr>
        <w:t>00</w:t>
      </w:r>
      <w:r>
        <w:rPr>
          <w:rFonts w:hint="eastAsia" w:asciiTheme="minorEastAsia" w:hAnsiTheme="minorEastAsia" w:eastAsiaTheme="minorEastAsia" w:cstheme="minorEastAsia"/>
          <w:b/>
          <w:bCs/>
          <w:color w:val="auto"/>
          <w:sz w:val="21"/>
          <w:szCs w:val="21"/>
          <w:highlight w:val="none"/>
          <w:shd w:val="clear" w:color="auto" w:fill="FFFFFF"/>
        </w:rPr>
        <w:t>分至</w:t>
      </w:r>
      <w:r>
        <w:rPr>
          <w:rFonts w:hint="eastAsia" w:asciiTheme="minorEastAsia" w:hAnsiTheme="minorEastAsia" w:eastAsiaTheme="minorEastAsia" w:cstheme="minorEastAsia"/>
          <w:b/>
          <w:bCs/>
          <w:color w:val="auto"/>
          <w:sz w:val="21"/>
          <w:szCs w:val="21"/>
          <w:highlight w:val="none"/>
          <w:shd w:val="clear" w:color="auto" w:fill="FFFFFF"/>
          <w:lang w:val="en-US" w:eastAsia="zh-CN"/>
        </w:rPr>
        <w:t>2025</w:t>
      </w:r>
      <w:r>
        <w:rPr>
          <w:rFonts w:hint="eastAsia" w:asciiTheme="minorEastAsia" w:hAnsiTheme="minorEastAsia" w:eastAsiaTheme="minorEastAsia" w:cstheme="minorEastAsia"/>
          <w:b/>
          <w:bCs/>
          <w:color w:val="auto"/>
          <w:sz w:val="21"/>
          <w:szCs w:val="21"/>
          <w:highlight w:val="none"/>
          <w:shd w:val="clear" w:color="auto" w:fill="FFFFFF"/>
        </w:rPr>
        <w:t>年</w:t>
      </w:r>
      <w:r>
        <w:rPr>
          <w:rFonts w:hint="eastAsia" w:asciiTheme="minorEastAsia" w:hAnsiTheme="minorEastAsia" w:eastAsiaTheme="minorEastAsia" w:cstheme="minorEastAsia"/>
          <w:b/>
          <w:bCs/>
          <w:color w:val="auto"/>
          <w:sz w:val="21"/>
          <w:szCs w:val="21"/>
          <w:highlight w:val="none"/>
          <w:shd w:val="clear" w:color="auto" w:fill="FFFFFF"/>
          <w:lang w:val="en-US" w:eastAsia="zh-CN"/>
        </w:rPr>
        <w:t>09</w:t>
      </w:r>
      <w:r>
        <w:rPr>
          <w:rFonts w:hint="eastAsia" w:asciiTheme="minorEastAsia" w:hAnsiTheme="minorEastAsia" w:eastAsiaTheme="minorEastAsia" w:cstheme="minorEastAsia"/>
          <w:b/>
          <w:bCs/>
          <w:color w:val="auto"/>
          <w:sz w:val="21"/>
          <w:szCs w:val="21"/>
          <w:highlight w:val="none"/>
          <w:shd w:val="clear" w:color="auto" w:fill="FFFFFF"/>
        </w:rPr>
        <w:t>月</w:t>
      </w:r>
      <w:r>
        <w:rPr>
          <w:rFonts w:hint="eastAsia" w:asciiTheme="minorEastAsia" w:hAnsiTheme="minorEastAsia" w:eastAsiaTheme="minorEastAsia" w:cstheme="minorEastAsia"/>
          <w:b/>
          <w:bCs/>
          <w:color w:val="auto"/>
          <w:sz w:val="21"/>
          <w:szCs w:val="21"/>
          <w:highlight w:val="none"/>
          <w:shd w:val="clear" w:color="auto" w:fill="FFFFFF"/>
          <w:lang w:val="en-US" w:eastAsia="zh-CN"/>
        </w:rPr>
        <w:t>18</w:t>
      </w:r>
      <w:r>
        <w:rPr>
          <w:rFonts w:hint="eastAsia" w:asciiTheme="minorEastAsia" w:hAnsiTheme="minorEastAsia" w:eastAsiaTheme="minorEastAsia" w:cstheme="minorEastAsia"/>
          <w:b/>
          <w:bCs/>
          <w:color w:val="auto"/>
          <w:sz w:val="21"/>
          <w:szCs w:val="21"/>
          <w:highlight w:val="none"/>
          <w:shd w:val="clear" w:color="auto" w:fill="FFFFFF"/>
        </w:rPr>
        <w:t>日</w:t>
      </w:r>
      <w:r>
        <w:rPr>
          <w:rFonts w:hint="eastAsia" w:asciiTheme="minorEastAsia" w:hAnsiTheme="minorEastAsia" w:eastAsiaTheme="minorEastAsia" w:cstheme="minorEastAsia"/>
          <w:b/>
          <w:bCs/>
          <w:color w:val="auto"/>
          <w:sz w:val="21"/>
          <w:szCs w:val="21"/>
          <w:highlight w:val="none"/>
          <w:shd w:val="clear" w:color="auto" w:fill="FFFFFF"/>
          <w:lang w:val="en-US" w:eastAsia="zh-CN"/>
        </w:rPr>
        <w:t>00</w:t>
      </w:r>
      <w:r>
        <w:rPr>
          <w:rFonts w:hint="eastAsia" w:asciiTheme="minorEastAsia" w:hAnsiTheme="minorEastAsia" w:eastAsiaTheme="minorEastAsia" w:cstheme="minorEastAsia"/>
          <w:b/>
          <w:bCs/>
          <w:color w:val="auto"/>
          <w:sz w:val="21"/>
          <w:szCs w:val="21"/>
          <w:highlight w:val="none"/>
          <w:shd w:val="clear" w:color="auto" w:fill="FFFFFF"/>
        </w:rPr>
        <w:t>时</w:t>
      </w:r>
      <w:r>
        <w:rPr>
          <w:rFonts w:hint="eastAsia" w:asciiTheme="minorEastAsia" w:hAnsiTheme="minorEastAsia" w:eastAsiaTheme="minorEastAsia" w:cstheme="minorEastAsia"/>
          <w:b/>
          <w:bCs/>
          <w:color w:val="auto"/>
          <w:sz w:val="21"/>
          <w:szCs w:val="21"/>
          <w:highlight w:val="none"/>
          <w:shd w:val="clear" w:color="auto" w:fill="FFFFFF"/>
          <w:lang w:val="en-US" w:eastAsia="zh-CN"/>
        </w:rPr>
        <w:t>00</w:t>
      </w:r>
      <w:r>
        <w:rPr>
          <w:rFonts w:hint="eastAsia" w:asciiTheme="minorEastAsia" w:hAnsiTheme="minorEastAsia" w:eastAsiaTheme="minorEastAsia" w:cstheme="minorEastAsia"/>
          <w:color w:val="auto"/>
          <w:sz w:val="21"/>
          <w:szCs w:val="21"/>
          <w:highlight w:val="none"/>
          <w:shd w:val="clear" w:color="auto" w:fill="FFFFFF"/>
        </w:rPr>
        <w:t>分</w:t>
      </w:r>
      <w:r>
        <w:rPr>
          <w:rFonts w:hint="eastAsia" w:asciiTheme="minorEastAsia" w:hAnsiTheme="minorEastAsia" w:eastAsiaTheme="minorEastAsia" w:cstheme="minorEastAsia"/>
          <w:color w:val="auto"/>
          <w:sz w:val="21"/>
          <w:szCs w:val="21"/>
          <w:highlight w:val="none"/>
          <w:shd w:val="clear" w:color="auto" w:fill="FFFFFF"/>
        </w:rPr>
        <w:t>时截止(以保函实际开具成功时间为准)。</w:t>
      </w:r>
    </w:p>
    <w:p w14:paraId="3471ADDB">
      <w:pPr>
        <w:pStyle w:val="7"/>
        <w:ind w:firstLineChars="200"/>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2）开具方式：在商丘市公共资源交易中心（https://ggzyjy.shangqiu.gov.cn）对应项目公告下点击“我要投标”进入投标管理页面，选择“开具投标保函/保证保险”。具体流程详见商丘市公共资源交易中心系统2020年3月6日发布的《关于推行电子投标保函的通知》附件“电子投标保函办理流程”。</w:t>
      </w:r>
    </w:p>
    <w:p w14:paraId="0E8E4C6C">
      <w:pPr>
        <w:pStyle w:val="7"/>
        <w:ind w:firstLineChars="200"/>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6.2.2银行汇款缴纳时间及方式：</w:t>
      </w:r>
    </w:p>
    <w:p w14:paraId="3A07C3B6">
      <w:pPr>
        <w:pStyle w:val="7"/>
        <w:ind w:firstLineChars="200"/>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（1）交纳及到账时间：</w:t>
      </w:r>
      <w:r>
        <w:rPr>
          <w:rFonts w:hint="eastAsia" w:asciiTheme="minorEastAsia" w:hAnsiTheme="minorEastAsia" w:eastAsiaTheme="minorEastAsia" w:cstheme="minorEastAsia"/>
          <w:b/>
          <w:bCs/>
          <w:color w:val="auto"/>
          <w:sz w:val="21"/>
          <w:szCs w:val="21"/>
          <w:highlight w:val="none"/>
          <w:shd w:val="clear" w:color="auto" w:fill="FFFFFF"/>
        </w:rPr>
        <w:t xml:space="preserve"> </w:t>
      </w:r>
      <w:r>
        <w:rPr>
          <w:rFonts w:hint="eastAsia" w:asciiTheme="minorEastAsia" w:hAnsiTheme="minorEastAsia" w:eastAsiaTheme="minorEastAsia" w:cstheme="minorEastAsia"/>
          <w:b/>
          <w:bCs/>
          <w:color w:val="auto"/>
          <w:sz w:val="21"/>
          <w:szCs w:val="21"/>
          <w:highlight w:val="none"/>
          <w:shd w:val="clear" w:color="auto" w:fill="FFFFFF"/>
          <w:lang w:val="en-US" w:eastAsia="zh-CN"/>
        </w:rPr>
        <w:t>2025</w:t>
      </w:r>
      <w:r>
        <w:rPr>
          <w:rFonts w:hint="eastAsia" w:asciiTheme="minorEastAsia" w:hAnsiTheme="minorEastAsia" w:eastAsiaTheme="minorEastAsia" w:cstheme="minorEastAsia"/>
          <w:b/>
          <w:bCs/>
          <w:color w:val="auto"/>
          <w:sz w:val="21"/>
          <w:szCs w:val="21"/>
          <w:highlight w:val="none"/>
          <w:shd w:val="clear" w:color="auto" w:fill="FFFFFF"/>
        </w:rPr>
        <w:t xml:space="preserve">年 </w:t>
      </w:r>
      <w:r>
        <w:rPr>
          <w:rFonts w:hint="eastAsia" w:asciiTheme="minorEastAsia" w:hAnsiTheme="minorEastAsia" w:eastAsiaTheme="minorEastAsia" w:cstheme="minorEastAsia"/>
          <w:b/>
          <w:bCs/>
          <w:color w:val="auto"/>
          <w:sz w:val="21"/>
          <w:szCs w:val="21"/>
          <w:highlight w:val="none"/>
          <w:shd w:val="clear" w:color="auto" w:fill="FFFFFF"/>
          <w:lang w:val="en-US" w:eastAsia="zh-CN"/>
        </w:rPr>
        <w:t>08</w:t>
      </w:r>
      <w:r>
        <w:rPr>
          <w:rFonts w:hint="eastAsia" w:asciiTheme="minorEastAsia" w:hAnsiTheme="minorEastAsia" w:eastAsiaTheme="minorEastAsia" w:cstheme="minorEastAsia"/>
          <w:b/>
          <w:bCs/>
          <w:color w:val="auto"/>
          <w:sz w:val="21"/>
          <w:szCs w:val="21"/>
          <w:highlight w:val="none"/>
          <w:shd w:val="clear" w:color="auto" w:fill="FFFFFF"/>
        </w:rPr>
        <w:t>月</w:t>
      </w:r>
      <w:r>
        <w:rPr>
          <w:rFonts w:hint="eastAsia" w:asciiTheme="minorEastAsia" w:hAnsiTheme="minorEastAsia" w:eastAsiaTheme="minorEastAsia" w:cstheme="minorEastAsia"/>
          <w:b/>
          <w:bCs/>
          <w:color w:val="auto"/>
          <w:sz w:val="21"/>
          <w:szCs w:val="21"/>
          <w:highlight w:val="none"/>
          <w:shd w:val="clear" w:color="auto" w:fill="FFFFFF"/>
          <w:lang w:val="en-US" w:eastAsia="zh-CN"/>
        </w:rPr>
        <w:t>29</w:t>
      </w:r>
      <w:r>
        <w:rPr>
          <w:rFonts w:hint="eastAsia" w:asciiTheme="minorEastAsia" w:hAnsiTheme="minorEastAsia" w:eastAsiaTheme="minorEastAsia" w:cstheme="minorEastAsia"/>
          <w:b/>
          <w:bCs/>
          <w:color w:val="auto"/>
          <w:sz w:val="21"/>
          <w:szCs w:val="21"/>
          <w:highlight w:val="none"/>
          <w:shd w:val="clear" w:color="auto" w:fill="FFFFFF"/>
        </w:rPr>
        <w:t>日</w:t>
      </w:r>
      <w:r>
        <w:rPr>
          <w:rFonts w:hint="eastAsia" w:asciiTheme="minorEastAsia" w:hAnsiTheme="minorEastAsia" w:eastAsiaTheme="minorEastAsia" w:cstheme="minorEastAsia"/>
          <w:b/>
          <w:bCs/>
          <w:color w:val="auto"/>
          <w:sz w:val="21"/>
          <w:szCs w:val="21"/>
          <w:highlight w:val="none"/>
          <w:shd w:val="clear" w:color="auto" w:fill="FFFFFF"/>
          <w:lang w:val="en-US" w:eastAsia="zh-CN"/>
        </w:rPr>
        <w:t>09</w:t>
      </w:r>
      <w:r>
        <w:rPr>
          <w:rFonts w:hint="eastAsia" w:asciiTheme="minorEastAsia" w:hAnsiTheme="minorEastAsia" w:eastAsiaTheme="minorEastAsia" w:cstheme="minorEastAsia"/>
          <w:b/>
          <w:bCs/>
          <w:color w:val="auto"/>
          <w:sz w:val="21"/>
          <w:szCs w:val="21"/>
          <w:highlight w:val="none"/>
          <w:shd w:val="clear" w:color="auto" w:fill="FFFFFF"/>
        </w:rPr>
        <w:t>时</w:t>
      </w:r>
      <w:r>
        <w:rPr>
          <w:rFonts w:hint="eastAsia" w:asciiTheme="minorEastAsia" w:hAnsiTheme="minorEastAsia" w:eastAsiaTheme="minorEastAsia" w:cstheme="minorEastAsia"/>
          <w:b/>
          <w:bCs/>
          <w:color w:val="auto"/>
          <w:sz w:val="21"/>
          <w:szCs w:val="21"/>
          <w:highlight w:val="none"/>
          <w:shd w:val="clear" w:color="auto" w:fill="FFFFFF"/>
          <w:lang w:val="en-US" w:eastAsia="zh-CN"/>
        </w:rPr>
        <w:t>00</w:t>
      </w:r>
      <w:r>
        <w:rPr>
          <w:rFonts w:hint="eastAsia" w:asciiTheme="minorEastAsia" w:hAnsiTheme="minorEastAsia" w:eastAsiaTheme="minorEastAsia" w:cstheme="minorEastAsia"/>
          <w:b/>
          <w:bCs/>
          <w:color w:val="auto"/>
          <w:sz w:val="21"/>
          <w:szCs w:val="21"/>
          <w:highlight w:val="none"/>
          <w:shd w:val="clear" w:color="auto" w:fill="FFFFFF"/>
        </w:rPr>
        <w:t>分至</w:t>
      </w:r>
      <w:r>
        <w:rPr>
          <w:rFonts w:hint="eastAsia" w:asciiTheme="minorEastAsia" w:hAnsiTheme="minorEastAsia" w:eastAsiaTheme="minorEastAsia" w:cstheme="minorEastAsia"/>
          <w:b/>
          <w:bCs/>
          <w:color w:val="auto"/>
          <w:sz w:val="21"/>
          <w:szCs w:val="21"/>
          <w:highlight w:val="none"/>
          <w:shd w:val="clear" w:color="auto" w:fill="FFFFFF"/>
          <w:lang w:val="en-US" w:eastAsia="zh-CN"/>
        </w:rPr>
        <w:t>2025</w:t>
      </w:r>
      <w:r>
        <w:rPr>
          <w:rFonts w:hint="eastAsia" w:asciiTheme="minorEastAsia" w:hAnsiTheme="minorEastAsia" w:eastAsiaTheme="minorEastAsia" w:cstheme="minorEastAsia"/>
          <w:b/>
          <w:bCs/>
          <w:color w:val="auto"/>
          <w:sz w:val="21"/>
          <w:szCs w:val="21"/>
          <w:highlight w:val="none"/>
          <w:shd w:val="clear" w:color="auto" w:fill="FFFFFF"/>
        </w:rPr>
        <w:t xml:space="preserve">年 </w:t>
      </w:r>
      <w:r>
        <w:rPr>
          <w:rFonts w:hint="eastAsia" w:asciiTheme="minorEastAsia" w:hAnsiTheme="minorEastAsia" w:eastAsiaTheme="minorEastAsia" w:cstheme="minorEastAsia"/>
          <w:b/>
          <w:bCs/>
          <w:color w:val="auto"/>
          <w:sz w:val="21"/>
          <w:szCs w:val="21"/>
          <w:highlight w:val="none"/>
          <w:shd w:val="clear" w:color="auto" w:fill="FFFFFF"/>
          <w:lang w:val="en-US" w:eastAsia="zh-CN"/>
        </w:rPr>
        <w:t>09</w:t>
      </w:r>
      <w:r>
        <w:rPr>
          <w:rFonts w:hint="eastAsia" w:asciiTheme="minorEastAsia" w:hAnsiTheme="minorEastAsia" w:eastAsiaTheme="minorEastAsia" w:cstheme="minorEastAsia"/>
          <w:b/>
          <w:bCs/>
          <w:color w:val="auto"/>
          <w:sz w:val="21"/>
          <w:szCs w:val="21"/>
          <w:highlight w:val="none"/>
          <w:shd w:val="clear" w:color="auto" w:fill="FFFFFF"/>
        </w:rPr>
        <w:t>月</w:t>
      </w:r>
      <w:r>
        <w:rPr>
          <w:rFonts w:hint="eastAsia" w:asciiTheme="minorEastAsia" w:hAnsiTheme="minorEastAsia" w:eastAsiaTheme="minorEastAsia" w:cstheme="minorEastAsia"/>
          <w:b/>
          <w:bCs/>
          <w:color w:val="auto"/>
          <w:sz w:val="21"/>
          <w:szCs w:val="21"/>
          <w:highlight w:val="none"/>
          <w:shd w:val="clear" w:color="auto" w:fill="FFFFFF"/>
          <w:lang w:val="en-US" w:eastAsia="zh-CN"/>
        </w:rPr>
        <w:t>17</w:t>
      </w:r>
      <w:r>
        <w:rPr>
          <w:rFonts w:hint="eastAsia" w:asciiTheme="minorEastAsia" w:hAnsiTheme="minorEastAsia" w:eastAsiaTheme="minorEastAsia" w:cstheme="minorEastAsia"/>
          <w:b/>
          <w:bCs/>
          <w:color w:val="auto"/>
          <w:sz w:val="21"/>
          <w:szCs w:val="21"/>
          <w:highlight w:val="none"/>
          <w:shd w:val="clear" w:color="auto" w:fill="FFFFFF"/>
        </w:rPr>
        <w:t>日</w:t>
      </w:r>
      <w:r>
        <w:rPr>
          <w:rFonts w:hint="eastAsia" w:asciiTheme="minorEastAsia" w:hAnsiTheme="minorEastAsia" w:eastAsiaTheme="minorEastAsia" w:cstheme="minorEastAsia"/>
          <w:b/>
          <w:bCs/>
          <w:color w:val="auto"/>
          <w:sz w:val="21"/>
          <w:szCs w:val="21"/>
          <w:highlight w:val="none"/>
          <w:shd w:val="clear" w:color="auto" w:fill="FFFFFF"/>
          <w:lang w:val="en-US" w:eastAsia="zh-CN"/>
        </w:rPr>
        <w:t>17</w:t>
      </w:r>
      <w:r>
        <w:rPr>
          <w:rFonts w:hint="eastAsia" w:asciiTheme="minorEastAsia" w:hAnsiTheme="minorEastAsia" w:eastAsiaTheme="minorEastAsia" w:cstheme="minorEastAsia"/>
          <w:b/>
          <w:bCs/>
          <w:color w:val="auto"/>
          <w:sz w:val="21"/>
          <w:szCs w:val="21"/>
          <w:highlight w:val="none"/>
          <w:shd w:val="clear" w:color="auto" w:fill="FFFFFF"/>
        </w:rPr>
        <w:t>时</w:t>
      </w:r>
      <w:r>
        <w:rPr>
          <w:rFonts w:hint="eastAsia" w:asciiTheme="minorEastAsia" w:hAnsiTheme="minorEastAsia" w:eastAsiaTheme="minorEastAsia" w:cstheme="minorEastAsia"/>
          <w:color w:val="auto"/>
          <w:sz w:val="21"/>
          <w:szCs w:val="21"/>
          <w:highlight w:val="none"/>
          <w:shd w:val="clear" w:color="auto" w:fill="FFFFFF"/>
        </w:rPr>
        <w:t xml:space="preserve"> </w:t>
      </w:r>
      <w:r>
        <w:rPr>
          <w:rFonts w:hint="eastAsia" w:asciiTheme="minorEastAsia" w:hAnsiTheme="minorEastAsia" w:eastAsiaTheme="minorEastAsia" w:cstheme="minorEastAsia"/>
          <w:color w:val="auto"/>
          <w:sz w:val="21"/>
          <w:szCs w:val="21"/>
          <w:highlight w:val="none"/>
          <w:shd w:val="clear" w:color="auto" w:fill="FFFFFF"/>
          <w:lang w:val="en-US" w:eastAsia="zh-CN"/>
        </w:rPr>
        <w:t>00</w:t>
      </w:r>
      <w:r>
        <w:rPr>
          <w:rFonts w:hint="eastAsia" w:asciiTheme="minorEastAsia" w:hAnsiTheme="minorEastAsia" w:eastAsiaTheme="minorEastAsia" w:cstheme="minorEastAsia"/>
          <w:color w:val="auto"/>
          <w:sz w:val="21"/>
          <w:szCs w:val="21"/>
          <w:highlight w:val="none"/>
          <w:shd w:val="clear" w:color="auto" w:fill="FFFFFF"/>
        </w:rPr>
        <w:t>分</w:t>
      </w:r>
      <w:r>
        <w:rPr>
          <w:rFonts w:hint="eastAsia" w:asciiTheme="minorEastAsia" w:hAnsiTheme="minorEastAsia" w:eastAsiaTheme="minorEastAsia" w:cstheme="minorEastAsia"/>
          <w:color w:val="auto"/>
          <w:sz w:val="21"/>
          <w:szCs w:val="21"/>
          <w:highlight w:val="none"/>
          <w:shd w:val="clear" w:color="auto" w:fill="FFFFFF"/>
        </w:rPr>
        <w:t>截止（以保证金实际到账时间为准）。</w:t>
      </w:r>
    </w:p>
    <w:p w14:paraId="78E584A2">
      <w:pPr>
        <w:pStyle w:val="7"/>
        <w:ind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shd w:val="clear" w:color="auto" w:fill="FFFFFF"/>
        </w:rPr>
        <w:t>（2）获取方式：在商丘市公共资源交易中心（https://ggzyjy.shangqiu.gov.cn）对应项目公告下点击“我要投标”进入投标管理页面，选择“保证金账号”。（保证金账户由银行账号池提供，且每个标段每个投标人获取的账号均不会相同，保证金递交须由投标人的基本账户汇出，若出现多个投标人保证金交至同一账号或多个保证金由同一基本账号转出均按无效处理。）</w:t>
      </w:r>
    </w:p>
    <w:p w14:paraId="3E5D8F04">
      <w:pPr>
        <w:spacing w:line="360" w:lineRule="auto"/>
        <w:outlineLvl w:val="1"/>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7.发布公告的媒介</w:t>
      </w:r>
      <w:bookmarkEnd w:id="5"/>
    </w:p>
    <w:p w14:paraId="1BDD01A9">
      <w:pPr>
        <w:pStyle w:val="7"/>
        <w:ind w:firstLineChars="200"/>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本次招标公告同时在《中国招标投标公共服务平台》</w:t>
      </w:r>
      <w:r>
        <w:rPr>
          <w:rFonts w:hint="eastAsia" w:asciiTheme="minorEastAsia" w:hAnsiTheme="minorEastAsia" w:eastAsiaTheme="minorEastAsia" w:cstheme="minorEastAsia"/>
          <w:color w:val="auto"/>
          <w:sz w:val="21"/>
          <w:szCs w:val="21"/>
          <w:highlight w:val="none"/>
          <w:shd w:val="clear" w:color="auto" w:fill="FFFFFF"/>
          <w:lang w:eastAsia="zh-CN"/>
        </w:rPr>
        <w:t>、</w:t>
      </w:r>
      <w:r>
        <w:rPr>
          <w:rFonts w:hint="eastAsia" w:asciiTheme="minorEastAsia" w:hAnsiTheme="minorEastAsia" w:eastAsiaTheme="minorEastAsia" w:cstheme="minorEastAsia"/>
          <w:color w:val="auto"/>
          <w:sz w:val="21"/>
          <w:szCs w:val="21"/>
          <w:highlight w:val="none"/>
          <w:shd w:val="clear" w:color="auto" w:fill="FFFFFF"/>
        </w:rPr>
        <w:t>《河南省电子招标投标公共服务平台》、《河南省政府采购网》</w:t>
      </w:r>
      <w:r>
        <w:rPr>
          <w:rFonts w:hint="eastAsia" w:asciiTheme="minorEastAsia" w:hAnsiTheme="minorEastAsia" w:eastAsiaTheme="minorEastAsia" w:cstheme="minorEastAsia"/>
          <w:color w:val="auto"/>
          <w:sz w:val="21"/>
          <w:szCs w:val="21"/>
          <w:highlight w:val="none"/>
          <w:shd w:val="clear" w:color="auto" w:fill="FFFFFF"/>
          <w:lang w:eastAsia="zh-CN"/>
        </w:rPr>
        <w:t>、</w:t>
      </w:r>
      <w:r>
        <w:rPr>
          <w:rFonts w:hint="eastAsia" w:asciiTheme="minorEastAsia" w:hAnsiTheme="minorEastAsia" w:eastAsiaTheme="minorEastAsia" w:cstheme="minorEastAsia"/>
          <w:color w:val="auto"/>
          <w:sz w:val="21"/>
          <w:szCs w:val="21"/>
          <w:highlight w:val="none"/>
          <w:shd w:val="clear" w:color="auto" w:fill="FFFFFF"/>
        </w:rPr>
        <w:t>《全国公共资源交易平台（河南省·商丘市）》上发布。</w:t>
      </w:r>
    </w:p>
    <w:p w14:paraId="3D74ADBF">
      <w:pPr>
        <w:spacing w:line="360" w:lineRule="auto"/>
        <w:outlineLvl w:val="1"/>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8.异议和投诉渠道</w:t>
      </w:r>
    </w:p>
    <w:p w14:paraId="1937A75C">
      <w:pPr>
        <w:pStyle w:val="7"/>
        <w:ind w:firstLineChars="200"/>
        <w:rPr>
          <w:rFonts w:hint="eastAsia" w:asciiTheme="minorEastAsia" w:hAnsiTheme="minorEastAsia" w:eastAsiaTheme="minorEastAsia" w:cstheme="minorEastAsia"/>
          <w:color w:val="auto"/>
          <w:sz w:val="21"/>
          <w:szCs w:val="21"/>
          <w:highlight w:val="none"/>
          <w:shd w:val="clear" w:color="auto" w:fill="FFFFFF"/>
        </w:rPr>
      </w:pPr>
      <w:bookmarkStart w:id="7" w:name="_Toc12674"/>
      <w:r>
        <w:rPr>
          <w:rFonts w:hint="eastAsia" w:asciiTheme="minorEastAsia" w:hAnsiTheme="minorEastAsia" w:eastAsiaTheme="minorEastAsia" w:cstheme="minorEastAsia"/>
          <w:color w:val="auto"/>
          <w:sz w:val="21"/>
          <w:szCs w:val="21"/>
          <w:highlight w:val="none"/>
          <w:shd w:val="clear" w:color="auto" w:fill="FFFFFF"/>
        </w:rPr>
        <w:t>各潜在投标人对本项目有异议的，应当在法定期限内以书面形式由法定代表人或授权委托代表签字并 加公章向招标人或招标代理机构提出，线上异议操作流程请参考 2021 年 6 月 16 日发布的通知公告《关于 开通项目在线质疑/异议或投诉处理功能的通知》。</w:t>
      </w:r>
    </w:p>
    <w:p w14:paraId="6D730CA2">
      <w:pPr>
        <w:spacing w:line="360" w:lineRule="auto"/>
        <w:outlineLvl w:val="1"/>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9.本次招标联系事项</w:t>
      </w:r>
      <w:bookmarkEnd w:id="7"/>
    </w:p>
    <w:p w14:paraId="4648A470">
      <w:pPr>
        <w:pStyle w:val="7"/>
        <w:keepNext w:val="0"/>
        <w:keepLines w:val="0"/>
        <w:pageBreakBefore w:val="0"/>
        <w:widowControl w:val="0"/>
        <w:kinsoku/>
        <w:wordWrap/>
        <w:overflowPunct/>
        <w:topLinePunct w:val="0"/>
        <w:autoSpaceDE/>
        <w:autoSpaceDN/>
        <w:bidi w:val="0"/>
        <w:adjustRightInd/>
        <w:snapToGrid/>
        <w:spacing w:line="120" w:lineRule="auto"/>
        <w:ind w:firstLineChars="200"/>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招标人： 睢县园林绿化中心</w:t>
      </w:r>
    </w:p>
    <w:p w14:paraId="5BD7C92C">
      <w:pPr>
        <w:pStyle w:val="7"/>
        <w:keepNext w:val="0"/>
        <w:keepLines w:val="0"/>
        <w:pageBreakBefore w:val="0"/>
        <w:widowControl w:val="0"/>
        <w:kinsoku/>
        <w:wordWrap/>
        <w:overflowPunct/>
        <w:topLinePunct w:val="0"/>
        <w:autoSpaceDE/>
        <w:autoSpaceDN/>
        <w:bidi w:val="0"/>
        <w:adjustRightInd/>
        <w:snapToGrid/>
        <w:spacing w:line="120" w:lineRule="auto"/>
        <w:ind w:firstLineChars="200"/>
        <w:textAlignment w:val="auto"/>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rPr>
        <w:t>地  址：</w:t>
      </w:r>
      <w:r>
        <w:rPr>
          <w:rFonts w:hint="eastAsia" w:asciiTheme="minorEastAsia" w:hAnsiTheme="minorEastAsia" w:eastAsiaTheme="minorEastAsia" w:cstheme="minorEastAsia"/>
          <w:color w:val="auto"/>
          <w:sz w:val="21"/>
          <w:szCs w:val="21"/>
          <w:highlight w:val="none"/>
          <w:shd w:val="clear" w:color="auto" w:fill="FFFFFF"/>
          <w:lang w:val="en-US" w:eastAsia="zh-CN"/>
        </w:rPr>
        <w:t>睢县鞋都路与襄邑路交叉口向西350米路北</w:t>
      </w:r>
    </w:p>
    <w:p w14:paraId="7A70FA11">
      <w:pPr>
        <w:pStyle w:val="7"/>
        <w:keepNext w:val="0"/>
        <w:keepLines w:val="0"/>
        <w:pageBreakBefore w:val="0"/>
        <w:widowControl w:val="0"/>
        <w:kinsoku/>
        <w:wordWrap/>
        <w:overflowPunct/>
        <w:topLinePunct w:val="0"/>
        <w:autoSpaceDE/>
        <w:autoSpaceDN/>
        <w:bidi w:val="0"/>
        <w:adjustRightInd/>
        <w:snapToGrid/>
        <w:spacing w:line="120" w:lineRule="auto"/>
        <w:ind w:firstLineChars="200"/>
        <w:textAlignment w:val="auto"/>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rPr>
        <w:t>联系人：</w:t>
      </w:r>
      <w:r>
        <w:rPr>
          <w:rFonts w:hint="eastAsia" w:asciiTheme="minorEastAsia" w:hAnsiTheme="minorEastAsia" w:eastAsiaTheme="minorEastAsia" w:cstheme="minorEastAsia"/>
          <w:color w:val="auto"/>
          <w:sz w:val="21"/>
          <w:szCs w:val="21"/>
          <w:highlight w:val="none"/>
          <w:shd w:val="clear" w:color="auto" w:fill="FFFFFF"/>
          <w:lang w:val="en-US" w:eastAsia="zh-CN"/>
        </w:rPr>
        <w:t>李红</w:t>
      </w:r>
    </w:p>
    <w:p w14:paraId="67C5F30F">
      <w:pPr>
        <w:pStyle w:val="7"/>
        <w:keepNext w:val="0"/>
        <w:keepLines w:val="0"/>
        <w:pageBreakBefore w:val="0"/>
        <w:widowControl w:val="0"/>
        <w:kinsoku/>
        <w:wordWrap/>
        <w:overflowPunct/>
        <w:topLinePunct w:val="0"/>
        <w:autoSpaceDE/>
        <w:autoSpaceDN/>
        <w:bidi w:val="0"/>
        <w:adjustRightInd/>
        <w:snapToGrid/>
        <w:spacing w:line="120" w:lineRule="auto"/>
        <w:ind w:firstLineChars="200"/>
        <w:textAlignment w:val="auto"/>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rPr>
        <w:t>电  话：</w:t>
      </w:r>
      <w:r>
        <w:rPr>
          <w:rFonts w:hint="eastAsia" w:asciiTheme="minorEastAsia" w:hAnsiTheme="minorEastAsia" w:eastAsiaTheme="minorEastAsia" w:cstheme="minorEastAsia"/>
          <w:color w:val="auto"/>
          <w:sz w:val="21"/>
          <w:szCs w:val="21"/>
          <w:highlight w:val="none"/>
          <w:shd w:val="clear" w:color="auto" w:fill="FFFFFF"/>
          <w:lang w:val="en-US" w:eastAsia="zh-CN"/>
        </w:rPr>
        <w:t>13703421260</w:t>
      </w:r>
    </w:p>
    <w:p w14:paraId="10AE4200">
      <w:pPr>
        <w:pStyle w:val="7"/>
        <w:keepNext w:val="0"/>
        <w:keepLines w:val="0"/>
        <w:pageBreakBefore w:val="0"/>
        <w:widowControl w:val="0"/>
        <w:kinsoku/>
        <w:wordWrap/>
        <w:overflowPunct/>
        <w:topLinePunct w:val="0"/>
        <w:autoSpaceDE/>
        <w:autoSpaceDN/>
        <w:bidi w:val="0"/>
        <w:adjustRightInd/>
        <w:snapToGrid/>
        <w:spacing w:line="120" w:lineRule="auto"/>
        <w:ind w:firstLineChars="200"/>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招标代理机构： 河南佳辰工程管理有限公司</w:t>
      </w:r>
    </w:p>
    <w:p w14:paraId="223B94AD">
      <w:pPr>
        <w:pStyle w:val="7"/>
        <w:keepNext w:val="0"/>
        <w:keepLines w:val="0"/>
        <w:pageBreakBefore w:val="0"/>
        <w:widowControl w:val="0"/>
        <w:kinsoku/>
        <w:wordWrap/>
        <w:overflowPunct/>
        <w:topLinePunct w:val="0"/>
        <w:autoSpaceDE/>
        <w:autoSpaceDN/>
        <w:bidi w:val="0"/>
        <w:adjustRightInd/>
        <w:snapToGrid/>
        <w:spacing w:line="120" w:lineRule="auto"/>
        <w:ind w:firstLineChars="200"/>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地  址：河南自贸试验区郑州片区(郑东）商务外环路25号24层2410室</w:t>
      </w:r>
    </w:p>
    <w:p w14:paraId="03A2C4FE">
      <w:pPr>
        <w:pStyle w:val="7"/>
        <w:keepNext w:val="0"/>
        <w:keepLines w:val="0"/>
        <w:pageBreakBefore w:val="0"/>
        <w:widowControl w:val="0"/>
        <w:kinsoku/>
        <w:wordWrap/>
        <w:overflowPunct/>
        <w:topLinePunct w:val="0"/>
        <w:autoSpaceDE/>
        <w:autoSpaceDN/>
        <w:bidi w:val="0"/>
        <w:adjustRightInd/>
        <w:snapToGrid/>
        <w:spacing w:line="120" w:lineRule="auto"/>
        <w:ind w:firstLineChars="200"/>
        <w:textAlignment w:val="auto"/>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rPr>
        <w:t>联系人：</w:t>
      </w:r>
      <w:r>
        <w:rPr>
          <w:rFonts w:hint="eastAsia" w:asciiTheme="minorEastAsia" w:hAnsiTheme="minorEastAsia" w:eastAsiaTheme="minorEastAsia" w:cstheme="minorEastAsia"/>
          <w:color w:val="auto"/>
          <w:sz w:val="21"/>
          <w:szCs w:val="21"/>
          <w:highlight w:val="none"/>
          <w:shd w:val="clear" w:color="auto" w:fill="FFFFFF"/>
          <w:lang w:val="en-US" w:eastAsia="zh-CN"/>
        </w:rPr>
        <w:t>刘先生</w:t>
      </w:r>
    </w:p>
    <w:p w14:paraId="77C178F1">
      <w:pPr>
        <w:pStyle w:val="7"/>
        <w:keepNext w:val="0"/>
        <w:keepLines w:val="0"/>
        <w:pageBreakBefore w:val="0"/>
        <w:widowControl w:val="0"/>
        <w:kinsoku/>
        <w:wordWrap/>
        <w:overflowPunct/>
        <w:topLinePunct w:val="0"/>
        <w:autoSpaceDE/>
        <w:autoSpaceDN/>
        <w:bidi w:val="0"/>
        <w:adjustRightInd/>
        <w:snapToGrid/>
        <w:spacing w:line="120" w:lineRule="auto"/>
        <w:ind w:firstLineChars="200"/>
        <w:textAlignment w:val="auto"/>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rPr>
        <w:t>电  话：</w:t>
      </w:r>
      <w:r>
        <w:rPr>
          <w:rFonts w:hint="eastAsia" w:asciiTheme="minorEastAsia" w:hAnsiTheme="minorEastAsia" w:eastAsiaTheme="minorEastAsia" w:cstheme="minorEastAsia"/>
          <w:color w:val="auto"/>
          <w:sz w:val="21"/>
          <w:szCs w:val="21"/>
          <w:highlight w:val="none"/>
          <w:shd w:val="clear" w:color="auto" w:fill="FFFFFF"/>
          <w:lang w:val="en-US" w:eastAsia="zh-CN"/>
        </w:rPr>
        <w:t>18838990646</w:t>
      </w:r>
    </w:p>
    <w:p w14:paraId="2F40F394">
      <w:pPr>
        <w:pStyle w:val="7"/>
        <w:keepNext w:val="0"/>
        <w:keepLines w:val="0"/>
        <w:pageBreakBefore w:val="0"/>
        <w:widowControl w:val="0"/>
        <w:kinsoku/>
        <w:wordWrap/>
        <w:overflowPunct/>
        <w:topLinePunct w:val="0"/>
        <w:autoSpaceDE/>
        <w:autoSpaceDN/>
        <w:bidi w:val="0"/>
        <w:adjustRightInd/>
        <w:snapToGrid/>
        <w:spacing w:line="120" w:lineRule="auto"/>
        <w:ind w:firstLineChars="200"/>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 xml:space="preserve">监督部门：睢县住房和城乡建设局招标投标管理办公室  </w:t>
      </w:r>
    </w:p>
    <w:p w14:paraId="13E89EED">
      <w:pPr>
        <w:pStyle w:val="7"/>
        <w:keepNext w:val="0"/>
        <w:keepLines w:val="0"/>
        <w:pageBreakBefore w:val="0"/>
        <w:widowControl w:val="0"/>
        <w:kinsoku/>
        <w:wordWrap/>
        <w:overflowPunct/>
        <w:topLinePunct w:val="0"/>
        <w:autoSpaceDE/>
        <w:autoSpaceDN/>
        <w:bidi w:val="0"/>
        <w:adjustRightInd/>
        <w:snapToGrid/>
        <w:spacing w:line="120" w:lineRule="auto"/>
        <w:ind w:firstLineChars="200"/>
        <w:textAlignment w:val="auto"/>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地址：睢县中央大街北段</w:t>
      </w:r>
    </w:p>
    <w:p w14:paraId="1E18277E">
      <w:pPr>
        <w:pStyle w:val="7"/>
        <w:keepNext w:val="0"/>
        <w:keepLines w:val="0"/>
        <w:pageBreakBefore w:val="0"/>
        <w:widowControl w:val="0"/>
        <w:kinsoku/>
        <w:wordWrap/>
        <w:overflowPunct/>
        <w:topLinePunct w:val="0"/>
        <w:autoSpaceDE/>
        <w:autoSpaceDN/>
        <w:bidi w:val="0"/>
        <w:adjustRightInd/>
        <w:snapToGrid/>
        <w:spacing w:line="120" w:lineRule="auto"/>
        <w:ind w:firstLineChars="200"/>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 xml:space="preserve">电  话：0370-6027900 </w:t>
      </w:r>
    </w:p>
    <w:p w14:paraId="285B8C00">
      <w:pPr>
        <w:pStyle w:val="7"/>
        <w:keepNext w:val="0"/>
        <w:keepLines w:val="0"/>
        <w:pageBreakBefore w:val="0"/>
        <w:widowControl w:val="0"/>
        <w:kinsoku/>
        <w:wordWrap/>
        <w:overflowPunct/>
        <w:topLinePunct w:val="0"/>
        <w:autoSpaceDE/>
        <w:autoSpaceDN/>
        <w:bidi w:val="0"/>
        <w:adjustRightInd/>
        <w:snapToGrid/>
        <w:spacing w:line="120" w:lineRule="auto"/>
        <w:ind w:firstLineChars="200"/>
        <w:textAlignment w:val="auto"/>
        <w:rPr>
          <w:rFonts w:hint="eastAsia" w:asciiTheme="minorEastAsia" w:hAnsiTheme="minorEastAsia" w:eastAsiaTheme="minorEastAsia" w:cstheme="minorEastAsia"/>
          <w:color w:val="auto"/>
          <w:sz w:val="21"/>
          <w:szCs w:val="21"/>
          <w:highlight w:val="none"/>
          <w:shd w:val="clear" w:color="auto" w:fill="FFFFFF"/>
        </w:rPr>
      </w:pPr>
    </w:p>
    <w:p w14:paraId="0584D6B3">
      <w:pPr>
        <w:spacing w:line="360" w:lineRule="auto"/>
        <w:ind w:firstLine="420" w:firstLineChars="20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rPr>
        <w:t>河南佳辰工程管理有限公司</w:t>
      </w:r>
    </w:p>
    <w:p w14:paraId="6E412F6A">
      <w:pPr>
        <w:wordWrap w:val="0"/>
        <w:spacing w:before="312" w:beforeLines="100" w:line="380" w:lineRule="exact"/>
        <w:ind w:firstLine="437"/>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none"/>
          <w:lang w:val="en-US" w:eastAsia="zh-CN"/>
        </w:rPr>
        <w:t>2025</w:t>
      </w:r>
      <w:r>
        <w:rPr>
          <w:rFonts w:hint="eastAsia" w:asciiTheme="minorEastAsia" w:hAnsiTheme="minorEastAsia" w:eastAsiaTheme="minorEastAsia" w:cstheme="minorEastAsia"/>
          <w:color w:val="auto"/>
          <w:sz w:val="21"/>
          <w:szCs w:val="21"/>
          <w:highlight w:val="none"/>
          <w:u w:val="none"/>
        </w:rPr>
        <w:t xml:space="preserve"> 年  </w:t>
      </w:r>
      <w:r>
        <w:rPr>
          <w:rFonts w:hint="eastAsia" w:asciiTheme="minorEastAsia" w:hAnsiTheme="minorEastAsia" w:eastAsiaTheme="minorEastAsia" w:cstheme="minorEastAsia"/>
          <w:color w:val="auto"/>
          <w:sz w:val="21"/>
          <w:szCs w:val="21"/>
          <w:highlight w:val="none"/>
          <w:u w:val="none"/>
          <w:lang w:val="en-US" w:eastAsia="zh-CN"/>
        </w:rPr>
        <w:t>08</w:t>
      </w:r>
      <w:r>
        <w:rPr>
          <w:rFonts w:hint="eastAsia" w:asciiTheme="minorEastAsia" w:hAnsiTheme="minorEastAsia" w:eastAsiaTheme="minorEastAsia" w:cstheme="minorEastAsia"/>
          <w:color w:val="auto"/>
          <w:sz w:val="21"/>
          <w:szCs w:val="21"/>
          <w:highlight w:val="none"/>
          <w:u w:val="none"/>
        </w:rPr>
        <w:t xml:space="preserve">月 </w:t>
      </w:r>
      <w:r>
        <w:rPr>
          <w:rFonts w:hint="eastAsia" w:asciiTheme="minorEastAsia" w:hAnsiTheme="minorEastAsia" w:eastAsiaTheme="minorEastAsia" w:cstheme="minorEastAsia"/>
          <w:color w:val="auto"/>
          <w:sz w:val="21"/>
          <w:szCs w:val="21"/>
          <w:highlight w:val="none"/>
          <w:u w:val="none"/>
          <w:lang w:val="en-US" w:eastAsia="zh-CN"/>
        </w:rPr>
        <w:t>28</w:t>
      </w:r>
      <w:r>
        <w:rPr>
          <w:rFonts w:hint="eastAsia" w:asciiTheme="minorEastAsia" w:hAnsiTheme="minorEastAsia" w:eastAsiaTheme="minorEastAsia" w:cstheme="minorEastAsia"/>
          <w:color w:val="auto"/>
          <w:sz w:val="21"/>
          <w:szCs w:val="21"/>
          <w:highlight w:val="none"/>
          <w:u w:val="none"/>
        </w:rPr>
        <w:t>日</w:t>
      </w:r>
      <w:r>
        <w:rPr>
          <w:rFonts w:hint="eastAsia" w:asciiTheme="minorEastAsia" w:hAnsiTheme="minorEastAsia" w:eastAsiaTheme="minorEastAsia" w:cstheme="minorEastAsia"/>
          <w:color w:val="auto"/>
          <w:sz w:val="21"/>
          <w:szCs w:val="21"/>
          <w:highlight w:val="none"/>
        </w:rPr>
        <w:t xml:space="preserve">    </w:t>
      </w:r>
    </w:p>
    <w:p w14:paraId="55DE36CC">
      <w:pPr>
        <w:pStyle w:val="8"/>
        <w:rPr>
          <w:rFonts w:hint="eastAsia" w:asciiTheme="minorEastAsia" w:hAnsiTheme="minorEastAsia" w:eastAsiaTheme="minorEastAsia" w:cstheme="minorEastAsia"/>
          <w:color w:val="auto"/>
          <w:sz w:val="21"/>
          <w:szCs w:val="21"/>
          <w:highlight w:val="none"/>
        </w:rPr>
      </w:pPr>
    </w:p>
    <w:p w14:paraId="66756769">
      <w:pPr>
        <w:bidi w:val="0"/>
        <w:rPr>
          <w:rFonts w:hint="eastAsia" w:asciiTheme="minorEastAsia" w:hAnsiTheme="minorEastAsia" w:eastAsiaTheme="minorEastAsia" w:cstheme="minorEastAsia"/>
          <w:color w:val="auto"/>
          <w:sz w:val="21"/>
          <w:szCs w:val="21"/>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0C85A6"/>
    <w:multiLevelType w:val="singleLevel"/>
    <w:tmpl w:val="1D0C85A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10867"/>
    <w:rsid w:val="011253ED"/>
    <w:rsid w:val="03993A4F"/>
    <w:rsid w:val="074D717F"/>
    <w:rsid w:val="08B6501F"/>
    <w:rsid w:val="0BE43E2A"/>
    <w:rsid w:val="0C970E9C"/>
    <w:rsid w:val="0D241949"/>
    <w:rsid w:val="0DEB76F2"/>
    <w:rsid w:val="0EF6634E"/>
    <w:rsid w:val="149C34F4"/>
    <w:rsid w:val="156A53A0"/>
    <w:rsid w:val="16F92E7F"/>
    <w:rsid w:val="1715758D"/>
    <w:rsid w:val="1ABD4ADE"/>
    <w:rsid w:val="1C2E5379"/>
    <w:rsid w:val="1D1A76AB"/>
    <w:rsid w:val="1EA00084"/>
    <w:rsid w:val="209D0D1F"/>
    <w:rsid w:val="23214660"/>
    <w:rsid w:val="244A6AC8"/>
    <w:rsid w:val="24BD373E"/>
    <w:rsid w:val="24E011DB"/>
    <w:rsid w:val="26B24DF9"/>
    <w:rsid w:val="26F45411"/>
    <w:rsid w:val="28A67648"/>
    <w:rsid w:val="29DF4157"/>
    <w:rsid w:val="2B514BE0"/>
    <w:rsid w:val="2CC43190"/>
    <w:rsid w:val="2E514EF7"/>
    <w:rsid w:val="304F5466"/>
    <w:rsid w:val="30A05CC2"/>
    <w:rsid w:val="32E53E60"/>
    <w:rsid w:val="344E43B3"/>
    <w:rsid w:val="364307A9"/>
    <w:rsid w:val="38241748"/>
    <w:rsid w:val="39C742BF"/>
    <w:rsid w:val="3A683CF4"/>
    <w:rsid w:val="3BA64AD4"/>
    <w:rsid w:val="3DC254CA"/>
    <w:rsid w:val="428617AE"/>
    <w:rsid w:val="46C027C2"/>
    <w:rsid w:val="501A1195"/>
    <w:rsid w:val="50D37CC2"/>
    <w:rsid w:val="5334431C"/>
    <w:rsid w:val="54071A30"/>
    <w:rsid w:val="556709D9"/>
    <w:rsid w:val="574A2360"/>
    <w:rsid w:val="5CE62B2B"/>
    <w:rsid w:val="5D99194B"/>
    <w:rsid w:val="5E420235"/>
    <w:rsid w:val="5F68472C"/>
    <w:rsid w:val="602D281F"/>
    <w:rsid w:val="62DA4EE0"/>
    <w:rsid w:val="64414AEB"/>
    <w:rsid w:val="662704FC"/>
    <w:rsid w:val="69EE301F"/>
    <w:rsid w:val="6AC975E8"/>
    <w:rsid w:val="6C537AB1"/>
    <w:rsid w:val="6D262AD0"/>
    <w:rsid w:val="6DAA54AF"/>
    <w:rsid w:val="6E34753E"/>
    <w:rsid w:val="6EC10D02"/>
    <w:rsid w:val="71A566B9"/>
    <w:rsid w:val="71A861A9"/>
    <w:rsid w:val="732B7092"/>
    <w:rsid w:val="73634A7D"/>
    <w:rsid w:val="76360227"/>
    <w:rsid w:val="767B0330"/>
    <w:rsid w:val="7DCD470D"/>
    <w:rsid w:val="7DD00F61"/>
    <w:rsid w:val="7F9A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caption"/>
    <w:next w:val="1"/>
    <w:qFormat/>
    <w:uiPriority w:val="0"/>
    <w:pPr>
      <w:widowControl w:val="0"/>
      <w:spacing w:line="360" w:lineRule="auto"/>
      <w:ind w:firstLine="420" w:firstLineChars="200"/>
      <w:jc w:val="both"/>
    </w:pPr>
    <w:rPr>
      <w:rFonts w:ascii="Cambria" w:hAnsi="Cambria" w:eastAsia="黑体" w:cs="Times New Roman"/>
      <w:kern w:val="2"/>
      <w:lang w:val="en-US" w:eastAsia="zh-CN" w:bidi="ar-SA"/>
    </w:rPr>
  </w:style>
  <w:style w:type="paragraph" w:styleId="3">
    <w:name w:val="Body Text"/>
    <w:basedOn w:val="1"/>
    <w:qFormat/>
    <w:uiPriority w:val="0"/>
    <w:pPr>
      <w:spacing w:after="120"/>
    </w:pPr>
  </w:style>
  <w:style w:type="paragraph" w:styleId="4">
    <w:name w:val="Body Text Indent"/>
    <w:basedOn w:val="1"/>
    <w:next w:val="5"/>
    <w:qFormat/>
    <w:uiPriority w:val="0"/>
    <w:pPr>
      <w:spacing w:after="120"/>
      <w:ind w:left="420" w:leftChars="200"/>
    </w:pPr>
  </w:style>
  <w:style w:type="paragraph" w:styleId="5">
    <w:name w:val="envelope return"/>
    <w:basedOn w:val="1"/>
    <w:unhideWhenUsed/>
    <w:qFormat/>
    <w:uiPriority w:val="99"/>
    <w:pPr>
      <w:adjustRightInd w:val="0"/>
      <w:snapToGrid w:val="0"/>
      <w:spacing w:line="360" w:lineRule="auto"/>
      <w:ind w:firstLine="200" w:firstLineChars="200"/>
    </w:pPr>
    <w:rPr>
      <w:rFonts w:ascii="Arial" w:hAnsi="Arial" w:eastAsia="仿宋_GB2312" w:cs="Arial"/>
      <w:sz w:val="24"/>
    </w:rPr>
  </w:style>
  <w:style w:type="paragraph" w:styleId="6">
    <w:name w:val="Normal (Web)"/>
    <w:basedOn w:val="1"/>
    <w:unhideWhenUsed/>
    <w:qFormat/>
    <w:uiPriority w:val="99"/>
    <w:pPr>
      <w:jc w:val="left"/>
    </w:pPr>
    <w:rPr>
      <w:kern w:val="0"/>
      <w:sz w:val="24"/>
    </w:rPr>
  </w:style>
  <w:style w:type="paragraph" w:styleId="7">
    <w:name w:val="Body Text First Indent"/>
    <w:basedOn w:val="3"/>
    <w:next w:val="8"/>
    <w:qFormat/>
    <w:uiPriority w:val="0"/>
    <w:pPr>
      <w:ind w:firstLine="420"/>
    </w:pPr>
  </w:style>
  <w:style w:type="paragraph" w:styleId="8">
    <w:name w:val="Body Text First Indent 2"/>
    <w:basedOn w:val="4"/>
    <w:next w:val="1"/>
    <w:unhideWhenUsed/>
    <w:qFormat/>
    <w:uiPriority w:val="99"/>
    <w:pPr>
      <w:ind w:firstLine="420"/>
    </w:pPr>
  </w:style>
  <w:style w:type="character" w:styleId="11">
    <w:name w:val="Strong"/>
    <w:basedOn w:val="10"/>
    <w:qFormat/>
    <w:uiPriority w:val="0"/>
  </w:style>
  <w:style w:type="paragraph" w:customStyle="1" w:styleId="12">
    <w:name w:val="无间隔1"/>
    <w:next w:val="2"/>
    <w:qFormat/>
    <w:uiPriority w:val="1"/>
    <w:pPr>
      <w:widowControl w:val="0"/>
      <w:spacing w:line="400" w:lineRule="exact"/>
      <w:ind w:firstLine="420" w:firstLineChars="200"/>
      <w:jc w:val="both"/>
    </w:pPr>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3642</Words>
  <Characters>4214</Characters>
  <Lines>0</Lines>
  <Paragraphs>0</Paragraphs>
  <TotalTime>45</TotalTime>
  <ScaleCrop>false</ScaleCrop>
  <LinksUpToDate>false</LinksUpToDate>
  <CharactersWithSpaces>4377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2025-08-27T08:51:00Z</dcterms:created>
  <dc:creator>Administrator</dc:creator>
  <cp:lastModifiedBy>安妮</cp:lastModifiedBy>
  <dcterms:modified xsi:type="dcterms:W3CDTF">2025-08-27T11:50:49Z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eyJoZGlkIjoiZjc3ZDc0Y2YxNDE0MTE1YjQxMjlkYTEyMDlmYjY4ZTciLCJ1c2VySWQiOiIzNjUzNDcxOTUifQ==</vt:lpwstr>
  </property>
  <property fmtid="{D5CDD505-2E9C-101B-9397-08002B2CF9AE}" pid="4" name="ICV">
    <vt:lpwstr>59649EBFDFD2428EABAAA5AFCB2CEBC2_12</vt:lpwstr>
  </property>
</Properties>
</file>