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cs="宋体" w:asciiTheme="minorEastAsia" w:hAnsiTheme="minorEastAsia" w:eastAsiaTheme="minorEastAsia"/>
          <w:sz w:val="52"/>
          <w:szCs w:val="52"/>
          <w:lang w:eastAsia="zh-CN"/>
        </w:rPr>
      </w:pPr>
      <w:bookmarkStart w:id="95" w:name="_GoBack"/>
      <w:bookmarkEnd w:id="95"/>
      <w:r>
        <w:rPr>
          <w:rFonts w:hint="eastAsia" w:cs="宋体" w:asciiTheme="minorEastAsia" w:hAnsiTheme="minorEastAsia" w:eastAsiaTheme="minorEastAsia"/>
          <w:sz w:val="52"/>
          <w:szCs w:val="52"/>
          <w:lang w:eastAsia="zh-CN"/>
        </w:rPr>
        <w:t>卢氏县2025年沙河乡张家村农村公益事业财政奖补重点村项目</w:t>
      </w:r>
    </w:p>
    <w:p>
      <w:pPr>
        <w:spacing w:line="240" w:lineRule="atLeast"/>
        <w:jc w:val="center"/>
        <w:rPr>
          <w:rFonts w:hint="eastAsia" w:cs="宋体" w:asciiTheme="minorEastAsia" w:hAnsiTheme="minorEastAsia" w:eastAsiaTheme="minorEastAsia"/>
          <w:sz w:val="52"/>
          <w:szCs w:val="52"/>
        </w:rPr>
      </w:pPr>
      <w:r>
        <w:rPr>
          <w:rFonts w:hint="eastAsia" w:cs="宋体" w:asciiTheme="minorEastAsia" w:hAnsiTheme="minorEastAsia" w:eastAsiaTheme="minorEastAsia"/>
          <w:sz w:val="52"/>
          <w:szCs w:val="52"/>
        </w:rPr>
        <w:t>竞争性磋商文件</w:t>
      </w:r>
    </w:p>
    <w:p>
      <w:pPr>
        <w:spacing w:line="240" w:lineRule="atLeast"/>
        <w:jc w:val="center"/>
        <w:rPr>
          <w:rFonts w:hint="eastAsia" w:cs="宋体" w:asciiTheme="minorEastAsia" w:hAnsiTheme="minorEastAsia" w:eastAsiaTheme="minorEastAsia"/>
          <w:sz w:val="52"/>
          <w:szCs w:val="5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960" w:firstLineChars="4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项目编号：</w:t>
      </w:r>
      <w:r>
        <w:rPr>
          <w:rFonts w:hint="eastAsia" w:cs="宋体" w:asciiTheme="minorEastAsia" w:hAnsiTheme="minorEastAsia" w:eastAsiaTheme="minorEastAsia"/>
          <w:sz w:val="24"/>
          <w:lang w:eastAsia="zh-CN"/>
        </w:rPr>
        <w:t>三卢竞磋采购-2025-121、</w:t>
      </w:r>
      <w:r>
        <w:rPr>
          <w:rFonts w:hint="eastAsia" w:cs="宋体" w:asciiTheme="minorEastAsia" w:hAnsiTheme="minorEastAsia" w:eastAsiaTheme="minorEastAsia"/>
          <w:sz w:val="24"/>
          <w:lang w:val="en-US" w:eastAsia="zh-CN"/>
        </w:rPr>
        <w:t>LSGZ[2025]337-ZC192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720" w:firstLineChars="300"/>
        <w:jc w:val="left"/>
        <w:rPr>
          <w:rFonts w:hint="eastAsia" w:cs="宋体" w:asciiTheme="minorEastAsia" w:hAnsiTheme="minorEastAsia" w:eastAsiaTheme="minorEastAsia"/>
          <w:sz w:val="24"/>
          <w:lang w:eastAsia="zh-CN"/>
        </w:rPr>
      </w:pPr>
    </w:p>
    <w:p/>
    <w:p>
      <w:pPr>
        <w:spacing w:line="240" w:lineRule="atLeast"/>
        <w:rPr>
          <w:rFonts w:cs="宋体" w:asciiTheme="minorEastAsia" w:hAnsiTheme="minorEastAsia" w:eastAsiaTheme="minorEastAsia"/>
          <w:sz w:val="28"/>
          <w:szCs w:val="28"/>
        </w:rPr>
      </w:pPr>
    </w:p>
    <w:p>
      <w:pPr>
        <w:spacing w:line="360" w:lineRule="auto"/>
        <w:jc w:val="center"/>
        <w:rPr>
          <w:rFonts w:asciiTheme="minorEastAsia" w:hAnsiTheme="minorEastAsia" w:eastAsiaTheme="minorEastAsia"/>
          <w:sz w:val="32"/>
          <w:szCs w:val="30"/>
        </w:rPr>
      </w:pPr>
    </w:p>
    <w:p>
      <w:pPr>
        <w:pStyle w:val="2"/>
      </w:pPr>
    </w:p>
    <w:p>
      <w:r>
        <w:rPr>
          <w:rFonts w:hint="eastAsia" w:ascii="宋体" w:hAnsi="宋体" w:eastAsia="宋体" w:cs="宋体"/>
          <w:b/>
          <w:spacing w:val="-6"/>
          <w:sz w:val="32"/>
          <w:szCs w:val="32"/>
          <w:lang w:val="en-US" w:eastAsia="zh-CN"/>
        </w:rPr>
        <w:drawing>
          <wp:anchor distT="0" distB="0" distL="114300" distR="114300" simplePos="0" relativeHeight="251659264" behindDoc="1" locked="0" layoutInCell="1" allowOverlap="1">
            <wp:simplePos x="0" y="0"/>
            <wp:positionH relativeFrom="column">
              <wp:posOffset>1344930</wp:posOffset>
            </wp:positionH>
            <wp:positionV relativeFrom="paragraph">
              <wp:posOffset>53340</wp:posOffset>
            </wp:positionV>
            <wp:extent cx="2385695" cy="1891030"/>
            <wp:effectExtent l="0" t="0" r="14605" b="13970"/>
            <wp:wrapTight wrapText="bothSides">
              <wp:wrapPolygon>
                <wp:start x="0" y="0"/>
                <wp:lineTo x="0" y="21324"/>
                <wp:lineTo x="21387" y="21324"/>
                <wp:lineTo x="21387" y="0"/>
                <wp:lineTo x="0" y="0"/>
              </wp:wrapPolygon>
            </wp:wrapTight>
            <wp:docPr id="1" name="图片 1" descr="bb12079a8fbd067f33e42fb2a37ff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12079a8fbd067f33e42fb2a37ff10a"/>
                    <pic:cNvPicPr>
                      <a:picLocks noChangeAspect="1"/>
                    </pic:cNvPicPr>
                  </pic:nvPicPr>
                  <pic:blipFill>
                    <a:blip r:embed="rId11"/>
                    <a:stretch>
                      <a:fillRect/>
                    </a:stretch>
                  </pic:blipFill>
                  <pic:spPr>
                    <a:xfrm>
                      <a:off x="0" y="0"/>
                      <a:ext cx="2385695" cy="1891030"/>
                    </a:xfrm>
                    <a:prstGeom prst="rect">
                      <a:avLst/>
                    </a:prstGeom>
                  </pic:spPr>
                </pic:pic>
              </a:graphicData>
            </a:graphic>
          </wp:anchor>
        </w:drawing>
      </w:r>
    </w:p>
    <w:p>
      <w:pPr>
        <w:spacing w:line="360" w:lineRule="auto"/>
        <w:jc w:val="both"/>
        <w:rPr>
          <w:rFonts w:hint="eastAsia" w:asciiTheme="minorEastAsia" w:hAnsiTheme="minorEastAsia" w:eastAsiaTheme="minorEastAsia"/>
          <w:sz w:val="32"/>
          <w:szCs w:val="30"/>
        </w:rPr>
      </w:pPr>
    </w:p>
    <w:p>
      <w:pPr>
        <w:spacing w:line="360" w:lineRule="auto"/>
        <w:jc w:val="center"/>
        <w:rPr>
          <w:rFonts w:hint="eastAsia" w:asciiTheme="minorEastAsia" w:hAnsiTheme="minorEastAsia" w:eastAsiaTheme="minorEastAsia"/>
          <w:sz w:val="32"/>
          <w:szCs w:val="30"/>
        </w:rPr>
      </w:pPr>
    </w:p>
    <w:p>
      <w:pPr>
        <w:spacing w:line="360" w:lineRule="auto"/>
        <w:jc w:val="center"/>
        <w:rPr>
          <w:rFonts w:hint="eastAsia" w:asciiTheme="minorEastAsia" w:hAnsiTheme="minorEastAsia" w:eastAsiaTheme="minorEastAsia"/>
          <w:sz w:val="32"/>
          <w:szCs w:val="30"/>
        </w:rPr>
      </w:pPr>
    </w:p>
    <w:p>
      <w:pPr>
        <w:spacing w:line="360" w:lineRule="auto"/>
        <w:jc w:val="both"/>
        <w:rPr>
          <w:rFonts w:hint="eastAsia" w:asciiTheme="minorEastAsia" w:hAnsiTheme="minorEastAsia" w:eastAsiaTheme="minorEastAsia"/>
          <w:sz w:val="32"/>
          <w:szCs w:val="30"/>
        </w:rPr>
      </w:pPr>
    </w:p>
    <w:p>
      <w:pPr>
        <w:spacing w:line="360" w:lineRule="auto"/>
        <w:jc w:val="center"/>
        <w:rPr>
          <w:rFonts w:hint="eastAsia" w:asciiTheme="minorEastAsia" w:hAnsiTheme="minorEastAsia" w:eastAsiaTheme="minorEastAsia"/>
          <w:sz w:val="32"/>
          <w:szCs w:val="30"/>
        </w:rPr>
      </w:pPr>
    </w:p>
    <w:p>
      <w:pPr>
        <w:spacing w:line="360" w:lineRule="auto"/>
        <w:ind w:firstLine="1600" w:firstLineChars="500"/>
        <w:jc w:val="both"/>
        <w:rPr>
          <w:rFonts w:hint="eastAsia" w:asciiTheme="minorEastAsia" w:hAnsiTheme="minorEastAsia" w:eastAsiaTheme="minorEastAsia"/>
          <w:sz w:val="32"/>
          <w:szCs w:val="30"/>
          <w:lang w:eastAsia="zh-CN"/>
        </w:rPr>
      </w:pPr>
      <w:r>
        <w:rPr>
          <w:rFonts w:hint="eastAsia" w:asciiTheme="minorEastAsia" w:hAnsiTheme="minorEastAsia" w:eastAsiaTheme="minorEastAsia"/>
          <w:sz w:val="32"/>
          <w:szCs w:val="30"/>
        </w:rPr>
        <w:t>采购人：</w:t>
      </w:r>
      <w:r>
        <w:rPr>
          <w:rFonts w:hint="eastAsia" w:asciiTheme="minorEastAsia" w:hAnsiTheme="minorEastAsia" w:eastAsiaTheme="minorEastAsia"/>
          <w:sz w:val="32"/>
          <w:szCs w:val="30"/>
          <w:lang w:eastAsia="zh-CN"/>
        </w:rPr>
        <w:t xml:space="preserve">卢氏县沙河乡人民政府 </w:t>
      </w:r>
    </w:p>
    <w:p>
      <w:pPr>
        <w:spacing w:line="360" w:lineRule="auto"/>
        <w:jc w:val="center"/>
        <w:rPr>
          <w:rFonts w:asciiTheme="minorEastAsia" w:hAnsiTheme="minorEastAsia" w:eastAsiaTheme="minorEastAsia"/>
          <w:sz w:val="32"/>
          <w:szCs w:val="30"/>
        </w:rPr>
      </w:pPr>
      <w:r>
        <w:rPr>
          <w:rFonts w:hint="eastAsia" w:asciiTheme="minorEastAsia" w:hAnsiTheme="minorEastAsia" w:eastAsiaTheme="minorEastAsia"/>
          <w:sz w:val="32"/>
          <w:szCs w:val="30"/>
        </w:rPr>
        <w:t>代理公司：</w:t>
      </w:r>
      <w:r>
        <w:rPr>
          <w:rFonts w:hint="eastAsia" w:asciiTheme="minorEastAsia" w:hAnsiTheme="minorEastAsia" w:eastAsiaTheme="minorEastAsia"/>
          <w:sz w:val="32"/>
          <w:szCs w:val="30"/>
          <w:lang w:eastAsia="zh-CN"/>
        </w:rPr>
        <w:t>河南新时代工程管理有限公司</w:t>
      </w:r>
      <w:r>
        <w:rPr>
          <w:rFonts w:hint="eastAsia" w:asciiTheme="minorEastAsia" w:hAnsiTheme="minorEastAsia" w:eastAsiaTheme="minorEastAsia"/>
          <w:sz w:val="32"/>
          <w:szCs w:val="30"/>
        </w:rPr>
        <w:t xml:space="preserve"> </w:t>
      </w:r>
    </w:p>
    <w:p>
      <w:pPr>
        <w:spacing w:line="360" w:lineRule="auto"/>
        <w:ind w:firstLine="1600" w:firstLineChars="500"/>
        <w:jc w:val="both"/>
        <w:rPr>
          <w:rFonts w:asciiTheme="minorEastAsia" w:hAnsiTheme="minorEastAsia" w:eastAsiaTheme="minorEastAsia"/>
          <w:sz w:val="32"/>
          <w:szCs w:val="30"/>
        </w:rPr>
        <w:sectPr>
          <w:headerReference r:id="rId6" w:type="first"/>
          <w:head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sz w:val="32"/>
          <w:szCs w:val="30"/>
        </w:rPr>
        <w:t>日期：二零二五年</w:t>
      </w:r>
      <w:r>
        <w:rPr>
          <w:rFonts w:hint="eastAsia" w:asciiTheme="minorEastAsia" w:hAnsiTheme="minorEastAsia" w:eastAsiaTheme="minorEastAsia"/>
          <w:sz w:val="32"/>
          <w:szCs w:val="30"/>
          <w:lang w:val="en-US" w:eastAsia="zh-CN"/>
        </w:rPr>
        <w:t>十一</w:t>
      </w:r>
      <w:r>
        <w:rPr>
          <w:rFonts w:hint="eastAsia" w:asciiTheme="minorEastAsia" w:hAnsiTheme="minorEastAsia" w:eastAsiaTheme="minorEastAsia"/>
          <w:sz w:val="32"/>
          <w:szCs w:val="30"/>
        </w:rPr>
        <w:t>月</w:t>
      </w:r>
    </w:p>
    <w:p>
      <w:pPr>
        <w:spacing w:line="48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 xml:space="preserve">目     录 </w:t>
      </w:r>
    </w:p>
    <w:p>
      <w:pPr>
        <w:pStyle w:val="2"/>
        <w:jc w:val="left"/>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第一章  竞争性磋商公告------------------</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----------02</w:t>
      </w:r>
    </w:p>
    <w:p>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第二章  磋商须知------------------------</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w:t>
      </w:r>
      <w:r>
        <w:rPr>
          <w:rFonts w:hint="eastAsia" w:cs="宋体" w:asciiTheme="minorEastAsia" w:hAnsiTheme="minorEastAsia" w:eastAsiaTheme="minorEastAsia"/>
          <w:b w:val="0"/>
          <w:sz w:val="28"/>
          <w:szCs w:val="28"/>
          <w:lang w:val="en-US" w:eastAsia="zh-CN"/>
        </w:rPr>
        <w:t>6</w:t>
      </w:r>
    </w:p>
    <w:p>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第三章  评审办法（综合评分法）-------</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-------------2</w:t>
      </w:r>
      <w:r>
        <w:rPr>
          <w:rFonts w:hint="eastAsia" w:cs="宋体" w:asciiTheme="minorEastAsia" w:hAnsiTheme="minorEastAsia" w:eastAsiaTheme="minorEastAsia"/>
          <w:b w:val="0"/>
          <w:sz w:val="28"/>
          <w:szCs w:val="28"/>
          <w:lang w:val="en-US" w:eastAsia="zh-CN"/>
        </w:rPr>
        <w:t>8</w:t>
      </w:r>
    </w:p>
    <w:p>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第四章  合同条款----------------------</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6</w:t>
      </w:r>
    </w:p>
    <w:p>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第五章  工程量清单（另附）------------</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7</w:t>
      </w:r>
    </w:p>
    <w:p>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第六章  磋商响应文件格式-------------</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8</w:t>
      </w:r>
    </w:p>
    <w:p>
      <w:pPr>
        <w:pStyle w:val="10"/>
        <w:ind w:firstLine="280"/>
        <w:rPr>
          <w:rFonts w:cs="宋体" w:asciiTheme="minorEastAsia" w:hAnsiTheme="minorEastAsia" w:eastAsiaTheme="minorEastAsia"/>
          <w:szCs w:val="28"/>
        </w:rPr>
      </w:pPr>
    </w:p>
    <w:p>
      <w:pPr>
        <w:spacing w:line="480" w:lineRule="auto"/>
        <w:ind w:firstLine="641"/>
        <w:rPr>
          <w:rFonts w:cs="宋体" w:asciiTheme="minorEastAsia" w:hAnsiTheme="minorEastAsia" w:eastAsiaTheme="minorEastAsia"/>
          <w:sz w:val="24"/>
        </w:rPr>
      </w:pPr>
    </w:p>
    <w:p>
      <w:pPr>
        <w:pStyle w:val="2"/>
        <w:ind w:firstLine="2731" w:firstLineChars="850"/>
        <w:rPr>
          <w:rFonts w:asciiTheme="minorEastAsia" w:hAnsiTheme="minorEastAsia" w:eastAsiaTheme="minorEastAsia"/>
        </w:rPr>
        <w:sectPr>
          <w:footerReference r:id="rId9" w:type="first"/>
          <w:headerReference r:id="rId7" w:type="default"/>
          <w:footerReference r:id="rId8" w:type="default"/>
          <w:pgSz w:w="11906" w:h="16838"/>
          <w:pgMar w:top="1531" w:right="1304" w:bottom="1531" w:left="1531" w:header="1134" w:footer="992" w:gutter="0"/>
          <w:pgNumType w:fmt="decimal" w:start="1"/>
          <w:cols w:space="720" w:num="1"/>
          <w:titlePg/>
          <w:docGrid w:type="lines" w:linePitch="312" w:charSpace="0"/>
        </w:sectPr>
      </w:pPr>
      <w:r>
        <w:rPr>
          <w:rFonts w:hint="eastAsia" w:asciiTheme="minorEastAsia" w:hAnsiTheme="minorEastAsia" w:eastAsiaTheme="minorEastAsia"/>
        </w:rPr>
        <w:t xml:space="preserve"> </w:t>
      </w:r>
    </w:p>
    <w:p>
      <w:pPr>
        <w:pStyle w:val="2"/>
        <w:pageBreakBefore w:val="0"/>
        <w:kinsoku/>
        <w:wordWrap/>
        <w:overflowPunct/>
        <w:topLinePunct w:val="0"/>
        <w:autoSpaceDE/>
        <w:autoSpaceDN/>
        <w:bidi w:val="0"/>
        <w:spacing w:before="0" w:after="0" w:line="360" w:lineRule="auto"/>
        <w:ind w:firstLine="602" w:firstLineChars="200"/>
        <w:jc w:val="center"/>
        <w:textAlignment w:val="auto"/>
        <w:rPr>
          <w:rFonts w:asciiTheme="minorEastAsia" w:hAnsiTheme="minorEastAsia" w:eastAsiaTheme="minorEastAsia"/>
          <w:sz w:val="30"/>
          <w:szCs w:val="30"/>
        </w:rPr>
      </w:pPr>
      <w:bookmarkStart w:id="0" w:name="_Toc6878"/>
      <w:r>
        <w:rPr>
          <w:rFonts w:hint="eastAsia" w:asciiTheme="minorEastAsia" w:hAnsiTheme="minorEastAsia" w:eastAsiaTheme="minorEastAsia"/>
          <w:sz w:val="30"/>
          <w:szCs w:val="30"/>
        </w:rPr>
        <w:t>第一章 竞争性磋商公告</w:t>
      </w:r>
      <w:bookmarkEnd w:id="0"/>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bookmarkStart w:id="1" w:name="OLE_LINK4"/>
      <w:r>
        <w:rPr>
          <w:rFonts w:hint="eastAsia" w:cs="宋体" w:asciiTheme="minorEastAsia" w:hAnsiTheme="minorEastAsia" w:eastAsiaTheme="minorEastAsia"/>
          <w:sz w:val="24"/>
          <w:lang w:eastAsia="zh-CN"/>
        </w:rPr>
        <w:t>卢氏县2025年沙河乡张家村农村公益事业财政奖补重点村项目</w:t>
      </w:r>
      <w:r>
        <w:rPr>
          <w:rFonts w:hint="eastAsia" w:cs="宋体" w:asciiTheme="minorEastAsia" w:hAnsiTheme="minorEastAsia" w:eastAsiaTheme="minorEastAsia"/>
          <w:sz w:val="24"/>
        </w:rPr>
        <w:t>，采购人为</w:t>
      </w:r>
      <w:r>
        <w:rPr>
          <w:rFonts w:hint="eastAsia" w:cs="宋体" w:asciiTheme="minorEastAsia" w:hAnsiTheme="minorEastAsia" w:eastAsiaTheme="minorEastAsia"/>
          <w:sz w:val="24"/>
          <w:lang w:eastAsia="zh-CN"/>
        </w:rPr>
        <w:t xml:space="preserve">卢氏县沙河乡人民政府 </w:t>
      </w:r>
      <w:r>
        <w:rPr>
          <w:rFonts w:hint="eastAsia" w:cs="宋体" w:asciiTheme="minorEastAsia" w:hAnsiTheme="minorEastAsia" w:eastAsiaTheme="minorEastAsia"/>
          <w:sz w:val="24"/>
        </w:rPr>
        <w:t>，采购代理机构为</w:t>
      </w:r>
      <w:r>
        <w:rPr>
          <w:rFonts w:hint="eastAsia" w:cs="宋体" w:asciiTheme="minorEastAsia" w:hAnsiTheme="minorEastAsia" w:eastAsiaTheme="minorEastAsia"/>
          <w:sz w:val="24"/>
          <w:lang w:eastAsia="zh-CN"/>
        </w:rPr>
        <w:t>河南新时代工程管理有限公司</w:t>
      </w:r>
      <w:r>
        <w:rPr>
          <w:rFonts w:hint="eastAsia" w:cs="宋体" w:asciiTheme="minorEastAsia" w:hAnsiTheme="minorEastAsia" w:eastAsiaTheme="minorEastAsia"/>
          <w:sz w:val="24"/>
        </w:rPr>
        <w:t xml:space="preserve"> 。本项目已具备磋商条件，现对该项目进行竞争性磋商。</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一、项目概况与磋商范围</w:t>
      </w:r>
    </w:p>
    <w:p>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1、采购人：</w:t>
      </w:r>
      <w:r>
        <w:rPr>
          <w:rFonts w:hint="eastAsia" w:cs="宋体" w:asciiTheme="minorEastAsia" w:hAnsiTheme="minorEastAsia" w:eastAsiaTheme="minorEastAsia"/>
          <w:sz w:val="24"/>
          <w:lang w:eastAsia="zh-CN"/>
        </w:rPr>
        <w:t xml:space="preserve">卢氏县沙河乡人民政府 </w:t>
      </w:r>
    </w:p>
    <w:p>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cs="宋体" w:asciiTheme="minorEastAsia" w:hAnsiTheme="minorEastAsia" w:eastAsiaTheme="minorEastAsia"/>
          <w:sz w:val="24"/>
          <w:lang w:eastAsia="zh-CN"/>
        </w:rPr>
        <w:t>卢氏县2025年沙河乡张家村农村公益事业财政奖补重点村项目</w:t>
      </w:r>
    </w:p>
    <w:p>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3、项目编号：</w:t>
      </w:r>
      <w:r>
        <w:rPr>
          <w:rFonts w:hint="eastAsia" w:cs="宋体" w:asciiTheme="minorEastAsia" w:hAnsiTheme="minorEastAsia" w:eastAsiaTheme="minorEastAsia"/>
          <w:sz w:val="24"/>
          <w:lang w:eastAsia="zh-CN"/>
        </w:rPr>
        <w:t>三卢竞磋采购-2025-121、</w:t>
      </w:r>
      <w:r>
        <w:rPr>
          <w:rFonts w:hint="eastAsia" w:cs="宋体" w:asciiTheme="minorEastAsia" w:hAnsiTheme="minorEastAsia" w:eastAsiaTheme="minorEastAsia"/>
          <w:sz w:val="24"/>
          <w:lang w:val="en-US" w:eastAsia="zh-CN"/>
        </w:rPr>
        <w:t>LSGZ[2025]337-ZC192</w:t>
      </w:r>
    </w:p>
    <w:p>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4、预算金额：¥</w:t>
      </w:r>
      <w:r>
        <w:rPr>
          <w:rFonts w:hint="eastAsia" w:cs="宋体" w:asciiTheme="minorEastAsia" w:hAnsiTheme="minorEastAsia" w:eastAsiaTheme="minorEastAsia"/>
          <w:sz w:val="24"/>
          <w:lang w:eastAsia="zh-CN"/>
        </w:rPr>
        <w:t>3090675.84</w:t>
      </w:r>
      <w:r>
        <w:rPr>
          <w:rFonts w:hint="eastAsia" w:cs="宋体" w:asciiTheme="minorEastAsia" w:hAnsiTheme="minorEastAsia" w:eastAsiaTheme="minorEastAsia"/>
          <w:sz w:val="24"/>
        </w:rPr>
        <w:t>元</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5、资金来源：财政资金，且已落实；</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6、项目概况：</w:t>
      </w:r>
      <w:r>
        <w:rPr>
          <w:rFonts w:hint="eastAsia" w:cs="宋体" w:asciiTheme="minorEastAsia" w:hAnsiTheme="minorEastAsia" w:eastAsiaTheme="minorEastAsia"/>
          <w:sz w:val="24"/>
          <w:lang w:eastAsia="zh-CN"/>
        </w:rPr>
        <w:t>本工程为卢氏县2025年沙河乡张家村农村公益事业财政奖补重点村项目。主要</w:t>
      </w:r>
      <w:r>
        <w:rPr>
          <w:rFonts w:hint="eastAsia" w:cs="宋体" w:asciiTheme="minorEastAsia" w:hAnsiTheme="minorEastAsia" w:eastAsiaTheme="minorEastAsia"/>
          <w:sz w:val="24"/>
          <w:lang w:val="en-US" w:eastAsia="zh-CN"/>
        </w:rPr>
        <w:t>在沙河乡张家村杨家组，庄科组，张家组，等9个自然组新建C25混凝土道路61条，合计路面面积约15073㎡</w:t>
      </w:r>
      <w:r>
        <w:rPr>
          <w:rFonts w:hint="eastAsia" w:cs="宋体" w:asciiTheme="minorEastAsia" w:hAnsiTheme="minorEastAsia" w:eastAsiaTheme="minorEastAsia"/>
          <w:sz w:val="24"/>
          <w:lang w:eastAsia="zh-CN"/>
        </w:rPr>
        <w:t>等内容；</w:t>
      </w:r>
      <w:r>
        <w:rPr>
          <w:rFonts w:hint="eastAsia" w:cs="宋体" w:asciiTheme="minorEastAsia" w:hAnsiTheme="minorEastAsia" w:eastAsiaTheme="minorEastAsia"/>
          <w:sz w:val="24"/>
        </w:rPr>
        <w:t>（具体详见工程量清单）</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7、标段划分：共1个标段；</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8、项目地点：</w:t>
      </w:r>
      <w:r>
        <w:rPr>
          <w:rFonts w:hint="eastAsia" w:cs="宋体" w:asciiTheme="minorEastAsia" w:hAnsiTheme="minorEastAsia" w:eastAsiaTheme="minorEastAsia"/>
          <w:sz w:val="24"/>
          <w:lang w:eastAsia="zh-CN"/>
        </w:rPr>
        <w:t>卢</w:t>
      </w:r>
      <w:r>
        <w:rPr>
          <w:rFonts w:hint="eastAsia" w:cs="宋体" w:asciiTheme="minorEastAsia" w:hAnsiTheme="minorEastAsia" w:eastAsiaTheme="minorEastAsia"/>
          <w:sz w:val="24"/>
          <w:lang w:val="en-US" w:eastAsia="zh-CN"/>
        </w:rPr>
        <w:t>氏县沙河乡</w:t>
      </w:r>
      <w:r>
        <w:rPr>
          <w:rFonts w:hint="eastAsia" w:cs="宋体" w:asciiTheme="minorEastAsia" w:hAnsiTheme="minorEastAsia" w:eastAsiaTheme="minorEastAsia"/>
          <w:sz w:val="24"/>
        </w:rPr>
        <w:t>；</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9、计划工期：30日历天；</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10、采购范围：竞争性磋商文件及工程量清单范围内的全部内容；</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11、质量要求：达到国家现行建设工程施工质量验收规范合格标准；</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二、响应人资格要求</w:t>
      </w:r>
    </w:p>
    <w:p>
      <w:pPr>
        <w:pageBreakBefore w:val="0"/>
        <w:kinsoku/>
        <w:wordWrap/>
        <w:overflowPunct/>
        <w:topLinePunct w:val="0"/>
        <w:autoSpaceDE/>
        <w:autoSpaceDN/>
        <w:bidi w:val="0"/>
        <w:spacing w:after="0" w:line="360" w:lineRule="auto"/>
        <w:ind w:firstLine="482"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b/>
          <w:sz w:val="24"/>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sz w:val="24"/>
        </w:rPr>
        <w:t>》；</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2、须具备有效的市政公用工程施工总承包叁级及以上资质，并在人员、设备、资金等方面具有相应的能力；</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拟派项目经理须具备有效的市政工程专业二级及以上注册建造师证书和安全生产考核合格证书，已参加社会保险（提供2025年任意一个月）且未在其他在建工程项目中担任项目经理；</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4、具有健全的财务会计制度和良好的财务状况；</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5、参加政府采购活动前3年内无行贿犯罪记录，（提供《中国裁判文书网》查询结果网页截图或企业自行承诺的无行贿犯罪承诺书，查询&lt;承诺&gt;对象为“企业，法定代表人，项目经理”）；</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8、本次磋商不接受联合体投标；</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9、本次磋商实行资格后审。</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注：被列入失信被执行人、重大税收违法失信主体的企业做无效标处理。招标人或招标代理机构有权对投标人信用记录进行甄别和复查。</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三、获取磋商文件</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1、时间：</w:t>
      </w:r>
      <w:r>
        <w:rPr>
          <w:rFonts w:hint="eastAsia" w:cs="宋体" w:asciiTheme="minorEastAsia" w:hAnsiTheme="minorEastAsia" w:eastAsiaTheme="minorEastAsia"/>
          <w:color w:val="auto"/>
          <w:sz w:val="24"/>
        </w:rPr>
        <w:t>2025年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20</w:t>
      </w:r>
      <w:r>
        <w:rPr>
          <w:rFonts w:hint="eastAsia" w:cs="宋体" w:asciiTheme="minorEastAsia" w:hAnsiTheme="minorEastAsia" w:eastAsiaTheme="minorEastAsia"/>
          <w:color w:val="auto"/>
          <w:sz w:val="24"/>
        </w:rPr>
        <w:t>日08时00分至2025年</w:t>
      </w:r>
      <w:r>
        <w:rPr>
          <w:rFonts w:hint="eastAsia" w:cs="宋体" w:asciiTheme="minorEastAsia" w:hAnsiTheme="minorEastAsia" w:eastAsiaTheme="minorEastAsia"/>
          <w:color w:val="auto"/>
          <w:sz w:val="24"/>
          <w:lang w:val="en-US" w:eastAsia="zh-CN"/>
        </w:rPr>
        <w:t>12</w:t>
      </w:r>
      <w:r>
        <w:rPr>
          <w:rFonts w:hint="eastAsia" w:cs="宋体" w:asciiTheme="minorEastAsia" w:hAnsiTheme="minorEastAsia" w:eastAsiaTheme="minorEastAsia"/>
          <w:color w:val="auto"/>
          <w:sz w:val="24"/>
          <w:lang w:eastAsia="zh-CN"/>
        </w:rPr>
        <w:t>月</w:t>
      </w:r>
      <w:r>
        <w:rPr>
          <w:rFonts w:hint="eastAsia" w:cs="宋体" w:asciiTheme="minorEastAsia" w:hAnsiTheme="minorEastAsia" w:eastAsiaTheme="minorEastAsia"/>
          <w:color w:val="auto"/>
          <w:sz w:val="24"/>
        </w:rPr>
        <w:t>0</w:t>
      </w:r>
      <w:r>
        <w:rPr>
          <w:rFonts w:hint="eastAsia" w:cs="宋体" w:asciiTheme="minorEastAsia" w:hAnsiTheme="minorEastAsia" w:eastAsiaTheme="minorEastAsia"/>
          <w:color w:val="auto"/>
          <w:sz w:val="24"/>
          <w:lang w:val="en-US" w:eastAsia="zh-CN"/>
        </w:rPr>
        <w:t>2</w:t>
      </w:r>
      <w:r>
        <w:rPr>
          <w:rFonts w:hint="eastAsia" w:cs="宋体" w:asciiTheme="minorEastAsia" w:hAnsiTheme="minorEastAsia" w:eastAsiaTheme="minorEastAsia"/>
          <w:color w:val="auto"/>
          <w:sz w:val="24"/>
          <w:lang w:eastAsia="zh-CN"/>
        </w:rPr>
        <w:t>日</w:t>
      </w:r>
      <w:r>
        <w:rPr>
          <w:rFonts w:hint="eastAsia" w:cs="宋体" w:asciiTheme="minorEastAsia" w:hAnsiTheme="minorEastAsia" w:eastAsiaTheme="minorEastAsia"/>
          <w:color w:val="auto"/>
          <w:sz w:val="24"/>
        </w:rPr>
        <w:t>08时</w:t>
      </w: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0分；</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2、地点：三门峡市公共资源交易中心网下载；</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办理CA证书：http://gzjy.smx.gov.cn/bzzx/008001/20211105/57b16af9-ab87-4395-a723-7758c628a3f8.html</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4、本项目为全电子招标，不再收取磋商文件费用。</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四、投标资料的提交</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响应人承担责任。</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五、磋商保证金</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六、磋商响应文件的递交截止时间（开标时间）及地点</w:t>
      </w:r>
    </w:p>
    <w:p>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1、磋商响应文件递交的截止时间（开标时间）：2025年</w:t>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02</w:t>
      </w:r>
      <w:r>
        <w:rPr>
          <w:rFonts w:hint="eastAsia" w:cs="宋体" w:asciiTheme="minorEastAsia" w:hAnsiTheme="minorEastAsia" w:eastAsiaTheme="minorEastAsia"/>
          <w:sz w:val="24"/>
        </w:rPr>
        <w:t>日08时40分（北京时间）</w:t>
      </w:r>
    </w:p>
    <w:p>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2、开标地点：卢氏县公共资源交易中心四楼第</w:t>
      </w:r>
      <w:r>
        <w:rPr>
          <w:rFonts w:hint="eastAsia" w:cs="宋体" w:asciiTheme="minorEastAsia" w:hAnsiTheme="minorEastAsia" w:eastAsiaTheme="minorEastAsia"/>
          <w:sz w:val="24"/>
          <w:lang w:eastAsia="zh-CN"/>
        </w:rPr>
        <w:t>一</w:t>
      </w:r>
      <w:r>
        <w:rPr>
          <w:rFonts w:hint="eastAsia" w:cs="宋体" w:asciiTheme="minorEastAsia" w:hAnsiTheme="minorEastAsia" w:eastAsiaTheme="minorEastAsia"/>
          <w:sz w:val="24"/>
        </w:rPr>
        <w:t>开标室；</w:t>
      </w:r>
    </w:p>
    <w:p>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3、评标地点：卢氏县公共资源交易中心二楼第</w:t>
      </w:r>
      <w:r>
        <w:rPr>
          <w:rFonts w:hint="eastAsia" w:cs="宋体" w:asciiTheme="minorEastAsia" w:hAnsiTheme="minorEastAsia" w:eastAsiaTheme="minorEastAsia"/>
          <w:sz w:val="24"/>
          <w:lang w:val="en-US" w:eastAsia="zh-CN"/>
        </w:rPr>
        <w:t>一</w:t>
      </w:r>
      <w:r>
        <w:rPr>
          <w:rFonts w:hint="eastAsia" w:cs="宋体" w:asciiTheme="minorEastAsia" w:hAnsiTheme="minorEastAsia" w:eastAsiaTheme="minorEastAsia"/>
          <w:sz w:val="24"/>
        </w:rPr>
        <w:t>评标室；</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七、其他事项</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1、响应人应仔细阅读操作手册，在本公告中要求的截止时间前完成网上投标等工作。因响应人操作不当等问题造成的无法下载磋商文件、无法开标等一切后果，由响应人自行承担；</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2、开标所发生的一切费用由各响应人自行承担，并承担相应的风险和责任；</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3、是否退还磋商响应文件：否；</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温馨提示：本项目为电子化、无纸化交易项目，开标时不再接受任何纸质资料，为保证您能开标成功，请需仔细阅读磋商文件和三门峡市公共资源交易中心官网业务办理指南。</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八、发布公告的媒介</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本次磋商公告同时在</w:t>
      </w:r>
      <w:r>
        <w:rPr>
          <w:rFonts w:hint="eastAsia" w:cs="宋体" w:asciiTheme="minorEastAsia" w:hAnsiTheme="minorEastAsia" w:eastAsiaTheme="minorEastAsia"/>
          <w:sz w:val="24"/>
          <w:lang w:eastAsia="zh-CN"/>
        </w:rPr>
        <w:t>《中国采购与招标网》、《河南省政府采购网》、《三门峡市公共资源交易中心网》</w:t>
      </w:r>
      <w:r>
        <w:rPr>
          <w:rFonts w:hint="eastAsia" w:cs="宋体" w:asciiTheme="minorEastAsia" w:hAnsiTheme="minorEastAsia" w:eastAsiaTheme="minorEastAsia"/>
          <w:sz w:val="24"/>
        </w:rPr>
        <w:t>上发布。</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九、联系方式</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cs="宋体" w:asciiTheme="minorEastAsia" w:hAnsiTheme="minorEastAsia" w:eastAsiaTheme="minorEastAsia"/>
          <w:sz w:val="24"/>
        </w:rPr>
        <w:t>电话：03</w:t>
      </w:r>
      <w:r>
        <w:rPr>
          <w:rFonts w:hint="eastAsia" w:asciiTheme="minorEastAsia" w:hAnsiTheme="minorEastAsia" w:eastAsiaTheme="minorEastAsia"/>
          <w:sz w:val="24"/>
        </w:rPr>
        <w:t>98-7863556</w:t>
      </w:r>
    </w:p>
    <w:p>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地址：卢氏县城关镇解放路中段</w:t>
      </w:r>
    </w:p>
    <w:p>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监督单位：卢氏县财政局</w:t>
      </w:r>
    </w:p>
    <w:p>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联系人：张利民</w:t>
      </w:r>
    </w:p>
    <w:p>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电话：0398-7862102、13938128596</w:t>
      </w:r>
    </w:p>
    <w:p>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地址：卢氏县城关镇解放路中段</w:t>
      </w:r>
    </w:p>
    <w:p>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采购人：</w:t>
      </w:r>
      <w:r>
        <w:rPr>
          <w:rFonts w:hint="eastAsia" w:asciiTheme="minorEastAsia" w:hAnsiTheme="minorEastAsia" w:eastAsiaTheme="minorEastAsia"/>
          <w:sz w:val="24"/>
          <w:lang w:eastAsia="zh-CN"/>
        </w:rPr>
        <w:t xml:space="preserve">卢氏县沙河乡人民政府 </w:t>
      </w:r>
    </w:p>
    <w:p>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联系人：</w:t>
      </w:r>
      <w:r>
        <w:rPr>
          <w:rFonts w:hint="eastAsia" w:asciiTheme="minorEastAsia" w:hAnsiTheme="minorEastAsia" w:eastAsiaTheme="minorEastAsia"/>
          <w:color w:val="auto"/>
          <w:sz w:val="24"/>
          <w:lang w:val="en-US" w:eastAsia="zh-CN"/>
        </w:rPr>
        <w:t>周龙</w:t>
      </w:r>
    </w:p>
    <w:p>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color w:val="auto"/>
          <w:sz w:val="24"/>
        </w:rPr>
        <w:t>电</w:t>
      </w:r>
      <w:r>
        <w:rPr>
          <w:rFonts w:hint="eastAsia" w:asciiTheme="minorEastAsia" w:hAnsiTheme="minorEastAsia" w:eastAsiaTheme="minorEastAsia"/>
          <w:sz w:val="24"/>
          <w:lang w:eastAsia="zh-CN"/>
        </w:rPr>
        <w:t>话：</w:t>
      </w:r>
      <w:r>
        <w:rPr>
          <w:rFonts w:hint="eastAsia" w:asciiTheme="minorEastAsia" w:hAnsiTheme="minorEastAsia" w:eastAsiaTheme="minorEastAsia"/>
          <w:sz w:val="24"/>
          <w:lang w:val="en-US" w:eastAsia="zh-CN"/>
        </w:rPr>
        <w:t>15639840891</w:t>
      </w:r>
    </w:p>
    <w:p>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eastAsia="zh-CN"/>
        </w:rPr>
        <w:t>卢氏县</w:t>
      </w:r>
      <w:r>
        <w:rPr>
          <w:rFonts w:hint="eastAsia" w:asciiTheme="minorEastAsia" w:hAnsiTheme="minorEastAsia" w:eastAsiaTheme="minorEastAsia"/>
          <w:sz w:val="24"/>
          <w:lang w:val="en-US" w:eastAsia="zh-CN"/>
        </w:rPr>
        <w:t>沙河乡沙河</w:t>
      </w:r>
      <w:r>
        <w:rPr>
          <w:rFonts w:hint="eastAsia" w:cs="宋体" w:asciiTheme="minorEastAsia" w:hAnsiTheme="minorEastAsia" w:eastAsiaTheme="minorEastAsia"/>
          <w:sz w:val="24"/>
        </w:rPr>
        <w:t>街</w:t>
      </w:r>
    </w:p>
    <w:bookmarkEnd w:id="1"/>
    <w:p>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bookmarkStart w:id="2" w:name="_Toc6653"/>
      <w:r>
        <w:rPr>
          <w:rFonts w:hint="eastAsia" w:asciiTheme="minorEastAsia" w:hAnsiTheme="minorEastAsia" w:eastAsiaTheme="minorEastAsia"/>
          <w:sz w:val="24"/>
        </w:rPr>
        <w:t>采购代理机构：</w:t>
      </w:r>
      <w:r>
        <w:rPr>
          <w:rFonts w:hint="eastAsia" w:asciiTheme="minorEastAsia" w:hAnsiTheme="minorEastAsia" w:eastAsiaTheme="minorEastAsia"/>
          <w:sz w:val="24"/>
          <w:lang w:eastAsia="zh-CN"/>
        </w:rPr>
        <w:t>河南新时代工程管理有限公司</w:t>
      </w:r>
    </w:p>
    <w:p>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宋士运</w:t>
      </w:r>
    </w:p>
    <w:p>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eastAsia="zh-CN"/>
        </w:rPr>
        <w:t>联系电话</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17324828028</w:t>
      </w:r>
    </w:p>
    <w:p>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b/>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郑州市金水区农业路东16号省汇中心A座15A01</w:t>
      </w:r>
      <w:r>
        <w:rPr>
          <w:rFonts w:asciiTheme="minorEastAsia" w:hAnsiTheme="minorEastAsia" w:eastAsiaTheme="minorEastAsia"/>
          <w:sz w:val="24"/>
        </w:rPr>
        <w:br w:type="page"/>
      </w:r>
    </w:p>
    <w:p>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第二章 磋商须知</w:t>
      </w:r>
      <w:bookmarkEnd w:id="2"/>
    </w:p>
    <w:p>
      <w:pPr>
        <w:spacing w:line="360" w:lineRule="auto"/>
        <w:jc w:val="center"/>
        <w:outlineLvl w:val="0"/>
        <w:rPr>
          <w:rFonts w:asciiTheme="minorEastAsia" w:hAnsiTheme="minorEastAsia" w:eastAsiaTheme="minorEastAsia"/>
          <w:b/>
          <w:bCs/>
          <w:sz w:val="30"/>
          <w:szCs w:val="30"/>
        </w:rPr>
      </w:pPr>
      <w:bookmarkStart w:id="3" w:name="_Toc150"/>
      <w:r>
        <w:rPr>
          <w:rFonts w:hint="eastAsia" w:asciiTheme="minorEastAsia" w:hAnsiTheme="minorEastAsia" w:eastAsiaTheme="minorEastAsia"/>
          <w:b/>
          <w:bCs/>
          <w:sz w:val="30"/>
          <w:szCs w:val="30"/>
        </w:rPr>
        <w:t>响应人须知前附表</w:t>
      </w:r>
      <w:bookmarkEnd w:id="3"/>
    </w:p>
    <w:tbl>
      <w:tblPr>
        <w:tblStyle w:val="12"/>
        <w:tblW w:w="9549" w:type="dxa"/>
        <w:jc w:val="center"/>
        <w:tblLayout w:type="fixed"/>
        <w:tblCellMar>
          <w:top w:w="0" w:type="dxa"/>
          <w:left w:w="108" w:type="dxa"/>
          <w:bottom w:w="0" w:type="dxa"/>
          <w:right w:w="108" w:type="dxa"/>
        </w:tblCellMar>
      </w:tblPr>
      <w:tblGrid>
        <w:gridCol w:w="938"/>
        <w:gridCol w:w="2609"/>
        <w:gridCol w:w="6002"/>
      </w:tblGrid>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条款号</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条款名称</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编列内容</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监督单位和采购人</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电话：0398-7863556</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地址：卢氏县城关镇解放路中段</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监督单位：卢氏县财政局</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联系人：张利民</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电话：0398-7862102、13938128596</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地址：卢氏县城关镇解放路中段</w:t>
            </w:r>
          </w:p>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采购人：</w:t>
            </w:r>
            <w:r>
              <w:rPr>
                <w:rFonts w:hint="eastAsia" w:cs="宋体" w:asciiTheme="minorEastAsia" w:hAnsiTheme="minorEastAsia" w:eastAsiaTheme="minorEastAsia"/>
                <w:sz w:val="24"/>
                <w:lang w:eastAsia="zh-CN"/>
              </w:rPr>
              <w:t xml:space="preserve">卢氏县沙河乡人民政府 </w:t>
            </w:r>
          </w:p>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周龙</w:t>
            </w:r>
          </w:p>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lang w:val="en-US" w:eastAsia="zh-CN"/>
              </w:rPr>
              <w:t>15639840891</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asciiTheme="minorEastAsia" w:hAnsiTheme="minorEastAsia" w:eastAsiaTheme="minorEastAsia"/>
                <w:sz w:val="24"/>
                <w:lang w:eastAsia="zh-CN"/>
              </w:rPr>
              <w:t>卢氏县</w:t>
            </w:r>
            <w:r>
              <w:rPr>
                <w:rFonts w:hint="eastAsia" w:asciiTheme="minorEastAsia" w:hAnsiTheme="minorEastAsia" w:eastAsiaTheme="minorEastAsia"/>
                <w:sz w:val="24"/>
                <w:lang w:val="en-US" w:eastAsia="zh-CN"/>
              </w:rPr>
              <w:t>沙河</w:t>
            </w:r>
            <w:r>
              <w:rPr>
                <w:rFonts w:hint="eastAsia" w:asciiTheme="minorEastAsia" w:hAnsiTheme="minorEastAsia" w:eastAsiaTheme="minorEastAsia"/>
                <w:sz w:val="24"/>
                <w:lang w:eastAsia="zh-CN"/>
              </w:rPr>
              <w:t>乡</w:t>
            </w:r>
            <w:r>
              <w:rPr>
                <w:rFonts w:hint="eastAsia" w:asciiTheme="minorEastAsia" w:hAnsiTheme="minorEastAsia" w:eastAsiaTheme="minorEastAsia"/>
                <w:sz w:val="24"/>
                <w:lang w:val="en-US" w:eastAsia="zh-CN"/>
              </w:rPr>
              <w:t>沙河</w:t>
            </w:r>
            <w:r>
              <w:rPr>
                <w:rFonts w:hint="eastAsia" w:cs="宋体" w:asciiTheme="minorEastAsia" w:hAnsiTheme="minorEastAsia" w:eastAsiaTheme="minorEastAsia"/>
                <w:sz w:val="24"/>
              </w:rPr>
              <w:t>街</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河南新时代工程管理有限公司</w:t>
            </w:r>
          </w:p>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宋士运</w:t>
            </w:r>
          </w:p>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17324828028</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郑州市金水区农业路东16号省汇中心A座15A01</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卢氏县2025年沙河乡张家村农村公益事业财政奖补重点村项目</w:t>
            </w:r>
          </w:p>
        </w:tc>
      </w:tr>
      <w:tr>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6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项目地点</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w:t>
            </w:r>
            <w:r>
              <w:rPr>
                <w:rFonts w:hint="eastAsia" w:cs="宋体" w:asciiTheme="minorEastAsia" w:hAnsiTheme="minorEastAsia" w:eastAsiaTheme="minorEastAsia"/>
                <w:sz w:val="24"/>
                <w:lang w:val="en-US" w:eastAsia="zh-CN"/>
              </w:rPr>
              <w:t>沙河</w:t>
            </w:r>
            <w:r>
              <w:rPr>
                <w:rFonts w:hint="eastAsia" w:cs="宋体" w:asciiTheme="minorEastAsia" w:hAnsiTheme="minorEastAsia" w:eastAsiaTheme="minorEastAsia"/>
                <w:sz w:val="24"/>
                <w:lang w:eastAsia="zh-CN"/>
              </w:rPr>
              <w:t>乡</w:t>
            </w:r>
          </w:p>
        </w:tc>
      </w:tr>
      <w:tr>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工程概况</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卢氏县2025年沙河乡张家村农村公益事业财政奖补重点村项目</w:t>
            </w:r>
            <w:r>
              <w:rPr>
                <w:rFonts w:hint="eastAsia" w:cs="宋体" w:asciiTheme="minorEastAsia" w:hAnsiTheme="minorEastAsia" w:eastAsiaTheme="minorEastAsia"/>
                <w:sz w:val="24"/>
              </w:rPr>
              <w:t>，（具体详见工程量清单）</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资金来源及落实情况</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财政资金，已落实</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磋商范围</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竞争性磋商文件及工程量清单范围内的全部内容</w:t>
            </w:r>
          </w:p>
        </w:tc>
      </w:tr>
      <w:tr>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30日历天</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质量要求及保修期限</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质量要求：达到国家现行建设工程施工质量验收规范合格标准；</w:t>
            </w:r>
          </w:p>
          <w:p>
            <w:pPr>
              <w:pStyle w:val="10"/>
              <w:keepNext w:val="0"/>
              <w:keepLines w:val="0"/>
              <w:pageBreakBefore w:val="0"/>
              <w:kinsoku/>
              <w:overflowPunct/>
              <w:topLinePunct w:val="0"/>
              <w:autoSpaceDE/>
              <w:autoSpaceDN/>
              <w:bidi w:val="0"/>
              <w:spacing w:after="0" w:line="360" w:lineRule="exact"/>
              <w:ind w:right="0" w:rightChars="0"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保修期限：按照国家相关文件规定的质保期执行；</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响应人资质要求</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40" w:lineRule="exact"/>
              <w:ind w:right="0" w:rightChars="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落实政府采购政策满足的资格要求：根据《政府采购促进中小企业发展管理办法》（财库〔2020〕46号）规定，本项目专门面向中小企业采购,同时响应人须提供《中小企业声明函》；</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2、须具备有效的市政公用工程施工总承包叁级及以上资质，并在人员、设备、资金等方面具有相应的能力；</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 拟派项目经理须具备有效的市政工程专业二级及以上注册建造师证书和安全生产考核合格证书，已参加社会保险（提供2025年任意一个月）且未在其他在建工程项目中担任项目经理；</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4、具有健全的财务会计制度和良好的财务状况；</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5、参加政府采购活动前3年内无行贿犯罪记录，（提供《中国裁判文书网》查询结果网页截图或企业自行承诺的无行贿犯罪承诺书，查询&lt;承诺&gt;对象为“企业，法定代表人，项目经理”）；</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8、本次磋商不接受联合体投标；</w:t>
            </w:r>
          </w:p>
          <w:p>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9、本次磋商实行资格后审。</w:t>
            </w:r>
          </w:p>
          <w:p>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注：被列入失信被执行人、重大税收违法失信主体的企业做无效标处理。招标人或招标代理机构有权对投标人信用记录进行甄别和复查。</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踏勘现场</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■不组织</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响应人提出问题的截止时间</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bookmarkStart w:id="4" w:name="OLE_LINK47"/>
            <w:bookmarkStart w:id="5" w:name="OLE_LINK49"/>
            <w:bookmarkStart w:id="6" w:name="OLE_LINK48"/>
            <w:r>
              <w:rPr>
                <w:rFonts w:hint="eastAsia" w:cs="宋体" w:asciiTheme="minorEastAsia" w:hAnsiTheme="minorEastAsia" w:eastAsiaTheme="minorEastAsia"/>
                <w:sz w:val="24"/>
              </w:rPr>
              <w:t>在磋商截止时间前5日</w:t>
            </w:r>
            <w:bookmarkEnd w:id="4"/>
            <w:bookmarkEnd w:id="5"/>
            <w:bookmarkEnd w:id="6"/>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采购人书面澄清的时间</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在磋商截止时间前5日</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17</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响应人确认收到磋商文件的澄清时间</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响应人确认收到磋商文件的修改时间</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60日历天（磋商文件递交截止之日起）</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磋商文件售价</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0元</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类似业绩：时间：2022年1月1日--至今</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近年（2022年1月1日--至今）</w:t>
            </w:r>
          </w:p>
        </w:tc>
      </w:tr>
      <w:tr>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磋商时间和地点</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磋商小组</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磋商小组构成：3人，采购人代表1人，其余2名技术、经济等方面的专家2人从相关专家库中随机抽取。</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是否授权磋商小组确定成交响应人</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■否，推荐成交候选人数：3名</w:t>
            </w:r>
          </w:p>
        </w:tc>
      </w:tr>
      <w:tr>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无</w:t>
            </w:r>
          </w:p>
        </w:tc>
      </w:tr>
      <w:tr>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招标控制价</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3090675.84</w:t>
            </w:r>
            <w:r>
              <w:rPr>
                <w:rFonts w:hint="eastAsia" w:cs="宋体" w:asciiTheme="minorEastAsia" w:hAnsiTheme="minorEastAsia" w:eastAsiaTheme="minorEastAsia"/>
                <w:sz w:val="24"/>
              </w:rPr>
              <w:t>元；响应人报价超过招标控制价的，其磋商将被视为无效</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竞争性磋商保证金</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签字和（或）盖章要求</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电子化响应文件的签章：</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1、响应人在生成电子化响应文件后，应对电子化响应文件进行签章，未对电子化响应文件进行签章的视为无效文件。</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2、竞争性磋商文件中要求法定代表人或授权委托人盖章的，响应人在进行电子化响应文件签章时，以签盖法定代表人签章为准。</w:t>
            </w:r>
          </w:p>
          <w:p>
            <w:pPr>
              <w:keepNext w:val="0"/>
              <w:keepLines w:val="0"/>
              <w:pageBreakBefore w:val="0"/>
              <w:kinsoku/>
              <w:wordWrap w:val="0"/>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3、电子化响应文件工具请点击https://download.bqpoint.com/download/downloadlist.html?SoftTypeCode=06进行下载。</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响应文件上传</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auto"/>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用CA在电子平台上传电子响应文件</w:t>
            </w:r>
          </w:p>
        </w:tc>
      </w:tr>
      <w:tr>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招标代理服务费</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付款办法</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（一）合同签订5日内预付合同价款的30%。</w:t>
            </w:r>
          </w:p>
          <w:p>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（二）工程量完成80%，经镇政府组织阶段性验收合格后，拨付合同价款的60%。</w:t>
            </w:r>
          </w:p>
          <w:p>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（三）项目竣工，经镇政府组织自验和县行业主管部门验收合格后，可拨付合同价款的20%，累计达到合同价款的80%。</w:t>
            </w:r>
          </w:p>
          <w:p>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（四）经审计部门或第三方中介机构审计后，按审计价款拨付17%，累计达到审计价款的97%。</w:t>
            </w:r>
          </w:p>
          <w:p>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color w:val="auto"/>
                <w:sz w:val="24"/>
              </w:rPr>
              <w:t>（五）预留3%的质保金，质保期一年，质保期满经镇政府组织复验合格后全部拨付。如工程存在较轻的质量问题，质保金转作维修费用，若工程出现严重的质量问题，乙方负相应的经济赔偿和法律责任。</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最终以签订合同为准</w:t>
            </w:r>
            <w:r>
              <w:rPr>
                <w:rFonts w:hint="eastAsia" w:cs="宋体" w:asciiTheme="minorEastAsia" w:hAnsiTheme="minorEastAsia" w:eastAsiaTheme="minorEastAsia"/>
                <w:color w:val="auto"/>
                <w:sz w:val="24"/>
                <w:lang w:eastAsia="zh-CN"/>
              </w:rPr>
              <w:t>）</w:t>
            </w:r>
          </w:p>
        </w:tc>
      </w:tr>
      <w:tr>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合同的签订时间</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 xml:space="preserve">响应人和成交人应自成交通知书发出之日起1个工作日内按照成交通知书和响应人响应文件内容及要求签订合同                                                                                                                                                                                                                                                                                                                                                                                                                                                                                                                                                                              </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38</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z w:val="24"/>
              </w:rPr>
              <w:t>竞争性磋商文件的解释</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在符合相关法律法规的前题下，竞争性磋商文件的解释权归采购人所有。本竞争性磋商文件中其他部分内容与响应人须知前附表不一致的，以响应人须知前附表为准</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39</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答疑</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需要解答的疑问以书面形式加盖单位公章递交至采购人或代理机构，逾期提交的问题概不做回复。采购人将需要解答的内容以公告形式发至所有潜在响应人</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结果公告</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w:t>
            </w:r>
            <w:r>
              <w:rPr>
                <w:rFonts w:hint="eastAsia" w:cs="宋体" w:asciiTheme="minorEastAsia" w:hAnsiTheme="minorEastAsia" w:eastAsiaTheme="minorEastAsia"/>
                <w:sz w:val="24"/>
                <w:lang w:eastAsia="zh-CN"/>
              </w:rPr>
              <w:t>《中国采购与招标网》</w:t>
            </w:r>
            <w:r>
              <w:rPr>
                <w:rFonts w:hint="eastAsia" w:cs="宋体" w:asciiTheme="minorEastAsia" w:hAnsiTheme="minorEastAsia" w:eastAsiaTheme="minorEastAsia"/>
                <w:sz w:val="24"/>
              </w:rPr>
              <w:t>、《河南省政府采购网》和《三门峡市公共资源交易中心网》同时进行公示</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41</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知识产权</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42</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重新招标的其他情形</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除响应人须知正文规定的情形外，除非已经产生中标候选人，在磋商有效期内同意延长磋商有效期的响应人少于三个的，采购人应当依法重新招标</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43</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同义词语</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竞争性磋商文件组成部分的“通用合同条款”、“专用合同条款”、“技术标准和要求”和“工程量清单”等章节中出现的措辞“发包人”和“承包人”，在招标磋商阶段应当分别按“采购人”和“响应人”进行理解。</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44</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监  督</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本项目的招标磋商活动及其相关当事人应当接受有管辖权的招标投标行政监督部门依法实施的监督</w:t>
            </w:r>
          </w:p>
        </w:tc>
      </w:tr>
      <w:tr>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45</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所属行业</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建筑业</w:t>
            </w:r>
          </w:p>
        </w:tc>
      </w:tr>
      <w:tr>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46</w:t>
            </w:r>
          </w:p>
        </w:tc>
        <w:tc>
          <w:tcPr>
            <w:tcW w:w="2609"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投标须知</w:t>
            </w:r>
          </w:p>
        </w:tc>
        <w:tc>
          <w:tcPr>
            <w:tcW w:w="6002"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为电子化交易项目，磋商响应文件是响应人、投标人（以下简称“响应人”）通过中心磋商响应文件制作系统制作，并经过电子签章和加密后生成的电子版磋商响应文件。响应人投标时，不须提交纸质文件资料。</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电子化磋商响应文件具体制作教材请响应人通过CA证书登录三门峡市公共资源电子化交易系统在 “交易智库”中下载操作流程</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温馨提示：本项目为电子化、无纸化交易项目，投标时不接受任何纸质资料，为保证您能投标成功，请需仔细阅读以下条款。</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一、电子化投标</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（一）电子化磋商响应文件的签章</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1、响应人在生成电子化磋商响应文件后，应对电子化磋商响应文件进行签章，未进行签章的视为无效投标。</w:t>
            </w:r>
          </w:p>
          <w:p>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2、磋商响应文件中要求法定代表人或授权委托</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人签字或盖章的，响应人在进行电子化磋商响应文件签章时，以签盖法定代表人签章为准。电子化磋商响应文件具体制作教材请响应人通过CA证书登录三门峡市公共资源电子化交易系统在右上角“交易智库”中查看。电子化磋商响应文件工具请点击http://t.cn/A6ZvtVob进行下载。</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（二）电子化磋商响应文件的格式及上传投标</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注：响应人投报多个标段的，需要每个标段单独制作电子磋商响应文件。</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2、电子化磋商响应文件应在投标截止时间前成功上传至三门峡市公共资源电子化交易系统。至投标截止时间止，仍未上传成功的电子化磋商响应文件将不予接收。</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技术联系电话：400-998-0000</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（三）电子化项目开标、解密、唱标、评标</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2、电子化磋商响应文件采用一次加密方式。开标时，由响应人使用CA 证书，在规定时间内对其电子化磋商响应文件进行解密。每位响应人的解密时间为开标时间起30分钟内，如在规定时间内未完成解密的，其磋商响应文件不予开标、唱标。</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3、电子化磋商响应文件解密异常的处理</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如出现响应人的电子磋商响应文件无法解密等异常情况，响应人应及时致电中介服务机构说明。磋商响应文件异常，按以下步骤进行处理：</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（1）首先由技术人员进行问题排查。</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（2）经技术人员排查后，是响应人文件自身问题导致磋商响应文件无法解密的，该磋商响应文件将不予接收、解密和唱标。开标会议继续进行。</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4、待所有响应人磋商响应文件解密完成后，由中介服务机构操作，对所有已解密磋商响应文件进行唱标。</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响应人应保证在开标期间电话、电脑、网络能够正常工作，响应人因停电、电脑病毒、网络堵塞等原因，未在规定的解密时间内对磋商响应文件进行解密的，其磋商响应文件不予接收、唱标。</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5、开标时响应人可登录到交易系统中在开标大厅中点</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击开标一览表查看自己的报价。如对自己的唱标内容</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有异议的，应在唱标内容显示后10分钟内向中服务机</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构通过开标大厅对话框提出质疑。中介服务机构做好</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书面记录。响应人未在规定时间内提出质疑的，视为</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认可唱标内容。</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6、评标时，磋商小组对电子化响应文件有质疑的，将</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通过电子化交易系统对响应人发起质疑，响应人的回</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复文件必须以经过响应人和其法定代表人签章的PDF</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格式文件为准，并通过电子化交易系统提交至磋商小</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组。</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7、如评标委员会对需要回复的响应人在规定时间内通</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过电子化交易系统未收到回复的，视为响应人放弃回</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复，评标委员会将自行对需要回复的内容进行认定。</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二、相关证书原件的提交</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本项目实行资格后审，磋商响应文件中要求响应人提交资质、业绩、荣誉及单位人员等相关资料原件的，响应人需将原件扫描件制作到电子磋商响应文件中。</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（一）响应人应及时完善主体库。</w:t>
            </w:r>
          </w:p>
          <w:p>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（二）项目评标结果公示时，将同时公示中标候选人主体库信息，接受社会监督。</w:t>
            </w:r>
          </w:p>
        </w:tc>
      </w:tr>
    </w:tbl>
    <w:p>
      <w:pPr>
        <w:spacing w:line="600" w:lineRule="exact"/>
        <w:jc w:val="center"/>
        <w:outlineLvl w:val="0"/>
        <w:rPr>
          <w:rFonts w:cs="宋体" w:asciiTheme="minorEastAsia" w:hAnsiTheme="minorEastAsia" w:eastAsiaTheme="minorEastAsia"/>
          <w:b/>
          <w:bCs/>
          <w:sz w:val="28"/>
          <w:szCs w:val="28"/>
        </w:rPr>
      </w:pPr>
      <w:bookmarkStart w:id="7" w:name="_Toc3544"/>
      <w:r>
        <w:rPr>
          <w:rFonts w:hint="eastAsia" w:cs="宋体" w:asciiTheme="minorEastAsia" w:hAnsiTheme="minorEastAsia" w:eastAsiaTheme="minorEastAsia"/>
          <w:b/>
          <w:bCs/>
          <w:sz w:val="28"/>
          <w:szCs w:val="28"/>
        </w:rPr>
        <w:t>总  则</w:t>
      </w:r>
      <w:bookmarkEnd w:id="7"/>
    </w:p>
    <w:p>
      <w:pPr>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cs="宋体" w:asciiTheme="minorEastAsia" w:hAnsiTheme="minorEastAsia" w:eastAsiaTheme="minorEastAsia"/>
          <w:b/>
          <w:bCs/>
          <w:sz w:val="24"/>
        </w:rPr>
      </w:pPr>
      <w:bookmarkStart w:id="8" w:name="_Toc479"/>
      <w:bookmarkStart w:id="9" w:name="_Toc26685"/>
      <w:bookmarkStart w:id="10" w:name="_Toc74643721"/>
      <w:r>
        <w:rPr>
          <w:rFonts w:hint="eastAsia" w:cs="宋体" w:asciiTheme="minorEastAsia" w:hAnsiTheme="minorEastAsia" w:eastAsiaTheme="minorEastAsia"/>
          <w:b/>
          <w:bCs/>
          <w:sz w:val="24"/>
        </w:rPr>
        <w:t>1.1项目概况</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 根据《中华人民共和国政府采购法》 等有关法律、法规和规章的规定，本项目已具备磋商条件，现对本项目进行竞争性磋商。</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 本磋商项目采购人：见响应人须知前附表。</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 本磋商项目招标代理机构：见响应人须知前附表。</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 本磋商项目名称：见响应人须知前附表。</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1.1.5 本磋商项目建设地点：见响应人须知前附表。</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1.2 资金来源</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1.2.1 本招标项目的资金来源：见响应人须知前附表。</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1.3 磋商范围、计划工期和质量要求</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 本次磋商范围：见响应人须知前附表。</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本工程的计划工期：见响应人须知前附表。</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本工程的质量要求：见响应人须知前附表。</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1.4响应人资格要求</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响应人应具备承担本工程施工的资质条件、能力和信誉见前附表。</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响应人不得存在下列情形之一：</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(l）为采购人不具有独立法人资格的附属机构（单位）；</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(2）为本磋商项目前期准备提供设计或咨询服务，但设计施工总承包的除外；</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(3）为本磋商项目的监理人；</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(4）为本磋商项目的代建人；</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(5）为本磋商项目提供采购代理服务的；</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(6）与本磋商项目的监理人或代建人或采购代理机构同为一个法定代表人的；</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(7）与本磋商项目的监理人或代建人或采购代理机构相互控股或参股的；</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(8）与本磋商项目的监理人或代建人或采购代理机构相互任职或工作的；</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(9）被责令停业的；</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(10）被暂停或取消磋商资格的；</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(11）财产被接管或冻结的；</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(12）在最近三年内有骗取成交或严重违约或重大质量问题的。</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1.5 费用承担</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响应人准备和参加磋商活动发生的费用自理。</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1.6 保密</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参与磋商活动的各方应对磋商文件和响应文件中的商业和技术等秘密保密，违者应对由此造成的后果承担法律责任。</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1.7 语言文字</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除专用术语外，与采购磋商有关的语言均使用中文。必要时专用术语应附有中文注释。</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1.8 计量单位</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所有计量均采用中华人民共和国法定计量单位。</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1.9 踏勘现场</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1.10 磋商预备会</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1.11 分包</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不允许分包。</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1.12 偏离</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bookmarkStart w:id="11" w:name="_Toc184635072"/>
      <w:bookmarkEnd w:id="11"/>
      <w:r>
        <w:rPr>
          <w:rFonts w:hint="eastAsia" w:cs="宋体" w:asciiTheme="minorEastAsia" w:hAnsiTheme="minorEastAsia" w:eastAsiaTheme="minorEastAsia"/>
          <w:sz w:val="24"/>
        </w:rPr>
        <w:t>不允许偏离</w:t>
      </w:r>
    </w:p>
    <w:p>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0"/>
        <w:rPr>
          <w:rFonts w:cs="宋体" w:asciiTheme="minorEastAsia" w:hAnsiTheme="minorEastAsia" w:eastAsiaTheme="minorEastAsia"/>
          <w:sz w:val="24"/>
        </w:rPr>
      </w:pPr>
      <w:bookmarkStart w:id="12" w:name="_Toc466566784"/>
      <w:bookmarkEnd w:id="12"/>
      <w:bookmarkStart w:id="13" w:name="_Toc23678"/>
      <w:bookmarkStart w:id="14" w:name="_Toc17642"/>
      <w:bookmarkStart w:id="15" w:name="_Toc466566695"/>
      <w:bookmarkStart w:id="16" w:name="_Toc17517"/>
      <w:r>
        <w:rPr>
          <w:rFonts w:hint="eastAsia" w:cs="宋体" w:asciiTheme="minorEastAsia" w:hAnsiTheme="minorEastAsia" w:eastAsiaTheme="minorEastAsia"/>
          <w:b/>
          <w:sz w:val="24"/>
        </w:rPr>
        <w:t>2．1</w:t>
      </w:r>
      <w:r>
        <w:rPr>
          <w:rFonts w:hint="eastAsia" w:cs="宋体" w:asciiTheme="minorEastAsia" w:hAnsiTheme="minorEastAsia" w:eastAsiaTheme="minorEastAsia"/>
          <w:sz w:val="24"/>
        </w:rPr>
        <w:t>竞争性磋商文件</w:t>
      </w:r>
      <w:bookmarkEnd w:id="13"/>
      <w:bookmarkEnd w:id="14"/>
      <w:bookmarkEnd w:id="15"/>
      <w:bookmarkEnd w:id="16"/>
    </w:p>
    <w:p>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 xml:space="preserve">2.1.1 </w:t>
      </w:r>
      <w:r>
        <w:rPr>
          <w:rFonts w:hint="eastAsia" w:cs="宋体" w:asciiTheme="minorEastAsia" w:hAnsiTheme="minorEastAsia" w:eastAsiaTheme="minorEastAsia"/>
          <w:sz w:val="24"/>
        </w:rPr>
        <w:t>竞争性磋商文件的组成</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本竞争性磋商文件包括：</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（1）竞争性磋商公告；</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（2）响应人须知；</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（3）磋商办法；</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（4）合同条款及格式；</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（5）工程量清单；</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（6）技术要求；</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（7）响应文件格式；</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对竞争性磋商文件所作的澄清、修改，构成竞争性文件的组成部分。</w:t>
      </w:r>
    </w:p>
    <w:p>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2.2 竞争性磋商文件的澄清</w:t>
      </w:r>
    </w:p>
    <w:p>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响应人应自行查看澄清信息。</w:t>
      </w:r>
    </w:p>
    <w:p>
      <w:pPr>
        <w:pageBreakBefore w:val="0"/>
        <w:kinsoku/>
        <w:wordWrap/>
        <w:overflowPunct/>
        <w:topLinePunct w:val="0"/>
        <w:bidi w:val="0"/>
        <w:spacing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2.3 竞争性磋商文件的修改</w:t>
      </w:r>
    </w:p>
    <w:p>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在磋商截止时间5天前，采购人可以修改竞争性磋商文件，并以变更公告形式通知所有已购买竞争性磋商文件的响应人。</w:t>
      </w:r>
    </w:p>
    <w:p>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pPr>
        <w:pageBreakBefore w:val="0"/>
        <w:kinsoku/>
        <w:wordWrap/>
        <w:overflowPunct/>
        <w:topLinePunct w:val="0"/>
        <w:bidi w:val="0"/>
        <w:spacing w:line="56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pPr>
        <w:pageBreakBefore w:val="0"/>
        <w:widowControl/>
        <w:kinsoku/>
        <w:wordWrap/>
        <w:overflowPunct/>
        <w:topLinePunct w:val="0"/>
        <w:bidi w:val="0"/>
        <w:adjustRightInd w:val="0"/>
        <w:snapToGrid w:val="0"/>
        <w:spacing w:after="0" w:line="560" w:lineRule="exact"/>
        <w:ind w:firstLine="482" w:firstLineChars="200"/>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3．响应文件</w:t>
      </w:r>
    </w:p>
    <w:p>
      <w:pPr>
        <w:pageBreakBefore w:val="0"/>
        <w:widowControl/>
        <w:kinsoku/>
        <w:wordWrap/>
        <w:overflowPunct/>
        <w:topLinePunct w:val="0"/>
        <w:bidi w:val="0"/>
        <w:adjustRightInd w:val="0"/>
        <w:snapToGrid w:val="0"/>
        <w:spacing w:after="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3.1 响应文件的组成</w:t>
      </w:r>
    </w:p>
    <w:p>
      <w:pPr>
        <w:keepNext/>
        <w:keepLines/>
        <w:pageBreakBefore w:val="0"/>
        <w:widowControl/>
        <w:kinsoku/>
        <w:wordWrap/>
        <w:overflowPunct/>
        <w:topLinePunct w:val="0"/>
        <w:bidi w:val="0"/>
        <w:adjustRightInd w:val="0"/>
        <w:snapToGrid w:val="0"/>
        <w:spacing w:after="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3.1.1 响应文件应包括下列内容：</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（1）磋商函及磋商报价表</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（2）法定代表人身份证明</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（3）授权委托书</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（4）磋商承诺函</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（5）已标价工程量清单</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（6）施工组织设计</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（7）资格审查资料</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（8）商务标</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（9）其它材料</w:t>
      </w:r>
    </w:p>
    <w:p>
      <w:pPr>
        <w:pageBreakBefore w:val="0"/>
        <w:widowControl/>
        <w:kinsoku/>
        <w:wordWrap/>
        <w:overflowPunct/>
        <w:topLinePunct w:val="0"/>
        <w:bidi w:val="0"/>
        <w:adjustRightInd w:val="0"/>
        <w:snapToGrid w:val="0"/>
        <w:spacing w:after="0" w:line="56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3.1.2中小企业声明函</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pPr>
        <w:pageBreakBefore w:val="0"/>
        <w:widowControl/>
        <w:kinsoku/>
        <w:wordWrap/>
        <w:overflowPunct/>
        <w:topLinePunct w:val="0"/>
        <w:autoSpaceDE w:val="0"/>
        <w:autoSpaceDN w:val="0"/>
        <w:bidi w:val="0"/>
        <w:adjustRightInd w:val="0"/>
        <w:snapToGrid w:val="0"/>
        <w:spacing w:after="0" w:line="560" w:lineRule="exact"/>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3.2 磋商报价</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3.2.1</w:t>
      </w:r>
      <w:r>
        <w:rPr>
          <w:rFonts w:hint="eastAsia" w:cs="宋体" w:asciiTheme="minorEastAsia" w:hAnsiTheme="minorEastAsia" w:eastAsiaTheme="minorEastAsia"/>
          <w:sz w:val="24"/>
        </w:rPr>
        <w:t>响应人的报价应含有所投项目、税费、交付后约定期限内免费后续工程等所发生的一切应有费用。</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全部报价均应以人民币为计量币种，并以人民币进行结算。</w:t>
      </w:r>
    </w:p>
    <w:p>
      <w:pPr>
        <w:pageBreakBefore w:val="0"/>
        <w:widowControl/>
        <w:kinsoku/>
        <w:wordWrap/>
        <w:overflowPunct/>
        <w:topLinePunct w:val="0"/>
        <w:bidi w:val="0"/>
        <w:adjustRightInd w:val="0"/>
        <w:snapToGrid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3.2.7施工期间由于工程条件发生变化或响应人原因造成技术方案的更改，所增加的措施费用及服务周期一概不予调整，相应的费用响应人应在磋商报价中充分考虑，采购人不另支付。</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3.2.8增值税属不可竞争费用，如违背国家税收规定的，对未按规定计取增值税的响应人，其磋商报价按低于成本价处理。</w:t>
      </w:r>
    </w:p>
    <w:p>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3.3 磋商有效期</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 在响应人须知前附表规定的磋商有效期内，响应人不得要求撤销或修改其响应文件。</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出现特殊情况需要延长磋商有效期的，采购人以书面形式通知所有响应人延长磋商有效期。响应人同意延长的，不得要求或被允许修改或撤销其响应文件；响应人拒绝延长的，其磋商失效。</w:t>
      </w:r>
    </w:p>
    <w:p>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3.4 磋商保证金：</w:t>
      </w: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 资格审查资料</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详见响应人前附表第11条</w:t>
      </w:r>
    </w:p>
    <w:p>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3.6 响应文件的编制</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 响应文件应当对磋商文件有关计划工期、磋商有效期、质量要求、磋商范围等实质性内容作出响应。</w:t>
      </w:r>
    </w:p>
    <w:p>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3.7 响应文件的签署</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3.7.1电子响应文件必须上传电子评标系统</w:t>
      </w:r>
      <w:r>
        <w:rPr>
          <w:rFonts w:hint="eastAsia" w:cs="宋体" w:asciiTheme="minorEastAsia" w:hAnsiTheme="minorEastAsia" w:eastAsiaTheme="minorEastAsia"/>
          <w:b/>
          <w:bCs/>
          <w:sz w:val="24"/>
        </w:rPr>
        <w:t>。</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3.7.2电子响应文件由响应人的法定代表人签字或盖章。</w:t>
      </w:r>
      <w:bookmarkStart w:id="18" w:name="_Toc184635074"/>
      <w:bookmarkEnd w:id="18"/>
    </w:p>
    <w:p>
      <w:pPr>
        <w:pageBreakBefore w:val="0"/>
        <w:widowControl w:val="0"/>
        <w:numPr>
          <w:ilvl w:val="0"/>
          <w:numId w:val="1"/>
        </w:numPr>
        <w:kinsoku/>
        <w:wordWrap/>
        <w:overflowPunct/>
        <w:topLinePunct w:val="0"/>
        <w:bidi w:val="0"/>
        <w:adjustRightInd/>
        <w:snapToGrid/>
        <w:spacing w:after="0" w:afterAutospacing="0" w:line="560" w:lineRule="exact"/>
        <w:ind w:firstLine="482" w:firstLineChars="200"/>
        <w:jc w:val="both"/>
        <w:outlineLvl w:val="0"/>
        <w:rPr>
          <w:rFonts w:cs="宋体" w:asciiTheme="minorEastAsia" w:hAnsiTheme="minorEastAsia" w:eastAsiaTheme="minorEastAsia"/>
          <w:b/>
          <w:bCs/>
          <w:kern w:val="28"/>
          <w:sz w:val="24"/>
        </w:rPr>
      </w:pPr>
      <w:bookmarkStart w:id="19" w:name="_Toc27283"/>
      <w:bookmarkStart w:id="20" w:name="_Toc26837"/>
      <w:bookmarkStart w:id="21" w:name="_Toc27329"/>
      <w:r>
        <w:rPr>
          <w:rFonts w:hint="eastAsia" w:cs="宋体" w:asciiTheme="minorEastAsia" w:hAnsiTheme="minorEastAsia" w:eastAsiaTheme="minorEastAsia"/>
          <w:b/>
          <w:bCs/>
          <w:kern w:val="28"/>
          <w:sz w:val="24"/>
        </w:rPr>
        <w:t>磋商</w:t>
      </w:r>
      <w:bookmarkEnd w:id="19"/>
      <w:bookmarkEnd w:id="20"/>
      <w:bookmarkEnd w:id="21"/>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4.1电子响应文件的递交</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4.1.1响应人应在规定的磋商截止时间前递交响应文件。</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4.1.2响应人递交响应文件的地点：见响应人须知前附表。</w:t>
      </w:r>
      <w:bookmarkStart w:id="22" w:name="_Toc466566696"/>
      <w:bookmarkEnd w:id="22"/>
      <w:bookmarkStart w:id="23" w:name="_Toc466566785"/>
      <w:bookmarkEnd w:id="23"/>
      <w:bookmarkStart w:id="24" w:name="_Toc184635075"/>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逾期送达或者未送达指定地点的响应文件，采购人不予受理。</w:t>
      </w:r>
      <w:bookmarkEnd w:id="24"/>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25" w:name="_Toc27427"/>
      <w:bookmarkStart w:id="26" w:name="_Toc23682"/>
      <w:bookmarkStart w:id="27" w:name="_Toc2978"/>
      <w:r>
        <w:rPr>
          <w:rFonts w:hint="eastAsia" w:cs="宋体" w:asciiTheme="minorEastAsia" w:hAnsiTheme="minorEastAsia" w:eastAsiaTheme="minorEastAsia"/>
          <w:b/>
          <w:bCs/>
          <w:sz w:val="24"/>
        </w:rPr>
        <w:t>5．磋商</w:t>
      </w:r>
      <w:bookmarkEnd w:id="25"/>
      <w:bookmarkEnd w:id="26"/>
      <w:bookmarkEnd w:id="27"/>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磋商时间和地点</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采购人在本磋商文件规定的响应文件递交截止时间（磋商时间）和地点竞争性磋商。</w:t>
      </w:r>
    </w:p>
    <w:p>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5.2  磋商程序</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5.2.1采购人按须知前附表规定的时间和地点磋商；</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5.2.2本项目采用</w:t>
      </w:r>
      <w:r>
        <w:rPr>
          <w:rFonts w:hint="eastAsia" w:cs="宋体" w:asciiTheme="minorEastAsia" w:hAnsiTheme="minorEastAsia" w:eastAsiaTheme="minorEastAsia"/>
          <w:b/>
          <w:bCs/>
          <w:sz w:val="24"/>
        </w:rPr>
        <w:t>电子化、无纸化</w:t>
      </w:r>
      <w:r>
        <w:rPr>
          <w:rFonts w:hint="eastAsia" w:cs="宋体" w:asciiTheme="minorEastAsia" w:hAnsiTheme="minorEastAsia" w:eastAsiaTheme="minorEastAsia"/>
          <w:sz w:val="24"/>
        </w:rPr>
        <w:t>进行磋商；</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5.2.3响应文件有下列情况之一的,采购人将不予接收：</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5.2.3.1响应文件递交截止时间后上传的；</w:t>
      </w:r>
    </w:p>
    <w:p>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5.2.4按照响应文件上传顺序进行解密；</w:t>
      </w:r>
    </w:p>
    <w:p>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5.2.5经确认无误后，按照报送时间顺序确定磋商顺序；</w:t>
      </w:r>
    </w:p>
    <w:p>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5.2.6磋商时响应人可登录到交易系统中在磋商解密栏中点击磋商一览表查看自己的磋商报价。如对磋商过程有异议的，应在响应人解密成功后20分钟内向中介服务机构电话质疑。</w:t>
      </w:r>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kern w:val="28"/>
          <w:sz w:val="24"/>
        </w:rPr>
      </w:pPr>
      <w:bookmarkStart w:id="28" w:name="_Toc15884"/>
      <w:bookmarkStart w:id="29" w:name="_Toc7091"/>
      <w:bookmarkStart w:id="30" w:name="_Toc23857"/>
      <w:r>
        <w:rPr>
          <w:rFonts w:hint="eastAsia" w:cs="宋体" w:asciiTheme="minorEastAsia" w:hAnsiTheme="minorEastAsia" w:eastAsiaTheme="minorEastAsia"/>
          <w:b/>
          <w:bCs/>
          <w:kern w:val="28"/>
          <w:sz w:val="24"/>
        </w:rPr>
        <w:t>6. 磋商细则</w:t>
      </w:r>
      <w:bookmarkEnd w:id="28"/>
      <w:bookmarkEnd w:id="29"/>
      <w:bookmarkEnd w:id="30"/>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6.1采购人按照上传响应文件时间的顺序，决定磋商顺序；</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6.3本次磋商中，响应文件中的磋商报价为第一次报价。</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6.4响应人可以在磋商小组规定的时间内进行第二次报价，通过交易中心系统以电子形式递交，第二次报价为最终报价。</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6.5本项目采用综合评分法，磋商小组成员综合评审各响应人提交的响应文件，按总得分由高到低的顺序推荐3名成交候选人，并编写评审报告。</w:t>
      </w:r>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1" w:name="_Toc21922"/>
      <w:bookmarkStart w:id="32" w:name="_Toc26867"/>
      <w:bookmarkStart w:id="33" w:name="_Toc10240"/>
      <w:r>
        <w:rPr>
          <w:rFonts w:hint="eastAsia" w:cs="宋体" w:asciiTheme="minorEastAsia" w:hAnsiTheme="minorEastAsia" w:eastAsiaTheme="minorEastAsia"/>
          <w:b/>
          <w:bCs/>
          <w:sz w:val="24"/>
        </w:rPr>
        <w:t>7、磋商</w:t>
      </w:r>
      <w:bookmarkEnd w:id="31"/>
      <w:bookmarkEnd w:id="32"/>
      <w:bookmarkEnd w:id="33"/>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7.1磋商小组由采购人依法组建，负责磋商。根据《政府采购竞争性磋商采购方式管理办法》的规定，磋商小组应当履行以下义务：</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（一）遵纪守法，客观、公正、廉洁地履行职责；</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（二）根据竞争性磋商文件的规定独立进行评审，对个人的评审意见承担法律责任；</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（三）参与磋商报告的起草；</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（四）配合采购人、采购代理机构答复响应标人提出的质疑；</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（五）配合财政部门的投诉处理和监督检查工作。</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7.2磋商小组由有关技术、经济方面的专家组成。磋商小组人数及技术、经济专家的确定方式见响应人须知前附表。</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sz w:val="24"/>
        </w:rPr>
        <w:t>7.3 磋商原则</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7.3.1严格按照竞争性磋商文件中的所有相关规定；按照“公平、公正、科学”的原则进行磋商。</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7.3.2反对不正当竞争。</w:t>
      </w:r>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4" w:name="_Toc2977"/>
      <w:bookmarkStart w:id="35" w:name="_Toc18474"/>
      <w:bookmarkStart w:id="36" w:name="_Toc12301"/>
      <w:r>
        <w:rPr>
          <w:rFonts w:hint="eastAsia" w:cs="宋体" w:asciiTheme="minorEastAsia" w:hAnsiTheme="minorEastAsia" w:eastAsiaTheme="minorEastAsia"/>
          <w:b/>
          <w:bCs/>
          <w:sz w:val="24"/>
        </w:rPr>
        <w:t>8、磋商过程的保密</w:t>
      </w:r>
      <w:bookmarkEnd w:id="34"/>
      <w:bookmarkEnd w:id="35"/>
      <w:bookmarkEnd w:id="36"/>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8.1响应文件的审查、澄清、评价和比较的有关资料以及成交候选人的推荐情况，与磋商有关的其他任何情况均应严格保密。</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8.2在响应文件的评审和比较、成交候选人推荐以及授予合同的过程中，响应人向采购人和磋商小组施加影响的任何行为，都将会导致其磋商被拒绝。</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8.3采购人不对未成交人就磋商过程以及未能成交原因作出任何解释。未成交人不得向磋商小组成员和其他有关人员索问磋商过程的情况和资料。</w:t>
      </w:r>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7" w:name="_Toc10668"/>
      <w:bookmarkStart w:id="38" w:name="_Toc10832"/>
      <w:bookmarkStart w:id="39" w:name="_Toc24402"/>
      <w:r>
        <w:rPr>
          <w:rFonts w:hint="eastAsia" w:cs="宋体" w:asciiTheme="minorEastAsia" w:hAnsiTheme="minorEastAsia" w:eastAsiaTheme="minorEastAsia"/>
          <w:b/>
          <w:bCs/>
          <w:sz w:val="24"/>
        </w:rPr>
        <w:t>9、响应文件的澄清</w:t>
      </w:r>
      <w:bookmarkEnd w:id="37"/>
      <w:bookmarkEnd w:id="38"/>
      <w:bookmarkEnd w:id="39"/>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0" w:name="_Toc7780"/>
      <w:bookmarkStart w:id="41" w:name="_Toc26096"/>
      <w:bookmarkStart w:id="42" w:name="_Toc10092"/>
      <w:r>
        <w:rPr>
          <w:rFonts w:hint="eastAsia" w:cs="宋体" w:asciiTheme="minorEastAsia" w:hAnsiTheme="minorEastAsia" w:eastAsiaTheme="minorEastAsia"/>
          <w:b/>
          <w:bCs/>
          <w:sz w:val="24"/>
        </w:rPr>
        <w:t>10、响应文件的初步评审</w:t>
      </w:r>
      <w:bookmarkEnd w:id="40"/>
      <w:bookmarkEnd w:id="41"/>
      <w:bookmarkEnd w:id="42"/>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10.1根据初步评审要求经审查有效的响应文件，才能提交磋商小组进行评审。</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10.3如果响应文件实质上不响应竞争性磋商文件的要求，采购人将予以拒绝，并且不允许响应人通过修改或撤消其不符合要求的差异或保留，使之成为具有响应性的磋商。</w:t>
      </w:r>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3" w:name="_Toc4879"/>
      <w:bookmarkStart w:id="44" w:name="_Toc10938"/>
      <w:bookmarkStart w:id="45" w:name="_Toc23151"/>
      <w:r>
        <w:rPr>
          <w:rFonts w:hint="eastAsia" w:cs="宋体" w:asciiTheme="minorEastAsia" w:hAnsiTheme="minorEastAsia" w:eastAsiaTheme="minorEastAsia"/>
          <w:b/>
          <w:bCs/>
          <w:sz w:val="24"/>
        </w:rPr>
        <w:t>11.响应文件计算错误的修正</w:t>
      </w:r>
      <w:bookmarkEnd w:id="43"/>
      <w:bookmarkEnd w:id="44"/>
      <w:bookmarkEnd w:id="45"/>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11.1磋商小组将对确定为实质上响应竞争性磋商文件要求的响应文件进行校核，看其是否有计算或表达上的错误，修正错误的原则如下：</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11.1.1如果数字表示的金额和用文字表示的金额不一致时，应以文字表示的金额为准；</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11.1.2当单价与数量的乘积与合价不一致时，以单价为准，除非磋商小组认为单价有明显的小数点错误，此时应以标出的合价为准，并修改单价。</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11.2按上述修正错误的原则及方法调整或修正响应文件的磋商报价，响应人同意后，调整后的磋商报价对响应人起约束作用。如果响应人不接受修正后的报价，则磋商小组对其不再进行评审。</w:t>
      </w:r>
    </w:p>
    <w:p>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6" w:name="_Toc21245"/>
      <w:bookmarkStart w:id="47" w:name="_Toc7158"/>
      <w:bookmarkStart w:id="48" w:name="_Toc25476"/>
      <w:r>
        <w:rPr>
          <w:rFonts w:hint="eastAsia" w:cs="宋体" w:asciiTheme="minorEastAsia" w:hAnsiTheme="minorEastAsia" w:eastAsiaTheme="minorEastAsia"/>
          <w:b/>
          <w:bCs/>
          <w:sz w:val="24"/>
        </w:rPr>
        <w:t>12. 响应文件的评审、比较和否决</w:t>
      </w:r>
      <w:bookmarkEnd w:id="46"/>
      <w:bookmarkEnd w:id="47"/>
      <w:bookmarkEnd w:id="48"/>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12.1磋商小组仅对在实质上响应竞争性磋商文件要求的响应文件进行评估和比较。</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12.3在首轮磋商的基础上，磋商小组讨论、分析、综合各种因素后，决定是否与各方再次进行磋商。 </w:t>
      </w:r>
    </w:p>
    <w:p>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13、成交候选人</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p>
    <w:p>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14、合同授予</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成交响应人在收到成交通知书后1个工作日内应与采购人签订承包合同。</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竞争性磋商文件成交单位的响应性文件及其相关澄清、补遗文件等，均为签订合同的依据。</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14.2成交单位如未能按竞争性磋商文件要求，在规定限期内与采购人签订合同，无论何种原因招标方将取消其成交资格、撤销其成交通知书。在此情况下，采购人可将合同授予排名次高的响应人。</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14.3在签订合同过程中，如发现成交响应人以他人名义磋商或者以其他方式弄虚作假，骗取成交的，采购人有权取消其成交资格。</w:t>
      </w:r>
    </w:p>
    <w:p>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14.4采购人应在采购合同签订之日起1个工作日内将政府采购合同在河南省政府采购网发布公告信息及将采购合同报同级财政部门备案。</w:t>
      </w:r>
      <w:bookmarkEnd w:id="8"/>
    </w:p>
    <w:p>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sz w:val="24"/>
        </w:rPr>
        <w:t>14.5</w:t>
      </w:r>
      <w:r>
        <w:rPr>
          <w:rFonts w:hint="eastAsia" w:cs="宋体" w:asciiTheme="minorEastAsia" w:hAnsiTheme="minorEastAsia" w:eastAsiaTheme="minorEastAsia"/>
          <w:bCs/>
          <w:sz w:val="24"/>
        </w:rPr>
        <w:t>招标代理服务收费参照豫招协[2023]002号河南省招标投标协会关于印发《河南省招标代理服务收费指导意见》规定的收费标准收取中标服务费。</w:t>
      </w:r>
    </w:p>
    <w:p>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河南省招标代理服务费计算标准</w:t>
      </w:r>
    </w:p>
    <w:tbl>
      <w:tblPr>
        <w:tblStyle w:val="12"/>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642" w:type="dxa"/>
            <w:tcBorders>
              <w:top w:val="single" w:color="000000" w:sz="4" w:space="0"/>
              <w:left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433" w:type="dxa"/>
            <w:tcBorders>
              <w:top w:val="single" w:color="000000" w:sz="4" w:space="0"/>
              <w:left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11" w:type="dxa"/>
            <w:tcBorders>
              <w:top w:val="single" w:color="000000" w:sz="4" w:space="0"/>
              <w:left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tblPrEx>
          <w:tblCellMar>
            <w:top w:w="0" w:type="dxa"/>
            <w:left w:w="15" w:type="dxa"/>
            <w:bottom w:w="0" w:type="dxa"/>
            <w:right w:w="15" w:type="dxa"/>
          </w:tblCellMar>
        </w:tblPrEx>
        <w:trPr>
          <w:trHeight w:val="621" w:hRule="atLeast"/>
        </w:trPr>
        <w:tc>
          <w:tcPr>
            <w:tcW w:w="8780" w:type="dxa"/>
            <w:gridSpan w:val="4"/>
            <w:vAlign w:val="center"/>
          </w:tcPr>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某工程招标代理业务，项目预算金额（招标控制价）为10000万元，招标代理服务收费计算如下:</w:t>
            </w:r>
          </w:p>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pPr>
        <w:pageBreakBefore w:val="0"/>
        <w:kinsoku/>
        <w:overflowPunct/>
        <w:bidi w:val="0"/>
        <w:spacing w:after="0" w:afterAutospacing="0" w:line="440" w:lineRule="exact"/>
        <w:rPr>
          <w:rFonts w:cs="宋体" w:asciiTheme="minorEastAsia" w:hAnsiTheme="minorEastAsia" w:eastAsiaTheme="minorEastAsia"/>
          <w:sz w:val="24"/>
        </w:rPr>
      </w:pPr>
    </w:p>
    <w:p>
      <w:pPr>
        <w:keepNext/>
        <w:keepLines w:val="0"/>
        <w:pageBreakBefore w:val="0"/>
        <w:widowControl/>
        <w:tabs>
          <w:tab w:val="left" w:pos="1233"/>
        </w:tabs>
        <w:kinsoku/>
        <w:wordWrap/>
        <w:overflowPunct/>
        <w:topLinePunct w:val="0"/>
        <w:autoSpaceDE/>
        <w:autoSpaceDN/>
        <w:bidi w:val="0"/>
        <w:adjustRightInd w:val="0"/>
        <w:snapToGrid w:val="0"/>
        <w:spacing w:after="0" w:afterAutospacing="0" w:line="560" w:lineRule="exact"/>
        <w:ind w:firstLine="482" w:firstLineChars="2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15、重新招标</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15.1出现下列情形之一的，将终止竞争性磋商采购活动，发布项目终止公告并说明原因，重新开展采购活动：</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15.1.1不符合法律、法规和竞争性磋商文件中规定的其他实质性要求的；</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15.1.2、其他法律、法规及本竞争性磋商文件规定的属响应无效的情形。终止竞争性磋商采购活动的条款；</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15.1.3、因情况变化，不再符合规定的竞争性磋商采购方式适用情形的；出现影响采购公正的违法、违规行为的；</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15.2.</w:t>
      </w:r>
      <w:r>
        <w:rPr>
          <w:rFonts w:hint="eastAsia" w:cs="宋体" w:asciiTheme="minorEastAsia" w:hAnsiTheme="minorEastAsia" w:eastAsiaTheme="minorEastAsia"/>
          <w:spacing w:val="-4"/>
          <w:sz w:val="24"/>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sz w:val="24"/>
        </w:rPr>
        <w:t>应重新组织采购。</w:t>
      </w:r>
    </w:p>
    <w:p>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16、</w:t>
      </w:r>
      <w:r>
        <w:rPr>
          <w:rFonts w:cs="sans-serif" w:asciiTheme="minorEastAsia" w:hAnsiTheme="minorEastAsia" w:eastAsiaTheme="minorEastAsia"/>
          <w:b/>
          <w:sz w:val="24"/>
          <w:shd w:val="clear" w:color="auto" w:fill="FFFFFF"/>
        </w:rPr>
        <w:t>投诉</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和其他利害关系人认为本次竞争性磋商违反法律、法规和规章规定的，有权向有关行政监督部门投诉。</w:t>
      </w:r>
    </w:p>
    <w:p>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17</w:t>
      </w:r>
      <w:r>
        <w:rPr>
          <w:rFonts w:cs="sans-serif" w:asciiTheme="minorEastAsia" w:hAnsiTheme="minorEastAsia" w:eastAsiaTheme="minorEastAsia"/>
          <w:b/>
          <w:sz w:val="24"/>
          <w:shd w:val="clear" w:color="auto" w:fill="FFFFFF"/>
        </w:rPr>
        <w:t>质疑程序及处理</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17.1</w:t>
      </w:r>
      <w:r>
        <w:rPr>
          <w:rFonts w:cs="宋体" w:asciiTheme="minorEastAsia" w:hAnsiTheme="minorEastAsia" w:eastAsiaTheme="minorEastAsia"/>
          <w:sz w:val="24"/>
        </w:rPr>
        <w:t>若</w:t>
      </w:r>
      <w:r>
        <w:rPr>
          <w:rFonts w:hint="eastAsia" w:cs="宋体" w:asciiTheme="minorEastAsia" w:hAnsiTheme="minorEastAsia" w:eastAsiaTheme="minorEastAsia"/>
          <w:sz w:val="24"/>
        </w:rPr>
        <w:t>响应人</w:t>
      </w:r>
      <w:r>
        <w:rPr>
          <w:rFonts w:cs="宋体" w:asciiTheme="minorEastAsia" w:hAnsiTheme="minorEastAsia" w:eastAsiaTheme="minorEastAsia"/>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（一）对可以质疑的磋商文件提出质疑的，为收到磋商文件之日或者磋商文件公告期限届满之日；</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（二）对采购过程提出质疑的，为各采购程序环节结束之日；</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（三）对成交结果提出质疑的，为成交结果公告期限届满之日。</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cs="宋体" w:asciiTheme="minorEastAsia" w:hAnsiTheme="minorEastAsia" w:eastAsiaTheme="minorEastAsia"/>
          <w:sz w:val="24"/>
        </w:rPr>
        <w:t>质疑书应当包括下列主要内容，并按照“谁主张、谁举证”的原则，附上相关证明材料。否则，采购人不予受理：</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（四）提起质疑的日期</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17.3响应人</w:t>
      </w:r>
      <w:r>
        <w:rPr>
          <w:rFonts w:cs="宋体" w:asciiTheme="minorEastAsia" w:hAnsiTheme="minorEastAsia" w:eastAsiaTheme="minorEastAsia"/>
          <w:sz w:val="24"/>
        </w:rPr>
        <w:t>质疑实行实名制并须在质疑书上署名。</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不得进行虚假、恶意质疑，不得以质疑为手段获取不当得利、实现非法目的。</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为自然人的，应当由本人签字；</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为法人的，应当由法定代表人签字或盖章并加盖公章；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为其他组织的，应当由主要负责人签字或盖章并加盖公章。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其他工作人员或代理人员在质疑书上的署名不具有法律效力。</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.4</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委托代理人办理质疑事宜，应当提交授权委托书，并载明委托代理的具体权限和事项。授权委托书应当由委托人签字并加盖单位公章。</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质疑书提交方式。</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或者其委托代理人应当当面提交质疑书及相关证明材料。</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以电子邮件、传真等其他方式提交质疑书及相关证明材料的，或者不是</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或者其委托代理人提交质疑书及相关证明材料的，采购人或采购机构可以拒收。</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6响应人</w:t>
      </w:r>
      <w:r>
        <w:rPr>
          <w:rFonts w:cs="宋体" w:asciiTheme="minorEastAsia" w:hAnsiTheme="minorEastAsia" w:eastAsiaTheme="minorEastAsia"/>
          <w:sz w:val="24"/>
        </w:rPr>
        <w:t>不得虚假质疑和恶意质疑，并对质疑内容的真实性承担责任。</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或者其他利害关系人通过捏造事实、伪造证明材料等方式提出异议或投诉，阻碍磋商活动正常进行的，属于严重不良行为，采购人将提请财政部门将其列入不良行为记录名单，并依法予以处罚。</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17.7</w:t>
      </w:r>
      <w:r>
        <w:rPr>
          <w:rFonts w:cs="宋体" w:asciiTheme="minorEastAsia" w:hAnsiTheme="minorEastAsia" w:eastAsiaTheme="minorEastAsia"/>
          <w:sz w:val="24"/>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和其他有关</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，但答复的内容不涉及商业秘密。若质疑涉及磋商制度或程序，将被转交政府采购的管理部门审查。采购人遵循“谁过错谁负担”的原则，有过错的一方承担调查论证费用。</w:t>
      </w:r>
    </w:p>
    <w:p>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17.8</w:t>
      </w:r>
      <w:r>
        <w:rPr>
          <w:rFonts w:cs="宋体" w:asciiTheme="minorEastAsia" w:hAnsiTheme="minorEastAsia" w:eastAsiaTheme="minorEastAsia"/>
          <w:sz w:val="24"/>
        </w:rPr>
        <w:t>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对采购人的答复不满意以及采购人未在规定的时间内做出答复的，可以在答复期满后15个工作日内向财政部门投诉。</w:t>
      </w:r>
    </w:p>
    <w:p>
      <w:pPr>
        <w:pStyle w:val="2"/>
        <w:pageBreakBefore w:val="0"/>
        <w:kinsoku/>
        <w:overflowPunct/>
        <w:bidi w:val="0"/>
        <w:spacing w:after="0" w:afterAutospacing="0"/>
        <w:jc w:val="center"/>
        <w:rPr>
          <w:rFonts w:asciiTheme="minorEastAsia" w:hAnsiTheme="minorEastAsia" w:eastAsiaTheme="minorEastAsia"/>
          <w:sz w:val="30"/>
          <w:szCs w:val="30"/>
        </w:rPr>
      </w:pPr>
      <w:r>
        <w:rPr>
          <w:rFonts w:asciiTheme="minorEastAsia" w:hAnsiTheme="minorEastAsia" w:eastAsiaTheme="minorEastAsia"/>
        </w:rPr>
        <w:br w:type="page"/>
      </w:r>
      <w:r>
        <w:rPr>
          <w:rFonts w:hint="eastAsia" w:asciiTheme="minorEastAsia" w:hAnsiTheme="minorEastAsia" w:eastAsiaTheme="minorEastAsia"/>
          <w:sz w:val="30"/>
          <w:szCs w:val="30"/>
        </w:rPr>
        <w:t>第三章 评审办法（综合评分法）</w:t>
      </w:r>
      <w:bookmarkEnd w:id="9"/>
      <w:bookmarkEnd w:id="10"/>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一、评审程序：</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1、磋商小组对磋商文件进行确认。 </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2、磋商小组推选组长，讨论、通过磋商工作流程和磋商要点。</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4、技术评审。磋商小组对响应文件在质量、技术等方面是否能满足磋商文件实质性要求进行评审。</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5、在资格性、形式、响应性审查中如出现下列情况之一的响应文件，按无效响应文件处理，不再进行磋商，磋商小组当场告知响应人： </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（1）响应文件中资格证明文件不全或未实质性响应竞争性磋商文件要求的； </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（2）响应文件无法定代表人（负责人）或其有效委托的授权人的签章，或未按磋商文件的要求签章的，或授权期限不符合要求的；</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（3）响应文件有效期短于竞争性磋商文件要求的；</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（4）响应文件中提供虚假或失实资料的；</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（5）不满足磋商文件其他实质性要求的；</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6、磋商小组对通过资格性和形式、响应性审查的响应文件进行评估，确定与各响应人磋商的具体内容。</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7、围绕磋商要点，磋商小组全体成员集中与单一响应人分别进行磋商。逐家磋商一次为一个轮次，磋商轮次由磋商小组视情况决定。各响应人磋商顺序按签到顺序进行磋商。</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二、评审方法及标准：</w:t>
      </w:r>
    </w:p>
    <w:p>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响应人；评审总得分相同的按最后报价由低到高顺序排列，评审总得分且最终报价相同的，按技术部分得分顺序排列。</w:t>
      </w:r>
    </w:p>
    <w:p>
      <w:pPr>
        <w:pageBreakBefore w:val="0"/>
        <w:kinsoku/>
        <w:overflowPunct/>
        <w:bidi w:val="0"/>
        <w:spacing w:after="0" w:afterAutospacing="0" w:line="600" w:lineRule="exact"/>
        <w:jc w:val="center"/>
        <w:outlineLvl w:val="0"/>
        <w:rPr>
          <w:ins w:id="0" w:author="Administrator" w:date="2025-11-19T16:45:30Z"/>
          <w:rFonts w:hint="eastAsia" w:asciiTheme="minorEastAsia" w:hAnsiTheme="minorEastAsia" w:eastAsiaTheme="minorEastAsia"/>
          <w:b/>
          <w:bCs/>
          <w:sz w:val="24"/>
        </w:rPr>
      </w:pPr>
      <w:bookmarkStart w:id="49" w:name="_Toc18435"/>
    </w:p>
    <w:p>
      <w:pPr>
        <w:pageBreakBefore w:val="0"/>
        <w:kinsoku/>
        <w:overflowPunct/>
        <w:bidi w:val="0"/>
        <w:spacing w:after="0" w:afterAutospacing="0" w:line="60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t>初步评审详见下表</w:t>
      </w:r>
      <w:bookmarkEnd w:id="49"/>
    </w:p>
    <w:tbl>
      <w:tblPr>
        <w:tblStyle w:val="1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条款</w:t>
            </w: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评审因素</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1</w:t>
            </w:r>
          </w:p>
        </w:tc>
        <w:tc>
          <w:tcPr>
            <w:tcW w:w="605" w:type="dxa"/>
            <w:gridSpan w:val="2"/>
            <w:vMerge w:val="restart"/>
            <w:tcBorders>
              <w:top w:val="nil"/>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符合性评审</w:t>
            </w: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与营业执照、资质证书等名称一致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签字盖章</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磋商响应性文件格式</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符合磋商文件格式要求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报价唯一</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2</w:t>
            </w:r>
          </w:p>
        </w:tc>
        <w:tc>
          <w:tcPr>
            <w:tcW w:w="605" w:type="dxa"/>
            <w:gridSpan w:val="2"/>
            <w:vMerge w:val="restart"/>
            <w:tcBorders>
              <w:top w:val="nil"/>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资格性评审</w:t>
            </w: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响应人须具备独立法人资格，持有合法有效的营业执照；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须具备有效的市政公用工程施工总承包叁级及以上资质；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安全生产许可证</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施工能力</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响应人须出具具备在人员、设备、资金等方面具有相应的能力；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拟派项目经理须具备有效的市政工程专业二级及以上注册建造师证书和安全生产考核合格证书，已参加社会保险（提供2025年任意一个月）且未在其他在建工程项目中担任项目经理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财务状况</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参加政府采购活动前3年内无行贿犯罪记录</w:t>
            </w:r>
          </w:p>
        </w:tc>
        <w:tc>
          <w:tcPr>
            <w:tcW w:w="6111" w:type="dxa"/>
            <w:tcBorders>
              <w:top w:val="single" w:color="auto" w:sz="4" w:space="0"/>
              <w:left w:val="nil"/>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提供《中国裁判文书网》查询结果网页截图或企业自行承诺的无行贿犯罪承诺书，查询&lt;承诺&gt;对象为“企业，法定代表人，项目经理”）；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p>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中小企业资格</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根据《政府采购促进中小企业发展管理办法》（财库〔2020〕46号）规定，本项目专门面向中小企业采购,同时投标响应人须提供《中小企业声明函》。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1、本次磋商不接受联合体投标；</w:t>
            </w:r>
          </w:p>
          <w:p>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2、本次磋商实行资格后审；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605" w:type="dxa"/>
            <w:gridSpan w:val="2"/>
            <w:vMerge w:val="restart"/>
            <w:tcBorders>
              <w:top w:val="nil"/>
              <w:left w:val="nil"/>
              <w:right w:val="single" w:color="auto" w:sz="4" w:space="0"/>
            </w:tcBorders>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实质性响应评审</w:t>
            </w: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磋商内容</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保修期限</w:t>
            </w:r>
          </w:p>
        </w:tc>
        <w:tc>
          <w:tcPr>
            <w:tcW w:w="6111" w:type="dxa"/>
            <w:tcBorders>
              <w:top w:val="single" w:color="auto" w:sz="4" w:space="0"/>
              <w:left w:val="nil"/>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已标价工程量清单</w:t>
            </w:r>
          </w:p>
        </w:tc>
        <w:tc>
          <w:tcPr>
            <w:tcW w:w="6111" w:type="dxa"/>
            <w:tcBorders>
              <w:top w:val="single" w:color="auto" w:sz="4" w:space="0"/>
              <w:left w:val="nil"/>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符合“工程量清单”给出的范围及数量，投标人不得擅自修改工程量清单的工程项目和数量，否则将否决其投标。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无效投标情形</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不存在无效投标中的其它情形；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bottom w:val="single" w:color="auto" w:sz="4" w:space="0"/>
              <w:right w:val="single" w:color="auto" w:sz="4" w:space="0"/>
            </w:tcBorders>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磋商报价</w:t>
            </w:r>
          </w:p>
        </w:tc>
        <w:tc>
          <w:tcPr>
            <w:tcW w:w="6111" w:type="dxa"/>
            <w:tcBorders>
              <w:top w:val="single" w:color="auto" w:sz="4" w:space="0"/>
              <w:left w:val="nil"/>
              <w:bottom w:val="single" w:color="auto" w:sz="4" w:space="0"/>
              <w:right w:val="single" w:color="auto" w:sz="4" w:space="0"/>
            </w:tcBorders>
            <w:vAlign w:val="center"/>
          </w:tcPr>
          <w:p>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asciiTheme="minorEastAsia" w:hAnsiTheme="minorEastAsia" w:eastAsiaTheme="minorEastAsia"/>
                <w:sz w:val="24"/>
              </w:rPr>
              <w:t>不超过招标控</w:t>
            </w:r>
            <w:r>
              <w:rPr>
                <w:rFonts w:hint="eastAsia" w:cs="宋体" w:asciiTheme="minorEastAsia" w:hAnsiTheme="minorEastAsia" w:eastAsiaTheme="minorEastAsia"/>
                <w:sz w:val="24"/>
              </w:rPr>
              <w:t>制价：¥</w:t>
            </w:r>
            <w:r>
              <w:rPr>
                <w:rFonts w:hint="eastAsia" w:cs="宋体" w:asciiTheme="minorEastAsia" w:hAnsiTheme="minorEastAsia" w:eastAsiaTheme="minorEastAsia"/>
                <w:sz w:val="24"/>
                <w:lang w:eastAsia="zh-CN"/>
              </w:rPr>
              <w:t>3090675.84</w:t>
            </w:r>
            <w:r>
              <w:rPr>
                <w:rFonts w:hint="eastAsia" w:cs="宋体" w:asciiTheme="minorEastAsia" w:hAnsiTheme="minorEastAsia" w:eastAsiaTheme="minorEastAsia"/>
                <w:sz w:val="24"/>
              </w:rPr>
              <w:t>元</w:t>
            </w:r>
          </w:p>
          <w:p>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响应人磋商总报价不得高于采购人公布的招标控制价，否则其投标将予否决。</w:t>
            </w:r>
          </w:p>
          <w:p>
            <w:pPr>
              <w:pageBreakBefore w:val="0"/>
              <w:kinsoku/>
              <w:overflowPunct/>
              <w:autoSpaceDE w:val="0"/>
              <w:autoSpaceDN w:val="0"/>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pPr>
              <w:pageBreakBefore w:val="0"/>
              <w:kinsoku/>
              <w:overflowPunct/>
              <w:autoSpaceDE w:val="0"/>
              <w:autoSpaceDN w:val="0"/>
              <w:bidi w:val="0"/>
              <w:spacing w:after="0" w:afterAutospacing="0" w:line="340" w:lineRule="exact"/>
              <w:rPr>
                <w:rFonts w:asciiTheme="minorEastAsia" w:hAnsiTheme="minorEastAsia" w:eastAsiaTheme="minorEastAsia"/>
                <w:b/>
                <w:sz w:val="24"/>
              </w:rPr>
            </w:pPr>
            <w:r>
              <w:rPr>
                <w:rFonts w:hint="eastAsia" w:asciiTheme="minorEastAsia" w:hAnsiTheme="minorEastAsia" w:eastAsiaTheme="minorEastAsia"/>
                <w:b/>
                <w:sz w:val="24"/>
              </w:rPr>
              <w:t>对以上形式评审、资格评审、响应性评审中的各项要求如有一项不合格将按无效投标处理。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bookmarkStart w:id="50" w:name="_Toc4687"/>
            <w:r>
              <w:rPr>
                <w:rFonts w:hint="eastAsia" w:cs="宋体" w:asciiTheme="minorEastAsia" w:hAnsiTheme="minorEastAsia" w:eastAsiaTheme="minorEastAsia"/>
                <w:sz w:val="24"/>
              </w:rPr>
              <w:t>条款内容</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商务部分：30分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综合部分：20分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招标采购预算</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本项目设招标采购预算，响应人的总报价超出采购预算的</w:t>
            </w:r>
            <w:r>
              <w:rPr>
                <w:rFonts w:hint="eastAsia" w:cs="宋体" w:asciiTheme="minorEastAsia" w:hAnsiTheme="minorEastAsia" w:eastAsiaTheme="minorEastAsia"/>
                <w:bCs/>
                <w:sz w:val="24"/>
              </w:rPr>
              <w:t>采购人不予接受且</w:t>
            </w:r>
            <w:r>
              <w:rPr>
                <w:rFonts w:hint="eastAsia" w:cs="宋体" w:asciiTheme="minorEastAsia" w:hAnsiTheme="minorEastAsia" w:eastAsiaTheme="minorEastAsia"/>
                <w:sz w:val="24"/>
              </w:rPr>
              <w:t>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评标基准值计算</w:t>
            </w:r>
          </w:p>
          <w:p>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方法</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1、低于采购预算且通过初步评审的有效响应人报价为有效报价。</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2、评标基准价=满足招标文件要求的最低有效报价为基准价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评审项</w:t>
            </w:r>
          </w:p>
        </w:tc>
        <w:tc>
          <w:tcPr>
            <w:tcW w:w="1348" w:type="dxa"/>
            <w:gridSpan w:val="2"/>
            <w:tcBorders>
              <w:top w:val="single" w:color="auto" w:sz="4" w:space="0"/>
              <w:left w:val="nil"/>
              <w:bottom w:val="single" w:color="auto" w:sz="4" w:space="0"/>
              <w:right w:val="single" w:color="auto" w:sz="4" w:space="0"/>
            </w:tcBorders>
            <w:vAlign w:val="center"/>
          </w:tcPr>
          <w:p>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报价部分（30分）</w:t>
            </w:r>
          </w:p>
        </w:tc>
        <w:tc>
          <w:tcPr>
            <w:tcW w:w="1348"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1、价格分采用低价优先法计算，即满足磋商文件通过资格性和符合性审查且价格最低的投标报价为评标基准价，其价格得分为满分30分。</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2、其他响应人的价格分统一按照下列公式计算：</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投标报价得分=(评标基准价／投标报价)×30%*100</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pPr>
              <w:pageBreakBefore w:val="0"/>
              <w:kinsoku/>
              <w:overflowPunct/>
              <w:bidi w:val="0"/>
              <w:spacing w:after="0" w:afterAutospacing="0" w:line="360" w:lineRule="auto"/>
              <w:jc w:val="center"/>
              <w:rPr>
                <w:rFonts w:cs="宋体" w:asciiTheme="minorEastAsia" w:hAnsiTheme="minorEastAsia" w:eastAsiaTheme="minorEastAsia"/>
                <w:sz w:val="24"/>
              </w:rPr>
            </w:pPr>
          </w:p>
          <w:p>
            <w:pPr>
              <w:pageBreakBefore w:val="0"/>
              <w:kinsoku/>
              <w:wordWrap w:val="0"/>
              <w:overflowPunct/>
              <w:bidi w:val="0"/>
              <w:spacing w:after="0" w:afterAutospacing="0" w:line="360" w:lineRule="auto"/>
              <w:jc w:val="center"/>
              <w:rPr>
                <w:rFonts w:cs="宋体" w:asciiTheme="minorEastAsia" w:hAnsiTheme="minorEastAsia" w:eastAsiaTheme="minorEastAsia"/>
                <w:sz w:val="24"/>
              </w:rPr>
            </w:pPr>
          </w:p>
          <w:p>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内容完整性（0-4分）</w:t>
            </w:r>
          </w:p>
        </w:tc>
        <w:tc>
          <w:tcPr>
            <w:tcW w:w="7031" w:type="dxa"/>
            <w:gridSpan w:val="2"/>
            <w:tcBorders>
              <w:top w:val="single" w:color="auto" w:sz="4" w:space="0"/>
              <w:left w:val="nil"/>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响应文件编制的主要内容完整、科学、对各专业工程叙述切实可行的得4分；</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响应文件主要内容大致完整，满足磋商文件要求得3分；</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响应文件基本满足磋商文件要求的得2分；</w:t>
            </w: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不符合磋商文件要求不得分。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施工方案与技术措施（0-8分）</w:t>
            </w:r>
          </w:p>
        </w:tc>
        <w:tc>
          <w:tcPr>
            <w:tcW w:w="7031" w:type="dxa"/>
            <w:gridSpan w:val="2"/>
            <w:tcBorders>
              <w:top w:val="single" w:color="auto" w:sz="4" w:space="0"/>
              <w:left w:val="nil"/>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施工方案(含工程特点、施工重点与难点、科学运用先进、合理的施工工艺、施工机械，流水段的划分、各项交叉作业切合实际）总体安排完整合理、技术措施详细全面、可行，完全满足项目需求的得8分；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施工方案安排大体上符合项目特点、施工工艺及机械符合施工要求得5分；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施工方案总体安排简略、欠完善的得2分 ；</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缺项不能满足项目需求不得分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质量管理体系与措施（0-8分）</w:t>
            </w:r>
          </w:p>
        </w:tc>
        <w:tc>
          <w:tcPr>
            <w:tcW w:w="7031" w:type="dxa"/>
            <w:gridSpan w:val="2"/>
            <w:tcBorders>
              <w:top w:val="single" w:color="auto" w:sz="4" w:space="0"/>
              <w:left w:val="nil"/>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质量管理体系健全，质量管理组织机构形式合理，质量保证措施完整得力、经济、安全、切实可行的得8分；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质量管理组织机构形式大体上合理，质量保证措施大致完整的得5分；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质量管理组织机构形式不太明确，措施简略、欠完善的得2分；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有质量管理漏洞、不能满足采购需求的不得分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安全管理体系与措施（0-6分）</w:t>
            </w:r>
          </w:p>
        </w:tc>
        <w:tc>
          <w:tcPr>
            <w:tcW w:w="7031" w:type="dxa"/>
            <w:gridSpan w:val="2"/>
            <w:tcBorders>
              <w:top w:val="single" w:color="auto" w:sz="4" w:space="0"/>
              <w:left w:val="nil"/>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安全管理体系和安全保证措施大致合理、安全管理制度较为可行的得4分 ；</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安全管理体系和措施简略、欠完善的得2分；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安全防护管理措施有漏洞的，不合理的不得分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工期承诺优于磋商文件要求，工期保证措施科学、合理且有针对性的得5分；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工期承诺满足磋商文件要求，工期保证措施大致科学、合理、有针对性的得3分；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工程进度计划简略、欠完善的得1分；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拟投入资源配备，根据机械设备配备计划、主要材料配备及进场计划表达、劳动力配备及进场计划表达完整齐全情况得6分；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根据机械设备配备计划、主要材料配备及进场计划表达、劳动力配备及进场计划基本满足项目要求的得4分；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根据机械设备配备计划、主要材料配备及进场计划表达、劳动力配备及进场计划简略、欠完善的得2分；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bottom w:val="single" w:color="auto" w:sz="4" w:space="0"/>
            </w:tcBorders>
          </w:tcPr>
          <w:p>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文明施工、环境保护措施（0-5分）</w:t>
            </w:r>
          </w:p>
        </w:tc>
        <w:tc>
          <w:tcPr>
            <w:tcW w:w="7031" w:type="dxa"/>
            <w:gridSpan w:val="2"/>
            <w:tcBorders>
              <w:bottom w:val="single" w:color="auto" w:sz="4" w:space="0"/>
            </w:tcBorders>
            <w:vAlign w:val="center"/>
          </w:tcPr>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文明施工、环境保护管理体系及施工现场扬尘治理措施科学、合理、符合相关标准、规范、规程有具体的安全文明措施费用投入使用计划的，满足要求的得5分；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措施大致科学、合理、基本满足要求的得3分；</w:t>
            </w:r>
          </w:p>
          <w:p>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措施简略、欠完善的得1分；</w:t>
            </w: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restart"/>
          </w:tcPr>
          <w:p>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提高工效措施（0-2分） </w:t>
            </w:r>
          </w:p>
        </w:tc>
        <w:tc>
          <w:tcPr>
            <w:tcW w:w="7031" w:type="dxa"/>
            <w:gridSpan w:val="2"/>
            <w:tcBorders>
              <w:bottom w:val="single" w:color="auto" w:sz="4" w:space="0"/>
            </w:tcBorders>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在节能减排、绿色施工、工艺创新等方面针对本工程有具体措施或企业自有创新技术的得1分，不提供不得分；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continue"/>
            <w:tcBorders>
              <w:bottom w:val="single" w:color="auto" w:sz="4" w:space="0"/>
            </w:tcBorders>
          </w:tcPr>
          <w:p>
            <w:pPr>
              <w:pageBreakBefore w:val="0"/>
              <w:kinsoku/>
              <w:wordWrap w:val="0"/>
              <w:overflowPunct/>
              <w:bidi w:val="0"/>
              <w:spacing w:after="0" w:afterAutospacing="0" w:line="360" w:lineRule="auto"/>
              <w:rPr>
                <w:rFonts w:cs="宋体" w:asciiTheme="minorEastAsia" w:hAnsiTheme="minorEastAsia" w:eastAsiaTheme="minorEastAsia"/>
                <w:sz w:val="24"/>
              </w:rPr>
            </w:pPr>
          </w:p>
        </w:tc>
        <w:tc>
          <w:tcPr>
            <w:tcW w:w="7031" w:type="dxa"/>
            <w:gridSpan w:val="2"/>
            <w:tcBorders>
              <w:bottom w:val="single" w:color="auto" w:sz="4" w:space="0"/>
            </w:tcBorders>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sz w:val="24"/>
              </w:rPr>
              <w:t xml:space="preserve">不提供不得分 </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信息化管理（0-2分）</w:t>
            </w:r>
          </w:p>
        </w:tc>
        <w:tc>
          <w:tcPr>
            <w:tcW w:w="7031" w:type="dxa"/>
            <w:gridSpan w:val="2"/>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企业具备信息化管理平台，能够使工程管理者对现场实施监控和数据处理的得2分，不提供不得分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风险管理措施（0-4分）</w:t>
            </w:r>
          </w:p>
        </w:tc>
        <w:tc>
          <w:tcPr>
            <w:tcW w:w="7031" w:type="dxa"/>
            <w:gridSpan w:val="2"/>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风险防控管理措施齐全、考虑周密、针对性强，风险控制要点定位准确的，得4分;风险防控管理措施不能满足项目要求的，得1分。不提供不得分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p>
          <w:p>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商务部分（20分）</w:t>
            </w:r>
          </w:p>
        </w:tc>
        <w:tc>
          <w:tcPr>
            <w:tcW w:w="1348" w:type="dxa"/>
            <w:gridSpan w:val="2"/>
            <w:vAlign w:val="center"/>
          </w:tcPr>
          <w:p>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企业业绩</w:t>
            </w:r>
          </w:p>
          <w:p>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（0-6分）</w:t>
            </w:r>
          </w:p>
        </w:tc>
        <w:tc>
          <w:tcPr>
            <w:tcW w:w="7031" w:type="dxa"/>
            <w:gridSpan w:val="2"/>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2022年1月1日以来企业承担过的类似工程业绩（中标通知书原件扫描件、施工合同协议书原件扫描件，时间以合同协议书签订时间为准）每提供一项得3分，最多得6分，不提供不得分；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拟配备人员（0-5分）</w:t>
            </w:r>
          </w:p>
        </w:tc>
        <w:tc>
          <w:tcPr>
            <w:tcW w:w="7031" w:type="dxa"/>
            <w:gridSpan w:val="2"/>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项目组织机构人员齐全得5分,缺一项扣一分，扣完为止。（响应文件中附相应证件扫描件，且在有效期内）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履职尽责承诺（0-5分）</w:t>
            </w:r>
          </w:p>
        </w:tc>
        <w:tc>
          <w:tcPr>
            <w:tcW w:w="7031" w:type="dxa"/>
            <w:gridSpan w:val="2"/>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优惠条件的承诺（0-4分）</w:t>
            </w:r>
          </w:p>
        </w:tc>
        <w:tc>
          <w:tcPr>
            <w:tcW w:w="7031" w:type="dxa"/>
            <w:gridSpan w:val="2"/>
            <w:vAlign w:val="center"/>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响应人综合得分=商务标得分＋技术标得分＋综合标得分。</w:t>
            </w: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磋商小组完成对技术标、商务标和综合标的汇总后取平均值作为该响应人的最终得分。</w:t>
            </w: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本办法计算过程中分值按四舍五入保留三位小数，结果按四舍五入保留两位小数。 响应人的报价应包含响应人所承诺的应达到的工程质量标准及其他承诺应达到的标准所包含的所有费用。</w:t>
            </w: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注：1、评标过程中涉及到资格审查、企业业绩等计分部分时，以响应人自行上传到响应文件中的相应内容为准。</w:t>
            </w:r>
          </w:p>
          <w:p>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2、评标开始后，不再接受任何补充材料。</w:t>
            </w:r>
          </w:p>
        </w:tc>
      </w:tr>
    </w:tbl>
    <w:p>
      <w:pPr>
        <w:pageBreakBefore w:val="0"/>
        <w:kinsoku/>
        <w:overflowPunct/>
        <w:bidi w:val="0"/>
        <w:spacing w:after="0" w:afterAutospacing="0"/>
        <w:jc w:val="center"/>
        <w:rPr>
          <w:rFonts w:asciiTheme="minorEastAsia" w:hAnsiTheme="minorEastAsia" w:eastAsiaTheme="minorEastAsia"/>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第四章  合同条款</w:t>
      </w:r>
      <w:bookmarkEnd w:id="50"/>
    </w:p>
    <w:p>
      <w:pPr>
        <w:pageBreakBefore w:val="0"/>
        <w:kinsoku/>
        <w:overflowPunct/>
        <w:bidi w:val="0"/>
        <w:spacing w:after="0" w:afterAutospacing="0" w:line="600" w:lineRule="exact"/>
        <w:jc w:val="center"/>
        <w:outlineLvl w:val="0"/>
        <w:rPr>
          <w:rFonts w:cs="宋体" w:asciiTheme="minorEastAsia" w:hAnsiTheme="minorEastAsia" w:eastAsiaTheme="minorEastAsia"/>
          <w:b/>
          <w:sz w:val="24"/>
          <w:szCs w:val="40"/>
        </w:rPr>
      </w:pPr>
      <w:r>
        <w:rPr>
          <w:rFonts w:hint="eastAsia" w:cs="宋体" w:asciiTheme="minorEastAsia" w:hAnsiTheme="minorEastAsia" w:eastAsiaTheme="minorEastAsia"/>
          <w:b/>
          <w:sz w:val="24"/>
          <w:szCs w:val="40"/>
        </w:rPr>
        <w:t>(格式自拟)</w:t>
      </w:r>
    </w:p>
    <w:p>
      <w:pPr>
        <w:keepNext/>
        <w:pageBreakBefore w:val="0"/>
        <w:kinsoku/>
        <w:overflowPunct/>
        <w:bidi w:val="0"/>
        <w:spacing w:after="0" w:afterAutospacing="0" w:line="600" w:lineRule="exact"/>
        <w:ind w:hanging="720"/>
        <w:jc w:val="center"/>
        <w:outlineLvl w:val="0"/>
        <w:rPr>
          <w:rFonts w:cs="宋体" w:asciiTheme="minorEastAsia" w:hAnsiTheme="minorEastAsia" w:eastAsiaTheme="minorEastAsia"/>
          <w:b/>
          <w:sz w:val="24"/>
          <w:szCs w:val="40"/>
        </w:rPr>
      </w:pPr>
      <w:bookmarkStart w:id="52" w:name="_Toc27433"/>
      <w:r>
        <w:rPr>
          <w:rFonts w:hint="eastAsia" w:cs="宋体" w:asciiTheme="minorEastAsia" w:hAnsiTheme="minorEastAsia" w:eastAsiaTheme="minorEastAsia"/>
          <w:b/>
          <w:sz w:val="28"/>
          <w:szCs w:val="28"/>
        </w:rPr>
        <w:t>（以实际签订合同为准）</w:t>
      </w:r>
      <w:bookmarkEnd w:id="52"/>
    </w:p>
    <w:p>
      <w:pPr>
        <w:pageBreakBefore w:val="0"/>
        <w:kinsoku/>
        <w:overflowPunct/>
        <w:bidi w:val="0"/>
        <w:spacing w:after="0" w:afterAutospacing="0"/>
        <w:jc w:val="center"/>
        <w:rPr>
          <w:rFonts w:asciiTheme="minorEastAsia" w:hAnsiTheme="minorEastAsia" w:eastAsiaTheme="minorEastAsia"/>
          <w:sz w:val="32"/>
          <w:szCs w:val="30"/>
        </w:rPr>
      </w:pPr>
      <w:r>
        <w:rPr>
          <w:rFonts w:asciiTheme="minorEastAsia" w:hAnsiTheme="minorEastAsia" w:eastAsiaTheme="minorEastAsia"/>
          <w:b/>
          <w:sz w:val="30"/>
          <w:szCs w:val="30"/>
        </w:rPr>
        <w:br w:type="page"/>
      </w:r>
      <w:bookmarkStart w:id="53" w:name="_Toc351203633"/>
      <w:bookmarkEnd w:id="53"/>
      <w:bookmarkStart w:id="54" w:name="_Toc10941"/>
      <w:r>
        <w:rPr>
          <w:rFonts w:hint="eastAsia" w:asciiTheme="minorEastAsia" w:hAnsiTheme="minorEastAsia" w:eastAsiaTheme="minorEastAsia"/>
          <w:b/>
          <w:bCs/>
          <w:sz w:val="32"/>
          <w:szCs w:val="32"/>
        </w:rPr>
        <w:t>第五章  工程量清单（另附）</w:t>
      </w:r>
      <w:bookmarkEnd w:id="54"/>
    </w:p>
    <w:p>
      <w:pPr>
        <w:pageBreakBefore w:val="0"/>
        <w:kinsoku/>
        <w:overflowPunct/>
        <w:bidi w:val="0"/>
        <w:spacing w:after="0" w:afterAutospacing="0" w:line="440" w:lineRule="exact"/>
        <w:jc w:val="center"/>
        <w:rPr>
          <w:rFonts w:asciiTheme="minorEastAsia" w:hAnsiTheme="minorEastAsia" w:eastAsiaTheme="minorEastAsia"/>
          <w:sz w:val="24"/>
        </w:rPr>
      </w:pPr>
    </w:p>
    <w:p>
      <w:pPr>
        <w:pageBreakBefore w:val="0"/>
        <w:kinsoku/>
        <w:overflowPunct/>
        <w:bidi w:val="0"/>
        <w:spacing w:after="0" w:afterAutospacing="0" w:line="440" w:lineRule="exact"/>
        <w:jc w:val="center"/>
        <w:rPr>
          <w:rFonts w:asciiTheme="minorEastAsia" w:hAnsiTheme="minorEastAsia" w:eastAsiaTheme="minorEastAsia"/>
          <w:sz w:val="24"/>
        </w:rPr>
      </w:pPr>
    </w:p>
    <w:p>
      <w:pPr>
        <w:pageBreakBefore w:val="0"/>
        <w:kinsoku/>
        <w:overflowPunct/>
        <w:bidi w:val="0"/>
        <w:spacing w:after="0" w:afterAutospacing="0"/>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pPr>
        <w:pStyle w:val="2"/>
        <w:pageBreakBefore w:val="0"/>
        <w:kinsoku/>
        <w:overflowPunct/>
        <w:bidi w:val="0"/>
        <w:spacing w:after="0" w:afterAutospacing="0"/>
        <w:jc w:val="center"/>
        <w:rPr>
          <w:rFonts w:asciiTheme="minorEastAsia" w:hAnsiTheme="minorEastAsia" w:eastAsiaTheme="minorEastAsia"/>
        </w:rPr>
      </w:pPr>
      <w:r>
        <w:rPr>
          <w:rFonts w:hint="eastAsia" w:asciiTheme="minorEastAsia" w:hAnsiTheme="minorEastAsia" w:eastAsiaTheme="minorEastAsia"/>
        </w:rPr>
        <w:t xml:space="preserve">第六章  </w:t>
      </w:r>
      <w:bookmarkStart w:id="55" w:name="_Toc7917"/>
      <w:r>
        <w:rPr>
          <w:rFonts w:hint="eastAsia" w:asciiTheme="minorEastAsia" w:hAnsiTheme="minorEastAsia" w:eastAsiaTheme="minorEastAsia"/>
        </w:rPr>
        <w:t>磋商响应文件格式</w:t>
      </w:r>
      <w:bookmarkEnd w:id="55"/>
    </w:p>
    <w:p>
      <w:pPr>
        <w:pageBreakBefore w:val="0"/>
        <w:kinsoku/>
        <w:overflowPunct/>
        <w:bidi w:val="0"/>
        <w:spacing w:after="0" w:afterAutospacing="0"/>
        <w:jc w:val="center"/>
        <w:rPr>
          <w:rFonts w:asciiTheme="minorEastAsia" w:hAnsiTheme="minorEastAsia" w:eastAsiaTheme="minorEastAsia"/>
          <w:sz w:val="28"/>
          <w:szCs w:val="28"/>
          <w:u w:val="single"/>
        </w:rPr>
      </w:pPr>
    </w:p>
    <w:p>
      <w:pPr>
        <w:pageBreakBefore w:val="0"/>
        <w:kinsoku/>
        <w:overflowPunct/>
        <w:bidi w:val="0"/>
        <w:spacing w:after="0" w:afterAutospacing="0"/>
        <w:jc w:val="center"/>
        <w:rPr>
          <w:rFonts w:asciiTheme="minorEastAsia" w:hAnsiTheme="minorEastAsia" w:eastAsiaTheme="minorEastAsia"/>
          <w:sz w:val="28"/>
          <w:szCs w:val="28"/>
          <w:u w:val="single"/>
        </w:rPr>
      </w:pPr>
    </w:p>
    <w:p>
      <w:pPr>
        <w:pageBreakBefore w:val="0"/>
        <w:kinsoku/>
        <w:overflowPunct/>
        <w:bidi w:val="0"/>
        <w:spacing w:after="0" w:afterAutospacing="0"/>
        <w:jc w:val="center"/>
        <w:rPr>
          <w:rFonts w:asciiTheme="minorEastAsia" w:hAnsiTheme="minorEastAsia" w:eastAsiaTheme="minorEastAsia"/>
          <w:sz w:val="28"/>
          <w:szCs w:val="28"/>
          <w:u w:val="single"/>
        </w:rPr>
      </w:pPr>
    </w:p>
    <w:p>
      <w:pPr>
        <w:pageBreakBefore w:val="0"/>
        <w:kinsoku/>
        <w:overflowPunct/>
        <w:bidi w:val="0"/>
        <w:spacing w:after="0" w:afterAutospacing="0"/>
        <w:jc w:val="center"/>
        <w:outlineLvl w:val="0"/>
        <w:rPr>
          <w:rFonts w:asciiTheme="minorEastAsia" w:hAnsiTheme="minorEastAsia" w:eastAsiaTheme="minorEastAsia"/>
          <w:sz w:val="20"/>
          <w:szCs w:val="20"/>
        </w:rPr>
      </w:pPr>
      <w:bookmarkStart w:id="56" w:name="_Toc24480"/>
      <w:r>
        <w:rPr>
          <w:rFonts w:asciiTheme="minorEastAsia" w:hAnsiTheme="minorEastAsia" w:eastAsiaTheme="minorEastAsia"/>
          <w:sz w:val="28"/>
          <w:szCs w:val="28"/>
        </w:rPr>
        <w:t>（项目名称）</w:t>
      </w:r>
      <w:bookmarkEnd w:id="56"/>
    </w:p>
    <w:p>
      <w:pPr>
        <w:pageBreakBefore w:val="0"/>
        <w:kinsoku/>
        <w:overflowPunct/>
        <w:bidi w:val="0"/>
        <w:spacing w:after="0" w:afterAutospacing="0"/>
        <w:rPr>
          <w:rFonts w:asciiTheme="minorEastAsia" w:hAnsiTheme="minorEastAsia" w:eastAsiaTheme="minorEastAsia"/>
          <w:sz w:val="20"/>
          <w:szCs w:val="20"/>
        </w:rPr>
      </w:pPr>
    </w:p>
    <w:p>
      <w:pPr>
        <w:pageBreakBefore w:val="0"/>
        <w:kinsoku/>
        <w:overflowPunct/>
        <w:bidi w:val="0"/>
        <w:spacing w:after="0" w:afterAutospacing="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磋商响应</w:t>
      </w:r>
      <w:r>
        <w:rPr>
          <w:rFonts w:asciiTheme="minorEastAsia" w:hAnsiTheme="minorEastAsia" w:eastAsiaTheme="minorEastAsia"/>
          <w:sz w:val="44"/>
          <w:szCs w:val="44"/>
        </w:rPr>
        <w:t>文件</w:t>
      </w:r>
    </w:p>
    <w:p>
      <w:pPr>
        <w:pageBreakBefore w:val="0"/>
        <w:kinsoku/>
        <w:overflowPunct/>
        <w:bidi w:val="0"/>
        <w:spacing w:after="0" w:afterAutospacing="0"/>
        <w:rPr>
          <w:rFonts w:asciiTheme="minorEastAsia" w:hAnsiTheme="minorEastAsia" w:eastAsiaTheme="minorEastAsia"/>
          <w:sz w:val="28"/>
          <w:szCs w:val="28"/>
        </w:rPr>
      </w:pPr>
    </w:p>
    <w:p>
      <w:pPr>
        <w:pageBreakBefore w:val="0"/>
        <w:kinsoku/>
        <w:overflowPunct/>
        <w:bidi w:val="0"/>
        <w:spacing w:after="0" w:afterAutospacing="0"/>
        <w:jc w:val="center"/>
        <w:outlineLvl w:val="0"/>
        <w:rPr>
          <w:rFonts w:asciiTheme="minorEastAsia" w:hAnsiTheme="minorEastAsia" w:eastAsiaTheme="minorEastAsia"/>
          <w:sz w:val="28"/>
          <w:szCs w:val="28"/>
        </w:rPr>
      </w:pPr>
      <w:bookmarkStart w:id="57" w:name="_Toc1199"/>
      <w:r>
        <w:rPr>
          <w:rFonts w:hint="eastAsia" w:asciiTheme="minorEastAsia" w:hAnsiTheme="minorEastAsia" w:eastAsiaTheme="minorEastAsia"/>
          <w:sz w:val="28"/>
          <w:szCs w:val="28"/>
        </w:rPr>
        <w:t>项目编号：</w:t>
      </w:r>
      <w:bookmarkEnd w:id="57"/>
    </w:p>
    <w:p>
      <w:pPr>
        <w:pageBreakBefore w:val="0"/>
        <w:kinsoku/>
        <w:overflowPunct/>
        <w:bidi w:val="0"/>
        <w:spacing w:after="0" w:afterAutospacing="0"/>
        <w:rPr>
          <w:rFonts w:asciiTheme="minorEastAsia" w:hAnsiTheme="minorEastAsia" w:eastAsiaTheme="minorEastAsia"/>
          <w:sz w:val="28"/>
          <w:szCs w:val="28"/>
        </w:rPr>
      </w:pPr>
    </w:p>
    <w:p>
      <w:pPr>
        <w:pageBreakBefore w:val="0"/>
        <w:kinsoku/>
        <w:overflowPunct/>
        <w:bidi w:val="0"/>
        <w:spacing w:after="0" w:afterAutospacing="0"/>
        <w:rPr>
          <w:rFonts w:asciiTheme="minorEastAsia" w:hAnsiTheme="minorEastAsia" w:eastAsiaTheme="minorEastAsia"/>
          <w:sz w:val="28"/>
          <w:szCs w:val="28"/>
        </w:rPr>
      </w:pPr>
    </w:p>
    <w:p>
      <w:pPr>
        <w:pageBreakBefore w:val="0"/>
        <w:kinsoku/>
        <w:overflowPunct/>
        <w:bidi w:val="0"/>
        <w:spacing w:after="0" w:afterAutospacing="0"/>
        <w:rPr>
          <w:rFonts w:asciiTheme="minorEastAsia" w:hAnsiTheme="minorEastAsia" w:eastAsiaTheme="minorEastAsia"/>
          <w:sz w:val="28"/>
          <w:szCs w:val="28"/>
        </w:rPr>
      </w:pPr>
    </w:p>
    <w:p>
      <w:pPr>
        <w:pageBreakBefore w:val="0"/>
        <w:kinsoku/>
        <w:overflowPunct/>
        <w:bidi w:val="0"/>
        <w:spacing w:after="0" w:afterAutospacing="0"/>
        <w:rPr>
          <w:rFonts w:asciiTheme="minorEastAsia" w:hAnsiTheme="minorEastAsia" w:eastAsiaTheme="minorEastAsia"/>
          <w:sz w:val="28"/>
          <w:szCs w:val="28"/>
        </w:rPr>
      </w:pPr>
    </w:p>
    <w:p>
      <w:pPr>
        <w:pStyle w:val="10"/>
        <w:pageBreakBefore w:val="0"/>
        <w:kinsoku/>
        <w:overflowPunct/>
        <w:bidi w:val="0"/>
        <w:spacing w:after="0" w:afterAutospacing="0"/>
        <w:ind w:firstLine="280"/>
        <w:rPr>
          <w:rFonts w:asciiTheme="minorEastAsia" w:hAnsiTheme="minorEastAsia" w:eastAsiaTheme="minorEastAsia"/>
        </w:rPr>
      </w:pPr>
    </w:p>
    <w:p>
      <w:pPr>
        <w:pStyle w:val="11"/>
        <w:pageBreakBefore w:val="0"/>
        <w:kinsoku/>
        <w:overflowPunct/>
        <w:bidi w:val="0"/>
        <w:spacing w:after="0" w:afterAutospacing="0"/>
        <w:ind w:left="440" w:firstLine="600"/>
        <w:rPr>
          <w:rFonts w:asciiTheme="minorEastAsia" w:hAnsiTheme="minorEastAsia" w:eastAsiaTheme="minorEastAsia"/>
        </w:rPr>
      </w:pPr>
    </w:p>
    <w:p>
      <w:pPr>
        <w:pStyle w:val="11"/>
        <w:pageBreakBefore w:val="0"/>
        <w:kinsoku/>
        <w:overflowPunct/>
        <w:bidi w:val="0"/>
        <w:spacing w:after="0" w:afterAutospacing="0"/>
        <w:ind w:left="440" w:firstLine="600"/>
        <w:rPr>
          <w:rFonts w:asciiTheme="minorEastAsia" w:hAnsiTheme="minorEastAsia" w:eastAsiaTheme="minorEastAsia"/>
        </w:rPr>
      </w:pPr>
    </w:p>
    <w:p>
      <w:pPr>
        <w:pageBreakBefore w:val="0"/>
        <w:kinsoku/>
        <w:overflowPunct/>
        <w:bidi w:val="0"/>
        <w:spacing w:after="0" w:afterAutospacing="0"/>
        <w:rPr>
          <w:rFonts w:asciiTheme="minorEastAsia" w:hAnsiTheme="minorEastAsia" w:eastAsiaTheme="minorEastAsia"/>
          <w:sz w:val="28"/>
          <w:szCs w:val="28"/>
        </w:rPr>
      </w:pPr>
    </w:p>
    <w:p>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58" w:name="_Toc25405"/>
      <w:r>
        <w:rPr>
          <w:rFonts w:hint="eastAsia" w:asciiTheme="minorEastAsia" w:hAnsiTheme="minorEastAsia" w:eastAsiaTheme="minorEastAsia"/>
          <w:sz w:val="28"/>
          <w:szCs w:val="28"/>
        </w:rPr>
        <w:t>响应人</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8"/>
    </w:p>
    <w:p>
      <w:pPr>
        <w:pageBreakBefore w:val="0"/>
        <w:kinsoku/>
        <w:overflowPunct/>
        <w:bidi w:val="0"/>
        <w:spacing w:after="0" w:afterAutospacing="0"/>
        <w:jc w:val="center"/>
        <w:outlineLvl w:val="0"/>
        <w:rPr>
          <w:rFonts w:asciiTheme="minorEastAsia" w:hAnsiTheme="minorEastAsia" w:eastAsiaTheme="minorEastAsia"/>
          <w:sz w:val="28"/>
          <w:szCs w:val="28"/>
        </w:rPr>
      </w:pPr>
      <w:bookmarkStart w:id="59" w:name="_Toc5331"/>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9"/>
    </w:p>
    <w:p>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60" w:name="_Toc13569"/>
      <w:r>
        <w:rPr>
          <w:rFonts w:asciiTheme="minorEastAsia" w:hAnsiTheme="minorEastAsia" w:eastAsiaTheme="minorEastAsia"/>
          <w:sz w:val="28"/>
          <w:szCs w:val="28"/>
        </w:rPr>
        <w:t>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rPr>
        <w:t xml:space="preserve">   日</w:t>
      </w:r>
      <w:bookmarkEnd w:id="60"/>
    </w:p>
    <w:p>
      <w:pPr>
        <w:pageBreakBefore w:val="0"/>
        <w:kinsoku/>
        <w:overflowPunct/>
        <w:bidi w:val="0"/>
        <w:spacing w:after="0" w:afterAutospacing="0" w:line="44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pPr>
        <w:pageBreakBefore w:val="0"/>
        <w:kinsoku/>
        <w:overflowPunct/>
        <w:bidi w:val="0"/>
        <w:spacing w:after="0" w:afterAutospacing="0" w:line="480" w:lineRule="exact"/>
        <w:ind w:firstLine="883" w:firstLineChars="200"/>
        <w:jc w:val="center"/>
        <w:outlineLvl w:val="0"/>
        <w:rPr>
          <w:rFonts w:asciiTheme="minorEastAsia" w:hAnsiTheme="minorEastAsia" w:eastAsiaTheme="minorEastAsia"/>
          <w:b/>
          <w:sz w:val="44"/>
          <w:szCs w:val="44"/>
        </w:rPr>
      </w:pPr>
      <w:bookmarkStart w:id="61" w:name="_Toc8083"/>
      <w:r>
        <w:rPr>
          <w:rFonts w:hint="eastAsia" w:asciiTheme="minorEastAsia" w:hAnsiTheme="minorEastAsia" w:eastAsiaTheme="minorEastAsia"/>
          <w:b/>
          <w:sz w:val="44"/>
          <w:szCs w:val="44"/>
        </w:rPr>
        <w:t>目    录</w:t>
      </w:r>
      <w:bookmarkEnd w:id="61"/>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一、磋商函及磋商报价表</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四、磋商承诺函</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五、已标价的工程量清单</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六、施工组织设计</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七、资格审查资料</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八、商务标</w:t>
      </w:r>
    </w:p>
    <w:p>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九、其他资料</w:t>
      </w:r>
    </w:p>
    <w:p>
      <w:pPr>
        <w:pageBreakBefore w:val="0"/>
        <w:kinsoku/>
        <w:overflowPunct/>
        <w:bidi w:val="0"/>
        <w:spacing w:after="0" w:afterAutospacing="0" w:line="500" w:lineRule="exact"/>
        <w:ind w:firstLine="480" w:firstLineChars="200"/>
        <w:outlineLvl w:val="0"/>
        <w:rPr>
          <w:rFonts w:asciiTheme="minorEastAsia" w:hAnsiTheme="minorEastAsia" w:eastAsiaTheme="minorEastAsia"/>
          <w:bCs/>
          <w:sz w:val="24"/>
        </w:rPr>
      </w:pPr>
    </w:p>
    <w:p>
      <w:pPr>
        <w:pStyle w:val="10"/>
        <w:pageBreakBefore w:val="0"/>
        <w:kinsoku/>
        <w:overflowPunct/>
        <w:bidi w:val="0"/>
        <w:spacing w:after="0" w:afterAutospacing="0"/>
        <w:ind w:firstLine="240"/>
        <w:rPr>
          <w:rFonts w:asciiTheme="minorEastAsia" w:hAnsiTheme="minorEastAsia" w:eastAsiaTheme="minorEastAsia"/>
          <w:sz w:val="24"/>
          <w:szCs w:val="24"/>
        </w:rPr>
      </w:pPr>
    </w:p>
    <w:p>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2" w:name="_Toc17286"/>
      <w:r>
        <w:rPr>
          <w:rFonts w:hint="eastAsia" w:cs="宋体" w:asciiTheme="minorEastAsia" w:hAnsiTheme="minorEastAsia" w:eastAsiaTheme="minorEastAsia"/>
          <w:b/>
          <w:sz w:val="24"/>
        </w:rPr>
        <w:t>一、磋商函及磋商报价表</w:t>
      </w:r>
      <w:bookmarkEnd w:id="62"/>
    </w:p>
    <w:p>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（一）磋商函</w:t>
      </w:r>
    </w:p>
    <w:p>
      <w:pPr>
        <w:pageBreakBefore w:val="0"/>
        <w:kinsoku/>
        <w:overflowPunct/>
        <w:bidi w:val="0"/>
        <w:spacing w:after="0" w:afterAutospacing="0" w:line="48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u w:val="single"/>
        </w:rPr>
        <w:t>（</w:t>
      </w:r>
      <w:r>
        <w:rPr>
          <w:rFonts w:hint="eastAsia" w:asciiTheme="minorEastAsia" w:hAnsiTheme="minorEastAsia" w:eastAsiaTheme="minorEastAsia"/>
          <w:sz w:val="24"/>
          <w:u w:val="single"/>
        </w:rPr>
        <w:t>采购</w:t>
      </w:r>
      <w:r>
        <w:rPr>
          <w:rFonts w:asciiTheme="minorEastAsia" w:hAnsiTheme="minorEastAsia" w:eastAsiaTheme="minorEastAsia"/>
          <w:sz w:val="24"/>
          <w:u w:val="single"/>
        </w:rPr>
        <w:t>人名称）：</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1．我方已仔细研究了</w:t>
      </w:r>
      <w:r>
        <w:rPr>
          <w:rFonts w:asciiTheme="minorEastAsia" w:hAnsiTheme="minorEastAsia" w:eastAsiaTheme="minorEastAsia"/>
          <w:sz w:val="24"/>
          <w:u w:val="single"/>
        </w:rPr>
        <w:t>      （项目名称）    </w:t>
      </w:r>
      <w:r>
        <w:rPr>
          <w:rFonts w:hint="eastAsia" w:asciiTheme="minorEastAsia" w:hAnsiTheme="minorEastAsia" w:eastAsiaTheme="minorEastAsia"/>
          <w:sz w:val="24"/>
        </w:rPr>
        <w:t>（项目编号）竞争性磋商文件</w:t>
      </w:r>
      <w:r>
        <w:rPr>
          <w:rFonts w:asciiTheme="minorEastAsia" w:hAnsiTheme="minorEastAsia" w:eastAsiaTheme="minorEastAsia"/>
          <w:sz w:val="24"/>
        </w:rPr>
        <w:t>的全部内容，愿意以人民币（大写）</w:t>
      </w:r>
      <w:r>
        <w:rPr>
          <w:rFonts w:asciiTheme="minorEastAsia" w:hAnsiTheme="minorEastAsia" w:eastAsiaTheme="minorEastAsia"/>
          <w:sz w:val="24"/>
          <w:u w:val="single"/>
        </w:rPr>
        <w:t>      </w:t>
      </w:r>
      <w:r>
        <w:rPr>
          <w:rFonts w:asciiTheme="minorEastAsia" w:hAnsiTheme="minorEastAsia" w:eastAsiaTheme="minorEastAsia"/>
          <w:sz w:val="24"/>
        </w:rPr>
        <w:t>元（¥</w:t>
      </w:r>
      <w:r>
        <w:rPr>
          <w:rFonts w:asciiTheme="minorEastAsia" w:hAnsiTheme="minorEastAsia" w:eastAsiaTheme="minorEastAsia"/>
          <w:sz w:val="24"/>
          <w:u w:val="single"/>
        </w:rPr>
        <w:t>      </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总报价</w:t>
      </w:r>
      <w:r>
        <w:rPr>
          <w:rFonts w:hint="eastAsia" w:asciiTheme="minorEastAsia" w:hAnsiTheme="minorEastAsia" w:eastAsiaTheme="minorEastAsia"/>
          <w:sz w:val="24"/>
        </w:rPr>
        <w:t>承接本工程，严格按照合同约定施工、竣工和交付本工程并维修其中的任何缺陷。</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2．如果我方中标，我方保证按照合同约定的开工日期开始本工程的施工，计划工期</w:t>
      </w:r>
      <w:r>
        <w:rPr>
          <w:rFonts w:asciiTheme="minorEastAsia" w:hAnsiTheme="minorEastAsia" w:eastAsiaTheme="minorEastAsia"/>
          <w:sz w:val="24"/>
          <w:u w:val="single"/>
        </w:rPr>
        <w:t>      </w:t>
      </w:r>
      <w:r>
        <w:rPr>
          <w:rFonts w:hint="eastAsia" w:asciiTheme="minorEastAsia" w:hAnsiTheme="minorEastAsia" w:eastAsiaTheme="minorEastAsia"/>
          <w:sz w:val="24"/>
        </w:rPr>
        <w:t>，质量要求</w:t>
      </w:r>
      <w:r>
        <w:rPr>
          <w:rFonts w:asciiTheme="minorEastAsia" w:hAnsiTheme="minorEastAsia" w:eastAsiaTheme="minorEastAsia"/>
          <w:sz w:val="24"/>
          <w:u w:val="single"/>
        </w:rPr>
        <w:t>      </w:t>
      </w:r>
      <w:r>
        <w:rPr>
          <w:rFonts w:hint="eastAsia" w:asciiTheme="minorEastAsia" w:hAnsiTheme="minorEastAsia" w:eastAsiaTheme="minorEastAsia"/>
          <w:sz w:val="24"/>
        </w:rPr>
        <w:t>。</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u w:val="single"/>
        </w:rPr>
        <w:t>      </w:t>
      </w:r>
      <w:r>
        <w:rPr>
          <w:rFonts w:hint="eastAsia" w:asciiTheme="minorEastAsia" w:hAnsiTheme="minorEastAsia" w:eastAsiaTheme="minorEastAsia"/>
          <w:sz w:val="24"/>
        </w:rPr>
        <w:t>（级别及注册证书编号：</w:t>
      </w:r>
      <w:r>
        <w:rPr>
          <w:rFonts w:asciiTheme="minorEastAsia" w:hAnsiTheme="minorEastAsia" w:eastAsiaTheme="minorEastAsia"/>
          <w:sz w:val="24"/>
          <w:u w:val="single"/>
        </w:rPr>
        <w:t>     </w:t>
      </w:r>
      <w:r>
        <w:rPr>
          <w:rFonts w:hint="eastAsia" w:asciiTheme="minorEastAsia" w:hAnsiTheme="minorEastAsia" w:eastAsiaTheme="minorEastAsia"/>
          <w:sz w:val="24"/>
        </w:rPr>
        <w:t>）。</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．我方承诺在</w:t>
      </w:r>
      <w:r>
        <w:rPr>
          <w:rFonts w:hint="eastAsia" w:asciiTheme="minorEastAsia" w:hAnsiTheme="minorEastAsia" w:eastAsiaTheme="minorEastAsia"/>
          <w:sz w:val="24"/>
        </w:rPr>
        <w:t>磋商</w:t>
      </w:r>
      <w:r>
        <w:rPr>
          <w:rFonts w:asciiTheme="minorEastAsia" w:hAnsiTheme="minorEastAsia" w:eastAsiaTheme="minorEastAsia"/>
          <w:sz w:val="24"/>
        </w:rPr>
        <w:t>有效期内不修改、撤销</w:t>
      </w:r>
      <w:r>
        <w:rPr>
          <w:rFonts w:hint="eastAsia" w:asciiTheme="minorEastAsia" w:hAnsiTheme="minorEastAsia" w:eastAsiaTheme="minorEastAsia"/>
          <w:sz w:val="24"/>
        </w:rPr>
        <w:t>响应文件</w:t>
      </w:r>
      <w:r>
        <w:rPr>
          <w:rFonts w:asciiTheme="minorEastAsia" w:hAnsiTheme="minorEastAsia" w:eastAsiaTheme="minorEastAsia"/>
          <w:sz w:val="24"/>
        </w:rPr>
        <w:t>。</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我方在此声明，所递交的响应文件及有关资料内容完整、真实和准确。</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6.如我方中标：</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我方承诺在收到中标通知书后，在中标通知书规定的期限内与你方签订合同。</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随同本投标函递交的投标函附录属于合同文件的组成部分。</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我方承诺在合同约定的期限内完成并移交全部合同工程。</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w:t>
      </w:r>
      <w:r>
        <w:rPr>
          <w:rFonts w:hint="eastAsia" w:asciiTheme="minorEastAsia" w:hAnsiTheme="minorEastAsia" w:eastAsiaTheme="minorEastAsia"/>
          <w:sz w:val="24"/>
        </w:rPr>
        <w:t>投标总报价为完成本项目正常交付使用的所有费用。</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其他</w:t>
      </w:r>
      <w:r>
        <w:rPr>
          <w:rFonts w:asciiTheme="minorEastAsia" w:hAnsiTheme="minorEastAsia" w:eastAsiaTheme="minorEastAsia"/>
          <w:sz w:val="24"/>
        </w:rPr>
        <w:t>补充说明）。</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w:t>
      </w:r>
      <w:r>
        <w:rPr>
          <w:rFonts w:hint="eastAsia" w:asciiTheme="minorEastAsia" w:hAnsiTheme="minorEastAsia" w:eastAsiaTheme="minorEastAsia"/>
          <w:sz w:val="24"/>
        </w:rPr>
        <w:t>企业电子签章</w:t>
      </w:r>
      <w:r>
        <w:rPr>
          <w:rFonts w:asciiTheme="minorEastAsia" w:hAnsiTheme="minorEastAsia" w:eastAsiaTheme="minorEastAsia"/>
          <w:sz w:val="24"/>
        </w:rPr>
        <w:t>）</w:t>
      </w:r>
    </w:p>
    <w:p>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签章</w:t>
      </w:r>
      <w:r>
        <w:rPr>
          <w:rFonts w:asciiTheme="minorEastAsia" w:hAnsiTheme="minorEastAsia" w:eastAsiaTheme="minorEastAsia"/>
          <w:sz w:val="24"/>
        </w:rPr>
        <w:t>）</w:t>
      </w:r>
    </w:p>
    <w:p>
      <w:pPr>
        <w:pageBreakBefore w:val="0"/>
        <w:kinsoku/>
        <w:overflowPunct/>
        <w:bidi w:val="0"/>
        <w:spacing w:after="0" w:afterAutospacing="0" w:line="600" w:lineRule="auto"/>
        <w:ind w:right="420" w:firstLine="3400" w:firstLineChars="1417"/>
        <w:rPr>
          <w:rFonts w:asciiTheme="minorEastAsia" w:hAnsiTheme="minorEastAsia" w:eastAsiaTheme="minorEastAsia"/>
          <w:sz w:val="24"/>
        </w:rPr>
      </w:pPr>
      <w:r>
        <w:rPr>
          <w:rFonts w:hint="eastAsia" w:asciiTheme="minorEastAsia" w:hAnsiTheme="minorEastAsia" w:eastAsiaTheme="minorEastAsia"/>
          <w:sz w:val="24"/>
        </w:rPr>
        <w:t xml:space="preserve">时间：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pPr>
        <w:pageBreakBefore w:val="0"/>
        <w:kinsoku/>
        <w:overflowPunct/>
        <w:bidi w:val="0"/>
        <w:spacing w:after="0" w:afterAutospacing="0" w:line="480" w:lineRule="exact"/>
        <w:jc w:val="center"/>
        <w:outlineLvl w:val="0"/>
        <w:rPr>
          <w:rFonts w:asciiTheme="minorEastAsia" w:hAnsiTheme="minorEastAsia" w:eastAsiaTheme="minorEastAsia"/>
          <w:b/>
          <w:sz w:val="24"/>
        </w:rPr>
      </w:pPr>
      <w:r>
        <w:rPr>
          <w:rFonts w:hint="eastAsia" w:asciiTheme="minorEastAsia" w:hAnsiTheme="minorEastAsia" w:eastAsiaTheme="minorEastAsia"/>
          <w:b/>
          <w:bCs/>
          <w:sz w:val="24"/>
        </w:rPr>
        <w:br w:type="page"/>
      </w:r>
      <w:r>
        <w:rPr>
          <w:rFonts w:hint="eastAsia" w:cs="宋体" w:asciiTheme="minorEastAsia" w:hAnsiTheme="minorEastAsia" w:eastAsiaTheme="minorEastAsia"/>
          <w:b/>
          <w:sz w:val="24"/>
        </w:rPr>
        <w:t>（二）</w:t>
      </w:r>
      <w:bookmarkStart w:id="63" w:name="_Toc361651110"/>
      <w:r>
        <w:rPr>
          <w:rFonts w:hint="eastAsia" w:cs="宋体" w:asciiTheme="minorEastAsia" w:hAnsiTheme="minorEastAsia" w:eastAsiaTheme="minorEastAsia"/>
          <w:b/>
          <w:sz w:val="24"/>
        </w:rPr>
        <w:t>磋商报价表（一次报价）</w:t>
      </w:r>
      <w:bookmarkEnd w:id="63"/>
    </w:p>
    <w:p>
      <w:pPr>
        <w:pageBreakBefore w:val="0"/>
        <w:kinsoku/>
        <w:overflowPunct/>
        <w:bidi w:val="0"/>
        <w:spacing w:after="0" w:afterAutospacing="0" w:line="480" w:lineRule="exact"/>
        <w:ind w:firstLine="482" w:firstLineChars="200"/>
        <w:jc w:val="center"/>
        <w:rPr>
          <w:rFonts w:asciiTheme="minorEastAsia" w:hAnsiTheme="minorEastAsia" w:eastAsiaTheme="minorEastAsia"/>
          <w:b/>
          <w:bCs/>
          <w:sz w:val="24"/>
        </w:rPr>
      </w:pPr>
    </w:p>
    <w:tbl>
      <w:tblPr>
        <w:tblStyle w:val="1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580" w:type="dxa"/>
            <w:gridSpan w:val="5"/>
            <w:vAlign w:val="center"/>
          </w:tcPr>
          <w:p>
            <w:pPr>
              <w:pageBreakBefore w:val="0"/>
              <w:kinsoku/>
              <w:overflowPunct/>
              <w:bidi w:val="0"/>
              <w:spacing w:after="0" w:afterAutospacing="0" w:line="3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响应人</w:t>
            </w:r>
          </w:p>
        </w:tc>
        <w:tc>
          <w:tcPr>
            <w:tcW w:w="7580" w:type="dxa"/>
            <w:gridSpan w:val="5"/>
            <w:vAlign w:val="center"/>
          </w:tcPr>
          <w:p>
            <w:pPr>
              <w:pageBreakBefore w:val="0"/>
              <w:kinsoku/>
              <w:overflowPunct/>
              <w:bidi w:val="0"/>
              <w:spacing w:after="0" w:afterAutospacing="0" w:line="3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企业资质等级</w:t>
            </w:r>
          </w:p>
        </w:tc>
        <w:tc>
          <w:tcPr>
            <w:tcW w:w="2667" w:type="dxa"/>
            <w:gridSpan w:val="2"/>
            <w:vAlign w:val="center"/>
          </w:tcPr>
          <w:p>
            <w:pPr>
              <w:pageBreakBefore w:val="0"/>
              <w:kinsoku/>
              <w:overflowPunct/>
              <w:bidi w:val="0"/>
              <w:spacing w:after="0" w:afterAutospacing="0" w:line="340" w:lineRule="exact"/>
              <w:rPr>
                <w:rFonts w:asciiTheme="minorEastAsia" w:hAnsiTheme="minorEastAsia" w:eastAsiaTheme="minorEastAsia"/>
                <w:sz w:val="24"/>
              </w:rPr>
            </w:pPr>
          </w:p>
        </w:tc>
        <w:tc>
          <w:tcPr>
            <w:tcW w:w="1948"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项目联系人及手机号码</w:t>
            </w:r>
          </w:p>
        </w:tc>
        <w:tc>
          <w:tcPr>
            <w:tcW w:w="2965" w:type="dxa"/>
            <w:gridSpan w:val="2"/>
            <w:vAlign w:val="center"/>
          </w:tcPr>
          <w:p>
            <w:pPr>
              <w:pageBreakBefore w:val="0"/>
              <w:kinsoku/>
              <w:overflowPunct/>
              <w:bidi w:val="0"/>
              <w:spacing w:after="0" w:afterAutospacing="0" w:line="34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项目经理</w:t>
            </w:r>
          </w:p>
        </w:tc>
        <w:tc>
          <w:tcPr>
            <w:tcW w:w="1533"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级别</w:t>
            </w:r>
          </w:p>
        </w:tc>
        <w:tc>
          <w:tcPr>
            <w:tcW w:w="1948"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注册编号</w:t>
            </w:r>
          </w:p>
        </w:tc>
        <w:tc>
          <w:tcPr>
            <w:tcW w:w="2050"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技术负责人</w:t>
            </w:r>
          </w:p>
        </w:tc>
        <w:tc>
          <w:tcPr>
            <w:tcW w:w="1533"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948"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2050"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磋商报价（元）</w:t>
            </w:r>
          </w:p>
        </w:tc>
        <w:tc>
          <w:tcPr>
            <w:tcW w:w="7580" w:type="dxa"/>
            <w:gridSpan w:val="5"/>
            <w:vAlign w:val="center"/>
          </w:tcPr>
          <w:p>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（大写）</w:t>
            </w:r>
          </w:p>
          <w:p>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磋商内容</w:t>
            </w:r>
          </w:p>
        </w:tc>
        <w:tc>
          <w:tcPr>
            <w:tcW w:w="7580" w:type="dxa"/>
            <w:gridSpan w:val="5"/>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计划工期</w:t>
            </w:r>
          </w:p>
        </w:tc>
        <w:tc>
          <w:tcPr>
            <w:tcW w:w="7580" w:type="dxa"/>
            <w:gridSpan w:val="5"/>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质量要求</w:t>
            </w:r>
          </w:p>
        </w:tc>
        <w:tc>
          <w:tcPr>
            <w:tcW w:w="7580" w:type="dxa"/>
            <w:gridSpan w:val="5"/>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保修期限</w:t>
            </w:r>
          </w:p>
        </w:tc>
        <w:tc>
          <w:tcPr>
            <w:tcW w:w="7580" w:type="dxa"/>
            <w:gridSpan w:val="5"/>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磋商有效期</w:t>
            </w:r>
          </w:p>
        </w:tc>
        <w:tc>
          <w:tcPr>
            <w:tcW w:w="7580" w:type="dxa"/>
            <w:gridSpan w:val="5"/>
            <w:vAlign w:val="center"/>
          </w:tcPr>
          <w:p>
            <w:pPr>
              <w:pageBreakBefore w:val="0"/>
              <w:kinsoku/>
              <w:overflowPunct/>
              <w:bidi w:val="0"/>
              <w:spacing w:after="0" w:afterAutospacing="0" w:line="3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优惠与服务承诺：</w:t>
            </w:r>
          </w:p>
        </w:tc>
      </w:tr>
    </w:tbl>
    <w:p>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w:t>
      </w:r>
      <w:r>
        <w:rPr>
          <w:rFonts w:hint="eastAsia" w:asciiTheme="minorEastAsia" w:hAnsiTheme="minorEastAsia" w:eastAsiaTheme="minorEastAsia"/>
          <w:sz w:val="24"/>
        </w:rPr>
        <w:t>签章</w:t>
      </w:r>
      <w:r>
        <w:rPr>
          <w:rFonts w:asciiTheme="minorEastAsia" w:hAnsiTheme="minorEastAsia" w:eastAsiaTheme="minorEastAsia"/>
          <w:sz w:val="24"/>
        </w:rPr>
        <w:t>）</w:t>
      </w:r>
    </w:p>
    <w:p>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4" w:name="_Toc20257"/>
      <w:r>
        <w:rPr>
          <w:rFonts w:hint="eastAsia" w:cs="宋体" w:asciiTheme="minorEastAsia" w:hAnsiTheme="minorEastAsia" w:eastAsiaTheme="minorEastAsia"/>
          <w:b/>
          <w:sz w:val="24"/>
        </w:rPr>
        <w:t>二、法定代表人身份证明</w:t>
      </w:r>
      <w:bookmarkEnd w:id="64"/>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名称：</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单位性质：</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地址：</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成立时间： 年 月 日</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经营期限：</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姓名： 性别： 年龄：职务：</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系</w:t>
      </w:r>
      <w:r>
        <w:rPr>
          <w:rFonts w:hint="eastAsia" w:asciiTheme="minorEastAsia" w:hAnsiTheme="minorEastAsia" w:eastAsiaTheme="minorEastAsia"/>
          <w:sz w:val="24"/>
        </w:rPr>
        <w:t>（响应人</w:t>
      </w:r>
      <w:r>
        <w:rPr>
          <w:rFonts w:asciiTheme="minorEastAsia" w:hAnsiTheme="minorEastAsia" w:eastAsiaTheme="minorEastAsia"/>
          <w:sz w:val="24"/>
        </w:rPr>
        <w:t>名称</w:t>
      </w:r>
      <w:r>
        <w:rPr>
          <w:rFonts w:hint="eastAsia" w:asciiTheme="minorEastAsia" w:hAnsiTheme="minorEastAsia" w:eastAsiaTheme="minorEastAsia"/>
          <w:sz w:val="24"/>
        </w:rPr>
        <w:t>）</w:t>
      </w:r>
      <w:r>
        <w:rPr>
          <w:rFonts w:asciiTheme="minorEastAsia" w:hAnsiTheme="minorEastAsia" w:eastAsiaTheme="minorEastAsia"/>
          <w:sz w:val="24"/>
        </w:rPr>
        <w:t>的法定代表人。</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pPr>
        <w:pageBreakBefore w:val="0"/>
        <w:kinsoku/>
        <w:overflowPunct/>
        <w:bidi w:val="0"/>
        <w:spacing w:after="0" w:afterAutospacing="0" w:line="480" w:lineRule="auto"/>
        <w:ind w:firstLine="2916" w:firstLineChars="1215"/>
        <w:rPr>
          <w:rFonts w:asciiTheme="minorEastAsia" w:hAnsiTheme="minorEastAsia" w:eastAsiaTheme="minorEastAsia"/>
          <w:sz w:val="24"/>
        </w:rPr>
      </w:pPr>
    </w:p>
    <w:p>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5" w:name="_Toc5964"/>
      <w:r>
        <w:rPr>
          <w:rFonts w:hint="eastAsia" w:cs="宋体" w:asciiTheme="minorEastAsia" w:hAnsiTheme="minorEastAsia" w:eastAsiaTheme="minorEastAsia"/>
          <w:b/>
          <w:sz w:val="24"/>
        </w:rPr>
        <w:t>三、授权委托书</w:t>
      </w:r>
      <w:bookmarkEnd w:id="65"/>
    </w:p>
    <w:p>
      <w:pPr>
        <w:pageBreakBefore w:val="0"/>
        <w:kinsoku/>
        <w:overflowPunct/>
        <w:topLine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本人（姓名）系（</w:t>
      </w:r>
      <w:r>
        <w:rPr>
          <w:rFonts w:hint="eastAsia" w:asciiTheme="minorEastAsia" w:hAnsiTheme="minorEastAsia" w:eastAsiaTheme="minorEastAsia"/>
          <w:sz w:val="24"/>
        </w:rPr>
        <w:t>响应人</w:t>
      </w:r>
      <w:r>
        <w:rPr>
          <w:rFonts w:asciiTheme="minorEastAsia" w:hAnsiTheme="minorEastAsia" w:eastAsiaTheme="minorEastAsia"/>
          <w:sz w:val="24"/>
        </w:rPr>
        <w:t>名称）的法定代表人，现委托（姓名）为我方代理人。代理人根据授权，以我方名义签署、澄清</w:t>
      </w:r>
      <w:r>
        <w:rPr>
          <w:rFonts w:hint="eastAsia" w:asciiTheme="minorEastAsia" w:hAnsiTheme="minorEastAsia" w:eastAsiaTheme="minorEastAsia"/>
          <w:sz w:val="24"/>
        </w:rPr>
        <w:t>、说明、补正</w:t>
      </w:r>
      <w:r>
        <w:rPr>
          <w:rFonts w:asciiTheme="minorEastAsia" w:hAnsiTheme="minorEastAsia" w:eastAsiaTheme="minorEastAsia"/>
          <w:sz w:val="24"/>
        </w:rPr>
        <w:t>、递交、撤回、修改（项目名称）</w:t>
      </w:r>
      <w:r>
        <w:rPr>
          <w:rFonts w:hint="eastAsia" w:asciiTheme="minorEastAsia" w:hAnsiTheme="minorEastAsia" w:eastAsiaTheme="minorEastAsia"/>
          <w:sz w:val="24"/>
        </w:rPr>
        <w:t>磋商响应文件</w:t>
      </w:r>
      <w:r>
        <w:rPr>
          <w:rFonts w:asciiTheme="minorEastAsia" w:hAnsiTheme="minorEastAsia" w:eastAsiaTheme="minorEastAsia"/>
          <w:sz w:val="24"/>
        </w:rPr>
        <w:t>、签订合同和处理有关事宜，其法律后果由我方承担。</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委托期限：</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代理人无转委托权。</w:t>
      </w: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 xml:space="preserve">响应人：（电子签章） </w:t>
      </w: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法定代表人：（签章）</w:t>
      </w: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委托代理人姓名：</w:t>
      </w: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委托代理人身份证号：</w:t>
      </w:r>
    </w:p>
    <w:p>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pPr>
        <w:pageBreakBefore w:val="0"/>
        <w:kinsoku/>
        <w:overflowPunct/>
        <w:bidi w:val="0"/>
        <w:spacing w:after="0" w:afterAutospacing="0" w:line="480" w:lineRule="exact"/>
        <w:ind w:firstLine="3036" w:firstLineChars="1265"/>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pPr>
        <w:pageBreakBefore w:val="0"/>
        <w:kinsoku/>
        <w:overflowPunct/>
        <w:bidi w:val="0"/>
        <w:spacing w:after="0" w:afterAutospacing="0" w:line="480" w:lineRule="exact"/>
        <w:ind w:firstLine="480" w:firstLineChars="200"/>
        <w:rPr>
          <w:rFonts w:asciiTheme="minorEastAsia" w:hAnsiTheme="minorEastAsia" w:eastAsiaTheme="minorEastAsia"/>
          <w:bCs/>
          <w:sz w:val="24"/>
        </w:rPr>
      </w:pP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pPr>
        <w:pageBreakBefore w:val="0"/>
        <w:kinsoku/>
        <w:overflowPunct/>
        <w:bidi w:val="0"/>
        <w:spacing w:after="0" w:afterAutospacing="0" w:line="480" w:lineRule="exact"/>
        <w:rPr>
          <w:rFonts w:asciiTheme="minorEastAsia" w:hAnsiTheme="minorEastAsia" w:eastAsiaTheme="minorEastAsia"/>
          <w:sz w:val="24"/>
        </w:rPr>
      </w:pPr>
      <w:r>
        <w:rPr>
          <w:rFonts w:hint="eastAsia" w:asciiTheme="minorEastAsia" w:hAnsiTheme="minorEastAsia" w:eastAsiaTheme="minorEastAsia"/>
          <w:sz w:val="24"/>
        </w:rPr>
        <w:t>附法定代表人及委托代理人的身份证正反面原件扫描件加盖</w:t>
      </w:r>
      <w:r>
        <w:rPr>
          <w:rFonts w:hint="eastAsia" w:asciiTheme="minorEastAsia" w:hAnsiTheme="minorEastAsia" w:eastAsiaTheme="minorEastAsia"/>
          <w:bCs/>
          <w:sz w:val="24"/>
        </w:rPr>
        <w:t>企业电子签章</w:t>
      </w:r>
      <w:r>
        <w:rPr>
          <w:rFonts w:hint="eastAsia" w:asciiTheme="minorEastAsia" w:hAnsiTheme="minorEastAsia" w:eastAsiaTheme="minorEastAsia"/>
          <w:sz w:val="24"/>
        </w:rPr>
        <w:t>；</w:t>
      </w:r>
    </w:p>
    <w:p>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6" w:name="_Toc7425"/>
      <w:r>
        <w:rPr>
          <w:rFonts w:hint="eastAsia" w:cs="宋体" w:asciiTheme="minorEastAsia" w:hAnsiTheme="minorEastAsia" w:eastAsiaTheme="minorEastAsia"/>
          <w:b/>
          <w:sz w:val="24"/>
        </w:rPr>
        <w:t>四、磋商承诺函</w:t>
      </w:r>
      <w:bookmarkEnd w:id="66"/>
    </w:p>
    <w:p>
      <w:pPr>
        <w:pageBreakBefore w:val="0"/>
        <w:kinsoku/>
        <w:overflowPunct/>
        <w:bidi w:val="0"/>
        <w:spacing w:after="0" w:afterAutospacing="0" w:line="600" w:lineRule="exact"/>
        <w:rPr>
          <w:rFonts w:asciiTheme="minorEastAsia" w:hAnsiTheme="minorEastAsia" w:eastAsiaTheme="minorEastAsia"/>
          <w:bCs/>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bCs/>
          <w:sz w:val="24"/>
          <w:u w:val="single"/>
        </w:rPr>
        <w:t xml:space="preserve">  （采购人）      </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3、我方承诺在响应性文件及对三门峡市公共资源交易响应人诚信库中提供的材料真实有效；</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4、我方承诺绝不与采购人、其他投标响应人或者代理机构恶意串通的投标；</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pPr>
        <w:pStyle w:val="34"/>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响应人：（电子签章）</w:t>
      </w:r>
    </w:p>
    <w:p>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法定代表人：（签章）</w:t>
      </w:r>
    </w:p>
    <w:p>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7" w:name="_Toc21425"/>
      <w:r>
        <w:rPr>
          <w:rFonts w:hint="eastAsia" w:cs="宋体" w:asciiTheme="minorEastAsia" w:hAnsiTheme="minorEastAsia" w:eastAsiaTheme="minorEastAsia"/>
          <w:b/>
          <w:sz w:val="24"/>
        </w:rPr>
        <w:t>五、已标价的工程量清单</w:t>
      </w:r>
      <w:bookmarkEnd w:id="67"/>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line="480" w:lineRule="exact"/>
        <w:jc w:val="center"/>
        <w:outlineLvl w:val="0"/>
        <w:rPr>
          <w:rFonts w:asciiTheme="minorEastAsia" w:hAnsiTheme="minorEastAsia" w:eastAsiaTheme="minorEastAsia"/>
          <w:b/>
          <w:bCs/>
          <w:sz w:val="24"/>
        </w:rPr>
      </w:pPr>
      <w:bookmarkStart w:id="68" w:name="_Toc152042585"/>
      <w:bookmarkStart w:id="69" w:name="_Toc179632816"/>
      <w:bookmarkStart w:id="70" w:name="_Toc144974864"/>
      <w:bookmarkStart w:id="71" w:name="_Toc152045796"/>
      <w:r>
        <w:rPr>
          <w:rFonts w:hint="eastAsia" w:asciiTheme="minorEastAsia" w:hAnsiTheme="minorEastAsia" w:eastAsiaTheme="minorEastAsia"/>
          <w:b/>
          <w:bCs/>
          <w:sz w:val="24"/>
        </w:rPr>
        <w:br w:type="page"/>
      </w:r>
      <w:bookmarkStart w:id="72" w:name="_Toc28903"/>
      <w:r>
        <w:rPr>
          <w:rFonts w:hint="eastAsia" w:cs="宋体" w:asciiTheme="minorEastAsia" w:hAnsiTheme="minorEastAsia" w:eastAsiaTheme="minorEastAsia"/>
          <w:b/>
          <w:sz w:val="24"/>
        </w:rPr>
        <w:t>六、</w:t>
      </w:r>
      <w:bookmarkEnd w:id="68"/>
      <w:bookmarkEnd w:id="69"/>
      <w:bookmarkEnd w:id="70"/>
      <w:bookmarkEnd w:id="71"/>
      <w:bookmarkEnd w:id="72"/>
      <w:bookmarkStart w:id="73" w:name="_Toc144974871"/>
      <w:bookmarkStart w:id="74" w:name="_Toc179632823"/>
      <w:bookmarkStart w:id="75" w:name="_Toc152045803"/>
      <w:bookmarkStart w:id="76" w:name="_Toc152042592"/>
      <w:r>
        <w:rPr>
          <w:rFonts w:hint="eastAsia" w:cs="宋体" w:asciiTheme="minorEastAsia" w:hAnsiTheme="minorEastAsia" w:eastAsiaTheme="minorEastAsia"/>
          <w:b/>
          <w:sz w:val="24"/>
        </w:rPr>
        <w:t>施工组织设计</w:t>
      </w:r>
    </w:p>
    <w:p>
      <w:pPr>
        <w:pageBreakBefore w:val="0"/>
        <w:kinsoku/>
        <w:overflowPunct/>
        <w:bidi w:val="0"/>
        <w:spacing w:after="0" w:afterAutospacing="0" w:line="520" w:lineRule="exact"/>
        <w:ind w:left="65"/>
        <w:jc w:val="center"/>
        <w:rPr>
          <w:rFonts w:asciiTheme="minorEastAsia" w:hAnsiTheme="minorEastAsia" w:eastAsiaTheme="minorEastAsia"/>
          <w:b/>
          <w:bCs/>
          <w:sz w:val="24"/>
        </w:rPr>
      </w:pP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响应人应根据竞争性磋商文件和对现场的勘察情况，采用文字并结合图表形式，参考本竞争性磋商文件评分标准编制本工程的施工组织设计；</w:t>
      </w: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2．施工组织设计除采用文字表述外可附下列图表，图表及格式要求附后</w:t>
      </w: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附表一  拟投入本项目的主要施工设备表</w:t>
      </w: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附表二  劳动力计划表</w:t>
      </w: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附表三  计划开、竣工日期或施工进度网络图</w:t>
      </w: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附表四  施工总平面图</w:t>
      </w:r>
    </w:p>
    <w:p>
      <w:pPr>
        <w:pageBreakBefore w:val="0"/>
        <w:kinsoku/>
        <w:overflowPunct/>
        <w:bidi w:val="0"/>
        <w:spacing w:after="0" w:afterAutospacing="0"/>
        <w:rPr>
          <w:rFonts w:cs="宋体" w:asciiTheme="minorEastAsia" w:hAnsiTheme="minorEastAsia" w:eastAsiaTheme="minorEastAsia"/>
          <w:b/>
          <w:bCs/>
          <w:sz w:val="24"/>
        </w:rPr>
      </w:pPr>
    </w:p>
    <w:p>
      <w:pPr>
        <w:pStyle w:val="10"/>
        <w:pageBreakBefore w:val="0"/>
        <w:kinsoku/>
        <w:overflowPunct/>
        <w:bidi w:val="0"/>
        <w:spacing w:after="0" w:afterAutospacing="0"/>
        <w:ind w:firstLine="240"/>
        <w:rPr>
          <w:rFonts w:asciiTheme="minorEastAsia" w:hAnsiTheme="minorEastAsia" w:eastAsiaTheme="minorEastAsia"/>
          <w:sz w:val="24"/>
          <w:szCs w:val="24"/>
        </w:rPr>
      </w:pPr>
    </w:p>
    <w:p>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pPr>
        <w:pageBreakBefore w:val="0"/>
        <w:kinsoku/>
        <w:overflowPunct/>
        <w:bidi w:val="0"/>
        <w:spacing w:before="120" w:after="0" w:afterAutospacing="0"/>
        <w:rPr>
          <w:rFonts w:cs="Arial" w:asciiTheme="minorEastAsia" w:hAnsiTheme="minorEastAsia" w:eastAsiaTheme="minorEastAsia"/>
          <w:sz w:val="24"/>
        </w:rPr>
      </w:pPr>
      <w:r>
        <w:rPr>
          <w:rFonts w:hint="eastAsia" w:cs="Arial" w:asciiTheme="minorEastAsia" w:hAnsiTheme="minorEastAsia" w:eastAsiaTheme="minorEastAsia"/>
          <w:sz w:val="24"/>
        </w:rPr>
        <w:t>附表一：拟投入本项目的主要施工设备表</w:t>
      </w:r>
    </w:p>
    <w:tbl>
      <w:tblPr>
        <w:tblStyle w:val="12"/>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rPr>
                <w:rFonts w:cs="宋体" w:asciiTheme="minorEastAsia" w:hAnsiTheme="minorEastAsia" w:eastAsiaTheme="minorEastAsia"/>
                <w:sz w:val="24"/>
              </w:rPr>
            </w:pPr>
            <w:r>
              <w:rPr>
                <w:rFonts w:hint="eastAsia" w:asciiTheme="minorEastAsia" w:hAnsiTheme="minorEastAsia" w:eastAsiaTheme="minorEastAsia"/>
                <w:sz w:val="24"/>
              </w:rPr>
              <w:t>序号</w:t>
            </w: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设备名称</w:t>
            </w: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型号规格</w:t>
            </w: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数量</w:t>
            </w: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国别产地</w:t>
            </w: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制造年份</w:t>
            </w: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额定功率（KW）</w:t>
            </w: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生产能力</w:t>
            </w: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用于施工部位</w:t>
            </w: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cs="宋体" w:asciiTheme="minorEastAsia" w:hAnsiTheme="minorEastAsia" w:eastAsiaTheme="minorEastAsia"/>
                <w:sz w:val="24"/>
              </w:rPr>
            </w:pPr>
          </w:p>
        </w:tc>
      </w:tr>
    </w:tbl>
    <w:p>
      <w:pPr>
        <w:pageBreakBefore w:val="0"/>
        <w:kinsoku/>
        <w:overflowPunct/>
        <w:bidi w:val="0"/>
        <w:spacing w:after="0" w:afterAutospacing="0"/>
        <w:outlineLvl w:val="2"/>
        <w:rPr>
          <w:rFonts w:asciiTheme="minorEastAsia" w:hAnsiTheme="minorEastAsia" w:eastAsiaTheme="minorEastAsia"/>
          <w:b/>
          <w:bCs/>
          <w:sz w:val="24"/>
        </w:rPr>
      </w:pPr>
      <w:r>
        <w:rPr>
          <w:rFonts w:hint="eastAsia" w:asciiTheme="minorEastAsia" w:hAnsiTheme="minorEastAsia" w:eastAsiaTheme="minorEastAsia"/>
          <w:b/>
          <w:bCs/>
          <w:sz w:val="24"/>
        </w:rPr>
        <w:br w:type="page"/>
      </w:r>
      <w:r>
        <w:rPr>
          <w:rFonts w:hint="eastAsia" w:asciiTheme="minorEastAsia" w:hAnsiTheme="minorEastAsia" w:eastAsiaTheme="minorEastAsia"/>
          <w:bCs/>
          <w:sz w:val="24"/>
        </w:rPr>
        <w:t>附表二：劳动力计划表</w:t>
      </w:r>
    </w:p>
    <w:p>
      <w:pPr>
        <w:pageBreakBefore w:val="0"/>
        <w:kinsoku/>
        <w:overflowPunct/>
        <w:bidi w:val="0"/>
        <w:spacing w:after="0" w:afterAutospacing="0"/>
        <w:ind w:right="560"/>
        <w:jc w:val="center"/>
        <w:rPr>
          <w:rFonts w:asciiTheme="minorEastAsia" w:hAnsiTheme="minorEastAsia" w:eastAsiaTheme="minorEastAsia"/>
          <w:sz w:val="24"/>
        </w:rPr>
      </w:pPr>
      <w:r>
        <w:rPr>
          <w:rFonts w:hint="eastAsia" w:asciiTheme="minorEastAsia" w:hAnsiTheme="minorEastAsia" w:eastAsiaTheme="minorEastAsia"/>
          <w:sz w:val="24"/>
        </w:rPr>
        <w:t xml:space="preserve">                                       单位：人</w:t>
      </w:r>
    </w:p>
    <w:tbl>
      <w:tblPr>
        <w:tblStyle w:val="12"/>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工种</w:t>
            </w:r>
          </w:p>
        </w:tc>
        <w:tc>
          <w:tcPr>
            <w:tcW w:w="8171" w:type="dxa"/>
            <w:gridSpan w:val="7"/>
            <w:tcBorders>
              <w:top w:val="single" w:color="auto" w:sz="4" w:space="0"/>
              <w:left w:val="nil"/>
              <w:bottom w:val="single" w:color="auto" w:sz="4" w:space="0"/>
              <w:right w:val="single" w:color="auto" w:sz="4" w:space="0"/>
            </w:tcBorders>
            <w:vAlign w:val="center"/>
          </w:tcPr>
          <w:p>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pPr>
              <w:pageBreakBefore w:val="0"/>
              <w:kinsoku/>
              <w:overflowPunct/>
              <w:bidi w:val="0"/>
              <w:spacing w:after="0" w:afterAutospacing="0"/>
              <w:rPr>
                <w:rFonts w:cs="宋体" w:asciiTheme="minorEastAsia" w:hAnsiTheme="minorEastAsia" w:eastAsiaTheme="minorEastAsia"/>
                <w:sz w:val="24"/>
              </w:rPr>
            </w:pPr>
          </w:p>
        </w:tc>
      </w:tr>
    </w:tbl>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line="360" w:lineRule="auto"/>
        <w:ind w:left="60"/>
        <w:jc w:val="center"/>
        <w:rPr>
          <w:rFonts w:asciiTheme="minorEastAsia" w:hAnsiTheme="minorEastAsia" w:eastAsiaTheme="minorEastAsia"/>
          <w:b/>
          <w:bCs/>
          <w:sz w:val="24"/>
        </w:rPr>
      </w:pPr>
    </w:p>
    <w:p>
      <w:pPr>
        <w:pageBreakBefore w:val="0"/>
        <w:kinsoku/>
        <w:overflowPunct/>
        <w:bidi w:val="0"/>
        <w:spacing w:after="0" w:afterAutospacing="0" w:line="600" w:lineRule="exact"/>
        <w:rPr>
          <w:rFonts w:asciiTheme="minorEastAsia" w:hAnsiTheme="minorEastAsia" w:eastAsiaTheme="minorEastAsia"/>
          <w:b/>
          <w:bCs/>
          <w:sz w:val="24"/>
        </w:rPr>
      </w:pPr>
      <w:r>
        <w:rPr>
          <w:rFonts w:asciiTheme="minorEastAsia" w:hAnsiTheme="minorEastAsia" w:eastAsiaTheme="minorEastAsia"/>
          <w:b/>
          <w:bCs/>
          <w:sz w:val="24"/>
        </w:rPr>
        <w:br w:type="page"/>
      </w:r>
    </w:p>
    <w:p>
      <w:pPr>
        <w:pageBreakBefore w:val="0"/>
        <w:kinsoku/>
        <w:overflowPunct/>
        <w:bidi w:val="0"/>
        <w:spacing w:after="0" w:afterAutospacing="0" w:line="600" w:lineRule="exact"/>
        <w:outlineLvl w:val="2"/>
        <w:rPr>
          <w:rFonts w:asciiTheme="minorEastAsia" w:hAnsiTheme="minorEastAsia" w:eastAsiaTheme="minorEastAsia"/>
          <w:bCs/>
          <w:sz w:val="24"/>
        </w:rPr>
      </w:pPr>
      <w:r>
        <w:rPr>
          <w:rFonts w:hint="eastAsia" w:asciiTheme="minorEastAsia" w:hAnsiTheme="minorEastAsia" w:eastAsiaTheme="minorEastAsia"/>
          <w:bCs/>
          <w:sz w:val="24"/>
        </w:rPr>
        <w:t>附表三：计划开、竣工日期或施工进度网络图</w:t>
      </w: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1响应人应递交施工进度网络图或施工进度表，说明按磋商文件要求的计划工期进行施工的各个关键日期。</w:t>
      </w:r>
    </w:p>
    <w:p>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2.施工进度表可采用网络图（或横道图）表示。</w:t>
      </w: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line="360" w:lineRule="auto"/>
        <w:outlineLvl w:val="2"/>
        <w:rPr>
          <w:rFonts w:asciiTheme="minorEastAsia" w:hAnsiTheme="minorEastAsia" w:eastAsiaTheme="minorEastAsia"/>
          <w:bCs/>
          <w:sz w:val="24"/>
        </w:rPr>
      </w:pPr>
      <w:r>
        <w:rPr>
          <w:rFonts w:hint="eastAsia" w:asciiTheme="minorEastAsia" w:hAnsiTheme="minorEastAsia" w:eastAsiaTheme="minorEastAsia"/>
          <w:sz w:val="24"/>
        </w:rPr>
        <w:br w:type="page"/>
      </w:r>
      <w:r>
        <w:rPr>
          <w:rFonts w:hint="eastAsia" w:asciiTheme="minorEastAsia" w:hAnsiTheme="minorEastAsia" w:eastAsiaTheme="minorEastAsia"/>
          <w:bCs/>
          <w:sz w:val="24"/>
        </w:rPr>
        <w:t>附表四：施工总平面图</w:t>
      </w:r>
    </w:p>
    <w:p>
      <w:pPr>
        <w:pageBreakBefore w:val="0"/>
        <w:kinsoku/>
        <w:overflowPunct/>
        <w:bidi w:val="0"/>
        <w:spacing w:after="0" w:afterAutospacing="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响应人应递交一份施工总平面图，说明临时设施、加工车间、现场办公、设备及仓储、供电、供水、卫生、生活、道路、消防等设施的情况和布置。</w:t>
      </w:r>
    </w:p>
    <w:p>
      <w:pPr>
        <w:pStyle w:val="34"/>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pPr>
        <w:pageBreakBefore w:val="0"/>
        <w:kinsoku/>
        <w:overflowPunct/>
        <w:bidi w:val="0"/>
        <w:spacing w:after="0" w:afterAutospacing="0" w:line="480" w:lineRule="exact"/>
        <w:jc w:val="center"/>
        <w:outlineLvl w:val="0"/>
        <w:rPr>
          <w:rFonts w:asciiTheme="minorEastAsia" w:hAnsiTheme="minorEastAsia" w:eastAsiaTheme="minorEastAsia"/>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bookmarkEnd w:id="73"/>
    <w:bookmarkEnd w:id="74"/>
    <w:bookmarkEnd w:id="75"/>
    <w:bookmarkEnd w:id="76"/>
    <w:p>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bookmarkStart w:id="77" w:name="_Toc943"/>
      <w:r>
        <w:rPr>
          <w:rFonts w:hint="eastAsia" w:cs="宋体" w:asciiTheme="minorEastAsia" w:hAnsiTheme="minorEastAsia" w:eastAsiaTheme="minorEastAsia"/>
          <w:b/>
          <w:sz w:val="24"/>
        </w:rPr>
        <w:t>七、资格审查资料</w:t>
      </w:r>
      <w:bookmarkEnd w:id="77"/>
    </w:p>
    <w:p>
      <w:pPr>
        <w:pageBreakBefore w:val="0"/>
        <w:kinsoku/>
        <w:overflowPunct/>
        <w:bidi w:val="0"/>
        <w:spacing w:after="0" w:afterAutospacing="0"/>
        <w:jc w:val="center"/>
        <w:outlineLvl w:val="2"/>
        <w:rPr>
          <w:rFonts w:cs="宋体" w:asciiTheme="minorEastAsia" w:hAnsiTheme="minorEastAsia" w:eastAsiaTheme="minorEastAsia"/>
          <w:b/>
          <w:sz w:val="24"/>
        </w:rPr>
      </w:pPr>
      <w:bookmarkStart w:id="78" w:name="_Toc1155"/>
      <w:bookmarkStart w:id="79" w:name="_Toc5999"/>
      <w:bookmarkStart w:id="80" w:name="_Toc3147"/>
      <w:bookmarkStart w:id="81" w:name="_Toc21649"/>
      <w:bookmarkStart w:id="82" w:name="_Toc489602205"/>
      <w:bookmarkStart w:id="83" w:name="_Toc6691"/>
      <w:bookmarkStart w:id="84" w:name="_Toc463691057"/>
      <w:r>
        <w:rPr>
          <w:rFonts w:hint="eastAsia" w:cs="宋体" w:asciiTheme="minorEastAsia" w:hAnsiTheme="minorEastAsia" w:eastAsiaTheme="minorEastAsia"/>
          <w:b/>
          <w:sz w:val="24"/>
        </w:rPr>
        <w:t>（一）投标响应人基本情况表</w:t>
      </w:r>
      <w:bookmarkEnd w:id="78"/>
      <w:bookmarkEnd w:id="79"/>
      <w:bookmarkEnd w:id="80"/>
      <w:bookmarkEnd w:id="81"/>
      <w:bookmarkEnd w:id="82"/>
      <w:bookmarkEnd w:id="83"/>
      <w:bookmarkEnd w:id="84"/>
    </w:p>
    <w:tbl>
      <w:tblPr>
        <w:tblStyle w:val="1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响应人名称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pPr>
              <w:pageBreakBefore w:val="0"/>
              <w:kinsoku/>
              <w:overflowPunct/>
              <w:bidi w:val="0"/>
              <w:spacing w:after="0" w:afterAutospacing="0" w:line="500" w:lineRule="exact"/>
              <w:rPr>
                <w:rFonts w:asciiTheme="minorEastAsia" w:hAnsiTheme="minorEastAsia" w:eastAsiaTheme="minorEastAsia"/>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rPr>
                <w:rFonts w:asciiTheme="minorEastAsia" w:hAnsiTheme="minorEastAsia" w:eastAsiaTheme="minorEastAsia"/>
                <w:sz w:val="24"/>
              </w:rPr>
            </w:pPr>
            <w:r>
              <w:rPr>
                <w:rFonts w:hint="eastAsia" w:asciiTheme="minorEastAsia" w:hAnsiTheme="minorEastAsia" w:eastAsiaTheme="minorEastAsia"/>
                <w:spacing w:val="-1"/>
                <w:sz w:val="24"/>
              </w:rPr>
              <w:t>员工总人数：</w:t>
            </w:r>
          </w:p>
        </w:tc>
      </w:tr>
      <w:tr>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备</w:t>
            </w:r>
            <w:r>
              <w:rPr>
                <w:rFonts w:hint="eastAsia" w:asciiTheme="minorEastAsia" w:hAnsiTheme="minorEastAsia" w:eastAsiaTheme="minorEastAsia"/>
                <w:spacing w:val="4"/>
                <w:sz w:val="24"/>
              </w:rPr>
              <w:t> </w:t>
            </w:r>
            <w:r>
              <w:rPr>
                <w:rFonts w:hint="eastAsia" w:asciiTheme="minorEastAsia" w:hAnsiTheme="minorEastAsia" w:eastAsiaTheme="minorEastAsia"/>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z w:val="24"/>
              </w:rPr>
            </w:pPr>
          </w:p>
        </w:tc>
      </w:tr>
    </w:tbl>
    <w:p>
      <w:pPr>
        <w:pageBreakBefore w:val="0"/>
        <w:kinsoku/>
        <w:overflowPunct/>
        <w:bidi w:val="0"/>
        <w:spacing w:after="0" w:afterAutospacing="0"/>
        <w:rPr>
          <w:rFonts w:cs="宋体" w:asciiTheme="minorEastAsia" w:hAnsiTheme="minorEastAsia" w:eastAsiaTheme="minorEastAsia"/>
          <w:b/>
          <w:sz w:val="24"/>
        </w:rPr>
      </w:pPr>
    </w:p>
    <w:p>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pPr>
        <w:pageBreakBefore w:val="0"/>
        <w:kinsoku/>
        <w:overflowPunct/>
        <w:bidi w:val="0"/>
        <w:spacing w:after="0" w:afterAutospacing="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（二）拟委任的项目经理资历表</w:t>
      </w:r>
    </w:p>
    <w:tbl>
      <w:tblPr>
        <w:tblStyle w:val="12"/>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拟在本</w:t>
            </w:r>
          </w:p>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rPr>
                <w:rFonts w:asciiTheme="minorEastAsia" w:hAnsiTheme="minorEastAsia" w:eastAsiaTheme="minorEastAsia"/>
                <w:spacing w:val="-1"/>
                <w:sz w:val="24"/>
              </w:rPr>
            </w:pPr>
            <w:r>
              <w:rPr>
                <w:rFonts w:hint="eastAsia" w:asciiTheme="minorEastAsia" w:hAnsiTheme="minorEastAsia" w:eastAsiaTheme="minorEastAsia"/>
                <w:spacing w:val="-1"/>
                <w:sz w:val="24"/>
              </w:rPr>
              <w:t xml:space="preserve"> 年 月毕业于 学校 专业，学制 年</w:t>
            </w:r>
          </w:p>
        </w:tc>
      </w:tr>
      <w:tr>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经          历</w:t>
            </w:r>
          </w:p>
        </w:tc>
      </w:tr>
      <w:tr>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发包人及</w:t>
            </w:r>
          </w:p>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r>
      <w:tr>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目前未在其他项目上任职，现从事工作为：</w:t>
            </w:r>
          </w:p>
        </w:tc>
      </w:tr>
      <w:tr>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pageBreakBefore w:val="0"/>
              <w:kinsoku/>
              <w:overflowPunct/>
              <w:bidi w:val="0"/>
              <w:spacing w:after="0" w:afterAutospacing="0" w:line="500" w:lineRule="exact"/>
              <w:jc w:val="center"/>
              <w:rPr>
                <w:rFonts w:asciiTheme="minorEastAsia" w:hAnsiTheme="minorEastAsia" w:eastAsiaTheme="minorEastAsia"/>
                <w:spacing w:val="-1"/>
                <w:sz w:val="24"/>
              </w:rPr>
            </w:pPr>
          </w:p>
        </w:tc>
      </w:tr>
    </w:tbl>
    <w:p>
      <w:pPr>
        <w:pageBreakBefore w:val="0"/>
        <w:kinsoku/>
        <w:overflowPunct/>
        <w:bidi w:val="0"/>
        <w:spacing w:after="0" w:afterAutospacing="0"/>
        <w:rPr>
          <w:rFonts w:cs="宋体" w:asciiTheme="minorEastAsia" w:hAnsiTheme="minorEastAsia" w:eastAsiaTheme="minorEastAsia"/>
          <w:b/>
          <w:sz w:val="24"/>
        </w:rPr>
      </w:pPr>
    </w:p>
    <w:p>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pPr>
        <w:keepNext/>
        <w:pageBreakBefore w:val="0"/>
        <w:kinsoku/>
        <w:overflowPunct/>
        <w:bidi w:val="0"/>
        <w:spacing w:after="0" w:afterAutospacing="0" w:line="42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（三）项目经理无在建承诺书</w:t>
      </w:r>
    </w:p>
    <w:p>
      <w:pPr>
        <w:pageBreakBefore w:val="0"/>
        <w:kinsoku/>
        <w:overflowPunct/>
        <w:bidi w:val="0"/>
        <w:spacing w:after="0" w:afterAutospacing="0" w:line="520" w:lineRule="exact"/>
        <w:textAlignment w:val="center"/>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我方在此声明，我方拟派往</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的项目经理</w:t>
      </w:r>
      <w:r>
        <w:rPr>
          <w:rFonts w:hint="eastAsia" w:asciiTheme="minorEastAsia" w:hAnsiTheme="minorEastAsia" w:eastAsiaTheme="minorEastAsia"/>
          <w:sz w:val="24"/>
          <w:u w:val="single"/>
        </w:rPr>
        <w:t>（项目经理姓名）</w:t>
      </w:r>
      <w:r>
        <w:rPr>
          <w:rFonts w:hint="eastAsia" w:asciiTheme="minorEastAsia" w:hAnsiTheme="minorEastAsia" w:eastAsiaTheme="minorEastAsia"/>
          <w:sz w:val="24"/>
        </w:rPr>
        <w:t>现阶段无参与任何在建项目。</w:t>
      </w:r>
    </w:p>
    <w:p>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我方保证上述信息的真实和准确，并愿意承担因我方就此弄虚作假所引起的一切法律后果。</w:t>
      </w:r>
    </w:p>
    <w:p>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特此承诺</w:t>
      </w:r>
    </w:p>
    <w:p>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响应人：（电子签章）</w:t>
      </w:r>
    </w:p>
    <w:p>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pPr>
        <w:pageBreakBefore w:val="0"/>
        <w:kinsoku/>
        <w:overflowPunct/>
        <w:bidi w:val="0"/>
        <w:spacing w:after="0" w:afterAutospacing="0"/>
        <w:rPr>
          <w:rFonts w:cs="宋体" w:asciiTheme="minorEastAsia" w:hAnsiTheme="minorEastAsia" w:eastAsiaTheme="minorEastAsia"/>
          <w:b/>
          <w:sz w:val="24"/>
        </w:rPr>
      </w:pPr>
    </w:p>
    <w:p>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pPr>
        <w:keepNext/>
        <w:pageBreakBefore w:val="0"/>
        <w:kinsoku/>
        <w:overflowPunct/>
        <w:bidi w:val="0"/>
        <w:spacing w:after="0" w:afterAutospacing="0" w:line="44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（四）近年发生的诉讼和仲裁情况</w:t>
      </w: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说明：近年发生的诉讼和仲裁情况仅限于响应人败诉的，且与履行施工承包合同有关的案件，不包括调解结案以及未裁决的仲裁或未终审判决的诉讼。</w:t>
      </w:r>
    </w:p>
    <w:p>
      <w:pPr>
        <w:pageBreakBefore w:val="0"/>
        <w:kinsoku/>
        <w:overflowPunct/>
        <w:bidi w:val="0"/>
        <w:spacing w:after="0" w:afterAutospacing="0"/>
        <w:rPr>
          <w:rFonts w:asciiTheme="minorEastAsia" w:hAnsiTheme="minorEastAsia" w:eastAsiaTheme="minorEastAsia"/>
          <w:sz w:val="24"/>
        </w:rPr>
      </w:pPr>
    </w:p>
    <w:p>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pPr>
        <w:pageBreakBefore w:val="0"/>
        <w:kinsoku/>
        <w:overflowPunct/>
        <w:bidi w:val="0"/>
        <w:spacing w:after="0" w:afterAutospacing="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（五）中小企业声明函</w:t>
      </w:r>
    </w:p>
    <w:p>
      <w:pPr>
        <w:pStyle w:val="10"/>
        <w:pageBreakBefore w:val="0"/>
        <w:kinsoku/>
        <w:overflowPunct/>
        <w:bidi w:val="0"/>
        <w:spacing w:after="0" w:afterAutospacing="0"/>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pPr>
        <w:pStyle w:val="10"/>
        <w:pageBreakBefore w:val="0"/>
        <w:kinsoku/>
        <w:overflowPunct/>
        <w:bidi w:val="0"/>
        <w:spacing w:after="0" w:afterAutospacing="0"/>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pPr>
        <w:pStyle w:val="10"/>
        <w:pageBreakBefore w:val="0"/>
        <w:kinsoku/>
        <w:overflowPunct/>
        <w:bidi w:val="0"/>
        <w:spacing w:after="0" w:afterAutospacing="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pPr>
        <w:pStyle w:val="10"/>
        <w:pageBreakBefore w:val="0"/>
        <w:kinsoku/>
        <w:overflowPunct/>
        <w:bidi w:val="0"/>
        <w:spacing w:after="0" w:afterAutospacing="0"/>
        <w:ind w:firstLine="240"/>
        <w:rPr>
          <w:rFonts w:asciiTheme="minorEastAsia" w:hAnsiTheme="minorEastAsia" w:eastAsiaTheme="minorEastAsia"/>
          <w:sz w:val="24"/>
          <w:szCs w:val="24"/>
        </w:rPr>
      </w:pPr>
    </w:p>
    <w:p>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响应人：（电子签章）</w:t>
      </w:r>
    </w:p>
    <w:p>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pPr>
        <w:pStyle w:val="10"/>
        <w:pageBreakBefore w:val="0"/>
        <w:kinsoku/>
        <w:overflowPunct/>
        <w:bidi w:val="0"/>
        <w:spacing w:after="0" w:afterAutospacing="0"/>
        <w:ind w:firstLine="240"/>
        <w:rPr>
          <w:rFonts w:asciiTheme="minorEastAsia" w:hAnsiTheme="minorEastAsia" w:eastAsiaTheme="minorEastAsia"/>
          <w:sz w:val="24"/>
          <w:szCs w:val="24"/>
        </w:rPr>
      </w:pPr>
    </w:p>
    <w:p>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pPr>
        <w:pageBreakBefore w:val="0"/>
        <w:kinsoku/>
        <w:overflowPunct/>
        <w:bidi w:val="0"/>
        <w:spacing w:after="0" w:afterAutospacing="0"/>
        <w:jc w:val="center"/>
        <w:rPr>
          <w:rFonts w:cs="宋体" w:asciiTheme="minorEastAsia" w:hAnsiTheme="minorEastAsia" w:eastAsiaTheme="minorEastAsia"/>
          <w:b/>
          <w:sz w:val="24"/>
        </w:rPr>
      </w:pPr>
    </w:p>
    <w:p>
      <w:pPr>
        <w:pageBreakBefore w:val="0"/>
        <w:kinsoku/>
        <w:overflowPunct/>
        <w:bidi w:val="0"/>
        <w:spacing w:after="0" w:afterAutospacing="0" w:line="440" w:lineRule="exact"/>
        <w:jc w:val="center"/>
        <w:rPr>
          <w:rFonts w:asciiTheme="minorEastAsia" w:hAnsiTheme="minorEastAsia" w:eastAsiaTheme="minorEastAsia"/>
          <w:sz w:val="24"/>
        </w:rPr>
      </w:pPr>
      <w:r>
        <w:rPr>
          <w:rFonts w:hint="eastAsia" w:cs="宋体" w:asciiTheme="minorEastAsia" w:hAnsiTheme="minorEastAsia" w:eastAsiaTheme="minorEastAsia"/>
          <w:b/>
          <w:sz w:val="24"/>
        </w:rPr>
        <w:t>（六）投标响应人资格审查资料</w:t>
      </w:r>
    </w:p>
    <w:p>
      <w:pPr>
        <w:pageBreakBefore w:val="0"/>
        <w:kinsoku/>
        <w:overflowPunct/>
        <w:bidi w:val="0"/>
        <w:spacing w:after="0" w:afterAutospacing="0" w:line="440" w:lineRule="exact"/>
        <w:jc w:val="center"/>
        <w:rPr>
          <w:rFonts w:asciiTheme="minorEastAsia" w:hAnsiTheme="minorEastAsia" w:eastAsiaTheme="minorEastAsia"/>
          <w:b/>
          <w:bCs/>
          <w:sz w:val="24"/>
        </w:rPr>
      </w:pPr>
      <w:r>
        <w:rPr>
          <w:rFonts w:hint="eastAsia" w:asciiTheme="minorEastAsia" w:hAnsiTheme="minorEastAsia" w:eastAsiaTheme="minorEastAsia"/>
          <w:sz w:val="24"/>
        </w:rPr>
        <w:t>（格式自拟，应逐页签章；）</w:t>
      </w:r>
    </w:p>
    <w:p>
      <w:pPr>
        <w:pageBreakBefore w:val="0"/>
        <w:kinsoku/>
        <w:overflowPunct/>
        <w:bidi w:val="0"/>
        <w:spacing w:after="0" w:afterAutospacing="0" w:line="440" w:lineRule="exact"/>
        <w:ind w:firstLine="482" w:firstLineChars="200"/>
        <w:jc w:val="center"/>
        <w:rPr>
          <w:rFonts w:asciiTheme="minorEastAsia" w:hAnsiTheme="minorEastAsia" w:eastAsiaTheme="minorEastAsia"/>
          <w:b/>
          <w:bCs/>
          <w:sz w:val="24"/>
        </w:rPr>
      </w:pPr>
    </w:p>
    <w:p>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85" w:name="_Toc10471"/>
      <w:r>
        <w:rPr>
          <w:rFonts w:hint="eastAsia" w:cs="宋体" w:asciiTheme="minorEastAsia" w:hAnsiTheme="minorEastAsia" w:eastAsiaTheme="minorEastAsia"/>
          <w:b/>
          <w:sz w:val="24"/>
        </w:rPr>
        <w:t>八、商务标</w:t>
      </w:r>
    </w:p>
    <w:p>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（一）近三年完成的类似项目情况表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25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备注：1、本表后附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sz w:val="24"/>
        </w:rPr>
      </w:pPr>
      <w:r>
        <w:rPr>
          <w:rFonts w:asciiTheme="minorEastAsia" w:hAnsiTheme="minorEastAsia" w:eastAsiaTheme="minorEastAsia"/>
          <w:b/>
          <w:bCs/>
          <w:sz w:val="24"/>
        </w:rPr>
        <w:br w:type="page"/>
      </w:r>
      <w:bookmarkStart w:id="86" w:name="_Toc152045811"/>
      <w:bookmarkStart w:id="87" w:name="_Toc247514303"/>
      <w:bookmarkStart w:id="88" w:name="_Toc1634"/>
      <w:bookmarkStart w:id="89" w:name="_Toc152042600"/>
      <w:bookmarkStart w:id="90" w:name="_Toc247527851"/>
      <w:bookmarkStart w:id="91" w:name="_Toc296602621"/>
      <w:bookmarkStart w:id="92" w:name="_Toc265953297"/>
      <w:bookmarkStart w:id="93" w:name="_Toc144974879"/>
      <w:r>
        <w:rPr>
          <w:rFonts w:hint="eastAsia" w:cs="宋体" w:asciiTheme="minorEastAsia" w:hAnsiTheme="minorEastAsia" w:eastAsiaTheme="minorEastAsia"/>
          <w:b/>
          <w:sz w:val="24"/>
        </w:rPr>
        <w:t>（二）正在实施的和新承接的项目情况表</w:t>
      </w:r>
      <w:bookmarkEnd w:id="86"/>
      <w:bookmarkEnd w:id="87"/>
      <w:bookmarkEnd w:id="88"/>
      <w:bookmarkEnd w:id="89"/>
      <w:bookmarkEnd w:id="90"/>
      <w:bookmarkEnd w:id="91"/>
      <w:bookmarkEnd w:id="92"/>
      <w:bookmarkEnd w:id="93"/>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p>
            <w:pPr>
              <w:pageBreakBefore w:val="0"/>
              <w:kinsoku/>
              <w:overflowPunct/>
              <w:topLinePunct/>
              <w:bidi w:val="0"/>
              <w:spacing w:after="0" w:afterAutospacing="0" w:line="600" w:lineRule="exact"/>
              <w:rPr>
                <w:rFonts w:cs="宋体" w:asciiTheme="minorEastAsia" w:hAnsiTheme="minorEastAsia" w:eastAsiaTheme="minorEastAsia"/>
                <w:sz w:val="24"/>
              </w:rPr>
            </w:pPr>
          </w:p>
          <w:p>
            <w:pPr>
              <w:pageBreakBefore w:val="0"/>
              <w:kinsoku/>
              <w:overflowPunct/>
              <w:topLinePunct/>
              <w:bidi w:val="0"/>
              <w:spacing w:after="0" w:afterAutospacing="0" w:line="600" w:lineRule="exact"/>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403" w:type="dxa"/>
          </w:tcPr>
          <w:p>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pPr>
        <w:pageBreakBefore w:val="0"/>
        <w:kinsoku/>
        <w:overflowPunct/>
        <w:bidi w:val="0"/>
        <w:spacing w:after="0" w:afterAutospacing="0"/>
        <w:rPr>
          <w:rFonts w:asciiTheme="minorEastAsia" w:hAnsiTheme="minorEastAsia" w:eastAsiaTheme="minorEastAsia"/>
          <w:sz w:val="24"/>
          <w:lang w:bidi="zh-CN"/>
        </w:rPr>
      </w:pPr>
    </w:p>
    <w:p>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sz w:val="24"/>
        </w:rPr>
      </w:pPr>
      <w:bookmarkStart w:id="94" w:name="_Toc16360"/>
      <w:r>
        <w:rPr>
          <w:rFonts w:hint="eastAsia" w:cs="宋体" w:asciiTheme="minorEastAsia" w:hAnsiTheme="minorEastAsia" w:eastAsiaTheme="minorEastAsia"/>
          <w:b/>
          <w:bCs/>
          <w:sz w:val="24"/>
        </w:rPr>
        <w:br w:type="page"/>
      </w:r>
      <w:bookmarkEnd w:id="94"/>
      <w:r>
        <w:rPr>
          <w:rFonts w:hint="eastAsia" w:cs="宋体" w:asciiTheme="minorEastAsia" w:hAnsiTheme="minorEastAsia" w:eastAsiaTheme="minorEastAsia"/>
          <w:b/>
          <w:sz w:val="24"/>
        </w:rPr>
        <w:t>（三）</w:t>
      </w:r>
      <w:r>
        <w:rPr>
          <w:rFonts w:cs="宋体" w:asciiTheme="minorEastAsia" w:hAnsiTheme="minorEastAsia" w:eastAsiaTheme="minorEastAsia"/>
          <w:b/>
          <w:sz w:val="24"/>
        </w:rPr>
        <w:t>履职尽责承诺</w:t>
      </w:r>
    </w:p>
    <w:tbl>
      <w:tblPr>
        <w:tblStyle w:val="1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784" w:type="dxa"/>
          </w:tcPr>
          <w:p>
            <w:pPr>
              <w:pageBreakBefore w:val="0"/>
              <w:kinsoku/>
              <w:overflowPunct/>
              <w:bidi w:val="0"/>
              <w:spacing w:before="81" w:after="0" w:afterAutospacing="0"/>
              <w:ind w:left="103"/>
              <w:rPr>
                <w:rFonts w:asciiTheme="minorEastAsia" w:hAnsiTheme="minorEastAsia" w:eastAsiaTheme="minorEastAsia"/>
                <w:sz w:val="24"/>
              </w:rPr>
            </w:pPr>
            <w:r>
              <w:rPr>
                <w:rFonts w:asciiTheme="minorEastAsia" w:hAnsiTheme="minorEastAsia" w:eastAsiaTheme="minorEastAsia"/>
                <w:sz w:val="24"/>
              </w:rPr>
              <w:t>承诺内容：</w:t>
            </w:r>
          </w:p>
          <w:p>
            <w:pPr>
              <w:pageBreakBefore w:val="0"/>
              <w:kinsoku/>
              <w:overflowPunct/>
              <w:bidi w:val="0"/>
              <w:spacing w:after="0" w:afterAutospacing="0" w:line="360" w:lineRule="auto"/>
              <w:ind w:right="-1080" w:rightChars="-491"/>
              <w:jc w:val="center"/>
              <w:outlineLvl w:val="0"/>
              <w:rPr>
                <w:rFonts w:asciiTheme="minorEastAsia" w:hAnsiTheme="minorEastAsia" w:eastAsiaTheme="minorEastAsia"/>
                <w:bCs/>
                <w:sz w:val="24"/>
              </w:rPr>
            </w:pPr>
          </w:p>
        </w:tc>
      </w:tr>
    </w:tbl>
    <w:p>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sz w:val="24"/>
          <w:lang w:bidi="zh-CN"/>
        </w:rPr>
        <w:t>注：具有全面、详实、可行、合法有效的书面保证技术措施落实到位的承诺和落实不到位的处理承诺，其中包括各关键岗位人员的在岗、更换等履职尽责承诺，提供承包商履约保证。</w:t>
      </w:r>
    </w:p>
    <w:p>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p>
    <w:p>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响应人：</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电子签章</w:t>
      </w:r>
      <w:r>
        <w:rPr>
          <w:rFonts w:asciiTheme="minorEastAsia" w:hAnsiTheme="minorEastAsia" w:eastAsiaTheme="minorEastAsia"/>
          <w:spacing w:val="-18"/>
          <w:sz w:val="24"/>
        </w:rPr>
        <w:t>）</w:t>
      </w:r>
    </w:p>
    <w:p>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asciiTheme="minorEastAsia" w:hAnsiTheme="minorEastAsia" w:eastAsiaTheme="minorEastAsia"/>
          <w:spacing w:val="-18"/>
          <w:sz w:val="24"/>
        </w:rPr>
        <w:t>法定代表人</w:t>
      </w:r>
      <w:r>
        <w:rPr>
          <w:rFonts w:hint="eastAsia" w:asciiTheme="minorEastAsia" w:hAnsiTheme="minorEastAsia" w:eastAsiaTheme="minorEastAsia"/>
          <w:spacing w:val="-18"/>
          <w:sz w:val="24"/>
        </w:rPr>
        <w:t>：</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签章</w:t>
      </w:r>
      <w:r>
        <w:rPr>
          <w:rFonts w:asciiTheme="minorEastAsia" w:hAnsiTheme="minorEastAsia" w:eastAsiaTheme="minorEastAsia"/>
          <w:spacing w:val="-18"/>
          <w:sz w:val="24"/>
        </w:rPr>
        <w:t>）</w:t>
      </w:r>
    </w:p>
    <w:p>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 xml:space="preserve">时间：  年   月   日 </w:t>
      </w:r>
    </w:p>
    <w:p>
      <w:pPr>
        <w:pageBreakBefore w:val="0"/>
        <w:kinsoku/>
        <w:overflowPunct/>
        <w:bidi w:val="0"/>
        <w:spacing w:after="0" w:afterAutospacing="0" w:line="360" w:lineRule="auto"/>
        <w:ind w:right="-1080" w:rightChars="-491"/>
        <w:outlineLvl w:val="0"/>
        <w:rPr>
          <w:rFonts w:asciiTheme="minorEastAsia" w:hAnsiTheme="minorEastAsia" w:eastAsiaTheme="minorEastAsia"/>
          <w:bCs/>
          <w:sz w:val="24"/>
        </w:rPr>
      </w:pPr>
    </w:p>
    <w:p>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b/>
          <w:sz w:val="24"/>
        </w:rPr>
        <w:br w:type="page"/>
      </w:r>
    </w:p>
    <w:p>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（四）商务标其他证明材料</w:t>
      </w:r>
    </w:p>
    <w:p>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（格式自拟、应逐页加盖</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p>
    <w:p>
      <w:pPr>
        <w:pageBreakBefore w:val="0"/>
        <w:kinsoku/>
        <w:overflowPunct/>
        <w:bidi w:val="0"/>
        <w:spacing w:after="0" w:afterAutospacing="0" w:line="480" w:lineRule="auto"/>
        <w:jc w:val="center"/>
        <w:outlineLvl w:val="1"/>
        <w:rPr>
          <w:rFonts w:cs="宋体" w:asciiTheme="minorEastAsia" w:hAnsiTheme="minorEastAsia" w:eastAsiaTheme="minorEastAsia"/>
          <w:b/>
          <w:sz w:val="24"/>
        </w:rPr>
      </w:pPr>
      <w:r>
        <w:rPr>
          <w:rFonts w:asciiTheme="minorEastAsia" w:hAnsiTheme="minorEastAsia" w:eastAsiaTheme="minorEastAsia"/>
          <w:b/>
          <w:sz w:val="24"/>
        </w:rPr>
        <w:br w:type="page"/>
      </w:r>
    </w:p>
    <w:p>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九、其他资料</w:t>
      </w:r>
      <w:bookmarkEnd w:id="85"/>
    </w:p>
    <w:p>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rPr>
        <w:t>磋商文件及评分办法中要求的其他资料或响应人认为其他需提供的资料，格式自拟，应逐页</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r>
        <w:rPr>
          <w:rFonts w:hint="eastAsia" w:asciiTheme="minorEastAsia" w:hAnsiTheme="minorEastAsia" w:eastAsiaTheme="minorEastAsia"/>
          <w:sz w:val="24"/>
        </w:rPr>
        <w:t>）</w:t>
      </w:r>
    </w:p>
    <w:p>
      <w:pPr>
        <w:pageBreakBefore w:val="0"/>
        <w:kinsoku/>
        <w:overflowPunct/>
        <w:bidi w:val="0"/>
        <w:spacing w:after="0" w:afterAutospacing="0" w:line="220" w:lineRule="atLeast"/>
      </w:pPr>
    </w:p>
    <w:sectPr>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2"/>
      </w:pBd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npwkCzdf6WcKM1s5Pood/JrWkjk=" w:salt="bXyOg/rXvIwiD9uTEnLLUQ=="/>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00D31D50"/>
    <w:rsid w:val="000F012C"/>
    <w:rsid w:val="00323B43"/>
    <w:rsid w:val="0037099F"/>
    <w:rsid w:val="003D37D8"/>
    <w:rsid w:val="00426133"/>
    <w:rsid w:val="004358AB"/>
    <w:rsid w:val="007835F4"/>
    <w:rsid w:val="008B7726"/>
    <w:rsid w:val="00D31D50"/>
    <w:rsid w:val="026254D8"/>
    <w:rsid w:val="03857EB5"/>
    <w:rsid w:val="03A965F3"/>
    <w:rsid w:val="055A775B"/>
    <w:rsid w:val="09286F49"/>
    <w:rsid w:val="09595A45"/>
    <w:rsid w:val="09BE3C59"/>
    <w:rsid w:val="0E6E0D15"/>
    <w:rsid w:val="110D77AE"/>
    <w:rsid w:val="173F45D7"/>
    <w:rsid w:val="1C846AE8"/>
    <w:rsid w:val="1F862793"/>
    <w:rsid w:val="1F8C7E97"/>
    <w:rsid w:val="235900FC"/>
    <w:rsid w:val="27FE3F5B"/>
    <w:rsid w:val="2E195DAB"/>
    <w:rsid w:val="317A512D"/>
    <w:rsid w:val="34C16BFD"/>
    <w:rsid w:val="378816EF"/>
    <w:rsid w:val="39F80321"/>
    <w:rsid w:val="3E231899"/>
    <w:rsid w:val="3E36188F"/>
    <w:rsid w:val="3E38578C"/>
    <w:rsid w:val="3FEB3201"/>
    <w:rsid w:val="459552ED"/>
    <w:rsid w:val="45C42083"/>
    <w:rsid w:val="4B7C3CC5"/>
    <w:rsid w:val="4B9A352F"/>
    <w:rsid w:val="4CC55E3B"/>
    <w:rsid w:val="4CFB6302"/>
    <w:rsid w:val="4F6C798B"/>
    <w:rsid w:val="4FD6707B"/>
    <w:rsid w:val="51844CF3"/>
    <w:rsid w:val="536F6072"/>
    <w:rsid w:val="55C9329D"/>
    <w:rsid w:val="5B2F1F99"/>
    <w:rsid w:val="626E7184"/>
    <w:rsid w:val="63626C83"/>
    <w:rsid w:val="67FF7197"/>
    <w:rsid w:val="77CA6B9B"/>
    <w:rsid w:val="795F5CE7"/>
    <w:rsid w:val="7A056BAC"/>
    <w:rsid w:val="7DC8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8"/>
    <w:autoRedefine/>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29"/>
    <w:autoRedefine/>
    <w:qFormat/>
    <w:uiPriority w:val="0"/>
    <w:pPr>
      <w:widowControl w:val="0"/>
      <w:adjustRightInd/>
      <w:snapToGrid/>
      <w:spacing w:after="120"/>
      <w:jc w:val="both"/>
    </w:pPr>
    <w:rPr>
      <w:rFonts w:ascii="Times New Roman" w:hAnsi="Times New Roman" w:eastAsia="宋体" w:cs="Times New Roman"/>
      <w:sz w:val="20"/>
      <w:szCs w:val="24"/>
    </w:rPr>
  </w:style>
  <w:style w:type="paragraph" w:styleId="4">
    <w:name w:val="Body Text 2"/>
    <w:basedOn w:val="1"/>
    <w:link w:val="30"/>
    <w:autoRedefine/>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5">
    <w:name w:val="Body Text Indent"/>
    <w:basedOn w:val="1"/>
    <w:next w:val="6"/>
    <w:link w:val="31"/>
    <w:autoRedefine/>
    <w:qFormat/>
    <w:uiPriority w:val="0"/>
    <w:pPr>
      <w:widowControl w:val="0"/>
      <w:adjustRightInd/>
      <w:snapToGrid/>
      <w:spacing w:after="120"/>
      <w:ind w:left="200" w:leftChars="200"/>
      <w:jc w:val="both"/>
    </w:pPr>
    <w:rPr>
      <w:rFonts w:ascii="Times New Roman" w:hAnsi="Times New Roman" w:eastAsia="宋体" w:cs="Times New Roman"/>
      <w:sz w:val="30"/>
      <w:szCs w:val="20"/>
    </w:rPr>
  </w:style>
  <w:style w:type="paragraph" w:styleId="6">
    <w:name w:val="envelope return"/>
    <w:basedOn w:val="1"/>
    <w:autoRedefine/>
    <w:unhideWhenUsed/>
    <w:qFormat/>
    <w:uiPriority w:val="99"/>
    <w:pPr>
      <w:widowControl w:val="0"/>
      <w:adjustRightInd/>
      <w:spacing w:after="0"/>
      <w:jc w:val="both"/>
    </w:pPr>
    <w:rPr>
      <w:rFonts w:ascii="Arial" w:hAnsi="Arial" w:eastAsia="宋体" w:cs="Arial"/>
      <w:kern w:val="2"/>
      <w:sz w:val="21"/>
      <w:szCs w:val="24"/>
    </w:rPr>
  </w:style>
  <w:style w:type="paragraph" w:styleId="7">
    <w:name w:val="Balloon Text"/>
    <w:basedOn w:val="1"/>
    <w:link w:val="40"/>
    <w:autoRedefine/>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8">
    <w:name w:val="footer"/>
    <w:basedOn w:val="1"/>
    <w:link w:val="27"/>
    <w:autoRedefine/>
    <w:unhideWhenUsed/>
    <w:qFormat/>
    <w:uiPriority w:val="99"/>
    <w:pPr>
      <w:tabs>
        <w:tab w:val="center" w:pos="4153"/>
        <w:tab w:val="right" w:pos="8306"/>
      </w:tabs>
    </w:pPr>
    <w:rPr>
      <w:sz w:val="18"/>
      <w:szCs w:val="18"/>
    </w:rPr>
  </w:style>
  <w:style w:type="paragraph" w:styleId="9">
    <w:name w:val="header"/>
    <w:basedOn w:val="1"/>
    <w:link w:val="26"/>
    <w:autoRedefine/>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3"/>
    <w:next w:val="11"/>
    <w:link w:val="32"/>
    <w:autoRedefine/>
    <w:qFormat/>
    <w:uiPriority w:val="0"/>
    <w:pPr>
      <w:spacing w:line="544" w:lineRule="exact"/>
      <w:ind w:firstLine="100" w:firstLineChars="100"/>
    </w:pPr>
    <w:rPr>
      <w:rFonts w:ascii="Calibri" w:hAnsi="Calibri" w:eastAsia="仿宋_GB2312"/>
      <w:sz w:val="28"/>
      <w:szCs w:val="22"/>
    </w:rPr>
  </w:style>
  <w:style w:type="paragraph" w:styleId="11">
    <w:name w:val="Body Text First Indent 2"/>
    <w:basedOn w:val="5"/>
    <w:link w:val="33"/>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rPr>
      <w:rFonts w:ascii="微软雅黑" w:hAnsi="微软雅黑" w:eastAsia="微软雅黑" w:cs="微软雅黑"/>
      <w:b/>
      <w:bCs/>
      <w:color w:val="666666"/>
      <w:sz w:val="22"/>
      <w:szCs w:val="22"/>
    </w:rPr>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rPr>
      <w:bdr w:val="single" w:color="D2D2D2" w:sz="2" w:space="0"/>
      <w:shd w:val="clear" w:color="auto" w:fill="FFFFFF"/>
    </w:rPr>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color w:val="3D4B62"/>
      <w:sz w:val="24"/>
      <w:szCs w:val="24"/>
    </w:rPr>
  </w:style>
  <w:style w:type="character" w:styleId="25">
    <w:name w:val="HTML Sample"/>
    <w:basedOn w:val="13"/>
    <w:autoRedefine/>
    <w:qFormat/>
    <w:uiPriority w:val="0"/>
    <w:rPr>
      <w:rFonts w:hint="default" w:ascii="monospace" w:hAnsi="monospace" w:eastAsia="monospace" w:cs="monospace"/>
    </w:rPr>
  </w:style>
  <w:style w:type="character" w:customStyle="1" w:styleId="26">
    <w:name w:val="页眉 Char"/>
    <w:basedOn w:val="13"/>
    <w:link w:val="9"/>
    <w:autoRedefine/>
    <w:semiHidden/>
    <w:qFormat/>
    <w:uiPriority w:val="99"/>
    <w:rPr>
      <w:rFonts w:ascii="Tahoma" w:hAnsi="Tahoma"/>
      <w:sz w:val="18"/>
      <w:szCs w:val="18"/>
    </w:rPr>
  </w:style>
  <w:style w:type="character" w:customStyle="1" w:styleId="27">
    <w:name w:val="页脚 Char"/>
    <w:basedOn w:val="13"/>
    <w:link w:val="8"/>
    <w:autoRedefine/>
    <w:semiHidden/>
    <w:qFormat/>
    <w:uiPriority w:val="99"/>
    <w:rPr>
      <w:rFonts w:ascii="Tahoma" w:hAnsi="Tahoma"/>
      <w:sz w:val="18"/>
      <w:szCs w:val="18"/>
    </w:rPr>
  </w:style>
  <w:style w:type="character" w:customStyle="1" w:styleId="28">
    <w:name w:val="标题 2 Char"/>
    <w:basedOn w:val="13"/>
    <w:link w:val="2"/>
    <w:autoRedefine/>
    <w:qFormat/>
    <w:uiPriority w:val="0"/>
    <w:rPr>
      <w:rFonts w:ascii="Arial" w:hAnsi="Arial" w:eastAsia="黑体" w:cs="Times New Roman"/>
      <w:b/>
      <w:kern w:val="2"/>
      <w:sz w:val="32"/>
      <w:szCs w:val="24"/>
    </w:rPr>
  </w:style>
  <w:style w:type="character" w:customStyle="1" w:styleId="29">
    <w:name w:val="正文文本 Char"/>
    <w:basedOn w:val="13"/>
    <w:link w:val="3"/>
    <w:autoRedefine/>
    <w:qFormat/>
    <w:uiPriority w:val="0"/>
    <w:rPr>
      <w:rFonts w:ascii="Times New Roman" w:hAnsi="Times New Roman" w:eastAsia="宋体" w:cs="Times New Roman"/>
      <w:sz w:val="20"/>
      <w:szCs w:val="24"/>
    </w:rPr>
  </w:style>
  <w:style w:type="character" w:customStyle="1" w:styleId="30">
    <w:name w:val="正文文本 2 Char"/>
    <w:basedOn w:val="13"/>
    <w:link w:val="4"/>
    <w:autoRedefine/>
    <w:qFormat/>
    <w:uiPriority w:val="0"/>
    <w:rPr>
      <w:rFonts w:ascii="Calibri" w:hAnsi="Calibri" w:eastAsia="仿宋_GB2312" w:cs="Times New Roman"/>
      <w:sz w:val="28"/>
      <w:szCs w:val="24"/>
    </w:rPr>
  </w:style>
  <w:style w:type="character" w:customStyle="1" w:styleId="31">
    <w:name w:val="正文文本缩进 Char"/>
    <w:basedOn w:val="13"/>
    <w:link w:val="5"/>
    <w:autoRedefine/>
    <w:qFormat/>
    <w:uiPriority w:val="0"/>
    <w:rPr>
      <w:rFonts w:ascii="Times New Roman" w:hAnsi="Times New Roman" w:eastAsia="宋体" w:cs="Times New Roman"/>
      <w:sz w:val="30"/>
      <w:szCs w:val="20"/>
    </w:rPr>
  </w:style>
  <w:style w:type="character" w:customStyle="1" w:styleId="32">
    <w:name w:val="正文首行缩进 Char"/>
    <w:basedOn w:val="29"/>
    <w:link w:val="10"/>
    <w:autoRedefine/>
    <w:qFormat/>
    <w:uiPriority w:val="0"/>
    <w:rPr>
      <w:rFonts w:ascii="Calibri" w:hAnsi="Calibri" w:eastAsia="仿宋_GB2312"/>
      <w:sz w:val="28"/>
    </w:rPr>
  </w:style>
  <w:style w:type="character" w:customStyle="1" w:styleId="33">
    <w:name w:val="正文首行缩进 2 Char"/>
    <w:basedOn w:val="31"/>
    <w:link w:val="11"/>
    <w:autoRedefine/>
    <w:qFormat/>
    <w:uiPriority w:val="0"/>
  </w:style>
  <w:style w:type="paragraph" w:customStyle="1" w:styleId="34">
    <w:name w:val="Default"/>
    <w:next w:val="1"/>
    <w:autoRedefine/>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35">
    <w:name w:val="hover"/>
    <w:basedOn w:val="13"/>
    <w:autoRedefine/>
    <w:qFormat/>
    <w:uiPriority w:val="0"/>
  </w:style>
  <w:style w:type="character" w:customStyle="1" w:styleId="36">
    <w:name w:val="hover1"/>
    <w:basedOn w:val="13"/>
    <w:autoRedefine/>
    <w:qFormat/>
    <w:uiPriority w:val="0"/>
    <w:rPr>
      <w:color w:val="2590EB"/>
    </w:rPr>
  </w:style>
  <w:style w:type="character" w:customStyle="1" w:styleId="37">
    <w:name w:val="hover2"/>
    <w:basedOn w:val="13"/>
    <w:autoRedefine/>
    <w:qFormat/>
    <w:uiPriority w:val="0"/>
    <w:rPr>
      <w:color w:val="2590EB"/>
    </w:rPr>
  </w:style>
  <w:style w:type="character" w:customStyle="1" w:styleId="38">
    <w:name w:val="mini-outputtext1"/>
    <w:basedOn w:val="13"/>
    <w:autoRedefine/>
    <w:qFormat/>
    <w:uiPriority w:val="0"/>
  </w:style>
  <w:style w:type="character" w:customStyle="1" w:styleId="39">
    <w:name w:val="hover3"/>
    <w:basedOn w:val="13"/>
    <w:autoRedefine/>
    <w:qFormat/>
    <w:uiPriority w:val="0"/>
  </w:style>
  <w:style w:type="character" w:customStyle="1" w:styleId="40">
    <w:name w:val="批注框文本 Char"/>
    <w:basedOn w:val="13"/>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627</Words>
  <Characters>865</Characters>
  <Lines>191</Lines>
  <Paragraphs>53</Paragraphs>
  <TotalTime>3</TotalTime>
  <ScaleCrop>false</ScaleCrop>
  <LinksUpToDate>false</LinksUpToDate>
  <CharactersWithSpaces>890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2025-11-07T08:58:00Z</cp:lastPrinted>
  <dcterms:modified xsi:type="dcterms:W3CDTF">2025-11-19T08:47:15Z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eyJoZGlkIjoiZDczYmU4ZDU3NTNiODAwZDRjZTgwY2RkZTAyODhiNjIiLCJ1c2VySWQiOiI0MDI0NjI4OTYifQ==</vt:lpwstr>
  </property>
  <property fmtid="{D5CDD505-2E9C-101B-9397-08002B2CF9AE}" pid="3" name="KSOProductBuildVer">
    <vt:lpwstr>2052-12.1.0.16250</vt:lpwstr>
  </property>
  <property fmtid="{D5CDD505-2E9C-101B-9397-08002B2CF9AE}" pid="4" name="ICV">
    <vt:lpwstr>47EE68EC63214D2EB648508F2108E910_13</vt:lpwstr>
  </property>
</Properties>
</file>