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adjustRightInd w:val="0"/>
        <w:snapToGrid w:val="0"/>
        <w:spacing w:before="0" w:beforeAutospacing="0" w:line="360" w:lineRule="auto"/>
        <w:rPr>
          <w:rFonts w:hint="eastAsia" w:ascii="宋体" w:hAnsi="宋体" w:eastAsia="宋体" w:cs="宋体"/>
          <w:lang w:val="en-US"/>
        </w:rPr>
      </w:pPr>
      <w:bookmarkStart w:id="126" w:name="_GoBack"/>
      <w:bookmarkEnd w:id="126"/>
    </w:p>
    <w:p>
      <w:pPr>
        <w:keepNext w:val="0"/>
        <w:keepLines w:val="0"/>
        <w:widowControl/>
        <w:suppressLineNumbers w:val="0"/>
        <w:adjustRightInd w:val="0"/>
        <w:snapToGrid w:val="0"/>
        <w:spacing w:before="0" w:beforeAutospacing="0" w:after="0" w:afterAutospacing="0" w:line="360" w:lineRule="auto"/>
        <w:ind w:left="0" w:right="0"/>
        <w:jc w:val="center"/>
        <w:outlineLvl w:val="0"/>
        <w:rPr>
          <w:rFonts w:hint="eastAsia" w:ascii="宋体" w:hAnsi="宋体" w:eastAsia="宋体" w:cs="宋体"/>
          <w:b/>
          <w:bCs w:val="0"/>
          <w:sz w:val="52"/>
          <w:szCs w:val="52"/>
          <w:shd w:val="clear" w:fill="FFFFFF"/>
          <w:lang w:val="en-US" w:bidi="ar"/>
        </w:rPr>
      </w:pPr>
      <w:r>
        <w:rPr>
          <w:rFonts w:hint="eastAsia" w:ascii="宋体" w:hAnsi="宋体" w:eastAsia="宋体" w:cs="宋体"/>
          <w:b/>
          <w:bCs w:val="0"/>
          <w:kern w:val="2"/>
          <w:sz w:val="52"/>
          <w:szCs w:val="52"/>
          <w:shd w:val="clear" w:fill="FFFFFF"/>
          <w:lang w:val="en-US" w:eastAsia="zh-CN" w:bidi="ar"/>
        </w:rPr>
        <w:t>三门峡市陕州区文化广电和旅游局陕州区应急广播体系建设项目（一期）项目</w:t>
      </w:r>
    </w:p>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z w:val="52"/>
          <w:szCs w:val="52"/>
          <w:shd w:val="clear" w:fill="FFFFFF"/>
          <w:lang w:val="en-US" w:bidi="ar"/>
        </w:rPr>
      </w:pPr>
    </w:p>
    <w:p>
      <w:pPr>
        <w:keepNext w:val="0"/>
        <w:keepLines w:val="0"/>
        <w:widowControl/>
        <w:suppressLineNumbers w:val="0"/>
        <w:adjustRightInd w:val="0"/>
        <w:snapToGrid w:val="0"/>
        <w:spacing w:before="0" w:beforeAutospacing="0" w:after="0" w:afterAutospacing="0" w:line="360" w:lineRule="auto"/>
        <w:ind w:left="0" w:right="0"/>
        <w:jc w:val="center"/>
        <w:outlineLvl w:val="0"/>
        <w:rPr>
          <w:rFonts w:hint="eastAsia" w:ascii="宋体" w:hAnsi="宋体" w:eastAsia="宋体" w:cs="宋体"/>
          <w:b/>
          <w:bCs w:val="0"/>
          <w:sz w:val="72"/>
          <w:szCs w:val="72"/>
          <w:shd w:val="clear" w:fill="FFFFFF"/>
          <w:lang w:val="en-US" w:bidi="ar"/>
        </w:rPr>
      </w:pPr>
      <w:bookmarkStart w:id="0" w:name="_Toc21021"/>
      <w:bookmarkStart w:id="1" w:name="_Toc17194"/>
      <w:r>
        <w:rPr>
          <w:rFonts w:hint="eastAsia" w:ascii="宋体" w:hAnsi="宋体" w:eastAsia="宋体" w:cs="宋体"/>
          <w:b/>
          <w:bCs w:val="0"/>
          <w:kern w:val="2"/>
          <w:sz w:val="72"/>
          <w:szCs w:val="72"/>
          <w:shd w:val="clear" w:fill="FFFFFF"/>
          <w:lang w:val="en-US" w:eastAsia="zh-CN" w:bidi="ar"/>
        </w:rPr>
        <w:t>竞争性磋商文件</w:t>
      </w:r>
      <w:bookmarkEnd w:id="0"/>
      <w:bookmarkEnd w:id="1"/>
    </w:p>
    <w:p>
      <w:pPr>
        <w:keepNext w:val="0"/>
        <w:keepLines w:val="0"/>
        <w:widowControl/>
        <w:suppressLineNumbers w:val="0"/>
        <w:shd w:val="clear" w:fill="FFFFFF"/>
        <w:adjustRightInd w:val="0"/>
        <w:snapToGrid w:val="0"/>
        <w:spacing w:before="0" w:beforeAutospacing="0" w:after="0" w:afterAutospacing="0" w:line="360" w:lineRule="auto"/>
        <w:ind w:right="0"/>
        <w:jc w:val="center"/>
        <w:rPr>
          <w:rFonts w:hint="eastAsia" w:ascii="宋体" w:hAnsi="宋体" w:eastAsia="宋体" w:cs="宋体"/>
          <w:b/>
          <w:bCs w:val="0"/>
          <w:spacing w:val="20"/>
          <w:kern w:val="0"/>
          <w:sz w:val="28"/>
          <w:szCs w:val="28"/>
          <w:shd w:val="clear" w:fill="FFFFFF"/>
          <w:lang w:val="en-US" w:eastAsia="zh-CN" w:bidi="ar"/>
        </w:rPr>
      </w:pPr>
      <w:r>
        <w:rPr>
          <w:rFonts w:hint="eastAsia" w:ascii="宋体" w:hAnsi="宋体" w:eastAsia="宋体" w:cs="宋体"/>
          <w:b/>
          <w:bCs w:val="0"/>
          <w:spacing w:val="20"/>
          <w:kern w:val="0"/>
          <w:sz w:val="28"/>
          <w:szCs w:val="28"/>
          <w:shd w:val="clear" w:fill="FFFFFF"/>
          <w:lang w:val="en-US" w:eastAsia="zh-CN" w:bidi="ar"/>
        </w:rPr>
        <w:t>项目编号：陕州竞磋采购-2025-131</w:t>
      </w:r>
    </w:p>
    <w:p>
      <w:pPr>
        <w:keepNext w:val="0"/>
        <w:keepLines w:val="0"/>
        <w:widowControl/>
        <w:suppressLineNumbers w:val="0"/>
        <w:shd w:val="clear" w:fill="FFFFFF"/>
        <w:adjustRightInd w:val="0"/>
        <w:snapToGrid w:val="0"/>
        <w:spacing w:before="0" w:beforeAutospacing="0" w:after="0" w:afterAutospacing="0" w:line="360" w:lineRule="auto"/>
        <w:ind w:right="0"/>
        <w:jc w:val="center"/>
        <w:rPr>
          <w:rFonts w:hint="eastAsia" w:ascii="宋体" w:hAnsi="宋体" w:eastAsia="宋体" w:cs="宋体"/>
          <w:b/>
          <w:bCs w:val="0"/>
          <w:spacing w:val="20"/>
          <w:kern w:val="0"/>
          <w:sz w:val="28"/>
          <w:szCs w:val="28"/>
          <w:shd w:val="clear" w:fill="FFFFFF"/>
          <w:lang w:val="en-US" w:eastAsia="zh-CN" w:bidi="ar"/>
        </w:rPr>
      </w:pPr>
      <w:r>
        <w:rPr>
          <w:rFonts w:hint="eastAsia" w:ascii="宋体" w:hAnsi="宋体" w:eastAsia="宋体" w:cs="宋体"/>
          <w:b/>
          <w:bCs w:val="0"/>
          <w:spacing w:val="20"/>
          <w:kern w:val="0"/>
          <w:sz w:val="28"/>
          <w:szCs w:val="28"/>
          <w:shd w:val="clear" w:fill="FFFFFF"/>
          <w:lang w:val="en-US" w:eastAsia="zh-CN" w:bidi="ar"/>
        </w:rPr>
        <w:t xml:space="preserve">       SZGZ[2025]222-ZC154</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bCs w:val="0"/>
          <w:spacing w:val="20"/>
          <w:kern w:val="0"/>
          <w:sz w:val="28"/>
          <w:szCs w:val="28"/>
          <w:lang w:val="en-US" w:bidi="ar"/>
        </w:rPr>
      </w:pPr>
    </w:p>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lang w:val="en-US"/>
        </w:rPr>
      </w:pPr>
      <w:r>
        <w:rPr>
          <w:rFonts w:hint="eastAsia" w:ascii="宋体" w:hAnsi="宋体" w:eastAsia="宋体" w:cs="宋体"/>
          <w:sz w:val="24"/>
          <w:szCs w:val="24"/>
          <w:lang w:eastAsia="zh-CN"/>
        </w:rPr>
        <w:drawing>
          <wp:anchor distT="0" distB="0" distL="114300" distR="114300" simplePos="0" relativeHeight="251659264" behindDoc="0" locked="0" layoutInCell="1" allowOverlap="1">
            <wp:simplePos x="0" y="0"/>
            <wp:positionH relativeFrom="column">
              <wp:posOffset>1344295</wp:posOffset>
            </wp:positionH>
            <wp:positionV relativeFrom="paragraph">
              <wp:posOffset>5080</wp:posOffset>
            </wp:positionV>
            <wp:extent cx="3150870" cy="2905760"/>
            <wp:effectExtent l="0" t="0" r="11430"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3150870" cy="2905760"/>
                    </a:xfrm>
                    <a:prstGeom prst="rect">
                      <a:avLst/>
                    </a:prstGeom>
                    <a:noFill/>
                    <a:ln>
                      <a:noFill/>
                    </a:ln>
                  </pic:spPr>
                </pic:pic>
              </a:graphicData>
            </a:graphic>
          </wp:anchor>
        </w:drawing>
      </w:r>
    </w:p>
    <w:p>
      <w:pPr>
        <w:keepNext w:val="0"/>
        <w:keepLines w:val="0"/>
        <w:widowControl/>
        <w:suppressLineNumbers w:val="0"/>
        <w:tabs>
          <w:tab w:val="left" w:pos="6935"/>
        </w:tabs>
        <w:adjustRightInd w:val="0"/>
        <w:snapToGrid w:val="0"/>
        <w:spacing w:before="0" w:beforeAutospacing="0" w:after="0" w:afterAutospacing="0" w:line="360" w:lineRule="auto"/>
        <w:ind w:left="0" w:right="0" w:firstLine="1050" w:firstLineChars="500"/>
        <w:jc w:val="left"/>
        <w:rPr>
          <w:rFonts w:hint="eastAsia" w:ascii="宋体" w:hAnsi="宋体" w:eastAsia="宋体" w:cs="宋体"/>
          <w:szCs w:val="21"/>
          <w:lang w:val="en-US" w:bidi="ar"/>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ab/>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0"/>
          <w:sz w:val="36"/>
          <w:szCs w:val="36"/>
          <w:lang w:val="en-US" w:bidi="ar"/>
        </w:rPr>
      </w:pPr>
    </w:p>
    <w:p>
      <w:pPr>
        <w:keepNext w:val="0"/>
        <w:keepLines w:val="0"/>
        <w:widowControl/>
        <w:suppressLineNumbers w:val="0"/>
        <w:adjustRightInd w:val="0"/>
        <w:snapToGrid w:val="0"/>
        <w:spacing w:before="0" w:beforeAutospacing="0" w:after="0" w:afterAutospacing="0" w:line="360" w:lineRule="auto"/>
        <w:ind w:left="0" w:right="0" w:firstLine="1807" w:firstLineChars="500"/>
        <w:jc w:val="both"/>
        <w:rPr>
          <w:rFonts w:hint="eastAsia" w:ascii="宋体" w:hAnsi="宋体" w:eastAsia="宋体" w:cs="宋体"/>
          <w:b/>
          <w:bCs w:val="0"/>
          <w:kern w:val="0"/>
          <w:sz w:val="36"/>
          <w:szCs w:val="36"/>
          <w:lang w:val="en-US" w:bidi="ar"/>
        </w:rPr>
      </w:pPr>
    </w:p>
    <w:p>
      <w:pPr>
        <w:keepNext w:val="0"/>
        <w:keepLines w:val="0"/>
        <w:widowControl/>
        <w:suppressLineNumbers w:val="0"/>
        <w:adjustRightInd w:val="0"/>
        <w:snapToGrid w:val="0"/>
        <w:spacing w:before="0" w:beforeAutospacing="0" w:after="0" w:afterAutospacing="0" w:line="360" w:lineRule="auto"/>
        <w:ind w:left="0" w:right="0" w:firstLine="1807" w:firstLineChars="500"/>
        <w:jc w:val="both"/>
        <w:rPr>
          <w:rFonts w:hint="eastAsia" w:ascii="宋体" w:hAnsi="宋体" w:eastAsia="宋体" w:cs="宋体"/>
          <w:b/>
          <w:bCs w:val="0"/>
          <w:kern w:val="0"/>
          <w:sz w:val="36"/>
          <w:szCs w:val="36"/>
          <w:lang w:val="en-US" w:bidi="ar"/>
        </w:rPr>
      </w:pPr>
    </w:p>
    <w:p>
      <w:pPr>
        <w:keepNext w:val="0"/>
        <w:keepLines w:val="0"/>
        <w:widowControl/>
        <w:suppressLineNumbers w:val="0"/>
        <w:adjustRightInd w:val="0"/>
        <w:snapToGrid w:val="0"/>
        <w:spacing w:before="0" w:beforeAutospacing="0" w:after="0" w:afterAutospacing="0" w:line="360" w:lineRule="auto"/>
        <w:ind w:left="0" w:right="0" w:firstLine="1807" w:firstLineChars="500"/>
        <w:jc w:val="both"/>
        <w:rPr>
          <w:rFonts w:hint="eastAsia" w:ascii="宋体" w:hAnsi="宋体" w:eastAsia="宋体" w:cs="宋体"/>
          <w:b/>
          <w:bCs w:val="0"/>
          <w:kern w:val="0"/>
          <w:sz w:val="36"/>
          <w:szCs w:val="36"/>
          <w:lang w:val="en-US" w:bidi="ar"/>
        </w:rPr>
      </w:pPr>
    </w:p>
    <w:p>
      <w:pPr>
        <w:keepNext w:val="0"/>
        <w:keepLines w:val="0"/>
        <w:widowControl/>
        <w:suppressLineNumbers w:val="0"/>
        <w:adjustRightInd w:val="0"/>
        <w:snapToGrid w:val="0"/>
        <w:spacing w:before="0" w:beforeAutospacing="0" w:after="0" w:afterAutospacing="0" w:line="360" w:lineRule="auto"/>
        <w:ind w:left="0" w:right="0" w:firstLine="1807" w:firstLineChars="500"/>
        <w:jc w:val="both"/>
        <w:rPr>
          <w:rFonts w:hint="eastAsia" w:ascii="宋体" w:hAnsi="宋体" w:eastAsia="宋体" w:cs="宋体"/>
          <w:b/>
          <w:bCs w:val="0"/>
          <w:kern w:val="0"/>
          <w:sz w:val="36"/>
          <w:szCs w:val="36"/>
          <w:lang w:val="en-US" w:bidi="ar"/>
        </w:rPr>
      </w:pPr>
    </w:p>
    <w:p>
      <w:pPr>
        <w:keepNext w:val="0"/>
        <w:keepLines w:val="0"/>
        <w:widowControl/>
        <w:suppressLineNumbers w:val="0"/>
        <w:adjustRightInd w:val="0"/>
        <w:snapToGrid w:val="0"/>
        <w:spacing w:before="0" w:beforeAutospacing="0" w:after="0" w:afterAutospacing="0" w:line="360" w:lineRule="auto"/>
        <w:ind w:right="0"/>
        <w:jc w:val="both"/>
        <w:rPr>
          <w:rFonts w:hint="eastAsia" w:ascii="宋体" w:hAnsi="宋体" w:eastAsia="宋体" w:cs="宋体"/>
          <w:b/>
          <w:bCs w:val="0"/>
          <w:kern w:val="0"/>
          <w:sz w:val="36"/>
          <w:szCs w:val="36"/>
          <w:lang w:val="en-US" w:bidi="ar"/>
        </w:rPr>
      </w:pPr>
    </w:p>
    <w:p>
      <w:pPr>
        <w:keepNext w:val="0"/>
        <w:keepLines w:val="0"/>
        <w:widowControl/>
        <w:suppressLineNumbers w:val="0"/>
        <w:adjustRightInd w:val="0"/>
        <w:snapToGrid w:val="0"/>
        <w:spacing w:before="0" w:beforeAutospacing="0" w:after="0" w:afterAutospacing="0" w:line="360" w:lineRule="auto"/>
        <w:ind w:right="0" w:firstLine="1084" w:firstLineChars="300"/>
        <w:jc w:val="both"/>
        <w:rPr>
          <w:rFonts w:hint="eastAsia" w:ascii="宋体" w:hAnsi="宋体" w:eastAsia="宋体" w:cs="宋体"/>
          <w:b/>
          <w:bCs w:val="0"/>
          <w:sz w:val="36"/>
          <w:szCs w:val="36"/>
          <w:lang w:val="en-US"/>
        </w:rPr>
      </w:pPr>
      <w:r>
        <w:rPr>
          <w:rFonts w:hint="eastAsia" w:ascii="宋体" w:hAnsi="宋体" w:eastAsia="宋体" w:cs="宋体"/>
          <w:b/>
          <w:bCs w:val="0"/>
          <w:kern w:val="0"/>
          <w:sz w:val="36"/>
          <w:szCs w:val="36"/>
          <w:lang w:val="en-US" w:eastAsia="zh-CN" w:bidi="ar"/>
        </w:rPr>
        <w:t>采购人：三门峡市陕州区文化广电和旅游局</w:t>
      </w:r>
    </w:p>
    <w:p>
      <w:pPr>
        <w:keepNext w:val="0"/>
        <w:keepLines w:val="0"/>
        <w:widowControl/>
        <w:suppressLineNumbers w:val="0"/>
        <w:adjustRightInd w:val="0"/>
        <w:snapToGrid w:val="0"/>
        <w:spacing w:before="0" w:beforeAutospacing="0" w:after="0" w:afterAutospacing="0" w:line="360" w:lineRule="auto"/>
        <w:ind w:left="0" w:right="0"/>
        <w:jc w:val="center"/>
        <w:outlineLvl w:val="0"/>
        <w:rPr>
          <w:rFonts w:hint="eastAsia" w:ascii="宋体" w:hAnsi="宋体" w:eastAsia="宋体" w:cs="宋体"/>
          <w:b/>
          <w:bCs w:val="0"/>
          <w:sz w:val="36"/>
          <w:szCs w:val="36"/>
          <w:lang w:val="en-US"/>
        </w:rPr>
      </w:pPr>
      <w:bookmarkStart w:id="2" w:name="_Toc7309"/>
      <w:bookmarkStart w:id="3" w:name="_Toc9070"/>
      <w:r>
        <w:rPr>
          <w:rFonts w:hint="eastAsia" w:ascii="宋体" w:hAnsi="宋体" w:eastAsia="宋体" w:cs="宋体"/>
          <w:b/>
          <w:bCs w:val="0"/>
          <w:kern w:val="0"/>
          <w:sz w:val="36"/>
          <w:szCs w:val="36"/>
          <w:lang w:val="en-US" w:eastAsia="zh-CN" w:bidi="ar"/>
        </w:rPr>
        <w:t>代理机构：</w:t>
      </w:r>
      <w:bookmarkEnd w:id="2"/>
      <w:bookmarkEnd w:id="3"/>
      <w:r>
        <w:rPr>
          <w:rFonts w:hint="eastAsia" w:ascii="宋体" w:hAnsi="宋体" w:eastAsia="宋体" w:cs="宋体"/>
          <w:b/>
          <w:bCs w:val="0"/>
          <w:kern w:val="0"/>
          <w:sz w:val="36"/>
          <w:szCs w:val="36"/>
          <w:lang w:val="en-US" w:eastAsia="zh-CN" w:bidi="ar"/>
        </w:rPr>
        <w:t>河南建晔工程管理有限公司</w:t>
      </w:r>
    </w:p>
    <w:p>
      <w:pPr>
        <w:keepNext w:val="0"/>
        <w:keepLines w:val="0"/>
        <w:widowControl/>
        <w:suppressLineNumbers w:val="0"/>
        <w:adjustRightInd w:val="0"/>
        <w:snapToGrid w:val="0"/>
        <w:spacing w:before="0" w:beforeAutospacing="0" w:after="0" w:afterAutospacing="0" w:line="360" w:lineRule="auto"/>
        <w:ind w:left="0" w:right="0" w:firstLine="2168" w:firstLineChars="600"/>
        <w:jc w:val="both"/>
        <w:rPr>
          <w:rFonts w:hint="eastAsia" w:ascii="宋体" w:hAnsi="宋体" w:eastAsia="宋体" w:cs="宋体"/>
          <w:sz w:val="36"/>
          <w:szCs w:val="36"/>
          <w:lang w:val="en-US"/>
        </w:rPr>
      </w:pPr>
      <w:r>
        <w:rPr>
          <w:rFonts w:hint="eastAsia" w:ascii="宋体" w:hAnsi="宋体" w:eastAsia="宋体" w:cs="宋体"/>
          <w:b/>
          <w:bCs w:val="0"/>
          <w:kern w:val="0"/>
          <w:sz w:val="36"/>
          <w:szCs w:val="36"/>
          <w:lang w:val="en-US" w:eastAsia="zh-CN" w:bidi="ar"/>
        </w:rPr>
        <w:t>日   期：二零二五年十一月</w:t>
      </w:r>
      <w:bookmarkStart w:id="4" w:name="_Toc16938516"/>
      <w:bookmarkEnd w:id="4"/>
      <w:bookmarkStart w:id="5" w:name="_Toc517178990"/>
      <w:bookmarkEnd w:id="5"/>
      <w:bookmarkStart w:id="6" w:name="_Toc446062516"/>
      <w:bookmarkEnd w:id="6"/>
      <w:bookmarkStart w:id="7" w:name="_Toc479757206"/>
      <w:bookmarkEnd w:id="7"/>
      <w:bookmarkStart w:id="8" w:name="_Toc447717724"/>
      <w:bookmarkEnd w:id="8"/>
      <w:bookmarkStart w:id="9" w:name="_Toc523127445"/>
      <w:bookmarkEnd w:id="9"/>
      <w:bookmarkStart w:id="10" w:name="_Toc444525600"/>
      <w:bookmarkEnd w:id="10"/>
      <w:bookmarkStart w:id="11" w:name="_Toc120614210"/>
      <w:bookmarkEnd w:id="11"/>
      <w:bookmarkStart w:id="12" w:name="_Toc403987193"/>
      <w:bookmarkEnd w:id="12"/>
      <w:bookmarkStart w:id="13" w:name="_Toc446062580"/>
      <w:bookmarkEnd w:id="13"/>
      <w:bookmarkStart w:id="14" w:name="_Toc20823272"/>
      <w:bookmarkEnd w:id="14"/>
      <w:bookmarkStart w:id="15" w:name="_Toc403986986"/>
      <w:bookmarkEnd w:id="15"/>
    </w:p>
    <w:p>
      <w:pPr>
        <w:spacing w:line="360" w:lineRule="auto"/>
        <w:rPr>
          <w:rFonts w:hint="eastAsia" w:ascii="宋体" w:hAnsi="宋体" w:eastAsia="宋体" w:cs="宋体"/>
          <w:sz w:val="32"/>
          <w:szCs w:val="28"/>
          <w:u w:val="single"/>
          <w:lang w:val="zh-CN" w:eastAsia="zh-CN" w:bidi="ar"/>
        </w:rPr>
        <w:sectPr>
          <w:pgSz w:w="11906" w:h="16838"/>
          <w:pgMar w:top="1440" w:right="1417" w:bottom="1440" w:left="1417" w:header="850" w:footer="992" w:gutter="0"/>
          <w:cols w:space="425" w:num="1"/>
          <w:docGrid w:type="lines" w:linePitch="312" w:charSpace="0"/>
        </w:sectPr>
      </w:pPr>
    </w:p>
    <w:p>
      <w:pPr>
        <w:keepNext w:val="0"/>
        <w:keepLines w:val="0"/>
        <w:widowControl w:val="0"/>
        <w:suppressLineNumbers w:val="0"/>
        <w:adjustRightInd w:val="0"/>
        <w:snapToGrid w:val="0"/>
        <w:spacing w:before="0" w:beforeAutospacing="0" w:after="0" w:afterAutospacing="0" w:line="360" w:lineRule="auto"/>
        <w:ind w:left="0" w:right="0" w:firstLine="4391" w:firstLineChars="994"/>
        <w:jc w:val="both"/>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目  录</w:t>
      </w:r>
    </w:p>
    <w:p>
      <w:pPr>
        <w:keepNext w:val="0"/>
        <w:keepLines w:val="0"/>
        <w:widowControl w:val="0"/>
        <w:suppressLineNumbers w:val="0"/>
        <w:adjustRightInd w:val="0"/>
        <w:snapToGrid w:val="0"/>
        <w:spacing w:before="0" w:beforeAutospacing="0" w:after="0" w:afterAutospacing="0" w:line="360" w:lineRule="auto"/>
        <w:ind w:left="0" w:right="0" w:firstLine="1078" w:firstLineChars="385"/>
        <w:jc w:val="both"/>
        <w:rPr>
          <w:rFonts w:hint="eastAsia" w:ascii="宋体" w:hAnsi="宋体" w:eastAsia="宋体" w:cs="宋体"/>
          <w:sz w:val="28"/>
          <w:szCs w:val="28"/>
          <w:lang w:val="en-US"/>
        </w:rPr>
      </w:pP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left"/>
        <w:rPr>
          <w:rFonts w:hint="eastAsia" w:ascii="宋体" w:hAnsi="宋体" w:eastAsia="宋体" w:cs="宋体"/>
          <w:sz w:val="36"/>
          <w:szCs w:val="36"/>
          <w:lang w:val="en-US"/>
        </w:rPr>
      </w:pPr>
      <w:r>
        <w:rPr>
          <w:rFonts w:hint="eastAsia" w:ascii="宋体" w:hAnsi="宋体" w:eastAsia="宋体" w:cs="宋体"/>
          <w:kern w:val="36"/>
          <w:sz w:val="36"/>
          <w:szCs w:val="36"/>
          <w:lang w:val="en-US" w:eastAsia="zh-CN" w:bidi="ar"/>
        </w:rPr>
        <w:fldChar w:fldCharType="begin"/>
      </w:r>
      <w:r>
        <w:rPr>
          <w:rFonts w:hint="eastAsia" w:ascii="宋体" w:hAnsi="宋体" w:eastAsia="宋体" w:cs="宋体"/>
          <w:kern w:val="36"/>
          <w:sz w:val="36"/>
          <w:szCs w:val="36"/>
          <w:lang w:val="en-US" w:eastAsia="zh-CN" w:bidi="ar"/>
        </w:rPr>
        <w:instrText xml:space="preserve">TOC \o "1-1" \h \u </w:instrText>
      </w:r>
      <w:r>
        <w:rPr>
          <w:rFonts w:hint="eastAsia" w:ascii="宋体" w:hAnsi="宋体" w:eastAsia="宋体" w:cs="宋体"/>
          <w:kern w:val="36"/>
          <w:sz w:val="36"/>
          <w:szCs w:val="36"/>
          <w:lang w:val="en-US" w:eastAsia="zh-CN" w:bidi="ar"/>
        </w:rPr>
        <w:fldChar w:fldCharType="separate"/>
      </w: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both"/>
        <w:rPr>
          <w:rFonts w:hint="eastAsia" w:ascii="宋体" w:hAnsi="宋体" w:eastAsia="宋体" w:cs="宋体"/>
          <w:sz w:val="36"/>
          <w:szCs w:val="36"/>
          <w:lang w:val="en-US"/>
        </w:rPr>
      </w:pPr>
      <w:r>
        <w:rPr>
          <w:rFonts w:hint="eastAsia" w:ascii="宋体" w:hAnsi="宋体" w:eastAsia="宋体" w:cs="宋体"/>
          <w:kern w:val="0"/>
          <w:sz w:val="20"/>
          <w:szCs w:val="20"/>
          <w:lang w:val="en-US" w:eastAsia="zh-CN" w:bidi="ar"/>
        </w:rPr>
        <w:fldChar w:fldCharType="begin"/>
      </w:r>
      <w:r>
        <w:rPr>
          <w:rFonts w:hint="eastAsia" w:ascii="宋体" w:hAnsi="宋体" w:eastAsia="宋体" w:cs="宋体"/>
          <w:kern w:val="0"/>
          <w:sz w:val="20"/>
          <w:szCs w:val="20"/>
          <w:lang w:val="en-US" w:eastAsia="zh-CN" w:bidi="ar"/>
        </w:rPr>
        <w:instrText xml:space="preserve"> HYPERLINK "file:///C:\\Users\\Admin\\Desktop\\陕州区文广旅应急广播体系\\广播体系-招标文件.doc" \l "_Toc11580" </w:instrText>
      </w:r>
      <w:r>
        <w:rPr>
          <w:rFonts w:hint="eastAsia" w:ascii="宋体" w:hAnsi="宋体" w:eastAsia="宋体" w:cs="宋体"/>
          <w:kern w:val="0"/>
          <w:sz w:val="20"/>
          <w:szCs w:val="20"/>
          <w:lang w:val="en-US" w:eastAsia="zh-CN" w:bidi="ar"/>
        </w:rPr>
        <w:fldChar w:fldCharType="separate"/>
      </w:r>
      <w:r>
        <w:rPr>
          <w:rStyle w:val="32"/>
          <w:rFonts w:hint="eastAsia" w:ascii="宋体" w:hAnsi="宋体" w:eastAsia="宋体" w:cs="宋体"/>
          <w:color w:val="auto"/>
          <w:sz w:val="36"/>
          <w:szCs w:val="36"/>
          <w:lang w:val="en-US"/>
        </w:rPr>
        <w:t>第一章    竞争性磋商公告</w:t>
      </w:r>
      <w:r>
        <w:rPr>
          <w:rStyle w:val="32"/>
          <w:rFonts w:hint="eastAsia" w:ascii="宋体" w:hAnsi="宋体" w:eastAsia="宋体" w:cs="宋体"/>
          <w:color w:val="auto"/>
          <w:sz w:val="36"/>
          <w:szCs w:val="36"/>
          <w:lang w:val="en-US"/>
        </w:rPr>
        <w:tab/>
      </w:r>
      <w:r>
        <w:rPr>
          <w:rStyle w:val="32"/>
          <w:rFonts w:hint="eastAsia" w:ascii="宋体" w:hAnsi="宋体" w:eastAsia="宋体" w:cs="宋体"/>
          <w:color w:val="auto"/>
          <w:sz w:val="36"/>
          <w:szCs w:val="36"/>
          <w:lang w:val="en-US"/>
        </w:rPr>
        <w:fldChar w:fldCharType="begin"/>
      </w:r>
      <w:r>
        <w:rPr>
          <w:rStyle w:val="32"/>
          <w:rFonts w:hint="eastAsia" w:ascii="宋体" w:hAnsi="宋体" w:eastAsia="宋体" w:cs="宋体"/>
          <w:color w:val="auto"/>
          <w:sz w:val="36"/>
          <w:szCs w:val="36"/>
          <w:lang w:val="en-US"/>
        </w:rPr>
        <w:instrText xml:space="preserve"> PAGEREF _Toc11580 \h </w:instrText>
      </w:r>
      <w:r>
        <w:rPr>
          <w:rStyle w:val="32"/>
          <w:rFonts w:hint="eastAsia" w:ascii="宋体" w:hAnsi="宋体" w:eastAsia="宋体" w:cs="宋体"/>
          <w:color w:val="auto"/>
          <w:sz w:val="36"/>
          <w:szCs w:val="36"/>
          <w:lang w:val="en-US"/>
        </w:rPr>
        <w:fldChar w:fldCharType="separate"/>
      </w:r>
      <w:r>
        <w:rPr>
          <w:rStyle w:val="32"/>
          <w:rFonts w:hint="eastAsia" w:ascii="宋体" w:hAnsi="宋体" w:eastAsia="宋体" w:cs="宋体"/>
          <w:color w:val="auto"/>
          <w:sz w:val="36"/>
          <w:szCs w:val="36"/>
          <w:lang w:val="en-US"/>
        </w:rPr>
        <w:t>1</w:t>
      </w:r>
      <w:r>
        <w:rPr>
          <w:rStyle w:val="32"/>
          <w:rFonts w:hint="eastAsia" w:ascii="宋体" w:hAnsi="宋体" w:eastAsia="宋体" w:cs="宋体"/>
          <w:color w:val="auto"/>
          <w:sz w:val="36"/>
          <w:szCs w:val="36"/>
          <w:lang w:val="en-US"/>
        </w:rPr>
        <w:fldChar w:fldCharType="end"/>
      </w:r>
      <w:r>
        <w:rPr>
          <w:rFonts w:hint="eastAsia" w:ascii="宋体" w:hAnsi="宋体" w:eastAsia="宋体" w:cs="宋体"/>
          <w:kern w:val="0"/>
          <w:sz w:val="20"/>
          <w:szCs w:val="20"/>
          <w:lang w:val="en-US" w:eastAsia="zh-CN" w:bidi="ar"/>
        </w:rPr>
        <w:fldChar w:fldCharType="end"/>
      </w: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both"/>
        <w:rPr>
          <w:rFonts w:hint="eastAsia" w:ascii="宋体" w:hAnsi="宋体" w:eastAsia="宋体" w:cs="宋体"/>
          <w:sz w:val="36"/>
          <w:szCs w:val="36"/>
          <w:lang w:val="en-US"/>
        </w:rPr>
      </w:pPr>
      <w:r>
        <w:rPr>
          <w:rFonts w:hint="eastAsia" w:ascii="宋体" w:hAnsi="宋体" w:eastAsia="宋体" w:cs="宋体"/>
          <w:kern w:val="0"/>
          <w:sz w:val="20"/>
          <w:szCs w:val="20"/>
          <w:lang w:val="en-US" w:eastAsia="zh-CN" w:bidi="ar"/>
        </w:rPr>
        <w:fldChar w:fldCharType="begin"/>
      </w:r>
      <w:r>
        <w:rPr>
          <w:rFonts w:hint="eastAsia" w:ascii="宋体" w:hAnsi="宋体" w:eastAsia="宋体" w:cs="宋体"/>
          <w:kern w:val="0"/>
          <w:sz w:val="20"/>
          <w:szCs w:val="20"/>
          <w:lang w:val="en-US" w:eastAsia="zh-CN" w:bidi="ar"/>
        </w:rPr>
        <w:instrText xml:space="preserve"> HYPERLINK "file:///C:\\Users\\Admin\\Desktop\\陕州区文广旅应急广播体系\\广播体系-招标文件.doc" \l "_Toc32053" </w:instrText>
      </w:r>
      <w:r>
        <w:rPr>
          <w:rFonts w:hint="eastAsia" w:ascii="宋体" w:hAnsi="宋体" w:eastAsia="宋体" w:cs="宋体"/>
          <w:kern w:val="0"/>
          <w:sz w:val="20"/>
          <w:szCs w:val="20"/>
          <w:lang w:val="en-US" w:eastAsia="zh-CN" w:bidi="ar"/>
        </w:rPr>
        <w:fldChar w:fldCharType="separate"/>
      </w:r>
      <w:r>
        <w:rPr>
          <w:rStyle w:val="32"/>
          <w:rFonts w:hint="eastAsia" w:ascii="宋体" w:hAnsi="宋体" w:eastAsia="宋体" w:cs="宋体"/>
          <w:color w:val="auto"/>
          <w:sz w:val="36"/>
          <w:szCs w:val="36"/>
          <w:lang w:val="en-US"/>
        </w:rPr>
        <w:t>第二章    供应商须知</w:t>
      </w:r>
      <w:r>
        <w:rPr>
          <w:rStyle w:val="32"/>
          <w:rFonts w:hint="eastAsia" w:ascii="宋体" w:hAnsi="宋体" w:eastAsia="宋体" w:cs="宋体"/>
          <w:color w:val="auto"/>
          <w:sz w:val="36"/>
          <w:szCs w:val="36"/>
          <w:lang w:val="en-US"/>
        </w:rPr>
        <w:tab/>
      </w:r>
      <w:r>
        <w:rPr>
          <w:rStyle w:val="32"/>
          <w:rFonts w:hint="eastAsia" w:ascii="宋体" w:hAnsi="宋体" w:eastAsia="宋体" w:cs="宋体"/>
          <w:color w:val="auto"/>
          <w:sz w:val="36"/>
          <w:szCs w:val="36"/>
          <w:lang w:val="en-US" w:eastAsia="zh-CN"/>
        </w:rPr>
        <w:t>6</w:t>
      </w:r>
      <w:r>
        <w:rPr>
          <w:rFonts w:hint="eastAsia" w:ascii="宋体" w:hAnsi="宋体" w:eastAsia="宋体" w:cs="宋体"/>
          <w:kern w:val="0"/>
          <w:sz w:val="20"/>
          <w:szCs w:val="20"/>
          <w:lang w:val="en-US" w:eastAsia="zh-CN" w:bidi="ar"/>
        </w:rPr>
        <w:fldChar w:fldCharType="end"/>
      </w: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both"/>
        <w:rPr>
          <w:rStyle w:val="32"/>
          <w:rFonts w:hint="default" w:ascii="宋体" w:hAnsi="宋体" w:eastAsia="宋体" w:cs="宋体"/>
          <w:color w:val="auto"/>
          <w:sz w:val="36"/>
          <w:szCs w:val="36"/>
          <w:lang w:val="en-US" w:eastAsia="zh-CN"/>
        </w:rPr>
      </w:pPr>
      <w:r>
        <w:rPr>
          <w:rFonts w:hint="eastAsia" w:ascii="宋体" w:hAnsi="宋体" w:eastAsia="宋体" w:cs="宋体"/>
          <w:kern w:val="0"/>
          <w:sz w:val="20"/>
          <w:szCs w:val="20"/>
          <w:lang w:val="en-US" w:eastAsia="zh-CN" w:bidi="ar"/>
        </w:rPr>
        <w:fldChar w:fldCharType="begin"/>
      </w:r>
      <w:r>
        <w:rPr>
          <w:rFonts w:hint="eastAsia" w:ascii="宋体" w:hAnsi="宋体" w:eastAsia="宋体" w:cs="宋体"/>
          <w:kern w:val="0"/>
          <w:sz w:val="20"/>
          <w:szCs w:val="20"/>
          <w:lang w:val="en-US" w:eastAsia="zh-CN" w:bidi="ar"/>
        </w:rPr>
        <w:instrText xml:space="preserve"> HYPERLINK "file:///C:\\Users\\Admin\\Desktop\\陕州区文广旅应急广播体系\\广播体系-招标文件.doc" \l "_Toc15758" </w:instrText>
      </w:r>
      <w:r>
        <w:rPr>
          <w:rFonts w:hint="eastAsia" w:ascii="宋体" w:hAnsi="宋体" w:eastAsia="宋体" w:cs="宋体"/>
          <w:kern w:val="0"/>
          <w:sz w:val="20"/>
          <w:szCs w:val="20"/>
          <w:lang w:val="en-US" w:eastAsia="zh-CN" w:bidi="ar"/>
        </w:rPr>
        <w:fldChar w:fldCharType="separate"/>
      </w:r>
      <w:r>
        <w:rPr>
          <w:rStyle w:val="32"/>
          <w:rFonts w:hint="eastAsia" w:ascii="宋体" w:hAnsi="宋体" w:eastAsia="宋体" w:cs="宋体"/>
          <w:color w:val="auto"/>
          <w:sz w:val="36"/>
          <w:szCs w:val="36"/>
          <w:lang w:val="en-US"/>
        </w:rPr>
        <w:t>第三章    采购清单及参数要求</w:t>
      </w:r>
      <w:r>
        <w:rPr>
          <w:rStyle w:val="32"/>
          <w:rFonts w:hint="eastAsia" w:ascii="宋体" w:hAnsi="宋体" w:eastAsia="宋体" w:cs="宋体"/>
          <w:color w:val="auto"/>
          <w:sz w:val="36"/>
          <w:szCs w:val="36"/>
          <w:lang w:val="en-US"/>
        </w:rPr>
        <w:tab/>
      </w:r>
      <w:r>
        <w:rPr>
          <w:rStyle w:val="32"/>
          <w:rFonts w:hint="eastAsia" w:ascii="宋体" w:hAnsi="宋体" w:eastAsia="宋体" w:cs="宋体"/>
          <w:color w:val="auto"/>
          <w:sz w:val="36"/>
          <w:szCs w:val="36"/>
          <w:lang w:val="en-US" w:eastAsia="zh-CN"/>
        </w:rPr>
        <w:t>2</w:t>
      </w:r>
      <w:r>
        <w:rPr>
          <w:rFonts w:hint="eastAsia" w:ascii="宋体" w:hAnsi="宋体" w:eastAsia="宋体" w:cs="宋体"/>
          <w:kern w:val="0"/>
          <w:sz w:val="20"/>
          <w:szCs w:val="20"/>
          <w:lang w:val="en-US" w:eastAsia="zh-CN" w:bidi="ar"/>
        </w:rPr>
        <w:fldChar w:fldCharType="end"/>
      </w:r>
      <w:r>
        <w:rPr>
          <w:rStyle w:val="32"/>
          <w:rFonts w:hint="eastAsia" w:ascii="宋体" w:hAnsi="宋体" w:eastAsia="宋体" w:cs="宋体"/>
          <w:color w:val="auto"/>
          <w:sz w:val="36"/>
          <w:szCs w:val="36"/>
          <w:lang w:val="en-US" w:eastAsia="zh-CN"/>
        </w:rPr>
        <w:t>6</w:t>
      </w: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both"/>
        <w:rPr>
          <w:rFonts w:hint="default" w:ascii="宋体" w:hAnsi="宋体" w:eastAsia="宋体" w:cs="宋体"/>
          <w:sz w:val="36"/>
          <w:szCs w:val="36"/>
          <w:lang w:val="en-US"/>
        </w:rPr>
      </w:pPr>
      <w:r>
        <w:rPr>
          <w:rFonts w:hint="eastAsia" w:ascii="宋体" w:hAnsi="宋体" w:eastAsia="宋体" w:cs="宋体"/>
          <w:kern w:val="0"/>
          <w:sz w:val="36"/>
          <w:szCs w:val="36"/>
          <w:lang w:val="en-US" w:eastAsia="zh-CN" w:bidi="ar"/>
        </w:rPr>
        <w:t>第四章    评审标准</w:t>
      </w:r>
      <w:r>
        <w:rPr>
          <w:rFonts w:hint="eastAsia" w:ascii="宋体" w:hAnsi="宋体" w:eastAsia="宋体" w:cs="宋体"/>
          <w:kern w:val="0"/>
          <w:sz w:val="36"/>
          <w:szCs w:val="36"/>
          <w:lang w:val="en-US" w:eastAsia="zh-CN" w:bidi="ar"/>
        </w:rPr>
        <w:tab/>
      </w:r>
      <w:r>
        <w:rPr>
          <w:rFonts w:hint="eastAsia" w:ascii="宋体" w:hAnsi="宋体" w:eastAsia="宋体" w:cs="宋体"/>
          <w:kern w:val="0"/>
          <w:sz w:val="36"/>
          <w:szCs w:val="36"/>
          <w:lang w:val="en-US" w:eastAsia="zh-CN" w:bidi="ar"/>
        </w:rPr>
        <w:t>62</w:t>
      </w: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both"/>
        <w:rPr>
          <w:rStyle w:val="32"/>
          <w:rFonts w:hint="default" w:ascii="宋体" w:hAnsi="宋体" w:eastAsia="宋体" w:cs="宋体"/>
          <w:color w:val="auto"/>
          <w:sz w:val="36"/>
          <w:szCs w:val="36"/>
          <w:lang w:val="en-US" w:eastAsia="zh-CN"/>
        </w:rPr>
      </w:pPr>
      <w:r>
        <w:rPr>
          <w:rFonts w:hint="eastAsia" w:ascii="宋体" w:hAnsi="宋体" w:eastAsia="宋体" w:cs="宋体"/>
          <w:kern w:val="0"/>
          <w:sz w:val="20"/>
          <w:szCs w:val="20"/>
          <w:lang w:val="en-US" w:eastAsia="zh-CN" w:bidi="ar"/>
        </w:rPr>
        <w:fldChar w:fldCharType="begin"/>
      </w:r>
      <w:r>
        <w:rPr>
          <w:rFonts w:hint="eastAsia" w:ascii="宋体" w:hAnsi="宋体" w:eastAsia="宋体" w:cs="宋体"/>
          <w:kern w:val="0"/>
          <w:sz w:val="20"/>
          <w:szCs w:val="20"/>
          <w:lang w:val="en-US" w:eastAsia="zh-CN" w:bidi="ar"/>
        </w:rPr>
        <w:instrText xml:space="preserve"> HYPERLINK "file:///C:\\Users\\Admin\\Desktop\\陕州区文广旅应急广播体系\\广播体系-招标文件.doc" \l "_Toc16993" </w:instrText>
      </w:r>
      <w:r>
        <w:rPr>
          <w:rFonts w:hint="eastAsia" w:ascii="宋体" w:hAnsi="宋体" w:eastAsia="宋体" w:cs="宋体"/>
          <w:kern w:val="0"/>
          <w:sz w:val="20"/>
          <w:szCs w:val="20"/>
          <w:lang w:val="en-US" w:eastAsia="zh-CN" w:bidi="ar"/>
        </w:rPr>
        <w:fldChar w:fldCharType="separate"/>
      </w:r>
      <w:r>
        <w:rPr>
          <w:rStyle w:val="32"/>
          <w:rFonts w:hint="eastAsia" w:ascii="宋体" w:hAnsi="宋体" w:eastAsia="宋体" w:cs="宋体"/>
          <w:color w:val="auto"/>
          <w:sz w:val="36"/>
          <w:szCs w:val="36"/>
          <w:lang w:val="en-US"/>
        </w:rPr>
        <w:t>第五章    合同条款</w:t>
      </w:r>
      <w:r>
        <w:rPr>
          <w:rStyle w:val="32"/>
          <w:rFonts w:hint="eastAsia" w:ascii="宋体" w:hAnsi="宋体" w:eastAsia="宋体" w:cs="宋体"/>
          <w:color w:val="auto"/>
          <w:sz w:val="36"/>
          <w:szCs w:val="36"/>
          <w:lang w:val="en-US"/>
        </w:rPr>
        <w:tab/>
      </w:r>
      <w:r>
        <w:rPr>
          <w:rStyle w:val="32"/>
          <w:rFonts w:hint="eastAsia" w:ascii="宋体" w:hAnsi="宋体" w:eastAsia="宋体" w:cs="宋体"/>
          <w:color w:val="auto"/>
          <w:sz w:val="36"/>
          <w:szCs w:val="36"/>
          <w:lang w:val="en-US" w:eastAsia="zh-CN"/>
        </w:rPr>
        <w:t>6</w:t>
      </w:r>
      <w:r>
        <w:rPr>
          <w:rFonts w:hint="eastAsia" w:ascii="宋体" w:hAnsi="宋体" w:eastAsia="宋体" w:cs="宋体"/>
          <w:kern w:val="0"/>
          <w:sz w:val="20"/>
          <w:szCs w:val="20"/>
          <w:lang w:val="en-US" w:eastAsia="zh-CN" w:bidi="ar"/>
        </w:rPr>
        <w:fldChar w:fldCharType="end"/>
      </w:r>
      <w:r>
        <w:rPr>
          <w:rStyle w:val="32"/>
          <w:rFonts w:hint="eastAsia" w:ascii="宋体" w:hAnsi="宋体" w:eastAsia="宋体" w:cs="宋体"/>
          <w:color w:val="auto"/>
          <w:sz w:val="36"/>
          <w:szCs w:val="36"/>
          <w:lang w:val="en-US" w:eastAsia="zh-CN"/>
        </w:rPr>
        <w:t>8</w:t>
      </w:r>
    </w:p>
    <w:p>
      <w:pPr>
        <w:pStyle w:val="19"/>
        <w:keepNext w:val="0"/>
        <w:keepLines w:val="0"/>
        <w:widowControl/>
        <w:suppressLineNumbers w:val="0"/>
        <w:tabs>
          <w:tab w:val="right" w:leader="dot" w:pos="9070"/>
        </w:tabs>
        <w:adjustRightInd w:val="0"/>
        <w:snapToGrid w:val="0"/>
        <w:spacing w:before="0" w:beforeAutospacing="0" w:after="0" w:afterAutospacing="0" w:line="360" w:lineRule="auto"/>
        <w:ind w:left="0" w:right="0"/>
        <w:jc w:val="both"/>
        <w:rPr>
          <w:rFonts w:hint="eastAsia" w:ascii="宋体" w:hAnsi="宋体" w:eastAsia="宋体" w:cs="宋体"/>
          <w:sz w:val="36"/>
          <w:szCs w:val="36"/>
          <w:lang w:val="en-US"/>
        </w:rPr>
      </w:pPr>
      <w:r>
        <w:rPr>
          <w:rFonts w:hint="eastAsia" w:ascii="宋体" w:hAnsi="宋体" w:eastAsia="宋体" w:cs="宋体"/>
          <w:kern w:val="0"/>
          <w:sz w:val="20"/>
          <w:szCs w:val="20"/>
          <w:lang w:val="en-US" w:eastAsia="zh-CN" w:bidi="ar"/>
        </w:rPr>
        <w:fldChar w:fldCharType="begin"/>
      </w:r>
      <w:r>
        <w:rPr>
          <w:rFonts w:hint="eastAsia" w:ascii="宋体" w:hAnsi="宋体" w:eastAsia="宋体" w:cs="宋体"/>
          <w:kern w:val="0"/>
          <w:sz w:val="20"/>
          <w:szCs w:val="20"/>
          <w:lang w:val="en-US" w:eastAsia="zh-CN" w:bidi="ar"/>
        </w:rPr>
        <w:instrText xml:space="preserve"> HYPERLINK "file:///C:\\Users\\Admin\\Desktop\\陕州区文广旅应急广播体系\\广播体系-招标文件.doc" \l "_Toc11580" </w:instrText>
      </w:r>
      <w:r>
        <w:rPr>
          <w:rFonts w:hint="eastAsia" w:ascii="宋体" w:hAnsi="宋体" w:eastAsia="宋体" w:cs="宋体"/>
          <w:kern w:val="0"/>
          <w:sz w:val="20"/>
          <w:szCs w:val="20"/>
          <w:lang w:val="en-US" w:eastAsia="zh-CN" w:bidi="ar"/>
        </w:rPr>
        <w:fldChar w:fldCharType="separate"/>
      </w:r>
      <w:r>
        <w:rPr>
          <w:rStyle w:val="32"/>
          <w:rFonts w:hint="eastAsia" w:ascii="宋体" w:hAnsi="宋体" w:eastAsia="宋体" w:cs="宋体"/>
          <w:color w:val="auto"/>
          <w:sz w:val="36"/>
          <w:szCs w:val="36"/>
          <w:lang w:val="en-US"/>
        </w:rPr>
        <w:t>第六章    响应性文件格式</w:t>
      </w:r>
      <w:r>
        <w:rPr>
          <w:rStyle w:val="32"/>
          <w:rFonts w:hint="eastAsia" w:ascii="宋体" w:hAnsi="宋体" w:eastAsia="宋体" w:cs="宋体"/>
          <w:color w:val="auto"/>
          <w:sz w:val="36"/>
          <w:szCs w:val="36"/>
          <w:lang w:val="en-US"/>
        </w:rPr>
        <w:tab/>
      </w:r>
      <w:r>
        <w:rPr>
          <w:rStyle w:val="32"/>
          <w:rFonts w:hint="eastAsia" w:ascii="宋体" w:hAnsi="宋体" w:eastAsia="宋体" w:cs="宋体"/>
          <w:color w:val="auto"/>
          <w:sz w:val="36"/>
          <w:szCs w:val="36"/>
          <w:lang w:val="en-US" w:eastAsia="zh-CN"/>
        </w:rPr>
        <w:t>7</w:t>
      </w:r>
      <w:r>
        <w:rPr>
          <w:rFonts w:hint="eastAsia" w:ascii="宋体" w:hAnsi="宋体" w:eastAsia="宋体" w:cs="宋体"/>
          <w:kern w:val="0"/>
          <w:sz w:val="20"/>
          <w:szCs w:val="20"/>
          <w:lang w:val="en-US" w:eastAsia="zh-CN" w:bidi="ar"/>
        </w:rPr>
        <w:fldChar w:fldCharType="end"/>
      </w:r>
      <w:r>
        <w:rPr>
          <w:rFonts w:hint="eastAsia" w:ascii="宋体" w:hAnsi="宋体" w:eastAsia="宋体" w:cs="宋体"/>
          <w:kern w:val="0"/>
          <w:sz w:val="36"/>
          <w:szCs w:val="36"/>
          <w:lang w:val="en-US" w:eastAsia="zh-CN" w:bidi="ar"/>
        </w:rPr>
        <w:t>0</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36"/>
          <w:sz w:val="36"/>
          <w:szCs w:val="36"/>
          <w:lang w:val="en-US" w:bidi="ar"/>
        </w:rPr>
      </w:pPr>
      <w:r>
        <w:rPr>
          <w:rFonts w:hint="eastAsia" w:ascii="宋体" w:hAnsi="宋体" w:eastAsia="宋体" w:cs="宋体"/>
          <w:kern w:val="36"/>
          <w:sz w:val="36"/>
          <w:szCs w:val="36"/>
          <w:lang w:val="en-US" w:eastAsia="zh-CN" w:bidi="ar"/>
        </w:rPr>
        <w:fldChar w:fldCharType="end"/>
      </w:r>
    </w:p>
    <w:p>
      <w:pPr>
        <w:spacing w:line="360" w:lineRule="auto"/>
        <w:rPr>
          <w:rFonts w:hint="eastAsia" w:ascii="宋体" w:hAnsi="宋体" w:eastAsia="宋体" w:cs="宋体"/>
          <w:kern w:val="36"/>
          <w:sz w:val="36"/>
          <w:szCs w:val="36"/>
          <w:lang w:val="en-US" w:eastAsia="zh-CN" w:bidi="ar"/>
        </w:rPr>
        <w:sectPr>
          <w:footerReference r:id="rId3" w:type="default"/>
          <w:pgSz w:w="11906" w:h="16838"/>
          <w:pgMar w:top="1440" w:right="1417" w:bottom="1440" w:left="1417" w:header="850" w:footer="992" w:gutter="0"/>
          <w:pgNumType w:start="1"/>
          <w:cols w:space="425" w:num="1"/>
          <w:docGrid w:type="lines" w:linePitch="312" w:charSpace="0"/>
        </w:sectPr>
      </w:pPr>
    </w:p>
    <w:p>
      <w:pPr>
        <w:pStyle w:val="3"/>
        <w:widowControl/>
        <w:adjustRightInd w:val="0"/>
        <w:snapToGrid w:val="0"/>
        <w:spacing w:before="0" w:beforeAutospacing="0" w:after="0" w:afterAutospacing="0" w:line="360" w:lineRule="auto"/>
        <w:ind w:left="0" w:right="0"/>
        <w:jc w:val="center"/>
        <w:rPr>
          <w:rFonts w:hint="eastAsia" w:ascii="宋体" w:hAnsi="宋体" w:eastAsia="宋体" w:cs="宋体"/>
          <w:lang w:val="en-US"/>
        </w:rPr>
      </w:pPr>
      <w:bookmarkStart w:id="16" w:name="_Toc337620692"/>
      <w:bookmarkEnd w:id="16"/>
      <w:bookmarkStart w:id="17" w:name="_Toc337622278"/>
      <w:bookmarkEnd w:id="17"/>
      <w:bookmarkStart w:id="18" w:name="_Toc337622983"/>
      <w:bookmarkEnd w:id="18"/>
      <w:bookmarkStart w:id="19" w:name="_Toc120614213"/>
      <w:bookmarkEnd w:id="19"/>
      <w:bookmarkStart w:id="20" w:name="_Toc366517151"/>
      <w:bookmarkEnd w:id="20"/>
      <w:bookmarkStart w:id="21" w:name="_Toc365619242"/>
      <w:bookmarkEnd w:id="21"/>
      <w:bookmarkStart w:id="22" w:name="_Toc441564066"/>
      <w:bookmarkEnd w:id="22"/>
      <w:bookmarkStart w:id="23" w:name="_Toc342252863"/>
      <w:bookmarkEnd w:id="23"/>
      <w:bookmarkStart w:id="24" w:name="_Toc528078006"/>
      <w:bookmarkEnd w:id="24"/>
      <w:bookmarkStart w:id="25" w:name="_Toc337620620"/>
      <w:bookmarkEnd w:id="25"/>
      <w:bookmarkStart w:id="26" w:name="_Toc337622790"/>
      <w:bookmarkEnd w:id="26"/>
      <w:bookmarkStart w:id="27" w:name="_Toc341992630"/>
      <w:bookmarkEnd w:id="27"/>
      <w:bookmarkStart w:id="28" w:name="_Toc16938518"/>
      <w:bookmarkEnd w:id="28"/>
      <w:bookmarkStart w:id="29" w:name="_Toc337620800"/>
      <w:bookmarkEnd w:id="29"/>
      <w:bookmarkStart w:id="30" w:name="_Toc337584644"/>
      <w:bookmarkEnd w:id="30"/>
      <w:bookmarkStart w:id="31" w:name="_Toc341993788"/>
      <w:bookmarkEnd w:id="31"/>
      <w:bookmarkStart w:id="32" w:name="_Toc341993114"/>
      <w:bookmarkEnd w:id="32"/>
      <w:bookmarkStart w:id="33" w:name="_Toc342558384"/>
      <w:bookmarkEnd w:id="33"/>
      <w:bookmarkStart w:id="34" w:name="_Toc403401434"/>
      <w:bookmarkEnd w:id="34"/>
      <w:bookmarkStart w:id="35" w:name="_Toc337622372"/>
      <w:bookmarkEnd w:id="35"/>
      <w:bookmarkStart w:id="36" w:name="_Toc341992710"/>
      <w:bookmarkEnd w:id="36"/>
      <w:bookmarkStart w:id="37" w:name="_Toc337584958"/>
      <w:bookmarkEnd w:id="37"/>
      <w:bookmarkStart w:id="38" w:name="_Toc342374716"/>
      <w:bookmarkEnd w:id="38"/>
      <w:bookmarkStart w:id="39" w:name="_Toc337584877"/>
      <w:bookmarkEnd w:id="39"/>
      <w:bookmarkStart w:id="40" w:name="_Toc342241487"/>
      <w:bookmarkEnd w:id="40"/>
      <w:bookmarkStart w:id="41" w:name="_Toc337622590"/>
      <w:bookmarkEnd w:id="41"/>
      <w:bookmarkStart w:id="42" w:name="_Toc341991044"/>
      <w:bookmarkEnd w:id="42"/>
      <w:bookmarkStart w:id="43" w:name="_Toc341988484"/>
      <w:bookmarkEnd w:id="43"/>
      <w:bookmarkStart w:id="44" w:name="_Toc20823274"/>
      <w:bookmarkEnd w:id="44"/>
      <w:bookmarkStart w:id="45" w:name="_Toc373781378"/>
      <w:bookmarkEnd w:id="45"/>
      <w:bookmarkStart w:id="46" w:name="_Toc337622690"/>
      <w:bookmarkEnd w:id="46"/>
      <w:bookmarkStart w:id="47" w:name="_Ref352791871"/>
      <w:bookmarkEnd w:id="47"/>
      <w:bookmarkStart w:id="48" w:name="_Toc517178991"/>
      <w:bookmarkEnd w:id="48"/>
      <w:bookmarkStart w:id="49" w:name="_Toc513029202"/>
      <w:bookmarkEnd w:id="49"/>
      <w:bookmarkStart w:id="50" w:name="_Toc337622640"/>
      <w:bookmarkEnd w:id="50"/>
      <w:bookmarkStart w:id="51" w:name="_Toc337622251"/>
      <w:bookmarkEnd w:id="51"/>
      <w:bookmarkStart w:id="52" w:name="_Toc342497332"/>
      <w:bookmarkEnd w:id="52"/>
      <w:bookmarkStart w:id="53" w:name="_Toc24298"/>
      <w:bookmarkStart w:id="54" w:name="_Toc6941"/>
      <w:bookmarkStart w:id="55" w:name="_Toc11580"/>
      <w:r>
        <w:rPr>
          <w:rFonts w:hint="eastAsia" w:ascii="宋体" w:hAnsi="宋体" w:eastAsia="宋体" w:cs="宋体"/>
          <w:lang w:eastAsia="zh-CN"/>
        </w:rPr>
        <w:t>第一章 竞争性磋商公告</w:t>
      </w:r>
      <w:bookmarkEnd w:id="53"/>
      <w:bookmarkEnd w:id="54"/>
      <w:bookmarkEnd w:id="55"/>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项目概况</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三门峡市陕州区文化广电和旅游局陕州区应急广播体系建设项目（一期）项目的潜在投标人应在三门峡市公共资源交易中心网获取磋商文件，并于2025年11月18日09时10分（北京时间）前递交响应文件。</w:t>
      </w:r>
    </w:p>
    <w:p>
      <w:pPr>
        <w:keepNext w:val="0"/>
        <w:keepLines w:val="0"/>
        <w:widowControl w:val="0"/>
        <w:numPr>
          <w:ilvl w:val="0"/>
          <w:numId w:val="3"/>
        </w:numPr>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项目基本情况</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1.项目编号：陕州竞磋采购-2025-131  SZGZ[2025]222-ZC154</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2.项目名称：三门峡市陕州区文化广电和旅游局陕州区应急广播体系建设项目（一期）项目</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3.采购方式：竞争性磋商</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4.预算金额：1157400</w:t>
      </w:r>
      <w:r>
        <w:rPr>
          <w:rFonts w:hint="eastAsia" w:ascii="宋体" w:hAnsi="宋体" w:eastAsia="宋体" w:cs="宋体"/>
          <w:sz w:val="28"/>
          <w:szCs w:val="28"/>
          <w:lang w:val="en-US" w:eastAsia="zh-CN"/>
        </w:rPr>
        <w:t>.00</w:t>
      </w:r>
      <w:r>
        <w:rPr>
          <w:rFonts w:hint="eastAsia" w:ascii="宋体" w:hAnsi="宋体" w:eastAsia="宋体" w:cs="宋体"/>
          <w:sz w:val="28"/>
          <w:szCs w:val="28"/>
          <w:lang w:eastAsia="zh-CN"/>
        </w:rPr>
        <w:t>元</w:t>
      </w:r>
    </w:p>
    <w:p>
      <w:pPr>
        <w:bidi w:val="0"/>
        <w:ind w:firstLine="840" w:firstLineChars="300"/>
        <w:rPr>
          <w:rFonts w:hint="eastAsia" w:ascii="宋体" w:hAnsi="宋体" w:eastAsia="宋体" w:cs="宋体"/>
          <w:sz w:val="28"/>
          <w:szCs w:val="28"/>
          <w:lang w:eastAsia="zh-CN"/>
        </w:rPr>
      </w:pPr>
      <w:r>
        <w:rPr>
          <w:rFonts w:hint="eastAsia" w:ascii="宋体" w:hAnsi="宋体" w:eastAsia="宋体" w:cs="宋体"/>
          <w:sz w:val="28"/>
          <w:szCs w:val="28"/>
          <w:lang w:eastAsia="zh-CN"/>
        </w:rPr>
        <w:t>最高限价：1157400</w:t>
      </w:r>
      <w:r>
        <w:rPr>
          <w:rFonts w:hint="eastAsia" w:ascii="宋体" w:hAnsi="宋体" w:eastAsia="宋体" w:cs="宋体"/>
          <w:sz w:val="28"/>
          <w:szCs w:val="28"/>
          <w:lang w:val="en-US" w:eastAsia="zh-CN"/>
        </w:rPr>
        <w:t>.00</w:t>
      </w:r>
      <w:r>
        <w:rPr>
          <w:rFonts w:hint="eastAsia" w:ascii="宋体" w:hAnsi="宋体" w:eastAsia="宋体" w:cs="宋体"/>
          <w:sz w:val="28"/>
          <w:szCs w:val="28"/>
          <w:lang w:eastAsia="zh-CN"/>
        </w:rPr>
        <w:t>元</w:t>
      </w:r>
    </w:p>
    <w:tbl>
      <w:tblPr>
        <w:tblStyle w:val="22"/>
        <w:tblpPr w:leftFromText="180" w:rightFromText="180" w:vertAnchor="text" w:horzAnchor="page" w:tblpX="1478" w:tblpY="300"/>
        <w:tblOverlap w:val="never"/>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738"/>
        <w:gridCol w:w="3000"/>
        <w:gridCol w:w="14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69"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38"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包号</w:t>
            </w:r>
          </w:p>
        </w:tc>
        <w:tc>
          <w:tcPr>
            <w:tcW w:w="3000"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包名称</w:t>
            </w:r>
          </w:p>
        </w:tc>
        <w:tc>
          <w:tcPr>
            <w:tcW w:w="1425"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包预算（元）</w:t>
            </w:r>
          </w:p>
        </w:tc>
        <w:tc>
          <w:tcPr>
            <w:tcW w:w="1631" w:type="dxa"/>
            <w:vAlign w:val="center"/>
          </w:tcPr>
          <w:p>
            <w:pPr>
              <w:keepNext w:val="0"/>
              <w:keepLines w:val="0"/>
              <w:suppressLineNumbers w:val="0"/>
              <w:bidi w:val="0"/>
              <w:spacing w:before="0" w:beforeAutospacing="0" w:after="0" w:afterAutospacing="0"/>
              <w:ind w:left="480" w:right="0" w:hanging="480" w:hangingChars="200"/>
              <w:rPr>
                <w:rFonts w:hint="eastAsia" w:ascii="宋体" w:hAnsi="宋体" w:eastAsia="宋体" w:cs="宋体"/>
                <w:sz w:val="24"/>
                <w:szCs w:val="24"/>
              </w:rPr>
            </w:pPr>
            <w:r>
              <w:rPr>
                <w:rFonts w:hint="eastAsia" w:ascii="宋体" w:hAnsi="宋体" w:eastAsia="宋体" w:cs="宋体"/>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69"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738"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SZGZ[2025]222-ZC154-1</w:t>
            </w:r>
          </w:p>
        </w:tc>
        <w:tc>
          <w:tcPr>
            <w:tcW w:w="3000"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三门峡市陕州区文化广电和旅游局陕州区应急广播体系建设项目（一期）项目</w:t>
            </w:r>
          </w:p>
        </w:tc>
        <w:tc>
          <w:tcPr>
            <w:tcW w:w="1425"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1157400</w:t>
            </w:r>
            <w:r>
              <w:rPr>
                <w:rFonts w:hint="eastAsia" w:ascii="宋体" w:hAnsi="宋体" w:eastAsia="宋体" w:cs="宋体"/>
                <w:sz w:val="24"/>
                <w:szCs w:val="24"/>
                <w:lang w:val="en-US" w:eastAsia="zh-CN"/>
              </w:rPr>
              <w:t>.00</w:t>
            </w:r>
          </w:p>
        </w:tc>
        <w:tc>
          <w:tcPr>
            <w:tcW w:w="1631"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1157400.00</w:t>
            </w:r>
          </w:p>
        </w:tc>
      </w:tr>
    </w:tbl>
    <w:p>
      <w:pPr>
        <w:bidi w:val="0"/>
        <w:rPr>
          <w:rFonts w:hint="eastAsia" w:ascii="宋体" w:hAnsi="宋体" w:eastAsia="宋体" w:cs="宋体"/>
          <w:sz w:val="28"/>
          <w:szCs w:val="28"/>
        </w:rPr>
      </w:pPr>
      <w:r>
        <w:rPr>
          <w:rFonts w:hint="eastAsia" w:ascii="宋体" w:hAnsi="宋体" w:eastAsia="宋体" w:cs="宋体"/>
          <w:sz w:val="28"/>
          <w:szCs w:val="28"/>
        </w:rPr>
        <w:t>5、采购需求（包括但不限于标的的名称、数量、简要技术需求或服务要求等）</w:t>
      </w:r>
    </w:p>
    <w:p>
      <w:pPr>
        <w:bidi w:val="0"/>
        <w:rPr>
          <w:rFonts w:hint="eastAsia" w:ascii="宋体" w:hAnsi="宋体" w:eastAsia="宋体" w:cs="宋体"/>
          <w:sz w:val="28"/>
          <w:szCs w:val="28"/>
          <w:highlight w:val="none"/>
        </w:rPr>
      </w:pPr>
      <w:r>
        <w:rPr>
          <w:rFonts w:hint="eastAsia" w:ascii="宋体" w:hAnsi="宋体" w:eastAsia="宋体" w:cs="宋体"/>
          <w:sz w:val="28"/>
          <w:szCs w:val="28"/>
        </w:rPr>
        <w:t>5.1采购内容：</w:t>
      </w:r>
      <w:r>
        <w:rPr>
          <w:rFonts w:hint="eastAsia" w:ascii="宋体" w:hAnsi="宋体" w:eastAsia="宋体" w:cs="宋体"/>
          <w:sz w:val="28"/>
          <w:szCs w:val="28"/>
          <w:highlight w:val="none"/>
          <w:lang w:eastAsia="zh-CN"/>
        </w:rPr>
        <w:t>三门峡市陕州区文化广电和旅游局陕州区应急广播体系建设项目（一期）项目</w:t>
      </w:r>
      <w:r>
        <w:rPr>
          <w:rFonts w:hint="eastAsia" w:ascii="宋体" w:hAnsi="宋体" w:eastAsia="宋体" w:cs="宋体"/>
          <w:sz w:val="28"/>
          <w:szCs w:val="28"/>
          <w:highlight w:val="none"/>
        </w:rPr>
        <w:t>主要包括应急广播平台建设、传输覆盖网络建设与完善、应急发布终端利旧改造、基础设施配套及后备电源配置、与调频系统对接等设备及服务的采购及安装、调试、验收交付、培训、技术支持、售后保修及质保期相关伴随服务等。（具体详见采购清单及参数要求)。</w:t>
      </w:r>
    </w:p>
    <w:p>
      <w:pPr>
        <w:bidi w:val="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2</w:t>
      </w:r>
      <w:r>
        <w:rPr>
          <w:rFonts w:hint="eastAsia" w:ascii="宋体" w:hAnsi="宋体" w:eastAsia="宋体" w:cs="宋体"/>
          <w:sz w:val="28"/>
          <w:szCs w:val="28"/>
        </w:rPr>
        <w:t>资金来源：财政资金，已落实。</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3</w:t>
      </w:r>
      <w:r>
        <w:rPr>
          <w:rFonts w:hint="eastAsia" w:ascii="宋体" w:hAnsi="宋体" w:eastAsia="宋体" w:cs="宋体"/>
          <w:sz w:val="28"/>
          <w:szCs w:val="28"/>
          <w:highlight w:val="none"/>
          <w:lang w:val="en-US" w:eastAsia="zh-CN"/>
        </w:rPr>
        <w:t>供货期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lang w:eastAsia="zh-CN"/>
        </w:rPr>
        <w:t>自签订合同起40日历天内</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4质量要求：</w:t>
      </w:r>
      <w:r>
        <w:rPr>
          <w:rFonts w:hint="eastAsia" w:ascii="宋体" w:hAnsi="宋体" w:eastAsia="宋体" w:cs="宋体"/>
          <w:sz w:val="28"/>
          <w:szCs w:val="28"/>
          <w:highlight w:val="none"/>
          <w:lang w:val="en-US" w:eastAsia="zh-CN"/>
        </w:rPr>
        <w:t>符合国家或行业规定的合格标准。</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5.5质保期：一年</w:t>
      </w:r>
    </w:p>
    <w:p>
      <w:pPr>
        <w:bidi w:val="0"/>
        <w:rPr>
          <w:rFonts w:hint="eastAsia" w:ascii="宋体" w:hAnsi="宋体" w:eastAsia="宋体" w:cs="宋体"/>
          <w:sz w:val="28"/>
          <w:szCs w:val="28"/>
        </w:rPr>
      </w:pPr>
      <w:r>
        <w:rPr>
          <w:rFonts w:hint="eastAsia" w:ascii="宋体" w:hAnsi="宋体" w:eastAsia="宋体" w:cs="宋体"/>
          <w:sz w:val="28"/>
          <w:szCs w:val="28"/>
        </w:rPr>
        <w:t>6、合同履行期限：按合同约定执行。</w:t>
      </w:r>
    </w:p>
    <w:p>
      <w:pPr>
        <w:bidi w:val="0"/>
        <w:rPr>
          <w:rFonts w:hint="eastAsia" w:ascii="宋体" w:hAnsi="宋体" w:eastAsia="宋体" w:cs="宋体"/>
          <w:sz w:val="28"/>
          <w:szCs w:val="28"/>
        </w:rPr>
      </w:pPr>
      <w:r>
        <w:rPr>
          <w:rFonts w:hint="eastAsia" w:ascii="宋体" w:hAnsi="宋体" w:eastAsia="宋体" w:cs="宋体"/>
          <w:sz w:val="28"/>
          <w:szCs w:val="28"/>
        </w:rPr>
        <w:t>7、本项目是否接受联合体投标：否</w:t>
      </w:r>
    </w:p>
    <w:p>
      <w:pPr>
        <w:bidi w:val="0"/>
        <w:rPr>
          <w:rFonts w:hint="eastAsia" w:ascii="宋体" w:hAnsi="宋体" w:eastAsia="宋体" w:cs="宋体"/>
          <w:sz w:val="28"/>
          <w:szCs w:val="28"/>
        </w:rPr>
      </w:pPr>
      <w:r>
        <w:rPr>
          <w:rFonts w:hint="eastAsia" w:ascii="宋体" w:hAnsi="宋体" w:eastAsia="宋体" w:cs="宋体"/>
          <w:sz w:val="28"/>
          <w:szCs w:val="28"/>
        </w:rPr>
        <w:t>8、是否接受进口产品：否</w:t>
      </w:r>
    </w:p>
    <w:p>
      <w:pPr>
        <w:bidi w:val="0"/>
        <w:rPr>
          <w:rFonts w:hint="eastAsia" w:ascii="宋体" w:hAnsi="宋体" w:eastAsia="宋体" w:cs="宋体"/>
          <w:color w:val="0C0C0C"/>
          <w:kern w:val="0"/>
          <w:sz w:val="28"/>
          <w:szCs w:val="28"/>
          <w:highlight w:val="none"/>
          <w:shd w:val="clear" w:fill="FFFFFF"/>
          <w:lang w:val="en-US"/>
        </w:rPr>
      </w:pPr>
      <w:r>
        <w:rPr>
          <w:rFonts w:hint="eastAsia" w:ascii="宋体" w:hAnsi="宋体" w:eastAsia="宋体" w:cs="宋体"/>
          <w:sz w:val="28"/>
          <w:szCs w:val="28"/>
        </w:rPr>
        <w:t>9</w:t>
      </w:r>
      <w:r>
        <w:rPr>
          <w:rFonts w:hint="eastAsia" w:ascii="宋体" w:hAnsi="宋体" w:eastAsia="宋体" w:cs="宋体"/>
          <w:sz w:val="28"/>
          <w:szCs w:val="28"/>
          <w:highlight w:val="none"/>
        </w:rPr>
        <w:t>、是否为只面向中小企业采购：</w:t>
      </w:r>
      <w:r>
        <w:rPr>
          <w:rFonts w:hint="eastAsia" w:ascii="宋体" w:hAnsi="宋体" w:eastAsia="宋体" w:cs="宋体"/>
          <w:sz w:val="28"/>
          <w:szCs w:val="28"/>
          <w:highlight w:val="none"/>
          <w:lang w:eastAsia="zh-CN"/>
        </w:rPr>
        <w:t>否</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二、申请人资格要求</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1、满足《中华人民共和国政府采购法》第二十二条规定；</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eastAsia="zh-CN" w:bidi="ar"/>
        </w:rPr>
      </w:pPr>
      <w:r>
        <w:rPr>
          <w:rFonts w:hint="eastAsia" w:ascii="宋体" w:hAnsi="宋体" w:eastAsia="宋体" w:cs="宋体"/>
          <w:color w:val="0C0C0C"/>
          <w:kern w:val="0"/>
          <w:sz w:val="28"/>
          <w:szCs w:val="28"/>
          <w:shd w:val="clear" w:fill="FFFFFF"/>
          <w:lang w:val="en-US" w:eastAsia="zh-CN" w:bidi="ar"/>
        </w:rPr>
        <w:t>2、落实政府采购政策需满足的资格要求：</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本项目非专门面向中小微企业采购项目,执行促进中小企业（监狱企业、残疾人福利性企业）发展等政府采购政策。</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3、本项目的特定资格要求：</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3.1供应商具备有效的营业执照。</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3.2参加政府采购活动前三年内，在经营活动中没有重大违法记录（自行承诺）。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3.3企业自行出具本企业无商业贿赂和不正当竞争行为承诺书（自行承诺）。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4、本项目不接受联合体，提供承诺书。</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color w:val="0C0C0C"/>
          <w:kern w:val="0"/>
          <w:sz w:val="28"/>
          <w:szCs w:val="28"/>
          <w:shd w:val="clear" w:fill="FFFFFF"/>
          <w:lang w:val="en-US" w:eastAsia="zh-CN" w:bidi="ar"/>
        </w:rPr>
        <w:t>注：本次招标实行资格后审，资格审查的具体要求见竞争性磋商文件。</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color w:val="0C0C0C"/>
          <w:kern w:val="0"/>
          <w:sz w:val="28"/>
          <w:szCs w:val="28"/>
          <w:shd w:val="clear" w:fill="FFFFFF"/>
          <w:lang w:val="en-US"/>
        </w:rPr>
      </w:pPr>
      <w:r>
        <w:rPr>
          <w:rFonts w:hint="eastAsia" w:ascii="宋体" w:hAnsi="宋体" w:eastAsia="宋体" w:cs="宋体"/>
          <w:sz w:val="28"/>
          <w:szCs w:val="28"/>
        </w:rPr>
        <w:t>三、获取采购文件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1.时间</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日至202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w:t>
      </w:r>
      <w:r>
        <w:rPr>
          <w:rFonts w:hint="eastAsia" w:ascii="宋体" w:hAnsi="宋体" w:eastAsia="宋体" w:cs="宋体"/>
          <w:sz w:val="28"/>
          <w:szCs w:val="28"/>
        </w:rPr>
        <w:t>，每天上午00:00至12:00，下午12:00至23:59（北京时间）</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2.地点：三门峡市公共资源交易中心网</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pPr>
        <w:bidi w:val="0"/>
        <w:rPr>
          <w:rFonts w:hint="eastAsia" w:ascii="宋体" w:hAnsi="宋体" w:eastAsia="宋体" w:cs="宋体"/>
          <w:sz w:val="28"/>
          <w:szCs w:val="28"/>
        </w:rPr>
      </w:pPr>
      <w:r>
        <w:rPr>
          <w:rFonts w:hint="eastAsia" w:ascii="宋体" w:hAnsi="宋体" w:eastAsia="宋体" w:cs="宋体"/>
          <w:sz w:val="28"/>
          <w:szCs w:val="28"/>
        </w:rPr>
        <w:t>办理CA证书链接：http://gzjy.smx.gov.cn/fwzn/004003/20201019/a8fae6a0-baed-499b-bb50-8ecc8828a2ca.html</w:t>
      </w:r>
    </w:p>
    <w:p>
      <w:pPr>
        <w:bidi w:val="0"/>
        <w:rPr>
          <w:rFonts w:hint="eastAsia" w:ascii="宋体" w:hAnsi="宋体" w:eastAsia="宋体" w:cs="宋体"/>
          <w:sz w:val="28"/>
          <w:szCs w:val="28"/>
        </w:rPr>
      </w:pPr>
      <w:r>
        <w:rPr>
          <w:rFonts w:hint="eastAsia" w:ascii="宋体" w:hAnsi="宋体" w:eastAsia="宋体" w:cs="宋体"/>
          <w:sz w:val="28"/>
          <w:szCs w:val="28"/>
        </w:rPr>
        <w:t>4.售价：0元</w:t>
      </w:r>
    </w:p>
    <w:p>
      <w:pPr>
        <w:bidi w:val="0"/>
        <w:rPr>
          <w:rFonts w:hint="eastAsia" w:ascii="宋体" w:hAnsi="宋体" w:eastAsia="宋体" w:cs="宋体"/>
          <w:sz w:val="28"/>
          <w:szCs w:val="28"/>
          <w:highlight w:val="yellow"/>
        </w:rPr>
      </w:pPr>
      <w:r>
        <w:rPr>
          <w:rFonts w:hint="eastAsia" w:ascii="宋体" w:hAnsi="宋体" w:eastAsia="宋体" w:cs="宋体"/>
          <w:sz w:val="28"/>
          <w:szCs w:val="28"/>
        </w:rPr>
        <w:t>四、响应文件提交</w:t>
      </w:r>
    </w:p>
    <w:p>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1.时间：2025年11月18日09时10分（北京时间）</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2.地点：加密电子竞争性磋商响应文件须在磋商截止时间前通过三门峡市公共资源交易中心电子交易平台加密上传。</w:t>
      </w:r>
    </w:p>
    <w:p>
      <w:pPr>
        <w:bidi w:val="0"/>
        <w:rPr>
          <w:rFonts w:hint="eastAsia" w:ascii="宋体" w:hAnsi="宋体" w:eastAsia="宋体" w:cs="宋体"/>
          <w:sz w:val="28"/>
          <w:szCs w:val="28"/>
        </w:rPr>
      </w:pPr>
      <w:r>
        <w:rPr>
          <w:rFonts w:hint="eastAsia" w:ascii="宋体" w:hAnsi="宋体" w:eastAsia="宋体" w:cs="宋体"/>
          <w:sz w:val="28"/>
          <w:szCs w:val="28"/>
        </w:rPr>
        <w:t>五、响应文件开启</w:t>
      </w:r>
    </w:p>
    <w:p>
      <w:pPr>
        <w:bidi w:val="0"/>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1.时间：2025年11月18日09时10分（北京时间）</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2.地点：三门峡市陕州区公共资源交易中心开标室</w:t>
      </w:r>
    </w:p>
    <w:p>
      <w:pPr>
        <w:bidi w:val="0"/>
        <w:rPr>
          <w:rFonts w:hint="eastAsia" w:ascii="宋体" w:hAnsi="宋体" w:eastAsia="宋体" w:cs="宋体"/>
          <w:sz w:val="28"/>
          <w:szCs w:val="28"/>
        </w:rPr>
      </w:pPr>
      <w:r>
        <w:rPr>
          <w:rFonts w:hint="eastAsia" w:ascii="宋体" w:hAnsi="宋体" w:eastAsia="宋体" w:cs="宋体"/>
          <w:sz w:val="28"/>
          <w:szCs w:val="28"/>
        </w:rPr>
        <w:t>六、发布公告的媒介及公告期限</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本次公告在《河南省政府采购网》、《中国采购与招标网》、《三门峡市公共资源交易中心网》、《中国招标投标公共服务平台》上发布。</w:t>
      </w:r>
    </w:p>
    <w:p>
      <w:pPr>
        <w:bidi w:val="0"/>
        <w:rPr>
          <w:rFonts w:hint="eastAsia" w:ascii="宋体" w:hAnsi="宋体" w:eastAsia="宋体" w:cs="宋体"/>
          <w:sz w:val="28"/>
          <w:szCs w:val="28"/>
        </w:rPr>
      </w:pPr>
      <w:r>
        <w:rPr>
          <w:rFonts w:hint="eastAsia" w:ascii="宋体" w:hAnsi="宋体" w:eastAsia="宋体" w:cs="宋体"/>
          <w:sz w:val="28"/>
          <w:szCs w:val="28"/>
        </w:rPr>
        <w:t>七、其他补充事宜</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2.本项目为电子化、无纸化交易项目，开标时不再接受任何纸质资料，为保证您能投标成功，请需仔细阅读竞争性磋商文件和三门峡市公共资源交易中心官网业务办理指南。</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3.根据《河南省财政厅关于优化政府采购营商环境有关问题的通知》（豫财购【2019】4号）第6条的规定，磋商保证金不再收取。</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4.本项目实行资格后审，审查内容以竞争性磋商响应文件为准，其上传资料真实性由供应商自行承担，同时，供应商请完善主体库。</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5.评标打分部分：评标打分部分仍按照100分制原则进行，涉及到资格审查、企业荣誉、企业业绩等计分部分时，以</w:t>
      </w:r>
      <w:r>
        <w:rPr>
          <w:rFonts w:hint="eastAsia" w:ascii="宋体" w:hAnsi="宋体" w:eastAsia="宋体" w:cs="宋体"/>
          <w:sz w:val="28"/>
          <w:szCs w:val="28"/>
          <w:lang w:eastAsia="zh-CN"/>
        </w:rPr>
        <w:t>投标供应商</w:t>
      </w:r>
      <w:r>
        <w:rPr>
          <w:rFonts w:hint="eastAsia" w:ascii="宋体" w:hAnsi="宋体" w:eastAsia="宋体" w:cs="宋体"/>
          <w:sz w:val="28"/>
          <w:szCs w:val="28"/>
        </w:rPr>
        <w:t>自行上传到磋商响应文件中的相应内容为准。</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pPr>
        <w:bidi w:val="0"/>
        <w:rPr>
          <w:rFonts w:hint="eastAsia" w:ascii="宋体" w:hAnsi="宋体" w:eastAsia="宋体" w:cs="宋体"/>
          <w:sz w:val="28"/>
          <w:szCs w:val="28"/>
        </w:rPr>
      </w:pPr>
      <w:r>
        <w:rPr>
          <w:rFonts w:hint="eastAsia" w:ascii="宋体" w:hAnsi="宋体" w:eastAsia="宋体" w:cs="宋体"/>
          <w:sz w:val="28"/>
          <w:szCs w:val="28"/>
        </w:rPr>
        <w:t>八、凡对本次招标提出询问，请按照以下方式联系</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1.监督部门：三门峡市陕州区财政局政府采购监督管理科</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联系电话：0398-3839210</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2.采购人：三门峡市陕州区文化广电和旅游局</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地址：三门峡市陕州区陕州大道中段</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联系人：赵女士 </w:t>
      </w:r>
    </w:p>
    <w:p>
      <w:pPr>
        <w:bidi w:val="0"/>
        <w:rPr>
          <w:rFonts w:hint="default" w:ascii="宋体" w:hAnsi="宋体" w:eastAsia="宋体" w:cs="宋体"/>
          <w:b/>
          <w:bCs/>
          <w:color w:val="FF0000"/>
          <w:sz w:val="28"/>
          <w:szCs w:val="28"/>
          <w:highlight w:val="none"/>
          <w:lang w:val="en-US" w:eastAsia="zh-CN"/>
        </w:rPr>
      </w:pPr>
      <w:r>
        <w:rPr>
          <w:rFonts w:hint="eastAsia" w:ascii="宋体" w:hAnsi="宋体" w:eastAsia="宋体" w:cs="宋体"/>
          <w:sz w:val="28"/>
          <w:szCs w:val="28"/>
          <w:highlight w:val="none"/>
          <w:lang w:val="en-US" w:eastAsia="zh-CN"/>
        </w:rPr>
        <w:t>电话：</w:t>
      </w:r>
      <w:r>
        <w:rPr>
          <w:rFonts w:hint="eastAsia" w:ascii="宋体" w:hAnsi="宋体" w:eastAsia="宋体" w:cs="宋体"/>
          <w:color w:val="auto"/>
          <w:sz w:val="28"/>
          <w:szCs w:val="28"/>
          <w:highlight w:val="none"/>
          <w:lang w:val="en-US" w:eastAsia="zh-CN"/>
        </w:rPr>
        <w:t>0398-3836718</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3.代理机构：河南建晔工程管理有限公司</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地址：三门峡市湖滨区大岭南路吉祥大厦905室</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联系人：邢女士</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电话：15039820114</w:t>
      </w:r>
    </w:p>
    <w:p>
      <w:pPr>
        <w:pStyle w:val="19"/>
        <w:keepNext w:val="0"/>
        <w:keepLines w:val="0"/>
        <w:widowControl w:val="0"/>
        <w:suppressLineNumbers w:val="0"/>
        <w:adjustRightInd w:val="0"/>
        <w:snapToGrid w:val="0"/>
        <w:spacing w:before="0" w:beforeAutospacing="0" w:after="0" w:afterAutospacing="0" w:line="360" w:lineRule="auto"/>
        <w:ind w:left="0" w:right="0" w:firstLine="280" w:firstLineChars="100"/>
        <w:jc w:val="both"/>
        <w:rPr>
          <w:rFonts w:hint="eastAsia" w:ascii="宋体" w:hAnsi="宋体" w:eastAsia="宋体" w:cs="宋体"/>
          <w:sz w:val="28"/>
          <w:szCs w:val="28"/>
          <w:lang w:val="en-US"/>
        </w:rPr>
      </w:pPr>
    </w:p>
    <w:p>
      <w:pPr>
        <w:pStyle w:val="3"/>
        <w:widowControl/>
        <w:adjustRightInd w:val="0"/>
        <w:snapToGrid w:val="0"/>
        <w:spacing w:before="0" w:beforeAutospacing="0" w:after="0" w:afterAutospacing="0" w:line="360" w:lineRule="auto"/>
        <w:ind w:left="0" w:right="0"/>
        <w:jc w:val="center"/>
        <w:rPr>
          <w:rFonts w:hint="eastAsia" w:ascii="宋体" w:hAnsi="宋体" w:eastAsia="宋体" w:cs="宋体"/>
          <w:lang w:val="en-US"/>
        </w:rPr>
      </w:pPr>
      <w:bookmarkStart w:id="56" w:name="_Toc9272"/>
      <w:bookmarkStart w:id="57" w:name="_Toc10943"/>
      <w:bookmarkStart w:id="58" w:name="_Toc32053"/>
      <w:r>
        <w:rPr>
          <w:snapToGrid w:val="0"/>
          <w:lang w:eastAsia="zh-CN"/>
        </w:rPr>
        <w:fldChar w:fldCharType="begin"/>
      </w:r>
      <w:r>
        <w:rPr>
          <w:snapToGrid w:val="0"/>
          <w:lang w:eastAsia="zh-CN"/>
        </w:rPr>
        <w:instrText xml:space="preserve"> HYPERLINK "mailto:2771544598@qq.com" </w:instrText>
      </w:r>
      <w:r>
        <w:rPr>
          <w:snapToGrid w:val="0"/>
          <w:lang w:eastAsia="zh-CN"/>
        </w:rPr>
        <w:fldChar w:fldCharType="separate"/>
      </w:r>
      <w:r>
        <w:rPr>
          <w:rStyle w:val="32"/>
          <w:rFonts w:hint="eastAsia" w:ascii="宋体" w:hAnsi="宋体" w:eastAsia="宋体" w:cs="宋体"/>
          <w:sz w:val="28"/>
          <w:szCs w:val="28"/>
          <w:lang w:val="en-US"/>
        </w:rPr>
        <w:br w:type="page"/>
      </w:r>
      <w:r>
        <w:rPr>
          <w:snapToGrid w:val="0"/>
          <w:lang w:eastAsia="zh-CN"/>
        </w:rPr>
        <w:fldChar w:fldCharType="end"/>
      </w:r>
      <w:r>
        <w:rPr>
          <w:rFonts w:hint="eastAsia" w:ascii="宋体" w:hAnsi="宋体" w:eastAsia="宋体" w:cs="宋体"/>
          <w:lang w:eastAsia="zh-CN"/>
        </w:rPr>
        <w:t>第二章</w:t>
      </w:r>
      <w:r>
        <w:rPr>
          <w:rFonts w:hint="eastAsia" w:ascii="宋体" w:hAnsi="宋体" w:eastAsia="宋体" w:cs="宋体"/>
          <w:lang w:val="en-US"/>
        </w:rPr>
        <w:t xml:space="preserve">   </w:t>
      </w:r>
      <w:r>
        <w:rPr>
          <w:rFonts w:hint="eastAsia" w:ascii="宋体" w:hAnsi="宋体" w:eastAsia="宋体" w:cs="宋体"/>
          <w:lang w:eastAsia="zh-CN"/>
        </w:rPr>
        <w:t>供应商须知</w:t>
      </w:r>
      <w:bookmarkEnd w:id="56"/>
      <w:bookmarkEnd w:id="57"/>
      <w:bookmarkEnd w:id="58"/>
    </w:p>
    <w:p>
      <w:pPr>
        <w:pStyle w:val="5"/>
        <w:widowControl/>
        <w:numPr>
          <w:ilvl w:val="4"/>
          <w:numId w:val="0"/>
        </w:numPr>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z w:val="28"/>
          <w:szCs w:val="28"/>
          <w:lang w:eastAsia="zh-CN"/>
        </w:rPr>
        <w:t>供应商须知前附表</w:t>
      </w:r>
    </w:p>
    <w:tbl>
      <w:tblPr>
        <w:tblStyle w:val="22"/>
        <w:tblW w:w="9515"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2271"/>
        <w:gridCol w:w="6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bookmarkStart w:id="59" w:name="_Toc285444974"/>
            <w:r>
              <w:rPr>
                <w:rFonts w:hint="eastAsia" w:ascii="宋体" w:hAnsi="宋体" w:eastAsia="宋体" w:cs="宋体"/>
                <w:snapToGrid w:val="0"/>
                <w:sz w:val="28"/>
                <w:szCs w:val="28"/>
              </w:rPr>
              <w:t>序号</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80" w:firstLineChars="100"/>
              <w:jc w:val="center"/>
              <w:rPr>
                <w:rFonts w:hint="eastAsia" w:ascii="宋体" w:hAnsi="宋体" w:eastAsia="宋体" w:cs="宋体"/>
                <w:sz w:val="28"/>
                <w:szCs w:val="28"/>
                <w:lang w:val="en-US"/>
              </w:rPr>
            </w:pPr>
            <w:r>
              <w:rPr>
                <w:rFonts w:hint="eastAsia" w:ascii="宋体" w:hAnsi="宋体" w:eastAsia="宋体" w:cs="宋体"/>
                <w:snapToGrid w:val="0"/>
                <w:sz w:val="28"/>
                <w:szCs w:val="28"/>
              </w:rPr>
              <w:t>条款名称</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1260" w:firstLineChars="450"/>
              <w:jc w:val="both"/>
              <w:rPr>
                <w:rFonts w:hint="eastAsia" w:ascii="宋体" w:hAnsi="宋体" w:eastAsia="宋体" w:cs="宋体"/>
                <w:sz w:val="28"/>
                <w:szCs w:val="28"/>
                <w:lang w:val="en-US"/>
              </w:rPr>
            </w:pPr>
            <w:r>
              <w:rPr>
                <w:rFonts w:hint="eastAsia" w:ascii="宋体" w:hAnsi="宋体" w:eastAsia="宋体" w:cs="宋体"/>
                <w:snapToGrid w:val="0"/>
                <w:sz w:val="28"/>
                <w:szCs w:val="28"/>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采购人</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采购人：三门峡市陕州区文化广电和旅游局</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地址：三门峡市陕州区陕州大道中段</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 xml:space="preserve">联系人：赵女士 </w:t>
            </w:r>
          </w:p>
          <w:p>
            <w:pPr>
              <w:keepNext w:val="0"/>
              <w:keepLines w:val="0"/>
              <w:widowControl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8"/>
                <w:szCs w:val="28"/>
                <w:lang w:val="en-US" w:eastAsia="zh-CN"/>
              </w:rPr>
            </w:pPr>
            <w:r>
              <w:rPr>
                <w:rFonts w:hint="eastAsia" w:ascii="宋体" w:hAnsi="宋体" w:eastAsia="宋体" w:cs="宋体"/>
                <w:sz w:val="28"/>
                <w:szCs w:val="28"/>
                <w:lang w:val="en-US"/>
              </w:rPr>
              <w:t>电话</w:t>
            </w:r>
            <w:r>
              <w:rPr>
                <w:rFonts w:hint="eastAsia" w:ascii="宋体" w:hAnsi="宋体" w:eastAsia="宋体" w:cs="宋体"/>
                <w:color w:val="auto"/>
                <w:sz w:val="28"/>
                <w:szCs w:val="28"/>
                <w:lang w:val="en-US"/>
              </w:rPr>
              <w:t>：</w:t>
            </w:r>
            <w:r>
              <w:rPr>
                <w:rFonts w:hint="eastAsia" w:ascii="宋体" w:hAnsi="宋体" w:eastAsia="宋体" w:cs="宋体"/>
                <w:color w:val="auto"/>
                <w:sz w:val="28"/>
                <w:szCs w:val="28"/>
                <w:lang w:val="en-US" w:eastAsia="zh-CN"/>
              </w:rPr>
              <w:t>0398-3836318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20" w:firstLineChars="150"/>
              <w:jc w:val="center"/>
              <w:rPr>
                <w:rFonts w:hint="eastAsia" w:ascii="宋体" w:hAnsi="宋体" w:eastAsia="宋体" w:cs="宋体"/>
                <w:snapToGrid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采购代理机构</w:t>
            </w:r>
          </w:p>
          <w:p>
            <w:pPr>
              <w:keepNext w:val="0"/>
              <w:keepLines w:val="0"/>
              <w:widowControl w:val="0"/>
              <w:suppressLineNumbers w:val="0"/>
              <w:adjustRightInd w:val="0"/>
              <w:snapToGrid w:val="0"/>
              <w:spacing w:before="0" w:beforeAutospacing="0" w:after="0" w:afterAutospacing="0" w:line="360" w:lineRule="auto"/>
              <w:ind w:left="0" w:right="0" w:firstLine="420" w:firstLineChars="150"/>
              <w:jc w:val="center"/>
              <w:rPr>
                <w:rFonts w:hint="eastAsia" w:ascii="宋体" w:hAnsi="宋体" w:eastAsia="宋体" w:cs="宋体"/>
                <w:snapToGrid w:val="0"/>
                <w:sz w:val="28"/>
                <w:szCs w:val="28"/>
                <w:lang w:val="en-US"/>
              </w:rPr>
            </w:pP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代理机构：河南建晔工程管理有限公司</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地址：三门峡市湖滨区大岭南路吉祥大厦905室</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联系人：邢女士</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电话：15039820114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3</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项目名称</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lang w:eastAsia="zh-CN"/>
              </w:rPr>
              <w:t>三门峡市陕州区文化广电和旅游局陕州区应急广播体系建设项目（一期）项目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4</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项目地点</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8"/>
                <w:szCs w:val="28"/>
                <w:lang w:val="en-US" w:eastAsia="zh-CN"/>
              </w:rPr>
            </w:pPr>
            <w:r>
              <w:rPr>
                <w:rFonts w:hint="eastAsia" w:ascii="宋体" w:hAnsi="宋体" w:eastAsia="宋体" w:cs="宋体"/>
                <w:snapToGrid w:val="0"/>
                <w:sz w:val="28"/>
                <w:szCs w:val="28"/>
                <w:lang w:val="en-US" w:eastAsia="zh-CN"/>
              </w:rPr>
              <w:t>三门峡市陕州区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5</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采购内容</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eastAsia="zh-CN"/>
              </w:rPr>
              <w:t>三门峡市陕州区文化广电和旅游局陕州区应急广播体系建设项目（一期）项目</w:t>
            </w:r>
            <w:r>
              <w:rPr>
                <w:rFonts w:hint="eastAsia" w:ascii="宋体" w:hAnsi="宋体" w:eastAsia="宋体" w:cs="宋体"/>
                <w:snapToGrid w:val="0"/>
                <w:sz w:val="28"/>
                <w:szCs w:val="28"/>
                <w:lang w:val="en-US"/>
              </w:rPr>
              <w:t>主要包括应急广播平台建设、传输覆盖网络建设与完善、应急发布终端利旧改造、基础设施配套及后备电源配置、与调频系统对接等设备及服务的采购及安装、调试、验收交付、培训、技术支持、售后保修及质保期相关伴随服务等。（具体详见采购清单及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6</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资金来源</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财政资金、已落实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7</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预算金额</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1157400.00元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8</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eastAsia="zh-CN"/>
              </w:rPr>
            </w:pPr>
            <w:r>
              <w:rPr>
                <w:rFonts w:hint="eastAsia" w:ascii="宋体" w:hAnsi="宋体" w:eastAsia="宋体" w:cs="宋体"/>
                <w:snapToGrid w:val="0"/>
                <w:sz w:val="28"/>
                <w:szCs w:val="28"/>
                <w:highlight w:val="none"/>
                <w:lang w:val="en-US" w:eastAsia="zh-CN"/>
              </w:rPr>
              <w:t>供货期</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自签订合同起40日历天内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9</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color w:val="FF0000"/>
                <w:sz w:val="28"/>
                <w:szCs w:val="28"/>
                <w:highlight w:val="none"/>
                <w:lang w:val="en-US"/>
              </w:rPr>
            </w:pPr>
            <w:r>
              <w:rPr>
                <w:rFonts w:hint="eastAsia" w:ascii="宋体" w:hAnsi="宋体" w:eastAsia="宋体" w:cs="宋体"/>
                <w:snapToGrid w:val="0"/>
                <w:color w:val="000000"/>
                <w:sz w:val="28"/>
                <w:szCs w:val="28"/>
                <w:highlight w:val="none"/>
              </w:rPr>
              <w:t>质量要求</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符合国家或行业规定的合格标准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10</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8"/>
                <w:szCs w:val="28"/>
                <w:lang w:val="en-US"/>
              </w:rPr>
            </w:pPr>
            <w:r>
              <w:rPr>
                <w:rFonts w:hint="eastAsia" w:ascii="宋体" w:hAnsi="宋体" w:eastAsia="宋体" w:cs="宋体"/>
                <w:snapToGrid w:val="0"/>
                <w:color w:val="000000"/>
                <w:sz w:val="28"/>
                <w:szCs w:val="28"/>
                <w:lang w:val="en-US" w:eastAsia="zh-CN"/>
              </w:rPr>
              <w:t>申请人</w:t>
            </w:r>
            <w:r>
              <w:rPr>
                <w:rFonts w:hint="eastAsia" w:ascii="宋体" w:hAnsi="宋体" w:eastAsia="宋体" w:cs="宋体"/>
                <w:snapToGrid w:val="0"/>
                <w:color w:val="000000"/>
                <w:sz w:val="28"/>
                <w:szCs w:val="28"/>
              </w:rPr>
              <w:t>资格要求</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1、满足《中华人民共和国政府采购法》第二十二条规定；</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2、落实政府采购政策需满足的资格要求：</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本项目非专门面向中小微企业采购项目,执行促进中小企业（监狱企业、残疾人福利性企业）发展等政府采购政策。</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3、本项目的特定资格要求：</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3.1供应商具备有效的营业执照。</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3.2参加政府采购活动前三年内，在经营活动中没有重大违法记录</w:t>
            </w:r>
            <w:r>
              <w:rPr>
                <w:rFonts w:hint="eastAsia" w:ascii="宋体" w:hAnsi="宋体" w:eastAsia="宋体" w:cs="宋体"/>
                <w:sz w:val="28"/>
                <w:szCs w:val="28"/>
                <w:lang w:val="en-US" w:eastAsia="zh-CN"/>
              </w:rPr>
              <w:t>（自行承诺）</w:t>
            </w:r>
            <w:r>
              <w:rPr>
                <w:rFonts w:hint="eastAsia" w:ascii="宋体" w:hAnsi="宋体" w:eastAsia="宋体" w:cs="宋体"/>
                <w:sz w:val="28"/>
                <w:szCs w:val="28"/>
                <w:lang w:val="en-US"/>
              </w:rPr>
              <w:t>。</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3.3企业自行出具本企业无商业贿赂和不正当竞争行为承诺书</w:t>
            </w:r>
            <w:r>
              <w:rPr>
                <w:rFonts w:hint="eastAsia" w:ascii="宋体" w:hAnsi="宋体" w:eastAsia="宋体" w:cs="宋体"/>
                <w:sz w:val="28"/>
                <w:szCs w:val="28"/>
                <w:lang w:val="en-US" w:eastAsia="zh-CN"/>
              </w:rPr>
              <w:t>（自行承诺）</w:t>
            </w:r>
            <w:r>
              <w:rPr>
                <w:rFonts w:hint="eastAsia" w:ascii="宋体" w:hAnsi="宋体" w:eastAsia="宋体" w:cs="宋体"/>
                <w:sz w:val="28"/>
                <w:szCs w:val="28"/>
                <w:lang w:val="en-US"/>
              </w:rPr>
              <w:t>。</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4、本项目不接受联合体，提供承诺书。</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sz w:val="28"/>
                <w:szCs w:val="28"/>
                <w:lang w:val="en-US"/>
              </w:rPr>
              <w:t>注：本次招标实行资格后审，资格审查的具体要求见竞争性磋商文件。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highlight w:val="none"/>
                <w:lang w:val="en-US"/>
              </w:rPr>
            </w:pPr>
            <w:r>
              <w:rPr>
                <w:rFonts w:hint="eastAsia" w:ascii="宋体" w:hAnsi="宋体" w:eastAsia="宋体" w:cs="宋体"/>
                <w:snapToGrid w:val="0"/>
                <w:sz w:val="28"/>
                <w:szCs w:val="28"/>
                <w:highlight w:val="none"/>
                <w:lang w:val="en-US"/>
              </w:rPr>
              <w:t>11</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8"/>
                <w:szCs w:val="28"/>
                <w:highlight w:val="none"/>
                <w:lang w:val="en-US"/>
              </w:rPr>
            </w:pPr>
            <w:r>
              <w:rPr>
                <w:rFonts w:hint="eastAsia" w:ascii="宋体" w:hAnsi="宋体" w:eastAsia="宋体" w:cs="宋体"/>
                <w:b/>
                <w:bCs/>
                <w:snapToGrid w:val="0"/>
                <w:sz w:val="28"/>
                <w:szCs w:val="28"/>
                <w:highlight w:val="none"/>
              </w:rPr>
              <w:t>分公司或分支机构</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8"/>
                <w:szCs w:val="28"/>
                <w:highlight w:val="none"/>
                <w:lang w:val="en-US"/>
              </w:rPr>
            </w:pPr>
            <w:r>
              <w:rPr>
                <w:rFonts w:hint="eastAsia" w:ascii="宋体" w:hAnsi="宋体" w:eastAsia="宋体" w:cs="宋体"/>
                <w:b/>
                <w:bCs/>
                <w:snapToGrid w:val="0"/>
                <w:sz w:val="28"/>
                <w:szCs w:val="28"/>
                <w:highlight w:val="none"/>
              </w:rPr>
              <w:t>根据《〈政府采购法实施条例〉释义》，银行、保险、石油石化、电力、电信等有行业特殊情况的，若以分公司身份投标，务必在投标文件中附上总公司出具的针对本项目的专项授权书，并确保所有需要总公司资质的文件（如业绩、财务报告等）均使用总公司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12</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8"/>
                <w:szCs w:val="28"/>
                <w:lang w:val="en-US"/>
              </w:rPr>
            </w:pPr>
            <w:r>
              <w:rPr>
                <w:rFonts w:hint="eastAsia" w:ascii="宋体" w:hAnsi="宋体" w:eastAsia="宋体" w:cs="宋体"/>
                <w:snapToGrid w:val="0"/>
                <w:sz w:val="28"/>
                <w:szCs w:val="28"/>
              </w:rPr>
              <w:t>是否接受联合体磋商</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13</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投标预备会</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14</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分包</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15</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偏离</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16</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供应商要求澄清磋商文的截止时间</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提交投标文件的截止之日</w:t>
            </w:r>
            <w:r>
              <w:rPr>
                <w:rFonts w:hint="eastAsia" w:ascii="宋体" w:hAnsi="宋体" w:eastAsia="宋体" w:cs="宋体"/>
                <w:kern w:val="2"/>
                <w:sz w:val="28"/>
                <w:szCs w:val="28"/>
                <w:lang w:val="en-US" w:eastAsia="zh-CN" w:bidi="ar"/>
              </w:rPr>
              <w:t xml:space="preserve"> 5 </w:t>
            </w:r>
            <w:r>
              <w:rPr>
                <w:rFonts w:hint="eastAsia" w:ascii="宋体" w:hAnsi="宋体" w:eastAsia="宋体" w:cs="宋体"/>
                <w:snapToGrid w:val="0"/>
                <w:kern w:val="2"/>
                <w:sz w:val="28"/>
                <w:szCs w:val="28"/>
                <w:lang w:val="en-US" w:eastAsia="zh-CN" w:bidi="ar"/>
              </w:rPr>
              <w:t>日前</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形式：三门峡市公共资源交易中心电子化交易系统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17</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采购人书面澄清的时间</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提交投标文件的截止之日</w:t>
            </w:r>
            <w:r>
              <w:rPr>
                <w:rFonts w:hint="eastAsia" w:ascii="宋体" w:hAnsi="宋体" w:eastAsia="宋体" w:cs="宋体"/>
                <w:kern w:val="2"/>
                <w:sz w:val="28"/>
                <w:szCs w:val="28"/>
                <w:lang w:val="en-US" w:eastAsia="zh-CN" w:bidi="ar"/>
              </w:rPr>
              <w:t>5</w:t>
            </w:r>
            <w:r>
              <w:rPr>
                <w:rFonts w:hint="eastAsia" w:ascii="宋体" w:hAnsi="宋体" w:eastAsia="宋体" w:cs="宋体"/>
                <w:snapToGrid w:val="0"/>
                <w:kern w:val="2"/>
                <w:sz w:val="28"/>
                <w:szCs w:val="28"/>
                <w:lang w:val="en-US" w:eastAsia="zh-CN" w:bidi="ar"/>
              </w:rPr>
              <w:t>日前</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形式：三门峡市公共资源交易中心电子化交易系统。</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该项目所有澄清、修改、答疑、变更均在《三门峡市公共资源交易中心网》发布，不再另行通知。如未及时查看影响其投标，后果自负。（如有）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18</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构成磋商文件的其他材料</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对磋商文件所作的澄清（含答疑）、修改，补充构成磋商文件的组成部分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19</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供应商提出疑问的截止时间</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提交投标文件的截止之日</w:t>
            </w:r>
            <w:r>
              <w:rPr>
                <w:rFonts w:hint="eastAsia" w:ascii="宋体" w:hAnsi="宋体" w:eastAsia="宋体" w:cs="宋体"/>
                <w:kern w:val="2"/>
                <w:sz w:val="28"/>
                <w:szCs w:val="28"/>
                <w:lang w:val="en-US" w:eastAsia="zh-CN" w:bidi="ar"/>
              </w:rPr>
              <w:t xml:space="preserve"> 5 </w:t>
            </w:r>
            <w:r>
              <w:rPr>
                <w:rFonts w:hint="eastAsia" w:ascii="宋体" w:hAnsi="宋体" w:eastAsia="宋体" w:cs="宋体"/>
                <w:snapToGrid w:val="0"/>
                <w:kern w:val="2"/>
                <w:sz w:val="28"/>
                <w:szCs w:val="28"/>
                <w:lang w:val="en-US" w:eastAsia="zh-CN" w:bidi="ar"/>
              </w:rPr>
              <w:t>日前</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形式：三门峡市公共资源交易中心电子化交易系统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20</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响应人确认收到竞争性磋商文件澄清的时间</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在收到相应澄清文件后</w:t>
            </w:r>
            <w:r>
              <w:rPr>
                <w:rFonts w:hint="eastAsia" w:ascii="宋体" w:hAnsi="宋体" w:eastAsia="宋体" w:cs="宋体"/>
                <w:sz w:val="28"/>
                <w:szCs w:val="28"/>
                <w:u w:val="single"/>
                <w:lang w:val="en-US"/>
              </w:rPr>
              <w:t xml:space="preserve"> 24 </w:t>
            </w:r>
            <w:r>
              <w:rPr>
                <w:rFonts w:hint="eastAsia" w:ascii="宋体" w:hAnsi="宋体" w:eastAsia="宋体" w:cs="宋体"/>
                <w:snapToGrid w:val="0"/>
                <w:sz w:val="28"/>
                <w:szCs w:val="28"/>
              </w:rPr>
              <w:t>小时内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21</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响应人确认收到竞争性磋商文件修改的时间</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在收到相应修改文件后</w:t>
            </w:r>
            <w:r>
              <w:rPr>
                <w:rFonts w:hint="eastAsia" w:ascii="宋体" w:hAnsi="宋体" w:eastAsia="宋体" w:cs="宋体"/>
                <w:sz w:val="28"/>
                <w:szCs w:val="28"/>
                <w:u w:val="single"/>
                <w:lang w:val="en-US"/>
              </w:rPr>
              <w:t xml:space="preserve"> 24</w:t>
            </w:r>
            <w:r>
              <w:rPr>
                <w:rFonts w:hint="eastAsia" w:ascii="宋体" w:hAnsi="宋体" w:eastAsia="宋体" w:cs="宋体"/>
                <w:snapToGrid w:val="0"/>
                <w:sz w:val="28"/>
                <w:szCs w:val="28"/>
              </w:rPr>
              <w:t>小时内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1"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22</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最高投标限价</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snapToGrid w:val="0"/>
                <w:sz w:val="28"/>
                <w:szCs w:val="28"/>
              </w:rPr>
              <w:t>本项目的招标控制价为1157400.00元，大写：</w:t>
            </w:r>
            <w:r>
              <w:rPr>
                <w:rFonts w:hint="eastAsia" w:ascii="宋体" w:hAnsi="宋体" w:eastAsia="宋体" w:cs="宋体"/>
                <w:b/>
                <w:bCs/>
                <w:snapToGrid w:val="0"/>
                <w:sz w:val="28"/>
                <w:szCs w:val="28"/>
                <w:lang w:val="en-US" w:eastAsia="zh-CN"/>
              </w:rPr>
              <w:t>壹佰壹拾伍万柒仟肆佰元整</w:t>
            </w:r>
            <w:r>
              <w:rPr>
                <w:rFonts w:hint="eastAsia" w:ascii="宋体" w:hAnsi="宋体" w:eastAsia="宋体" w:cs="宋体"/>
                <w:b/>
                <w:bCs/>
                <w:snapToGrid w:val="0"/>
                <w:sz w:val="28"/>
                <w:szCs w:val="28"/>
              </w:rPr>
              <w:t>，</w:t>
            </w:r>
            <w:r>
              <w:rPr>
                <w:rFonts w:hint="eastAsia" w:ascii="宋体" w:hAnsi="宋体" w:eastAsia="宋体" w:cs="宋体"/>
                <w:snapToGrid w:val="0"/>
                <w:sz w:val="28"/>
                <w:szCs w:val="28"/>
              </w:rPr>
              <w:t>凡供应商的磋商报价超出“招标控制价”（不含等于“招标控制价”）的，其投标将被否决。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23</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highlight w:val="none"/>
                <w:lang w:val="en-US"/>
              </w:rPr>
            </w:pPr>
            <w:r>
              <w:rPr>
                <w:rFonts w:hint="eastAsia" w:ascii="宋体" w:hAnsi="宋体" w:eastAsia="宋体" w:cs="宋体"/>
                <w:b/>
                <w:bCs/>
                <w:snapToGrid w:val="0"/>
                <w:sz w:val="28"/>
                <w:szCs w:val="28"/>
                <w:highlight w:val="none"/>
              </w:rPr>
              <w:t>投标报价的其他要求</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napToGrid w:val="0"/>
                <w:kern w:val="2"/>
                <w:sz w:val="28"/>
                <w:szCs w:val="28"/>
                <w:highlight w:val="none"/>
                <w:lang w:val="en-US" w:eastAsia="zh-CN" w:bidi="ar"/>
              </w:rPr>
            </w:pPr>
            <w:r>
              <w:rPr>
                <w:rFonts w:hint="eastAsia" w:ascii="宋体" w:hAnsi="宋体" w:eastAsia="宋体" w:cs="宋体"/>
                <w:snapToGrid w:val="0"/>
                <w:kern w:val="2"/>
                <w:sz w:val="28"/>
                <w:szCs w:val="28"/>
                <w:highlight w:val="none"/>
                <w:lang w:val="en-US" w:eastAsia="zh-CN" w:bidi="ar"/>
              </w:rPr>
              <w:t>根据磋商文件规定的采购内容和责任范围，供应商应对投标项目进行总报价。</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bCs/>
                <w:snapToGrid w:val="0"/>
                <w:kern w:val="2"/>
                <w:sz w:val="28"/>
                <w:szCs w:val="28"/>
                <w:highlight w:val="none"/>
                <w:lang w:val="en-US" w:eastAsia="zh-CN" w:bidi="ar"/>
              </w:rPr>
            </w:pPr>
            <w:r>
              <w:rPr>
                <w:rFonts w:hint="default" w:ascii="宋体" w:hAnsi="宋体" w:eastAsia="宋体" w:cs="宋体"/>
                <w:b/>
                <w:bCs/>
                <w:snapToGrid w:val="0"/>
                <w:kern w:val="2"/>
                <w:sz w:val="28"/>
                <w:szCs w:val="28"/>
                <w:highlight w:val="none"/>
                <w:lang w:val="en-US" w:eastAsia="zh-CN" w:bidi="ar"/>
              </w:rPr>
              <w:t>投标人提交的总报价，应被视为完成本项目所必需的全部成本。此价格必须包括：</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bCs/>
                <w:snapToGrid w:val="0"/>
                <w:kern w:val="2"/>
                <w:sz w:val="28"/>
                <w:szCs w:val="28"/>
                <w:highlight w:val="none"/>
                <w:lang w:val="en-US" w:eastAsia="zh-CN" w:bidi="ar"/>
              </w:rPr>
            </w:pPr>
            <w:r>
              <w:rPr>
                <w:rFonts w:hint="eastAsia" w:ascii="宋体" w:hAnsi="宋体" w:eastAsia="宋体" w:cs="宋体"/>
                <w:b/>
                <w:bCs/>
                <w:snapToGrid w:val="0"/>
                <w:kern w:val="2"/>
                <w:sz w:val="28"/>
                <w:szCs w:val="28"/>
                <w:highlight w:val="none"/>
                <w:lang w:val="en-US" w:eastAsia="zh-CN" w:bidi="ar"/>
              </w:rPr>
              <w:t>1.</w:t>
            </w:r>
            <w:r>
              <w:rPr>
                <w:rFonts w:hint="default" w:ascii="宋体" w:hAnsi="宋体" w:eastAsia="宋体" w:cs="宋体"/>
                <w:b/>
                <w:bCs/>
                <w:snapToGrid w:val="0"/>
                <w:kern w:val="2"/>
                <w:sz w:val="28"/>
                <w:szCs w:val="28"/>
                <w:highlight w:val="none"/>
                <w:lang w:val="en-US" w:eastAsia="zh-CN" w:bidi="ar"/>
              </w:rPr>
              <w:t>设备及服务的采购、安装、调试、验收、培训及质保期内的技术支持与售后服务的所有费用；</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bCs/>
                <w:snapToGrid w:val="0"/>
                <w:kern w:val="2"/>
                <w:sz w:val="28"/>
                <w:szCs w:val="28"/>
                <w:highlight w:val="none"/>
                <w:lang w:val="en-US" w:eastAsia="zh-CN" w:bidi="ar"/>
              </w:rPr>
            </w:pPr>
            <w:r>
              <w:rPr>
                <w:rFonts w:hint="eastAsia" w:ascii="宋体" w:hAnsi="宋体" w:eastAsia="宋体" w:cs="宋体"/>
                <w:b/>
                <w:bCs/>
                <w:snapToGrid w:val="0"/>
                <w:kern w:val="2"/>
                <w:sz w:val="28"/>
                <w:szCs w:val="28"/>
                <w:highlight w:val="none"/>
                <w:lang w:val="en-US" w:eastAsia="zh-CN" w:bidi="ar"/>
              </w:rPr>
              <w:t>2.</w:t>
            </w:r>
            <w:r>
              <w:rPr>
                <w:rFonts w:hint="default" w:ascii="宋体" w:hAnsi="宋体" w:eastAsia="宋体" w:cs="宋体"/>
                <w:b/>
                <w:bCs/>
                <w:snapToGrid w:val="0"/>
                <w:kern w:val="2"/>
                <w:sz w:val="28"/>
                <w:szCs w:val="28"/>
                <w:highlight w:val="none"/>
                <w:lang w:val="en-US" w:eastAsia="zh-CN" w:bidi="ar"/>
              </w:rPr>
              <w:t>以及为本项目专项支出的管理咨询及监理费、与省级应急广播平台的对接费用。</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highlight w:val="none"/>
                <w:lang w:val="en-US"/>
              </w:rPr>
            </w:pPr>
            <w:bookmarkStart w:id="60" w:name="_Toc20560"/>
            <w:r>
              <w:rPr>
                <w:rFonts w:hint="eastAsia" w:ascii="宋体" w:hAnsi="宋体" w:eastAsia="宋体" w:cs="宋体"/>
                <w:snapToGrid w:val="0"/>
                <w:kern w:val="2"/>
                <w:sz w:val="28"/>
                <w:szCs w:val="28"/>
                <w:highlight w:val="none"/>
                <w:lang w:val="en-US" w:eastAsia="zh-CN" w:bidi="ar"/>
              </w:rPr>
              <w:t>本次竞争性磋商采取两轮报价：第一轮报价直接填报于磋商投标文件中，综合评标基本完毕后进行第二轮报价。</w:t>
            </w:r>
            <w:bookmarkEnd w:id="6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24</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color w:val="000000"/>
                <w:spacing w:val="-10"/>
                <w:sz w:val="28"/>
                <w:szCs w:val="28"/>
                <w:lang w:val="en-US"/>
              </w:rPr>
            </w:pPr>
            <w:r>
              <w:rPr>
                <w:rFonts w:hint="eastAsia" w:ascii="宋体" w:hAnsi="宋体" w:eastAsia="宋体" w:cs="宋体"/>
                <w:snapToGrid w:val="0"/>
                <w:spacing w:val="-1"/>
                <w:sz w:val="28"/>
                <w:szCs w:val="28"/>
              </w:rPr>
              <w:t>政府采购政策</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根据《政府采购促进中小企业发展管理办法》（财库﹝</w:t>
            </w:r>
            <w:r>
              <w:rPr>
                <w:rFonts w:hint="eastAsia" w:ascii="宋体" w:hAnsi="宋体" w:eastAsia="宋体" w:cs="宋体"/>
                <w:kern w:val="2"/>
                <w:sz w:val="28"/>
                <w:szCs w:val="28"/>
                <w:lang w:val="en-US" w:eastAsia="zh-CN" w:bidi="ar"/>
              </w:rPr>
              <w:t>2020</w:t>
            </w:r>
            <w:r>
              <w:rPr>
                <w:rFonts w:hint="eastAsia" w:ascii="宋体" w:hAnsi="宋体" w:eastAsia="宋体" w:cs="宋体"/>
                <w:snapToGrid w:val="0"/>
                <w:kern w:val="2"/>
                <w:sz w:val="28"/>
                <w:szCs w:val="28"/>
                <w:lang w:val="en-US" w:eastAsia="zh-CN" w:bidi="ar"/>
              </w:rPr>
              <w:t>﹞</w:t>
            </w:r>
            <w:r>
              <w:rPr>
                <w:rFonts w:hint="eastAsia" w:ascii="宋体" w:hAnsi="宋体" w:eastAsia="宋体" w:cs="宋体"/>
                <w:kern w:val="2"/>
                <w:sz w:val="28"/>
                <w:szCs w:val="28"/>
                <w:lang w:val="en-US" w:eastAsia="zh-CN" w:bidi="ar"/>
              </w:rPr>
              <w:t xml:space="preserve">46 </w:t>
            </w:r>
            <w:r>
              <w:rPr>
                <w:rFonts w:hint="eastAsia" w:ascii="宋体" w:hAnsi="宋体" w:eastAsia="宋体" w:cs="宋体"/>
                <w:snapToGrid w:val="0"/>
                <w:kern w:val="2"/>
                <w:sz w:val="28"/>
                <w:szCs w:val="28"/>
                <w:lang w:val="en-US" w:eastAsia="zh-CN" w:bidi="ar"/>
              </w:rPr>
              <w:t>号）的规定本项目对中小微企业扶持政策按以下规定落实：</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w:t>
            </w:r>
            <w:r>
              <w:rPr>
                <w:rFonts w:hint="eastAsia" w:ascii="宋体" w:hAnsi="宋体" w:eastAsia="宋体" w:cs="宋体"/>
                <w:kern w:val="2"/>
                <w:sz w:val="28"/>
                <w:szCs w:val="28"/>
                <w:lang w:val="en-US" w:eastAsia="zh-CN" w:bidi="ar"/>
              </w:rPr>
              <w:t>1</w:t>
            </w:r>
            <w:r>
              <w:rPr>
                <w:rFonts w:hint="eastAsia" w:ascii="宋体" w:hAnsi="宋体" w:eastAsia="宋体" w:cs="宋体"/>
                <w:snapToGrid w:val="0"/>
                <w:kern w:val="2"/>
                <w:sz w:val="28"/>
                <w:szCs w:val="28"/>
                <w:lang w:val="en-US" w:eastAsia="zh-CN" w:bidi="ar"/>
              </w:rPr>
              <w:t>）参与采购的供应商应提供《中小企业声明函》，并提供证明材料。</w:t>
            </w:r>
          </w:p>
          <w:p>
            <w:pPr>
              <w:pStyle w:val="19"/>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w:t>
            </w:r>
            <w:r>
              <w:rPr>
                <w:rFonts w:hint="eastAsia" w:ascii="宋体" w:hAnsi="宋体" w:eastAsia="宋体" w:cs="宋体"/>
                <w:kern w:val="2"/>
                <w:sz w:val="28"/>
                <w:szCs w:val="28"/>
                <w:lang w:val="en-US" w:eastAsia="zh-CN" w:bidi="ar"/>
              </w:rPr>
              <w:t>2</w:t>
            </w:r>
            <w:r>
              <w:rPr>
                <w:rFonts w:hint="eastAsia" w:ascii="宋体" w:hAnsi="宋体" w:eastAsia="宋体" w:cs="宋体"/>
                <w:snapToGrid w:val="0"/>
                <w:kern w:val="2"/>
                <w:sz w:val="28"/>
                <w:szCs w:val="28"/>
                <w:lang w:val="en-US" w:eastAsia="zh-CN" w:bidi="ar"/>
              </w:rPr>
              <w:t>）采购标的对应的中小企业划分标准所属行业：根据工信部联企业</w:t>
            </w:r>
            <w:r>
              <w:rPr>
                <w:rFonts w:hint="eastAsia" w:ascii="宋体" w:hAnsi="宋体" w:eastAsia="宋体" w:cs="宋体"/>
                <w:kern w:val="2"/>
                <w:sz w:val="28"/>
                <w:szCs w:val="28"/>
                <w:lang w:val="en-US" w:eastAsia="zh-CN" w:bidi="ar"/>
              </w:rPr>
              <w:t>[2011]300</w:t>
            </w:r>
            <w:r>
              <w:rPr>
                <w:rFonts w:hint="eastAsia" w:ascii="宋体" w:hAnsi="宋体" w:eastAsia="宋体" w:cs="宋体"/>
                <w:snapToGrid w:val="0"/>
                <w:kern w:val="2"/>
                <w:sz w:val="28"/>
                <w:szCs w:val="28"/>
                <w:lang w:val="en-US" w:eastAsia="zh-CN" w:bidi="ar"/>
              </w:rPr>
              <w:t>号文的规定，本项目涉及中小企业的行业划型属于“</w:t>
            </w:r>
            <w:r>
              <w:rPr>
                <w:rFonts w:hint="eastAsia" w:ascii="宋体" w:hAnsi="宋体" w:eastAsia="宋体" w:cs="宋体"/>
                <w:b/>
                <w:bCs/>
                <w:snapToGrid w:val="0"/>
                <w:kern w:val="2"/>
                <w:sz w:val="28"/>
                <w:szCs w:val="28"/>
                <w:lang w:val="en-US" w:eastAsia="zh-CN" w:bidi="ar"/>
              </w:rPr>
              <w:t>软件和信息技术服务业</w:t>
            </w:r>
            <w:r>
              <w:rPr>
                <w:rFonts w:hint="eastAsia" w:ascii="宋体" w:hAnsi="宋体" w:eastAsia="宋体" w:cs="宋体"/>
                <w:snapToGrid w:val="0"/>
                <w:kern w:val="2"/>
                <w:sz w:val="28"/>
                <w:szCs w:val="28"/>
                <w:lang w:val="en-US" w:eastAsia="zh-CN" w:bidi="ar"/>
              </w:rPr>
              <w:t>”；　　</w:t>
            </w:r>
          </w:p>
          <w:p>
            <w:pPr>
              <w:pStyle w:val="19"/>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color w:val="000000"/>
                <w:spacing w:val="-10"/>
                <w:sz w:val="28"/>
                <w:szCs w:val="28"/>
                <w:lang w:val="en-US"/>
              </w:rPr>
            </w:pPr>
            <w:r>
              <w:rPr>
                <w:rFonts w:hint="eastAsia" w:ascii="宋体" w:hAnsi="宋体" w:eastAsia="宋体" w:cs="宋体"/>
                <w:snapToGrid w:val="0"/>
                <w:sz w:val="28"/>
                <w:szCs w:val="28"/>
              </w:rPr>
              <w:t>（</w:t>
            </w:r>
            <w:r>
              <w:rPr>
                <w:rFonts w:hint="eastAsia" w:ascii="宋体" w:hAnsi="宋体" w:eastAsia="宋体" w:cs="宋体"/>
                <w:sz w:val="28"/>
                <w:szCs w:val="28"/>
                <w:lang w:val="en-US"/>
              </w:rPr>
              <w:t>3</w:t>
            </w:r>
            <w:r>
              <w:rPr>
                <w:rFonts w:hint="eastAsia" w:ascii="宋体" w:hAnsi="宋体" w:eastAsia="宋体" w:cs="宋体"/>
                <w:snapToGrid w:val="0"/>
                <w:sz w:val="28"/>
                <w:szCs w:val="28"/>
              </w:rPr>
              <w:t>）其他优惠措施：监狱企业、残疾人福利性单位视同小微企业。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25</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color w:val="000000"/>
                <w:spacing w:val="-10"/>
                <w:sz w:val="28"/>
                <w:szCs w:val="28"/>
              </w:rPr>
              <w:t>近年完成的类似项目的业绩年份要求</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color w:val="000000"/>
                <w:spacing w:val="-10"/>
                <w:sz w:val="28"/>
                <w:szCs w:val="28"/>
                <w:lang w:val="en-US"/>
              </w:rPr>
              <w:t>2022</w:t>
            </w:r>
            <w:r>
              <w:rPr>
                <w:rFonts w:hint="eastAsia" w:ascii="宋体" w:hAnsi="宋体" w:eastAsia="宋体" w:cs="宋体"/>
                <w:snapToGrid w:val="0"/>
                <w:color w:val="000000"/>
                <w:spacing w:val="-10"/>
                <w:sz w:val="28"/>
                <w:szCs w:val="28"/>
              </w:rPr>
              <w:t>年</w:t>
            </w:r>
            <w:r>
              <w:rPr>
                <w:rFonts w:hint="eastAsia" w:ascii="宋体" w:hAnsi="宋体" w:eastAsia="宋体" w:cs="宋体"/>
                <w:color w:val="000000"/>
                <w:spacing w:val="-10"/>
                <w:sz w:val="28"/>
                <w:szCs w:val="28"/>
                <w:lang w:val="en-US"/>
              </w:rPr>
              <w:t>01</w:t>
            </w:r>
            <w:r>
              <w:rPr>
                <w:rFonts w:hint="eastAsia" w:ascii="宋体" w:hAnsi="宋体" w:eastAsia="宋体" w:cs="宋体"/>
                <w:snapToGrid w:val="0"/>
                <w:color w:val="000000"/>
                <w:spacing w:val="-10"/>
                <w:sz w:val="28"/>
                <w:szCs w:val="28"/>
              </w:rPr>
              <w:t>月</w:t>
            </w:r>
            <w:r>
              <w:rPr>
                <w:rFonts w:hint="eastAsia" w:ascii="宋体" w:hAnsi="宋体" w:eastAsia="宋体" w:cs="宋体"/>
                <w:color w:val="000000"/>
                <w:spacing w:val="-10"/>
                <w:sz w:val="28"/>
                <w:szCs w:val="28"/>
                <w:lang w:val="en-US"/>
              </w:rPr>
              <w:t>01</w:t>
            </w:r>
            <w:r>
              <w:rPr>
                <w:rFonts w:hint="eastAsia" w:ascii="宋体" w:hAnsi="宋体" w:eastAsia="宋体" w:cs="宋体"/>
                <w:snapToGrid w:val="0"/>
                <w:color w:val="000000"/>
                <w:spacing w:val="-10"/>
                <w:sz w:val="28"/>
                <w:szCs w:val="28"/>
              </w:rPr>
              <w:t>日以来完成类似项目（以合同签订时间为准）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26</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80" w:firstLineChars="100"/>
              <w:jc w:val="center"/>
              <w:rPr>
                <w:rFonts w:hint="eastAsia" w:ascii="宋体" w:hAnsi="宋体" w:eastAsia="宋体" w:cs="宋体"/>
                <w:sz w:val="28"/>
                <w:szCs w:val="28"/>
                <w:lang w:val="en-US"/>
              </w:rPr>
            </w:pPr>
            <w:r>
              <w:rPr>
                <w:rFonts w:hint="eastAsia" w:ascii="宋体" w:hAnsi="宋体" w:eastAsia="宋体" w:cs="宋体"/>
                <w:snapToGrid w:val="0"/>
                <w:sz w:val="28"/>
                <w:szCs w:val="28"/>
              </w:rPr>
              <w:t>磋商保证金</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92" w:firstLineChars="100"/>
              <w:jc w:val="left"/>
              <w:rPr>
                <w:rFonts w:hint="eastAsia" w:ascii="宋体" w:hAnsi="宋体" w:eastAsia="宋体" w:cs="宋体"/>
                <w:snapToGrid w:val="0"/>
                <w:sz w:val="28"/>
                <w:szCs w:val="28"/>
                <w:lang w:val="en-US" w:eastAsia="zh-CN"/>
              </w:rPr>
            </w:pPr>
            <w:r>
              <w:rPr>
                <w:rFonts w:hint="eastAsia" w:ascii="宋体" w:hAnsi="宋体" w:eastAsia="宋体" w:cs="宋体"/>
                <w:snapToGrid w:val="0"/>
                <w:spacing w:val="6"/>
                <w:sz w:val="28"/>
                <w:szCs w:val="28"/>
              </w:rPr>
              <w:t>按照《河南省财政厅关于优化政府采购营商环境有关问题的通知》（豫财购</w:t>
            </w:r>
            <w:r>
              <w:rPr>
                <w:rFonts w:hint="eastAsia" w:ascii="宋体" w:hAnsi="宋体" w:eastAsia="宋体" w:cs="宋体"/>
                <w:spacing w:val="6"/>
                <w:sz w:val="28"/>
                <w:szCs w:val="28"/>
                <w:lang w:val="en-US"/>
              </w:rPr>
              <w:t>[2019]4</w:t>
            </w:r>
            <w:r>
              <w:rPr>
                <w:rFonts w:hint="eastAsia" w:ascii="宋体" w:hAnsi="宋体" w:eastAsia="宋体" w:cs="宋体"/>
                <w:snapToGrid w:val="0"/>
                <w:spacing w:val="6"/>
                <w:sz w:val="28"/>
                <w:szCs w:val="28"/>
              </w:rPr>
              <w:t>号文）的要求本项目不再收取磋商保证金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2</w:t>
            </w:r>
            <w:r>
              <w:rPr>
                <w:rFonts w:hint="eastAsia" w:ascii="宋体" w:hAnsi="宋体" w:eastAsia="宋体" w:cs="宋体"/>
                <w:snapToGrid w:val="0"/>
                <w:sz w:val="28"/>
                <w:szCs w:val="28"/>
                <w:lang w:val="en-US" w:eastAsia="zh-CN"/>
              </w:rPr>
              <w:t>7</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投标文件</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1、用</w:t>
            </w:r>
            <w:r>
              <w:rPr>
                <w:rFonts w:hint="eastAsia" w:ascii="宋体" w:hAnsi="宋体" w:eastAsia="宋体" w:cs="宋体"/>
                <w:kern w:val="2"/>
                <w:sz w:val="28"/>
                <w:szCs w:val="28"/>
                <w:lang w:val="en-US" w:eastAsia="zh-CN" w:bidi="ar"/>
              </w:rPr>
              <w:t>CA</w:t>
            </w:r>
            <w:r>
              <w:rPr>
                <w:rFonts w:hint="eastAsia" w:ascii="宋体" w:hAnsi="宋体" w:eastAsia="宋体" w:cs="宋体"/>
                <w:snapToGrid w:val="0"/>
                <w:kern w:val="2"/>
                <w:sz w:val="28"/>
                <w:szCs w:val="28"/>
                <w:lang w:val="en-US" w:eastAsia="zh-CN" w:bidi="ar"/>
              </w:rPr>
              <w:t>在电子平台上传电子投标文件，在磋商截止时间前成功上传至三门峡市公共资源电子化交易系统。本项目为电子化、无纸化交易项目。</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lang w:val="en-US"/>
              </w:rPr>
              <w:t>2</w:t>
            </w:r>
            <w:r>
              <w:rPr>
                <w:rFonts w:hint="eastAsia" w:ascii="宋体" w:hAnsi="宋体" w:eastAsia="宋体" w:cs="宋体"/>
                <w:snapToGrid w:val="0"/>
                <w:sz w:val="28"/>
                <w:szCs w:val="28"/>
              </w:rPr>
              <w:t>、开标时不再递交纸质投标文件，中标单位领取中标通知书时提</w:t>
            </w:r>
            <w:r>
              <w:rPr>
                <w:rFonts w:hint="eastAsia" w:ascii="宋体" w:hAnsi="宋体" w:eastAsia="宋体" w:cs="宋体"/>
                <w:b w:val="0"/>
                <w:bCs w:val="0"/>
                <w:snapToGrid w:val="0"/>
                <w:sz w:val="28"/>
                <w:szCs w:val="28"/>
              </w:rPr>
              <w:t>交叁份纸</w:t>
            </w:r>
            <w:r>
              <w:rPr>
                <w:rFonts w:hint="eastAsia" w:ascii="宋体" w:hAnsi="宋体" w:eastAsia="宋体" w:cs="宋体"/>
                <w:snapToGrid w:val="0"/>
                <w:sz w:val="28"/>
                <w:szCs w:val="28"/>
              </w:rPr>
              <w:t>质投标文件（投标文件应按以下要求装订：胶装，应有目录，并逐页标注连续页码</w:t>
            </w:r>
            <w:r>
              <w:rPr>
                <w:rFonts w:hint="eastAsia" w:ascii="宋体" w:hAnsi="宋体" w:eastAsia="宋体" w:cs="宋体"/>
                <w:snapToGrid w:val="0"/>
                <w:sz w:val="28"/>
                <w:szCs w:val="28"/>
                <w:lang w:eastAsia="zh-CN"/>
              </w:rPr>
              <w:t>，</w:t>
            </w:r>
            <w:r>
              <w:rPr>
                <w:rFonts w:hint="eastAsia" w:ascii="宋体" w:hAnsi="宋体" w:eastAsia="宋体" w:cs="宋体"/>
                <w:snapToGrid w:val="0"/>
                <w:sz w:val="28"/>
                <w:szCs w:val="28"/>
                <w:lang w:val="en-US" w:eastAsia="zh-CN"/>
              </w:rPr>
              <w:t>并加盖单位公章</w:t>
            </w:r>
            <w:r>
              <w:rPr>
                <w:rFonts w:hint="eastAsia" w:ascii="宋体" w:hAnsi="宋体" w:eastAsia="宋体" w:cs="宋体"/>
                <w:snapToGrid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28</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投标文件递交截止时间和地点</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rPr>
              <w:t>1.时间：2025年11月18日09时10分（北京时间）</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2.地点：加密电子竞争性磋商响应文件须在磋商截止时间前通过三门峡市公共资源交易中心电子交易平台加密上传。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29</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是否允许递交备选磋商方案</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3</w:t>
            </w:r>
            <w:r>
              <w:rPr>
                <w:rFonts w:hint="eastAsia" w:ascii="宋体" w:hAnsi="宋体" w:eastAsia="宋体" w:cs="宋体"/>
                <w:snapToGrid w:val="0"/>
                <w:sz w:val="28"/>
                <w:szCs w:val="28"/>
                <w:lang w:val="en-US" w:eastAsia="zh-CN"/>
              </w:rPr>
              <w:t>0</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磋商时间和地点</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rPr>
              <w:t>1.2025年11月18日09时10分（北京时间）</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2.地点：三门峡市陕州区公共资源交易中心开标室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7"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3</w:t>
            </w:r>
            <w:r>
              <w:rPr>
                <w:rFonts w:hint="eastAsia" w:ascii="宋体" w:hAnsi="宋体" w:eastAsia="宋体" w:cs="宋体"/>
                <w:snapToGrid w:val="0"/>
                <w:sz w:val="28"/>
                <w:szCs w:val="28"/>
                <w:lang w:val="en-US" w:eastAsia="zh-CN"/>
              </w:rPr>
              <w:t>1</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磋商小组的组建</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磋商小组构成：采购人代表及有关经济、技术等方面的专家共3人组成，其中采购人代表1人，经济、技术等方面的专家各1人。</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专家确定方式：开标后从相关评标专家库中随机抽取。</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sz w:val="28"/>
                <w:szCs w:val="28"/>
                <w:lang w:val="en-US"/>
              </w:rPr>
              <w:t>注：采购人代表评委无评标劳务费用。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3"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3</w:t>
            </w:r>
            <w:r>
              <w:rPr>
                <w:rFonts w:hint="eastAsia" w:ascii="宋体" w:hAnsi="宋体" w:eastAsia="宋体" w:cs="宋体"/>
                <w:snapToGrid w:val="0"/>
                <w:sz w:val="28"/>
                <w:szCs w:val="28"/>
                <w:lang w:val="en-US" w:eastAsia="zh-CN"/>
              </w:rPr>
              <w:t>2</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rPr>
            </w:pPr>
            <w:r>
              <w:rPr>
                <w:rFonts w:hint="eastAsia" w:ascii="宋体" w:hAnsi="宋体" w:eastAsia="宋体" w:cs="宋体"/>
                <w:snapToGrid w:val="0"/>
                <w:spacing w:val="6"/>
                <w:sz w:val="28"/>
                <w:szCs w:val="28"/>
              </w:rPr>
              <w:t>磋商标准及方法</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sz w:val="28"/>
                <w:szCs w:val="28"/>
                <w:lang w:val="en-US"/>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3</w:t>
            </w:r>
            <w:r>
              <w:rPr>
                <w:rFonts w:hint="eastAsia" w:ascii="宋体" w:hAnsi="宋体" w:eastAsia="宋体" w:cs="宋体"/>
                <w:snapToGrid w:val="0"/>
                <w:sz w:val="28"/>
                <w:szCs w:val="28"/>
                <w:lang w:val="en-US" w:eastAsia="zh-CN"/>
              </w:rPr>
              <w:t>3</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是否授权磋商小组推荐中标供应商</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kern w:val="2"/>
                <w:sz w:val="28"/>
                <w:szCs w:val="28"/>
                <w:lang w:val="en-US" w:eastAsia="zh-CN" w:bidi="ar"/>
              </w:rPr>
              <w:t>否，按顺序推荐的中标候选人数：</w:t>
            </w:r>
            <w:r>
              <w:rPr>
                <w:rFonts w:hint="eastAsia" w:ascii="宋体" w:hAnsi="宋体" w:eastAsia="宋体" w:cs="宋体"/>
                <w:kern w:val="2"/>
                <w:sz w:val="28"/>
                <w:szCs w:val="28"/>
                <w:lang w:val="en-US" w:eastAsia="zh-CN" w:bidi="ar"/>
              </w:rPr>
              <w:t>3</w:t>
            </w:r>
            <w:r>
              <w:rPr>
                <w:rFonts w:hint="eastAsia" w:ascii="宋体" w:hAnsi="宋体" w:eastAsia="宋体" w:cs="宋体"/>
                <w:snapToGrid w:val="0"/>
                <w:kern w:val="2"/>
                <w:sz w:val="28"/>
                <w:szCs w:val="28"/>
                <w:lang w:val="en-US" w:eastAsia="zh-CN" w:bidi="ar"/>
              </w:rPr>
              <w:t>名</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招标人确定评标委员会推荐的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3</w:t>
            </w:r>
            <w:r>
              <w:rPr>
                <w:rFonts w:hint="eastAsia" w:ascii="宋体" w:hAnsi="宋体" w:eastAsia="宋体" w:cs="宋体"/>
                <w:snapToGrid w:val="0"/>
                <w:sz w:val="28"/>
                <w:szCs w:val="28"/>
                <w:lang w:val="en-US" w:eastAsia="zh-CN"/>
              </w:rPr>
              <w:t>4</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付款方式</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8"/>
                <w:szCs w:val="28"/>
                <w:lang w:val="en-US"/>
              </w:rPr>
            </w:pPr>
            <w:r>
              <w:rPr>
                <w:rFonts w:hint="eastAsia" w:ascii="宋体" w:hAnsi="宋体" w:eastAsia="宋体" w:cs="宋体"/>
                <w:snapToGrid w:val="0"/>
                <w:spacing w:val="6"/>
                <w:kern w:val="0"/>
                <w:sz w:val="28"/>
                <w:szCs w:val="28"/>
              </w:rPr>
              <w:t>以签订合同为准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rPr>
              <w:t>3</w:t>
            </w:r>
            <w:r>
              <w:rPr>
                <w:rFonts w:hint="eastAsia" w:ascii="宋体" w:hAnsi="宋体" w:eastAsia="宋体" w:cs="宋体"/>
                <w:snapToGrid w:val="0"/>
                <w:sz w:val="28"/>
                <w:szCs w:val="28"/>
                <w:lang w:val="en-US" w:eastAsia="zh-CN"/>
              </w:rPr>
              <w:t>5</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磋商有效期</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从磋商之日起</w:t>
            </w:r>
            <w:r>
              <w:rPr>
                <w:rFonts w:hint="eastAsia" w:ascii="宋体" w:hAnsi="宋体" w:eastAsia="宋体" w:cs="宋体"/>
                <w:sz w:val="28"/>
                <w:szCs w:val="28"/>
                <w:lang w:val="en-US"/>
              </w:rPr>
              <w:t>60</w:t>
            </w:r>
            <w:r>
              <w:rPr>
                <w:rFonts w:hint="eastAsia" w:ascii="宋体" w:hAnsi="宋体" w:eastAsia="宋体" w:cs="宋体"/>
                <w:snapToGrid w:val="0"/>
                <w:sz w:val="28"/>
                <w:szCs w:val="28"/>
              </w:rPr>
              <w:t>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36</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履约保证金</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snapToGrid w:val="0"/>
                <w:sz w:val="28"/>
                <w:szCs w:val="28"/>
              </w:rPr>
              <w:t>本项目不收取履约保证金。如供应商违反政府采购合同约定给采购人造成损失的</w:t>
            </w:r>
            <w:r>
              <w:rPr>
                <w:rFonts w:hint="eastAsia" w:ascii="宋体" w:hAnsi="宋体" w:eastAsia="宋体" w:cs="宋体"/>
                <w:sz w:val="28"/>
                <w:szCs w:val="28"/>
                <w:lang w:val="en-US"/>
              </w:rPr>
              <w:t>,</w:t>
            </w:r>
            <w:r>
              <w:rPr>
                <w:rFonts w:hint="eastAsia" w:ascii="宋体" w:hAnsi="宋体" w:eastAsia="宋体" w:cs="宋体"/>
                <w:snapToGrid w:val="0"/>
                <w:sz w:val="28"/>
                <w:szCs w:val="28"/>
              </w:rPr>
              <w:t>采购人按照合同约定</w:t>
            </w:r>
            <w:r>
              <w:rPr>
                <w:rFonts w:hint="eastAsia" w:ascii="宋体" w:hAnsi="宋体" w:eastAsia="宋体" w:cs="宋体"/>
                <w:sz w:val="28"/>
                <w:szCs w:val="28"/>
                <w:lang w:val="en-US"/>
              </w:rPr>
              <w:t>,</w:t>
            </w:r>
            <w:r>
              <w:rPr>
                <w:rFonts w:hint="eastAsia" w:ascii="宋体" w:hAnsi="宋体" w:eastAsia="宋体" w:cs="宋体"/>
                <w:snapToGrid w:val="0"/>
                <w:sz w:val="28"/>
                <w:szCs w:val="28"/>
              </w:rPr>
              <w:t>要求供应商承担赔偿责任。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37</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snapToGrid w:val="0"/>
                <w:sz w:val="28"/>
                <w:szCs w:val="28"/>
              </w:rPr>
              <w:t>招标代理服务费</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代理费用收取方式：转账</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收款单位：河南建晔工程管理有限公司</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开户行：中国邮政储蓄银行股份有限公司三门峡市分行中心支行</w:t>
            </w:r>
          </w:p>
          <w:p>
            <w:pPr>
              <w:keepNext w:val="0"/>
              <w:keepLines w:val="0"/>
              <w:widowControl w:val="0"/>
              <w:suppressLineNumbers w:val="0"/>
              <w:adjustRightInd w:val="0"/>
              <w:snapToGrid w:val="0"/>
              <w:spacing w:before="0" w:beforeAutospacing="0" w:after="0" w:afterAutospacing="0" w:line="360" w:lineRule="auto"/>
              <w:ind w:left="0" w:right="0" w:firstLine="292" w:firstLineChars="100"/>
              <w:jc w:val="left"/>
              <w:rPr>
                <w:rFonts w:hint="eastAsia" w:ascii="宋体" w:hAnsi="宋体" w:eastAsia="宋体" w:cs="宋体"/>
                <w:sz w:val="28"/>
                <w:szCs w:val="28"/>
                <w:lang w:val="en-US"/>
              </w:rPr>
            </w:pPr>
            <w:r>
              <w:rPr>
                <w:rFonts w:hint="eastAsia" w:ascii="宋体" w:hAnsi="宋体" w:eastAsia="宋体" w:cs="宋体"/>
                <w:color w:val="000000" w:themeColor="text1"/>
                <w:spacing w:val="6"/>
                <w:sz w:val="28"/>
                <w:szCs w:val="28"/>
                <w14:textFill>
                  <w14:solidFill>
                    <w14:schemeClr w14:val="tx1"/>
                  </w14:solidFill>
                </w14:textFill>
              </w:rPr>
              <w:t>账号：941008010063208899</w:t>
            </w:r>
            <w:r>
              <w:rPr>
                <w:rFonts w:hint="eastAsia" w:ascii="宋体" w:hAnsi="宋体" w:eastAsia="宋体" w:cs="宋体"/>
                <w:snapToGrid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38</w:t>
            </w:r>
          </w:p>
        </w:tc>
        <w:tc>
          <w:tcPr>
            <w:tcW w:w="227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djustRightInd w:val="0"/>
              <w:spacing w:before="0" w:beforeAutospacing="0" w:after="0" w:afterAutospacing="0" w:line="324" w:lineRule="auto"/>
              <w:ind w:left="0" w:leftChars="0" w:right="0" w:rightChars="0"/>
              <w:rPr>
                <w:rFonts w:hint="eastAsia" w:ascii="宋体" w:hAnsi="宋体" w:eastAsia="宋体" w:cs="宋体"/>
                <w:sz w:val="28"/>
                <w:szCs w:val="28"/>
                <w:lang w:val="en-US"/>
              </w:rPr>
            </w:pPr>
            <w:r>
              <w:rPr>
                <w:rFonts w:hint="eastAsia" w:ascii="宋体" w:hAnsi="宋体" w:eastAsia="宋体" w:cs="宋体"/>
                <w:color w:val="000000" w:themeColor="text1"/>
                <w:spacing w:val="6"/>
                <w:sz w:val="28"/>
                <w:szCs w:val="28"/>
                <w14:textFill>
                  <w14:solidFill>
                    <w14:schemeClr w14:val="tx1"/>
                  </w14:solidFill>
                </w14:textFill>
              </w:rPr>
              <w:t>电子化注意事项</w:t>
            </w:r>
          </w:p>
        </w:tc>
        <w:tc>
          <w:tcPr>
            <w:tcW w:w="670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温馨提示：本项目为电子化、无纸化交易项目，为保证您能投标成功，请需仔细阅读以下条款。</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一、电子化投标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（一）电子化响应文件的签章</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（二）电子化响应文件的格式及上传投标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注：响应人投报多个标段的，需要每个标段单独制作电子响应文件。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技术联系电话：0398-3117095   3117080</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新点客服电话:4009980000</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（三）电子化项目开标、解密、评标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3、电子化响应文件解密异常的处理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（1）首先由技术人员进行问题排查。</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二、资格审查资料</w:t>
            </w:r>
          </w:p>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8"/>
                <w:szCs w:val="28"/>
                <w:lang w:val="en-US"/>
              </w:rPr>
            </w:pPr>
            <w:r>
              <w:rPr>
                <w:rFonts w:hint="eastAsia" w:ascii="宋体" w:hAnsi="宋体" w:eastAsia="宋体" w:cs="宋体"/>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bookmarkEnd w:id="59"/>
    </w:tbl>
    <w:p>
      <w:pPr>
        <w:keepNext/>
        <w:keepLines/>
        <w:widowControl w:val="0"/>
        <w:suppressLineNumbers w:val="0"/>
        <w:adjustRightInd w:val="0"/>
        <w:snapToGrid w:val="0"/>
        <w:spacing w:before="0" w:beforeAutospacing="0" w:after="0" w:afterAutospacing="0" w:line="360" w:lineRule="auto"/>
        <w:ind w:left="0" w:right="0" w:firstLine="562" w:firstLineChars="200"/>
        <w:jc w:val="both"/>
        <w:outlineLvl w:val="1"/>
        <w:rPr>
          <w:rFonts w:hint="eastAsia" w:ascii="宋体" w:hAnsi="宋体" w:eastAsia="宋体" w:cs="宋体"/>
          <w:b/>
          <w:bCs w:val="0"/>
          <w:snapToGrid w:val="0"/>
          <w:kern w:val="2"/>
          <w:sz w:val="28"/>
          <w:szCs w:val="28"/>
          <w:lang w:val="en-US" w:eastAsia="zh-CN" w:bidi="ar"/>
        </w:rPr>
      </w:pPr>
      <w:bookmarkStart w:id="61" w:name="_Toc12657"/>
      <w:bookmarkStart w:id="62" w:name="_Toc285444982"/>
    </w:p>
    <w:p>
      <w:pPr>
        <w:keepNext/>
        <w:keepLines/>
        <w:widowControl w:val="0"/>
        <w:suppressLineNumbers w:val="0"/>
        <w:adjustRightInd w:val="0"/>
        <w:snapToGrid w:val="0"/>
        <w:spacing w:before="0" w:beforeAutospacing="0" w:after="0" w:afterAutospacing="0" w:line="360" w:lineRule="auto"/>
        <w:ind w:left="0" w:right="0" w:firstLine="562" w:firstLineChars="200"/>
        <w:jc w:val="both"/>
        <w:outlineLvl w:val="1"/>
        <w:rPr>
          <w:rFonts w:hint="eastAsia" w:ascii="宋体" w:hAnsi="宋体" w:eastAsia="宋体" w:cs="宋体"/>
          <w:b/>
          <w:bCs w:val="0"/>
          <w:snapToGrid w:val="0"/>
          <w:sz w:val="28"/>
          <w:szCs w:val="28"/>
          <w:lang w:val="en-US"/>
        </w:rPr>
      </w:pPr>
      <w:r>
        <w:rPr>
          <w:rFonts w:hint="eastAsia" w:ascii="宋体" w:hAnsi="宋体" w:eastAsia="宋体" w:cs="宋体"/>
          <w:b/>
          <w:bCs w:val="0"/>
          <w:snapToGrid w:val="0"/>
          <w:kern w:val="2"/>
          <w:sz w:val="28"/>
          <w:szCs w:val="28"/>
          <w:lang w:val="en-US" w:eastAsia="zh-CN" w:bidi="ar"/>
        </w:rPr>
        <w:t>一、说明</w:t>
      </w:r>
      <w:bookmarkEnd w:id="61"/>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3" w:name="_Toc19964"/>
      <w:r>
        <w:rPr>
          <w:rFonts w:hint="eastAsia" w:ascii="宋体" w:hAnsi="宋体" w:eastAsia="宋体" w:cs="宋体"/>
          <w:snapToGrid w:val="0"/>
          <w:spacing w:val="-3"/>
          <w:kern w:val="2"/>
          <w:sz w:val="28"/>
          <w:szCs w:val="28"/>
          <w:lang w:val="en-US" w:eastAsia="zh-CN" w:bidi="ar"/>
        </w:rPr>
        <w:t>1.适用范围</w:t>
      </w:r>
      <w:bookmarkEnd w:id="63"/>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本竞争性磋商文件仅适用于竞争性磋商公告中所叙述项目的相关采购。</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4" w:name="_Toc7846"/>
      <w:r>
        <w:rPr>
          <w:rFonts w:hint="eastAsia" w:ascii="宋体" w:hAnsi="宋体" w:eastAsia="宋体" w:cs="宋体"/>
          <w:snapToGrid w:val="0"/>
          <w:spacing w:val="-3"/>
          <w:kern w:val="2"/>
          <w:sz w:val="28"/>
          <w:szCs w:val="28"/>
          <w:lang w:val="en-US" w:eastAsia="zh-CN" w:bidi="ar"/>
        </w:rPr>
        <w:t>2.定义</w:t>
      </w:r>
      <w:bookmarkEnd w:id="64"/>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2.1</w:t>
      </w:r>
      <w:r>
        <w:rPr>
          <w:rFonts w:hint="eastAsia" w:ascii="宋体" w:hAnsi="宋体" w:eastAsia="宋体" w:cs="宋体"/>
          <w:spacing w:val="-3"/>
          <w:kern w:val="2"/>
          <w:sz w:val="28"/>
          <w:szCs w:val="28"/>
          <w:lang w:val="en-US" w:eastAsia="zh-CN" w:bidi="ar"/>
        </w:rPr>
        <w:t xml:space="preserve">  </w:t>
      </w:r>
      <w:r>
        <w:rPr>
          <w:rFonts w:hint="eastAsia" w:ascii="宋体" w:hAnsi="宋体" w:eastAsia="宋体" w:cs="宋体"/>
          <w:snapToGrid w:val="0"/>
          <w:spacing w:val="-3"/>
          <w:kern w:val="2"/>
          <w:sz w:val="28"/>
          <w:szCs w:val="28"/>
          <w:lang w:val="en-US" w:eastAsia="zh-CN" w:bidi="ar"/>
        </w:rPr>
        <w:t>“采购人”系指本次项目内容的采购单位。</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2.2</w:t>
      </w:r>
      <w:r>
        <w:rPr>
          <w:rFonts w:hint="eastAsia" w:ascii="宋体" w:hAnsi="宋体" w:eastAsia="宋体" w:cs="宋体"/>
          <w:spacing w:val="-3"/>
          <w:kern w:val="2"/>
          <w:sz w:val="28"/>
          <w:szCs w:val="28"/>
          <w:lang w:val="en-US" w:eastAsia="zh-CN" w:bidi="ar"/>
        </w:rPr>
        <w:t xml:space="preserve">  </w:t>
      </w:r>
      <w:r>
        <w:rPr>
          <w:rFonts w:hint="eastAsia" w:ascii="宋体" w:hAnsi="宋体" w:eastAsia="宋体" w:cs="宋体"/>
          <w:snapToGrid w:val="0"/>
          <w:spacing w:val="-3"/>
          <w:kern w:val="2"/>
          <w:sz w:val="28"/>
          <w:szCs w:val="28"/>
          <w:lang w:val="en-US" w:eastAsia="zh-CN" w:bidi="ar"/>
        </w:rPr>
        <w:t>“采购代理机构”系指本次采购项目活动组织方。</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2.3 “供应商”系指响应采购、参加磋商竞争的法人或者其他组织。</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2.4 “供应商代表”系指代表供应商参加本次磋商活动的供应商的法定代表人或其委托代理人。</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2.5 “法定代表人”指法人单位（企业）法人营业执照（或事业法人登记证书上）上注明的法定代表人；如为个体经营者参加投标的，指个体工商户营业执照上注明的经营者，如为分公司参加投标的，指分公司营业执照上注明的负责人。</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2.6 “服务”系指供应商按竞争性磋商文件规定提供采购人所要求的一切项目内容。</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2.7 “相关服务”系指竞争性磋商文件规定供应商须承担的与本次采购项目相关的服务、协调工作以及其他类似的义务。</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2.8 “竞争性磋商文件有效期”系指本次采购项目递交响应性文件截止之日起至合同签订之日止的期限。成交供应商的竞争性磋商文件有效期至合同完全履行止。</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5" w:name="_Toc25077"/>
      <w:r>
        <w:rPr>
          <w:rFonts w:hint="eastAsia" w:ascii="宋体" w:hAnsi="宋体" w:eastAsia="宋体" w:cs="宋体"/>
          <w:snapToGrid w:val="0"/>
          <w:spacing w:val="-3"/>
          <w:kern w:val="2"/>
          <w:sz w:val="28"/>
          <w:szCs w:val="28"/>
          <w:lang w:val="en-US" w:eastAsia="zh-CN" w:bidi="ar"/>
        </w:rPr>
        <w:t>3.资金来源：财政资金，已落实。</w:t>
      </w:r>
      <w:bookmarkEnd w:id="65"/>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6" w:name="_Toc16278"/>
      <w:r>
        <w:rPr>
          <w:rFonts w:hint="eastAsia" w:ascii="宋体" w:hAnsi="宋体" w:eastAsia="宋体" w:cs="宋体"/>
          <w:snapToGrid w:val="0"/>
          <w:spacing w:val="-3"/>
          <w:kern w:val="2"/>
          <w:sz w:val="28"/>
          <w:szCs w:val="28"/>
          <w:lang w:val="en-US" w:eastAsia="zh-CN" w:bidi="ar"/>
        </w:rPr>
        <w:t>4.供应商应提交的证明文件</w:t>
      </w:r>
      <w:bookmarkEnd w:id="66"/>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60" w:firstLineChars="200"/>
        <w:jc w:val="both"/>
        <w:rPr>
          <w:rFonts w:hint="eastAsia" w:ascii="宋体" w:hAnsi="宋体" w:eastAsia="宋体" w:cs="宋体"/>
          <w:b/>
          <w:bCs w:val="0"/>
          <w:spacing w:val="-3"/>
          <w:sz w:val="28"/>
          <w:szCs w:val="28"/>
          <w:lang w:val="en-US"/>
        </w:rPr>
      </w:pPr>
      <w:r>
        <w:rPr>
          <w:rFonts w:hint="eastAsia" w:ascii="宋体" w:hAnsi="宋体" w:eastAsia="宋体" w:cs="宋体"/>
          <w:snapToGrid w:val="0"/>
          <w:kern w:val="2"/>
          <w:sz w:val="28"/>
          <w:szCs w:val="28"/>
          <w:lang w:val="en-US" w:eastAsia="zh-CN" w:bidi="ar"/>
        </w:rPr>
        <w:t>具体详见供应商须知</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7" w:name="_Toc6584"/>
      <w:r>
        <w:rPr>
          <w:rFonts w:hint="eastAsia" w:ascii="宋体" w:hAnsi="宋体" w:eastAsia="宋体" w:cs="宋体"/>
          <w:snapToGrid w:val="0"/>
          <w:spacing w:val="-3"/>
          <w:kern w:val="2"/>
          <w:sz w:val="28"/>
          <w:szCs w:val="28"/>
          <w:lang w:val="en-US" w:eastAsia="zh-CN" w:bidi="ar"/>
        </w:rPr>
        <w:t>5.磋商费用</w:t>
      </w:r>
      <w:bookmarkEnd w:id="67"/>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不论磋商结果如何，供应商均应自行承担所有与磋商有关的全部费用。</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8" w:name="_Toc13621"/>
      <w:r>
        <w:rPr>
          <w:rFonts w:hint="eastAsia" w:ascii="宋体" w:hAnsi="宋体" w:eastAsia="宋体" w:cs="宋体"/>
          <w:snapToGrid w:val="0"/>
          <w:spacing w:val="-3"/>
          <w:kern w:val="2"/>
          <w:sz w:val="28"/>
          <w:szCs w:val="28"/>
          <w:lang w:val="en-US" w:eastAsia="zh-CN" w:bidi="ar"/>
        </w:rPr>
        <w:t>6.联合体参加磋商</w:t>
      </w:r>
      <w:bookmarkEnd w:id="68"/>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6.1 本项目不接受联合体参加磋商。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69" w:name="_Toc7233"/>
      <w:r>
        <w:rPr>
          <w:rFonts w:hint="eastAsia" w:ascii="宋体" w:hAnsi="宋体" w:eastAsia="宋体" w:cs="宋体"/>
          <w:snapToGrid w:val="0"/>
          <w:spacing w:val="-3"/>
          <w:kern w:val="2"/>
          <w:sz w:val="28"/>
          <w:szCs w:val="28"/>
          <w:lang w:val="en-US" w:eastAsia="zh-CN" w:bidi="ar"/>
        </w:rPr>
        <w:t>7.转包与分包</w:t>
      </w:r>
      <w:bookmarkEnd w:id="69"/>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7.1 本项目不允许采取转包方式履行合同。</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7.2 本项目不允许采取分包方式履行合同。</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pacing w:val="-3"/>
          <w:sz w:val="28"/>
          <w:szCs w:val="28"/>
          <w:lang w:val="en-US"/>
        </w:rPr>
      </w:pPr>
      <w:bookmarkStart w:id="70" w:name="_Toc21763"/>
      <w:r>
        <w:rPr>
          <w:rFonts w:hint="eastAsia" w:ascii="宋体" w:hAnsi="宋体" w:eastAsia="宋体" w:cs="宋体"/>
          <w:snapToGrid w:val="0"/>
          <w:spacing w:val="-3"/>
          <w:kern w:val="2"/>
          <w:sz w:val="28"/>
          <w:szCs w:val="28"/>
          <w:lang w:val="en-US" w:eastAsia="zh-CN" w:bidi="ar"/>
        </w:rPr>
        <w:t>7.3 本项目不允许偏离。</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r>
        <w:rPr>
          <w:rFonts w:hint="eastAsia" w:ascii="宋体" w:hAnsi="宋体" w:eastAsia="宋体" w:cs="宋体"/>
          <w:snapToGrid w:val="0"/>
          <w:spacing w:val="-3"/>
          <w:kern w:val="2"/>
          <w:sz w:val="28"/>
          <w:szCs w:val="28"/>
          <w:lang w:val="en-US" w:eastAsia="zh-CN" w:bidi="ar"/>
        </w:rPr>
        <w:t>8.特别说明：</w:t>
      </w:r>
      <w:bookmarkEnd w:id="70"/>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8.1 供应商参加磋商所使用的资格、信誉、荣誉、业绩与企业认证必须为本法人所拥有。</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8.2 供应商代表只能接受一个供应商的委托参加磋商。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8.3 供应商在磋商活动中提供虚假材料或从事其他违法活动的</w:t>
      </w:r>
      <w:r>
        <w:rPr>
          <w:rFonts w:hint="eastAsia" w:ascii="宋体" w:hAnsi="宋体" w:eastAsia="宋体" w:cs="宋体"/>
          <w:spacing w:val="-3"/>
          <w:kern w:val="2"/>
          <w:sz w:val="28"/>
          <w:szCs w:val="28"/>
          <w:lang w:val="en-US" w:eastAsia="zh-CN" w:bidi="ar"/>
        </w:rPr>
        <w:t>,</w:t>
      </w:r>
      <w:r>
        <w:rPr>
          <w:rFonts w:hint="eastAsia" w:ascii="宋体" w:hAnsi="宋体" w:eastAsia="宋体" w:cs="宋体"/>
          <w:snapToGrid w:val="0"/>
          <w:spacing w:val="-3"/>
          <w:kern w:val="2"/>
          <w:sz w:val="28"/>
          <w:szCs w:val="28"/>
          <w:lang w:val="en-US" w:eastAsia="zh-CN" w:bidi="ar"/>
        </w:rPr>
        <w:t>其响应无效，由相关部门查处。</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71" w:name="_Toc20927"/>
      <w:r>
        <w:rPr>
          <w:rFonts w:hint="eastAsia" w:ascii="宋体" w:hAnsi="宋体" w:eastAsia="宋体" w:cs="宋体"/>
          <w:snapToGrid w:val="0"/>
          <w:spacing w:val="-3"/>
          <w:kern w:val="2"/>
          <w:sz w:val="28"/>
          <w:szCs w:val="28"/>
          <w:lang w:val="en-US" w:eastAsia="zh-CN" w:bidi="ar"/>
        </w:rPr>
        <w:t>9.质疑和投诉</w:t>
      </w:r>
      <w:bookmarkEnd w:id="71"/>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9.1 供应商认为磋商过程和成交结果使自己的合法权益受到损害的，应当在知道或者应知其权益受到损害之日起</w:t>
      </w:r>
      <w:r>
        <w:rPr>
          <w:rFonts w:hint="eastAsia" w:ascii="宋体" w:hAnsi="宋体" w:eastAsia="宋体" w:cs="宋体"/>
          <w:spacing w:val="-3"/>
          <w:kern w:val="2"/>
          <w:sz w:val="28"/>
          <w:szCs w:val="28"/>
          <w:lang w:val="en-US" w:eastAsia="zh-CN" w:bidi="ar"/>
        </w:rPr>
        <w:t>7</w:t>
      </w:r>
      <w:r>
        <w:rPr>
          <w:rFonts w:hint="eastAsia" w:ascii="宋体" w:hAnsi="宋体" w:eastAsia="宋体" w:cs="宋体"/>
          <w:snapToGrid w:val="0"/>
          <w:spacing w:val="-3"/>
          <w:kern w:val="2"/>
          <w:sz w:val="28"/>
          <w:szCs w:val="28"/>
          <w:lang w:val="en-US" w:eastAsia="zh-CN" w:bidi="ar"/>
        </w:rPr>
        <w:t>个工作日内，向采购人或采购代理机构提出质疑。供应商对采购人或采购代理机构的质疑答复不满意或采购人或采购代理机构未在规定时间内作出答复的，可以在答复期满后</w:t>
      </w:r>
      <w:r>
        <w:rPr>
          <w:rFonts w:hint="eastAsia" w:ascii="宋体" w:hAnsi="宋体" w:eastAsia="宋体" w:cs="宋体"/>
          <w:spacing w:val="-3"/>
          <w:kern w:val="2"/>
          <w:sz w:val="28"/>
          <w:szCs w:val="28"/>
          <w:lang w:val="en-US" w:eastAsia="zh-CN" w:bidi="ar"/>
        </w:rPr>
        <w:t>15</w:t>
      </w:r>
      <w:r>
        <w:rPr>
          <w:rFonts w:hint="eastAsia" w:ascii="宋体" w:hAnsi="宋体" w:eastAsia="宋体" w:cs="宋体"/>
          <w:snapToGrid w:val="0"/>
          <w:spacing w:val="-3"/>
          <w:kern w:val="2"/>
          <w:sz w:val="28"/>
          <w:szCs w:val="28"/>
          <w:lang w:val="en-US" w:eastAsia="zh-CN" w:bidi="ar"/>
        </w:rPr>
        <w:t>个工作日内向同级财政部门投诉。</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outlineLvl w:val="2"/>
        <w:rPr>
          <w:rFonts w:hint="eastAsia" w:ascii="宋体" w:hAnsi="宋体" w:eastAsia="宋体" w:cs="宋体"/>
          <w:snapToGrid w:val="0"/>
          <w:spacing w:val="-3"/>
          <w:sz w:val="28"/>
          <w:szCs w:val="28"/>
          <w:lang w:val="en-US"/>
        </w:rPr>
      </w:pPr>
      <w:bookmarkStart w:id="72" w:name="_Toc21617"/>
      <w:r>
        <w:rPr>
          <w:rFonts w:hint="eastAsia" w:ascii="宋体" w:hAnsi="宋体" w:eastAsia="宋体" w:cs="宋体"/>
          <w:snapToGrid w:val="0"/>
          <w:spacing w:val="-3"/>
          <w:kern w:val="2"/>
          <w:sz w:val="28"/>
          <w:szCs w:val="28"/>
          <w:lang w:val="en-US" w:eastAsia="zh-CN" w:bidi="ar"/>
        </w:rPr>
        <w:t>10.供应商的风险</w:t>
      </w:r>
      <w:bookmarkEnd w:id="72"/>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供应商没有按照竞争性磋商文件要求提供全部资料，或者供应商没有对响应性文件在各方面都作出实质性响应是供应商的风险，并可能导致其响应被拒绝。</w:t>
      </w:r>
    </w:p>
    <w:p>
      <w:pPr>
        <w:keepNext/>
        <w:keepLines/>
        <w:widowControl w:val="0"/>
        <w:suppressLineNumbers w:val="0"/>
        <w:adjustRightInd w:val="0"/>
        <w:snapToGrid w:val="0"/>
        <w:spacing w:before="0" w:beforeAutospacing="0" w:after="0" w:afterAutospacing="0" w:line="360" w:lineRule="auto"/>
        <w:ind w:left="0" w:right="0" w:firstLine="562" w:firstLineChars="200"/>
        <w:jc w:val="center"/>
        <w:outlineLvl w:val="1"/>
        <w:rPr>
          <w:rFonts w:hint="eastAsia" w:ascii="宋体" w:hAnsi="宋体" w:eastAsia="宋体" w:cs="宋体"/>
          <w:b/>
          <w:bCs w:val="0"/>
          <w:snapToGrid w:val="0"/>
          <w:sz w:val="28"/>
          <w:szCs w:val="28"/>
          <w:lang w:val="en-US"/>
        </w:rPr>
      </w:pPr>
      <w:bookmarkStart w:id="73" w:name="_Toc461977415"/>
      <w:bookmarkEnd w:id="73"/>
      <w:bookmarkStart w:id="74" w:name="_Toc22484"/>
      <w:r>
        <w:rPr>
          <w:rFonts w:hint="eastAsia" w:ascii="宋体" w:hAnsi="宋体" w:eastAsia="宋体" w:cs="宋体"/>
          <w:b/>
          <w:bCs w:val="0"/>
          <w:snapToGrid w:val="0"/>
          <w:kern w:val="2"/>
          <w:sz w:val="28"/>
          <w:szCs w:val="28"/>
          <w:lang w:val="en-US" w:eastAsia="zh-CN" w:bidi="ar"/>
        </w:rPr>
        <w:t>二、竞争性磋商文件</w:t>
      </w:r>
      <w:bookmarkEnd w:id="74"/>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11.竞争性磋商文件的构成。本竞争性磋商文件由以下部分组成：</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11.1 竞争性磋商公告</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11.2 供应商须知</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11.3 采购清单及参数要求</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11.4 评审标准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napToGrid w:val="0"/>
          <w:spacing w:val="-3"/>
          <w:kern w:val="2"/>
          <w:sz w:val="28"/>
          <w:szCs w:val="28"/>
          <w:lang w:val="en-US" w:eastAsia="zh-CN" w:bidi="ar"/>
        </w:rPr>
      </w:pPr>
      <w:r>
        <w:rPr>
          <w:rFonts w:hint="eastAsia" w:ascii="宋体" w:hAnsi="宋体" w:eastAsia="宋体" w:cs="宋体"/>
          <w:snapToGrid w:val="0"/>
          <w:spacing w:val="-3"/>
          <w:kern w:val="2"/>
          <w:sz w:val="28"/>
          <w:szCs w:val="28"/>
          <w:lang w:val="en-US" w:eastAsia="zh-CN" w:bidi="ar"/>
        </w:rPr>
        <w:t>11.5 合同条款</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11.6 响应性文件格式</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12.竞争性磋商文件的澄清与修改</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12.1 采购代理机构对已发出的竞争性磋商文件进行必要澄清、修改或补充</w:t>
      </w:r>
      <w:r>
        <w:rPr>
          <w:rFonts w:hint="eastAsia" w:ascii="宋体" w:hAnsi="宋体" w:eastAsia="宋体" w:cs="宋体"/>
          <w:snapToGrid w:val="0"/>
          <w:spacing w:val="-6"/>
          <w:kern w:val="2"/>
          <w:sz w:val="28"/>
          <w:szCs w:val="28"/>
          <w:lang w:val="en-US" w:eastAsia="zh-CN" w:bidi="ar"/>
        </w:rPr>
        <w:t>的，应当在竞争性磋商文件要求提交响应性文件截止时间</w:t>
      </w:r>
      <w:r>
        <w:rPr>
          <w:rFonts w:hint="eastAsia" w:ascii="宋体" w:hAnsi="宋体" w:eastAsia="宋体" w:cs="宋体"/>
          <w:spacing w:val="-6"/>
          <w:kern w:val="2"/>
          <w:sz w:val="28"/>
          <w:szCs w:val="28"/>
          <w:lang w:val="en-US" w:eastAsia="zh-CN" w:bidi="ar"/>
        </w:rPr>
        <w:t>5</w:t>
      </w:r>
      <w:r>
        <w:rPr>
          <w:rFonts w:hint="eastAsia" w:ascii="宋体" w:hAnsi="宋体" w:eastAsia="宋体" w:cs="宋体"/>
          <w:snapToGrid w:val="0"/>
          <w:spacing w:val="-6"/>
          <w:kern w:val="2"/>
          <w:sz w:val="28"/>
          <w:szCs w:val="28"/>
          <w:lang w:val="en-US" w:eastAsia="zh-CN" w:bidi="ar"/>
        </w:rPr>
        <w:t>日前（如至原定</w:t>
      </w:r>
      <w:r>
        <w:rPr>
          <w:rFonts w:hint="eastAsia" w:ascii="宋体" w:hAnsi="宋体" w:eastAsia="宋体" w:cs="宋体"/>
          <w:snapToGrid w:val="0"/>
          <w:spacing w:val="-4"/>
          <w:kern w:val="2"/>
          <w:sz w:val="28"/>
          <w:szCs w:val="28"/>
          <w:lang w:val="en-US" w:eastAsia="zh-CN" w:bidi="ar"/>
        </w:rPr>
        <w:t>截止时间不足</w:t>
      </w:r>
      <w:r>
        <w:rPr>
          <w:rFonts w:hint="eastAsia" w:ascii="宋体" w:hAnsi="宋体" w:eastAsia="宋体" w:cs="宋体"/>
          <w:spacing w:val="-4"/>
          <w:kern w:val="2"/>
          <w:sz w:val="28"/>
          <w:szCs w:val="28"/>
          <w:lang w:val="en-US" w:eastAsia="zh-CN" w:bidi="ar"/>
        </w:rPr>
        <w:t>5</w:t>
      </w:r>
      <w:r>
        <w:rPr>
          <w:rFonts w:hint="eastAsia" w:ascii="宋体" w:hAnsi="宋体" w:eastAsia="宋体" w:cs="宋体"/>
          <w:snapToGrid w:val="0"/>
          <w:spacing w:val="-4"/>
          <w:kern w:val="2"/>
          <w:sz w:val="28"/>
          <w:szCs w:val="28"/>
          <w:lang w:val="en-US" w:eastAsia="zh-CN" w:bidi="ar"/>
        </w:rPr>
        <w:t>日，则需延长磋商开始时间）前，在发布公告的相关媒体上发布更正公告</w:t>
      </w:r>
      <w:r>
        <w:rPr>
          <w:rFonts w:hint="eastAsia" w:ascii="宋体" w:hAnsi="宋体" w:eastAsia="宋体" w:cs="宋体"/>
          <w:snapToGrid w:val="0"/>
          <w:spacing w:val="-3"/>
          <w:kern w:val="2"/>
          <w:sz w:val="28"/>
          <w:szCs w:val="28"/>
          <w:lang w:val="en-US" w:eastAsia="zh-CN" w:bidi="ar"/>
        </w:rPr>
        <w:t>。竞争性磋商文件公示期间对竞争性磋商文件进行的澄清、修改或补充不受上述限制。</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3"/>
          <w:sz w:val="28"/>
          <w:szCs w:val="28"/>
          <w:lang w:val="en-US"/>
        </w:rPr>
      </w:pPr>
      <w:r>
        <w:rPr>
          <w:rFonts w:hint="eastAsia" w:ascii="宋体" w:hAnsi="宋体" w:eastAsia="宋体" w:cs="宋体"/>
          <w:snapToGrid w:val="0"/>
          <w:spacing w:val="-3"/>
          <w:kern w:val="2"/>
          <w:sz w:val="28"/>
          <w:szCs w:val="28"/>
          <w:lang w:val="en-US" w:eastAsia="zh-CN" w:bidi="ar"/>
        </w:rPr>
        <w:t>12.2 竞争性磋商文件澄清、修改或补充的内容为竞争性磋商文件的组成部分。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5"/>
          <w:sz w:val="28"/>
          <w:szCs w:val="28"/>
          <w:lang w:val="en-US"/>
        </w:rPr>
      </w:pPr>
      <w:r>
        <w:rPr>
          <w:rFonts w:hint="eastAsia" w:ascii="宋体" w:hAnsi="宋体" w:eastAsia="宋体" w:cs="宋体"/>
          <w:snapToGrid w:val="0"/>
          <w:spacing w:val="-3"/>
          <w:kern w:val="2"/>
          <w:sz w:val="28"/>
          <w:szCs w:val="28"/>
          <w:lang w:val="en-US" w:eastAsia="zh-CN" w:bidi="ar"/>
        </w:rPr>
        <w:t>12.3 竞争性磋商文件的澄清、修改或补充都应通过本采购代理机构以法定形式</w:t>
      </w:r>
      <w:r>
        <w:rPr>
          <w:rFonts w:hint="eastAsia" w:ascii="宋体" w:hAnsi="宋体" w:eastAsia="宋体" w:cs="宋体"/>
          <w:snapToGrid w:val="0"/>
          <w:spacing w:val="-5"/>
          <w:kern w:val="2"/>
          <w:sz w:val="28"/>
          <w:szCs w:val="28"/>
          <w:lang w:val="en-US" w:eastAsia="zh-CN" w:bidi="ar"/>
        </w:rPr>
        <w:t>发布。采购人未通过本采购代理机构对竞争性磋商文件进行的澄清、修改或补充无效，磋商时不予认可。</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8"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3"/>
          <w:kern w:val="2"/>
          <w:sz w:val="28"/>
          <w:szCs w:val="28"/>
          <w:lang w:val="en-US" w:eastAsia="zh-CN" w:bidi="ar"/>
        </w:rPr>
        <w:t>12.4 采购代理机构可以视采购具体情况，延长递交响应性文件截止时间和</w:t>
      </w:r>
      <w:r>
        <w:rPr>
          <w:rFonts w:hint="eastAsia" w:ascii="宋体" w:hAnsi="宋体" w:eastAsia="宋体" w:cs="宋体"/>
          <w:snapToGrid w:val="0"/>
          <w:spacing w:val="-4"/>
          <w:kern w:val="2"/>
          <w:sz w:val="28"/>
          <w:szCs w:val="28"/>
          <w:lang w:val="en-US" w:eastAsia="zh-CN" w:bidi="ar"/>
        </w:rPr>
        <w:t>开始磋商时间，但至少应当在竞争性磋商文件要求提交响应性文件的截止时间</w:t>
      </w:r>
      <w:r>
        <w:rPr>
          <w:rFonts w:hint="eastAsia" w:ascii="宋体" w:hAnsi="宋体" w:eastAsia="宋体" w:cs="宋体"/>
          <w:spacing w:val="-4"/>
          <w:kern w:val="2"/>
          <w:sz w:val="28"/>
          <w:szCs w:val="28"/>
          <w:lang w:val="en-US" w:eastAsia="zh-CN" w:bidi="ar"/>
        </w:rPr>
        <w:t>5</w:t>
      </w:r>
      <w:r>
        <w:rPr>
          <w:rFonts w:hint="eastAsia" w:ascii="宋体" w:hAnsi="宋体" w:eastAsia="宋体" w:cs="宋体"/>
          <w:snapToGrid w:val="0"/>
          <w:spacing w:val="-4"/>
          <w:kern w:val="2"/>
          <w:sz w:val="28"/>
          <w:szCs w:val="28"/>
          <w:lang w:val="en-US" w:eastAsia="zh-CN" w:bidi="ar"/>
        </w:rPr>
        <w:t>日前，将变更时间在相关媒体上发布更正公告。</w:t>
      </w:r>
    </w:p>
    <w:p>
      <w:pPr>
        <w:keepNext/>
        <w:keepLines/>
        <w:widowControl w:val="0"/>
        <w:suppressLineNumbers w:val="0"/>
        <w:adjustRightInd w:val="0"/>
        <w:snapToGrid w:val="0"/>
        <w:spacing w:before="0" w:beforeAutospacing="0" w:after="0" w:afterAutospacing="0" w:line="360" w:lineRule="auto"/>
        <w:ind w:left="0" w:right="0" w:firstLine="562" w:firstLineChars="200"/>
        <w:jc w:val="center"/>
        <w:outlineLvl w:val="1"/>
        <w:rPr>
          <w:rFonts w:hint="eastAsia" w:ascii="宋体" w:hAnsi="宋体" w:eastAsia="宋体" w:cs="宋体"/>
          <w:b/>
          <w:bCs w:val="0"/>
          <w:snapToGrid w:val="0"/>
          <w:sz w:val="28"/>
          <w:szCs w:val="28"/>
          <w:lang w:val="en-US"/>
        </w:rPr>
      </w:pPr>
      <w:bookmarkStart w:id="75" w:name="_Toc461977416"/>
      <w:bookmarkEnd w:id="75"/>
      <w:bookmarkStart w:id="76" w:name="_Toc2226"/>
      <w:r>
        <w:rPr>
          <w:rFonts w:hint="eastAsia" w:ascii="宋体" w:hAnsi="宋体" w:eastAsia="宋体" w:cs="宋体"/>
          <w:b/>
          <w:bCs w:val="0"/>
          <w:snapToGrid w:val="0"/>
          <w:kern w:val="2"/>
          <w:sz w:val="28"/>
          <w:szCs w:val="28"/>
          <w:lang w:val="en-US" w:eastAsia="zh-CN" w:bidi="ar"/>
        </w:rPr>
        <w:t>三、响应性文件的编制</w:t>
      </w:r>
      <w:bookmarkEnd w:id="76"/>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13.要求</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14.响应性文件的语言和计量单位</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14.1 响应性文件以及供应商与采购、代理机构就有关磋商事宜的所有来往函电均应使用简体中文书写。</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14.2 关于计量单位，竞争性磋商文件已有明确规定的，使用竞争性磋商文件规定的计量单位；竞争性磋商文件没有规定的，应采用中华人民共和国法定计量单位。</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15.响应性文件的组成。响应性文件应包括：详见磋商文件</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16.响应性文件有效期</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16.1 响应性文件从所规定的递交响应性文件截止期之后开始生效，有效期不足将导致其响应性文件被拒绝。成交供应商的响应性文件有效期至合同完全履行止。</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16.2 特殊情况下采购代理机构可于响应性文件有效期满之前要求供应商同意延长有效期，供应商应在采购代理机构规定的期限内予以答复。</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17.磋商报价</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17.1 所有磋商报价均以人民币元为计算单位。供应商的报价为项目实施所需的人工费、服务费、运输费、税费、服务费及完成项目所需其他一切费用。</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17.2 供应商要按磋商函附表的内容填写。</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17.3本次磋商应以人民币报价，进行二次报价。</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18.磋商保证金</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18.1按照《河南省财政厅关于优化政府采购营商环境有关问题的通知》（豫财购</w:t>
      </w:r>
      <w:r>
        <w:rPr>
          <w:rFonts w:hint="eastAsia" w:ascii="宋体" w:hAnsi="宋体" w:eastAsia="宋体" w:cs="宋体"/>
          <w:spacing w:val="-4"/>
          <w:kern w:val="2"/>
          <w:sz w:val="28"/>
          <w:szCs w:val="28"/>
          <w:lang w:val="en-US" w:eastAsia="zh-CN" w:bidi="ar"/>
        </w:rPr>
        <w:t>[2019]4</w:t>
      </w:r>
      <w:r>
        <w:rPr>
          <w:rFonts w:hint="eastAsia" w:ascii="宋体" w:hAnsi="宋体" w:eastAsia="宋体" w:cs="宋体"/>
          <w:snapToGrid w:val="0"/>
          <w:spacing w:val="-4"/>
          <w:kern w:val="2"/>
          <w:sz w:val="28"/>
          <w:szCs w:val="28"/>
          <w:lang w:val="en-US" w:eastAsia="zh-CN" w:bidi="ar"/>
        </w:rPr>
        <w:t>号文）的要求本项目不再收取磋商保证金。</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19. 响应性文件的签署</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19.1 供应商应按供应商前附表中要求签署。响应性文件内容不完整、编排混乱导致被误读、漏读或者查找不到相关内容的，由供应商负责。</w:t>
      </w:r>
    </w:p>
    <w:p>
      <w:pPr>
        <w:keepNext/>
        <w:keepLines/>
        <w:widowControl w:val="0"/>
        <w:suppressLineNumbers w:val="0"/>
        <w:adjustRightInd w:val="0"/>
        <w:snapToGrid w:val="0"/>
        <w:spacing w:before="0" w:beforeAutospacing="0" w:after="0" w:afterAutospacing="0" w:line="360" w:lineRule="auto"/>
        <w:ind w:left="0" w:right="0" w:firstLine="562" w:firstLineChars="200"/>
        <w:jc w:val="center"/>
        <w:outlineLvl w:val="1"/>
        <w:rPr>
          <w:rFonts w:hint="eastAsia" w:ascii="宋体" w:hAnsi="宋体" w:eastAsia="宋体" w:cs="宋体"/>
          <w:b/>
          <w:bCs w:val="0"/>
          <w:snapToGrid w:val="0"/>
          <w:sz w:val="28"/>
          <w:szCs w:val="28"/>
          <w:lang w:val="en-US"/>
        </w:rPr>
      </w:pPr>
      <w:bookmarkStart w:id="77" w:name="_Toc461977417"/>
      <w:bookmarkEnd w:id="77"/>
      <w:bookmarkStart w:id="78" w:name="_Toc27830"/>
      <w:r>
        <w:rPr>
          <w:rFonts w:hint="eastAsia" w:ascii="宋体" w:hAnsi="宋体" w:eastAsia="宋体" w:cs="宋体"/>
          <w:b/>
          <w:bCs w:val="0"/>
          <w:snapToGrid w:val="0"/>
          <w:kern w:val="2"/>
          <w:sz w:val="28"/>
          <w:szCs w:val="28"/>
          <w:lang w:val="en-US" w:eastAsia="zh-CN" w:bidi="ar"/>
        </w:rPr>
        <w:t>四、响应性文件的递交</w:t>
      </w:r>
      <w:bookmarkEnd w:id="78"/>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20.响应性文件的递交</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在投标文件截止时间前上传至三门峡市公共资源交易中心系统平台。</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21.响应性文件的修改和撤回</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21.1供应商在递交竞争性磋商文件截止时间前，可以对所提交的响应性文件进行补充、修改或者撤回。</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22.供应商有下列情形之一的，采购人或采购代理机构将拒绝接受其响应性文件：</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22.1 在竞争性磋商文件规定的递交竞争性磋商文件截止时间之后上传响应性文件的。</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22. 2未按竞争性磋商文件参加磋商的。</w:t>
      </w:r>
    </w:p>
    <w:p>
      <w:pPr>
        <w:keepNext/>
        <w:keepLines/>
        <w:widowControl w:val="0"/>
        <w:suppressLineNumbers w:val="0"/>
        <w:adjustRightInd w:val="0"/>
        <w:snapToGrid w:val="0"/>
        <w:spacing w:before="0" w:beforeAutospacing="0" w:after="0" w:afterAutospacing="0" w:line="360" w:lineRule="auto"/>
        <w:ind w:left="0" w:right="0" w:firstLine="562" w:firstLineChars="200"/>
        <w:jc w:val="center"/>
        <w:outlineLvl w:val="1"/>
        <w:rPr>
          <w:rFonts w:hint="eastAsia" w:ascii="宋体" w:hAnsi="宋体" w:eastAsia="宋体" w:cs="宋体"/>
          <w:b/>
          <w:bCs w:val="0"/>
          <w:snapToGrid w:val="0"/>
          <w:sz w:val="28"/>
          <w:szCs w:val="28"/>
          <w:lang w:val="en-US"/>
        </w:rPr>
      </w:pPr>
      <w:bookmarkStart w:id="79" w:name="_Toc461977418"/>
      <w:bookmarkEnd w:id="79"/>
      <w:bookmarkStart w:id="80" w:name="_Toc9665"/>
      <w:r>
        <w:rPr>
          <w:rFonts w:hint="eastAsia" w:ascii="宋体" w:hAnsi="宋体" w:eastAsia="宋体" w:cs="宋体"/>
          <w:b/>
          <w:bCs w:val="0"/>
          <w:snapToGrid w:val="0"/>
          <w:kern w:val="2"/>
          <w:sz w:val="28"/>
          <w:szCs w:val="28"/>
          <w:lang w:val="en-US" w:eastAsia="zh-CN" w:bidi="ar"/>
        </w:rPr>
        <w:t>五、磋商</w:t>
      </w:r>
      <w:bookmarkEnd w:id="80"/>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23、磋商仪式</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z w:val="28"/>
          <w:szCs w:val="28"/>
          <w:shd w:val="clear" w:fill="FFFFFF"/>
          <w:lang w:val="en-US"/>
        </w:rPr>
      </w:pPr>
      <w:r>
        <w:rPr>
          <w:rFonts w:hint="eastAsia" w:ascii="宋体" w:hAnsi="宋体" w:eastAsia="宋体" w:cs="宋体"/>
          <w:snapToGrid w:val="0"/>
          <w:spacing w:val="-4"/>
          <w:kern w:val="2"/>
          <w:sz w:val="28"/>
          <w:szCs w:val="28"/>
          <w:lang w:val="en-US" w:eastAsia="zh-CN" w:bidi="ar"/>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w:t>
      </w:r>
      <w:r>
        <w:rPr>
          <w:rFonts w:hint="eastAsia" w:ascii="宋体" w:hAnsi="宋体" w:eastAsia="宋体" w:cs="宋体"/>
          <w:spacing w:val="-4"/>
          <w:kern w:val="2"/>
          <w:sz w:val="28"/>
          <w:szCs w:val="28"/>
          <w:lang w:val="en-US" w:eastAsia="zh-CN" w:bidi="ar"/>
        </w:rPr>
        <w:t>30</w:t>
      </w:r>
      <w:r>
        <w:rPr>
          <w:rFonts w:hint="eastAsia" w:ascii="宋体" w:hAnsi="宋体" w:eastAsia="宋体" w:cs="宋体"/>
          <w:snapToGrid w:val="0"/>
          <w:spacing w:val="-4"/>
          <w:kern w:val="2"/>
          <w:sz w:val="28"/>
          <w:szCs w:val="28"/>
          <w:lang w:val="en-US" w:eastAsia="zh-CN" w:bidi="ar"/>
        </w:rPr>
        <w:t>分钟内完成，</w:t>
      </w:r>
      <w:r>
        <w:rPr>
          <w:rFonts w:hint="eastAsia" w:ascii="宋体" w:hAnsi="宋体" w:eastAsia="宋体" w:cs="宋体"/>
          <w:snapToGrid w:val="0"/>
          <w:kern w:val="2"/>
          <w:sz w:val="28"/>
          <w:szCs w:val="28"/>
          <w:shd w:val="clear" w:fill="FFFFFF"/>
          <w:lang w:val="en-US" w:eastAsia="zh-CN" w:bidi="ar"/>
        </w:rPr>
        <w:t>因供应商原因未能解密、解密失败或解密超时的将被拒绝。</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24、磋商小组</w:t>
      </w:r>
      <w:r>
        <w:rPr>
          <w:rFonts w:hint="eastAsia" w:ascii="宋体" w:hAnsi="宋体" w:eastAsia="宋体" w:cs="宋体"/>
          <w:spacing w:val="-4"/>
          <w:kern w:val="2"/>
          <w:sz w:val="28"/>
          <w:szCs w:val="28"/>
          <w:lang w:val="en-US" w:eastAsia="zh-CN" w:bidi="ar"/>
        </w:rPr>
        <w:tab/>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采购代理机构根据采购项目的特点依法组建磋商小组。磋商小组由采购人代表和有关技术、经济等方面的专家组成，成员为</w:t>
      </w:r>
      <w:r>
        <w:rPr>
          <w:rFonts w:hint="eastAsia" w:ascii="宋体" w:hAnsi="宋体" w:eastAsia="宋体" w:cs="宋体"/>
          <w:spacing w:val="-4"/>
          <w:kern w:val="2"/>
          <w:sz w:val="28"/>
          <w:szCs w:val="28"/>
          <w:lang w:val="en-US" w:eastAsia="zh-CN" w:bidi="ar"/>
        </w:rPr>
        <w:t>3</w:t>
      </w:r>
      <w:r>
        <w:rPr>
          <w:rFonts w:hint="eastAsia" w:ascii="宋体" w:hAnsi="宋体" w:eastAsia="宋体" w:cs="宋体"/>
          <w:snapToGrid w:val="0"/>
          <w:spacing w:val="-4"/>
          <w:kern w:val="2"/>
          <w:sz w:val="28"/>
          <w:szCs w:val="28"/>
          <w:lang w:val="en-US" w:eastAsia="zh-CN" w:bidi="ar"/>
        </w:rPr>
        <w:t>人。其中：技术、经济等方面的专家</w:t>
      </w:r>
      <w:r>
        <w:rPr>
          <w:rFonts w:hint="eastAsia" w:ascii="宋体" w:hAnsi="宋体" w:eastAsia="宋体" w:cs="宋体"/>
          <w:spacing w:val="-4"/>
          <w:kern w:val="2"/>
          <w:sz w:val="28"/>
          <w:szCs w:val="28"/>
          <w:lang w:val="en-US" w:eastAsia="zh-CN" w:bidi="ar"/>
        </w:rPr>
        <w:t>2</w:t>
      </w:r>
      <w:r>
        <w:rPr>
          <w:rFonts w:hint="eastAsia" w:ascii="宋体" w:hAnsi="宋体" w:eastAsia="宋体" w:cs="宋体"/>
          <w:snapToGrid w:val="0"/>
          <w:spacing w:val="-4"/>
          <w:kern w:val="2"/>
          <w:sz w:val="28"/>
          <w:szCs w:val="28"/>
          <w:lang w:val="en-US" w:eastAsia="zh-CN" w:bidi="ar"/>
        </w:rPr>
        <w:t>名，采购人代表</w:t>
      </w:r>
      <w:r>
        <w:rPr>
          <w:rFonts w:hint="eastAsia" w:ascii="宋体" w:hAnsi="宋体" w:eastAsia="宋体" w:cs="宋体"/>
          <w:spacing w:val="-4"/>
          <w:kern w:val="2"/>
          <w:sz w:val="28"/>
          <w:szCs w:val="28"/>
          <w:lang w:val="en-US" w:eastAsia="zh-CN" w:bidi="ar"/>
        </w:rPr>
        <w:t>1</w:t>
      </w:r>
      <w:r>
        <w:rPr>
          <w:rFonts w:hint="eastAsia" w:ascii="宋体" w:hAnsi="宋体" w:eastAsia="宋体" w:cs="宋体"/>
          <w:snapToGrid w:val="0"/>
          <w:spacing w:val="-4"/>
          <w:kern w:val="2"/>
          <w:sz w:val="28"/>
          <w:szCs w:val="28"/>
          <w:lang w:val="en-US" w:eastAsia="zh-CN" w:bidi="ar"/>
        </w:rPr>
        <w:t>名。采购人代表不得担任磋商小组组长。</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25、磋商工作纪律及保密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评审专家应当遵守评审工作纪律，不得泄露评审情况和评审中获悉的商业秘密。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26、磋商小组工作原则</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磋商小组成员应当按照客观、公正、审慎的原则，根据磋商文件规定的评审程序、评审方法和评审标准进行独立评审。未实质性响应磋商文件的投标文件按无效响应处理，磋商小组应当告知提交投标文件的供应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27、投标文件审查</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磋商小组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28、供应商澄清</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磋商小组要求供应商澄清、说明或者更正投标文件将在电子系统作出。</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29、磋商程序、最后报价、综合评分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磋商小组所有成员应当集中与单一供应商分别进行磋商，并给予所有参加磋商的供应商平等的磋商机会。</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投标文件，并由其法定代表人或授权代表签字或者加盖公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磋商文件能够详细列明采购的的技术、服务要求的，磋商结束后，磋商小组将要求所有实质性响应的供应商在规定时间内提交最后报价。最后报价是供应商投标文件的有效组成部分。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已提交投标文件的供应商，在提交最后报价之前，可以根据情况退出磋商。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经磋商确定最终采购需求和提交最后报价的供应商后，由磋商小组采用综合评分法对提交最后报价的供应商的投标文件和最后报价进行综合评分。综合评分法，是指投标文件满足磋商文件全部实质性要求且按评审因素的量化指标评审得分最高的供应商为成交候选供应商的评审方法。</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评审时，磋商小组各成员独立对每个有效响应的文件进行评价、打分，然后汇总每个供应商每项评分因素的得分。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磋商小组应当根据综合评分情况，按照评审得分由高到低顺序推荐</w:t>
      </w:r>
      <w:r>
        <w:rPr>
          <w:rFonts w:hint="eastAsia" w:ascii="宋体" w:hAnsi="宋体" w:eastAsia="宋体" w:cs="宋体"/>
          <w:spacing w:val="-4"/>
          <w:kern w:val="2"/>
          <w:sz w:val="28"/>
          <w:szCs w:val="28"/>
          <w:lang w:val="en-US" w:eastAsia="zh-CN" w:bidi="ar"/>
        </w:rPr>
        <w:t>3</w:t>
      </w:r>
      <w:r>
        <w:rPr>
          <w:rFonts w:hint="eastAsia" w:ascii="宋体" w:hAnsi="宋体" w:eastAsia="宋体" w:cs="宋体"/>
          <w:snapToGrid w:val="0"/>
          <w:spacing w:val="-4"/>
          <w:kern w:val="2"/>
          <w:sz w:val="28"/>
          <w:szCs w:val="28"/>
          <w:lang w:val="en-US" w:eastAsia="zh-CN" w:bidi="ar"/>
        </w:rPr>
        <w:t>名成交候选供应商并编写评审报告。评审得分相同的，按照最后报价由低到高的顺序推荐。评审得分且最后报价相同的，按照技术指标优劣顺序推荐。</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出现下列情形之一的，将终止竞争性磋商采购活动，发布项目终止公告并说明原因，重新开展采购活动：</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w:t>
      </w:r>
      <w:r>
        <w:rPr>
          <w:rFonts w:hint="eastAsia" w:ascii="宋体" w:hAnsi="宋体" w:eastAsia="宋体" w:cs="宋体"/>
          <w:spacing w:val="-4"/>
          <w:kern w:val="2"/>
          <w:sz w:val="28"/>
          <w:szCs w:val="28"/>
          <w:lang w:val="en-US" w:eastAsia="zh-CN" w:bidi="ar"/>
        </w:rPr>
        <w:t>1</w:t>
      </w:r>
      <w:r>
        <w:rPr>
          <w:rFonts w:hint="eastAsia" w:ascii="宋体" w:hAnsi="宋体" w:eastAsia="宋体" w:cs="宋体"/>
          <w:snapToGrid w:val="0"/>
          <w:spacing w:val="-4"/>
          <w:kern w:val="2"/>
          <w:sz w:val="28"/>
          <w:szCs w:val="28"/>
          <w:lang w:val="en-US" w:eastAsia="zh-CN" w:bidi="ar"/>
        </w:rPr>
        <w:t>）不符合法律、法规和竞争性磋商文件中规定的其他实质性要求的；</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w:t>
      </w:r>
      <w:r>
        <w:rPr>
          <w:rFonts w:hint="eastAsia" w:ascii="宋体" w:hAnsi="宋体" w:eastAsia="宋体" w:cs="宋体"/>
          <w:spacing w:val="-4"/>
          <w:kern w:val="2"/>
          <w:sz w:val="28"/>
          <w:szCs w:val="28"/>
          <w:lang w:val="en-US" w:eastAsia="zh-CN" w:bidi="ar"/>
        </w:rPr>
        <w:t>2</w:t>
      </w:r>
      <w:r>
        <w:rPr>
          <w:rFonts w:hint="eastAsia" w:ascii="宋体" w:hAnsi="宋体" w:eastAsia="宋体" w:cs="宋体"/>
          <w:snapToGrid w:val="0"/>
          <w:spacing w:val="-4"/>
          <w:kern w:val="2"/>
          <w:sz w:val="28"/>
          <w:szCs w:val="28"/>
          <w:lang w:val="en-US" w:eastAsia="zh-CN" w:bidi="ar"/>
        </w:rPr>
        <w:t>）其他法律、法规及本竞争性磋商文件规定的属响应无效的情形。终止竞争性磋商采购活动的条款；</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w:t>
      </w:r>
      <w:r>
        <w:rPr>
          <w:rFonts w:hint="eastAsia" w:ascii="宋体" w:hAnsi="宋体" w:eastAsia="宋体" w:cs="宋体"/>
          <w:spacing w:val="-4"/>
          <w:kern w:val="2"/>
          <w:sz w:val="28"/>
          <w:szCs w:val="28"/>
          <w:lang w:val="en-US" w:eastAsia="zh-CN" w:bidi="ar"/>
        </w:rPr>
        <w:t>3</w:t>
      </w:r>
      <w:r>
        <w:rPr>
          <w:rFonts w:hint="eastAsia" w:ascii="宋体" w:hAnsi="宋体" w:eastAsia="宋体" w:cs="宋体"/>
          <w:snapToGrid w:val="0"/>
          <w:spacing w:val="-4"/>
          <w:kern w:val="2"/>
          <w:sz w:val="28"/>
          <w:szCs w:val="28"/>
          <w:lang w:val="en-US" w:eastAsia="zh-CN" w:bidi="ar"/>
        </w:rPr>
        <w:t>）因情况变化，不再符合规定的竞争性磋商采购方式适用情形的；出现影响采购公正的违法、违规行为的；</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30、磋商截止时间结束后参加供应商不足</w:t>
      </w:r>
      <w:r>
        <w:rPr>
          <w:rFonts w:hint="eastAsia" w:ascii="宋体" w:hAnsi="宋体" w:eastAsia="宋体" w:cs="宋体"/>
          <w:spacing w:val="-4"/>
          <w:kern w:val="2"/>
          <w:sz w:val="28"/>
          <w:szCs w:val="28"/>
          <w:lang w:val="en-US" w:eastAsia="zh-CN" w:bidi="ar"/>
        </w:rPr>
        <w:t>3</w:t>
      </w:r>
      <w:r>
        <w:rPr>
          <w:rFonts w:hint="eastAsia" w:ascii="宋体" w:hAnsi="宋体" w:eastAsia="宋体" w:cs="宋体"/>
          <w:snapToGrid w:val="0"/>
          <w:spacing w:val="-4"/>
          <w:kern w:val="2"/>
          <w:sz w:val="28"/>
          <w:szCs w:val="28"/>
          <w:lang w:val="en-US" w:eastAsia="zh-CN" w:bidi="ar"/>
        </w:rPr>
        <w:t>家的，项目予以废标。在评审期间根据财库〔</w:t>
      </w:r>
      <w:r>
        <w:rPr>
          <w:rFonts w:hint="eastAsia" w:ascii="宋体" w:hAnsi="宋体" w:eastAsia="宋体" w:cs="宋体"/>
          <w:spacing w:val="-4"/>
          <w:kern w:val="2"/>
          <w:sz w:val="28"/>
          <w:szCs w:val="28"/>
          <w:lang w:val="en-US" w:eastAsia="zh-CN" w:bidi="ar"/>
        </w:rPr>
        <w:t>2015</w:t>
      </w:r>
      <w:r>
        <w:rPr>
          <w:rFonts w:hint="eastAsia" w:ascii="宋体" w:hAnsi="宋体" w:eastAsia="宋体" w:cs="宋体"/>
          <w:snapToGrid w:val="0"/>
          <w:spacing w:val="-4"/>
          <w:kern w:val="2"/>
          <w:sz w:val="28"/>
          <w:szCs w:val="28"/>
          <w:lang w:val="en-US" w:eastAsia="zh-CN" w:bidi="ar"/>
        </w:rPr>
        <w:t>〕</w:t>
      </w:r>
      <w:r>
        <w:rPr>
          <w:rFonts w:hint="eastAsia" w:ascii="宋体" w:hAnsi="宋体" w:eastAsia="宋体" w:cs="宋体"/>
          <w:spacing w:val="-4"/>
          <w:kern w:val="2"/>
          <w:sz w:val="28"/>
          <w:szCs w:val="28"/>
          <w:lang w:val="en-US" w:eastAsia="zh-CN" w:bidi="ar"/>
        </w:rPr>
        <w:t>124</w:t>
      </w:r>
      <w:r>
        <w:rPr>
          <w:rFonts w:hint="eastAsia" w:ascii="宋体" w:hAnsi="宋体" w:eastAsia="宋体" w:cs="宋体"/>
          <w:snapToGrid w:val="0"/>
          <w:spacing w:val="-4"/>
          <w:kern w:val="2"/>
          <w:sz w:val="28"/>
          <w:szCs w:val="28"/>
          <w:lang w:val="en-US" w:eastAsia="zh-CN" w:bidi="ar"/>
        </w:rPr>
        <w:t>号文件，采用竞争性磋商采购方式采购的政府购买服务项目（含政府和社会资本合作项目），在采购过程中符合要求的供应商（社会资本）只有</w:t>
      </w:r>
      <w:r>
        <w:rPr>
          <w:rFonts w:hint="eastAsia" w:ascii="宋体" w:hAnsi="宋体" w:eastAsia="宋体" w:cs="宋体"/>
          <w:spacing w:val="-4"/>
          <w:kern w:val="2"/>
          <w:sz w:val="28"/>
          <w:szCs w:val="28"/>
          <w:lang w:val="en-US" w:eastAsia="zh-CN" w:bidi="ar"/>
        </w:rPr>
        <w:t>2</w:t>
      </w:r>
      <w:r>
        <w:rPr>
          <w:rFonts w:hint="eastAsia" w:ascii="宋体" w:hAnsi="宋体" w:eastAsia="宋体" w:cs="宋体"/>
          <w:snapToGrid w:val="0"/>
          <w:spacing w:val="-4"/>
          <w:kern w:val="2"/>
          <w:sz w:val="28"/>
          <w:szCs w:val="28"/>
          <w:lang w:val="en-US" w:eastAsia="zh-CN" w:bidi="ar"/>
        </w:rPr>
        <w:t>家的，竞争性磋商采购活动可以继续进行。采购过程中符合要求的供应商（社会资本）只有</w:t>
      </w:r>
      <w:r>
        <w:rPr>
          <w:rFonts w:hint="eastAsia" w:ascii="宋体" w:hAnsi="宋体" w:eastAsia="宋体" w:cs="宋体"/>
          <w:spacing w:val="-4"/>
          <w:kern w:val="2"/>
          <w:sz w:val="28"/>
          <w:szCs w:val="28"/>
          <w:lang w:val="en-US" w:eastAsia="zh-CN" w:bidi="ar"/>
        </w:rPr>
        <w:t>1</w:t>
      </w:r>
      <w:r>
        <w:rPr>
          <w:rFonts w:hint="eastAsia" w:ascii="宋体" w:hAnsi="宋体" w:eastAsia="宋体" w:cs="宋体"/>
          <w:snapToGrid w:val="0"/>
          <w:spacing w:val="-4"/>
          <w:kern w:val="2"/>
          <w:sz w:val="28"/>
          <w:szCs w:val="28"/>
          <w:lang w:val="en-US" w:eastAsia="zh-CN" w:bidi="ar"/>
        </w:rPr>
        <w:t>家的，采购人（项目实施机构）或者采购代理机构应当终止竞争性磋商采购活动，发布项目终止公告并说明原因，重新开展采购活动。</w:t>
      </w:r>
    </w:p>
    <w:p>
      <w:pPr>
        <w:keepNext/>
        <w:keepLines/>
        <w:widowControl w:val="0"/>
        <w:suppressLineNumbers w:val="0"/>
        <w:adjustRightInd w:val="0"/>
        <w:snapToGrid w:val="0"/>
        <w:spacing w:before="0" w:beforeAutospacing="0" w:after="0" w:afterAutospacing="0" w:line="360" w:lineRule="auto"/>
        <w:ind w:left="0" w:right="0" w:firstLine="562" w:firstLineChars="200"/>
        <w:jc w:val="center"/>
        <w:outlineLvl w:val="1"/>
        <w:rPr>
          <w:rFonts w:hint="eastAsia" w:ascii="宋体" w:hAnsi="宋体" w:eastAsia="宋体" w:cs="宋体"/>
          <w:b/>
          <w:bCs w:val="0"/>
          <w:snapToGrid w:val="0"/>
          <w:sz w:val="28"/>
          <w:szCs w:val="28"/>
          <w:lang w:val="en-US"/>
        </w:rPr>
      </w:pPr>
      <w:bookmarkStart w:id="81" w:name="_Toc461977419"/>
      <w:bookmarkEnd w:id="81"/>
      <w:bookmarkStart w:id="82" w:name="_Toc12427"/>
      <w:r>
        <w:rPr>
          <w:rFonts w:hint="eastAsia" w:ascii="宋体" w:hAnsi="宋体" w:eastAsia="宋体" w:cs="宋体"/>
          <w:b/>
          <w:bCs w:val="0"/>
          <w:snapToGrid w:val="0"/>
          <w:kern w:val="2"/>
          <w:sz w:val="28"/>
          <w:szCs w:val="28"/>
          <w:lang w:val="en-US" w:eastAsia="zh-CN" w:bidi="ar"/>
        </w:rPr>
        <w:t>六、确定成交</w:t>
      </w:r>
      <w:bookmarkEnd w:id="82"/>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31、评标结束后，采购人和其委托的采购代理机构，在政府采购项目评审结束之日起</w:t>
      </w:r>
      <w:r>
        <w:rPr>
          <w:rFonts w:hint="eastAsia" w:ascii="宋体" w:hAnsi="宋体" w:eastAsia="宋体" w:cs="宋体"/>
          <w:spacing w:val="-4"/>
          <w:kern w:val="2"/>
          <w:sz w:val="28"/>
          <w:szCs w:val="28"/>
          <w:lang w:val="en-US" w:eastAsia="zh-CN" w:bidi="ar"/>
        </w:rPr>
        <w:t>2</w:t>
      </w:r>
      <w:r>
        <w:rPr>
          <w:rFonts w:hint="eastAsia" w:ascii="宋体" w:hAnsi="宋体" w:eastAsia="宋体" w:cs="宋体"/>
          <w:snapToGrid w:val="0"/>
          <w:spacing w:val="-4"/>
          <w:kern w:val="2"/>
          <w:sz w:val="28"/>
          <w:szCs w:val="28"/>
          <w:lang w:val="en-US" w:eastAsia="zh-CN" w:bidi="ar"/>
        </w:rPr>
        <w:t>个工作日内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32、询问及质疑依据《中华人民共和国政府采购法》、《中华人民共和国政府采购法实施条例》及相关法律法规处理。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6" w:firstLineChars="200"/>
        <w:jc w:val="center"/>
        <w:rPr>
          <w:rFonts w:hint="eastAsia" w:ascii="宋体" w:hAnsi="宋体" w:eastAsia="宋体" w:cs="宋体"/>
          <w:b/>
          <w:bCs/>
          <w:snapToGrid w:val="0"/>
          <w:spacing w:val="-4"/>
          <w:sz w:val="28"/>
          <w:szCs w:val="28"/>
          <w:lang w:val="en-US"/>
        </w:rPr>
      </w:pPr>
      <w:bookmarkStart w:id="83" w:name="_Toc461977420"/>
      <w:bookmarkEnd w:id="83"/>
      <w:bookmarkStart w:id="84" w:name="_Toc32480"/>
      <w:r>
        <w:rPr>
          <w:rFonts w:hint="eastAsia" w:ascii="宋体" w:hAnsi="宋体" w:eastAsia="宋体" w:cs="宋体"/>
          <w:b/>
          <w:bCs/>
          <w:snapToGrid w:val="0"/>
          <w:spacing w:val="-4"/>
          <w:kern w:val="2"/>
          <w:sz w:val="28"/>
          <w:szCs w:val="28"/>
          <w:lang w:val="en-US" w:eastAsia="zh-CN" w:bidi="ar"/>
        </w:rPr>
        <w:t>七、授予合同</w:t>
      </w:r>
      <w:bookmarkEnd w:id="84"/>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33、签订合同</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采购人、成交供应商在成交通知书发出之日发出之日起在</w:t>
      </w:r>
      <w:r>
        <w:rPr>
          <w:rFonts w:hint="eastAsia" w:ascii="宋体" w:hAnsi="宋体" w:eastAsia="宋体" w:cs="宋体"/>
          <w:spacing w:val="-4"/>
          <w:kern w:val="2"/>
          <w:sz w:val="28"/>
          <w:szCs w:val="28"/>
          <w:lang w:val="en-US" w:eastAsia="zh-CN" w:bidi="ar"/>
        </w:rPr>
        <w:t>2</w:t>
      </w:r>
      <w:r>
        <w:rPr>
          <w:rFonts w:hint="eastAsia" w:ascii="宋体" w:hAnsi="宋体" w:eastAsia="宋体" w:cs="宋体"/>
          <w:snapToGrid w:val="0"/>
          <w:spacing w:val="-4"/>
          <w:kern w:val="2"/>
          <w:sz w:val="28"/>
          <w:szCs w:val="28"/>
          <w:lang w:val="en-US" w:eastAsia="zh-CN" w:bidi="ar"/>
        </w:rPr>
        <w:t>个工作日，根据竞争性磋商文件确定的事项和成交供应商响应性文件签订合同。合同签订后</w:t>
      </w:r>
      <w:r>
        <w:rPr>
          <w:rFonts w:hint="eastAsia" w:ascii="宋体" w:hAnsi="宋体" w:eastAsia="宋体" w:cs="宋体"/>
          <w:spacing w:val="-4"/>
          <w:kern w:val="2"/>
          <w:sz w:val="28"/>
          <w:szCs w:val="28"/>
          <w:lang w:val="en-US" w:eastAsia="zh-CN" w:bidi="ar"/>
        </w:rPr>
        <w:t>2</w:t>
      </w:r>
      <w:r>
        <w:rPr>
          <w:rFonts w:hint="eastAsia" w:ascii="宋体" w:hAnsi="宋体" w:eastAsia="宋体" w:cs="宋体"/>
          <w:snapToGrid w:val="0"/>
          <w:spacing w:val="-4"/>
          <w:kern w:val="2"/>
          <w:sz w:val="28"/>
          <w:szCs w:val="28"/>
          <w:lang w:val="en-US" w:eastAsia="zh-CN" w:bidi="ar"/>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pacing w:val="-4"/>
          <w:sz w:val="28"/>
          <w:szCs w:val="28"/>
          <w:lang w:val="en-US"/>
        </w:rPr>
      </w:pPr>
      <w:r>
        <w:rPr>
          <w:rFonts w:hint="eastAsia" w:ascii="宋体" w:hAnsi="宋体" w:eastAsia="宋体" w:cs="宋体"/>
          <w:snapToGrid w:val="0"/>
          <w:spacing w:val="-4"/>
          <w:kern w:val="2"/>
          <w:sz w:val="28"/>
          <w:szCs w:val="28"/>
          <w:lang w:val="en-US" w:eastAsia="zh-CN" w:bidi="ar"/>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bidi w:val="0"/>
        <w:rPr>
          <w:rFonts w:hint="eastAsia"/>
          <w:lang w:val="en-US"/>
        </w:rPr>
      </w:pPr>
    </w:p>
    <w:p>
      <w:pPr>
        <w:keepNext w:val="0"/>
        <w:keepLines w:val="0"/>
        <w:widowControl w:val="0"/>
        <w:numPr>
          <w:ilvl w:val="0"/>
          <w:numId w:val="4"/>
        </w:numPr>
        <w:suppressLineNumbers w:val="0"/>
        <w:adjustRightInd w:val="0"/>
        <w:snapToGrid w:val="0"/>
        <w:spacing w:before="0" w:beforeAutospacing="0" w:after="0" w:afterAutospacing="0" w:line="360" w:lineRule="auto"/>
        <w:ind w:left="0" w:right="0"/>
        <w:jc w:val="center"/>
        <w:rPr>
          <w:rFonts w:hint="eastAsia" w:ascii="宋体" w:hAnsi="宋体" w:eastAsia="宋体" w:cs="宋体"/>
          <w:b/>
          <w:bCs/>
          <w:kern w:val="2"/>
          <w:sz w:val="44"/>
          <w:szCs w:val="52"/>
          <w:lang w:val="en-US" w:eastAsia="zh-CN" w:bidi="ar"/>
        </w:rPr>
      </w:pPr>
      <w:bookmarkStart w:id="85" w:name="_Toc13803"/>
      <w:bookmarkStart w:id="86" w:name="_Toc24728"/>
      <w:bookmarkStart w:id="87" w:name="_Toc16993"/>
      <w:r>
        <w:rPr>
          <w:rFonts w:hint="eastAsia" w:ascii="宋体" w:hAnsi="宋体" w:eastAsia="宋体" w:cs="宋体"/>
          <w:b/>
          <w:bCs/>
          <w:kern w:val="2"/>
          <w:sz w:val="44"/>
          <w:szCs w:val="52"/>
          <w:lang w:val="en-US" w:eastAsia="zh-CN" w:bidi="ar"/>
        </w:rPr>
        <w:t>采购清单及参数要求</w:t>
      </w:r>
    </w:p>
    <w:p>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一、主要</w:t>
      </w:r>
      <w:r>
        <w:rPr>
          <w:rFonts w:hint="eastAsia" w:asciiTheme="minorEastAsia" w:hAnsiTheme="minorEastAsia" w:eastAsiaTheme="minorEastAsia" w:cstheme="minorEastAsia"/>
          <w:b/>
          <w:bCs/>
          <w:sz w:val="28"/>
          <w:szCs w:val="28"/>
          <w:lang w:val="en-US" w:eastAsia="zh-CN"/>
        </w:rPr>
        <w:t>建设内容</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default"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（1）应急广播平台建设</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default"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建设1套陕州区级应急广播控制指挥调度平台；1套调频系统适配对接和13套乡镇（街道）分控平台建设，网络安全按照二级等保建设。</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default"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（2）传输覆盖网络建设与完善</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1、完成陕州区应急广播调度控制平台接入国家电子政务外网本地节点和广电网络内网，实现与省级/市级应急广播调度控制平台的互联互通；</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default"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2、完成13个乡镇（街道）分控平台接入运营商内网，实现与陕州区应急广播调度控制平台的互联互通；</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3、利旧改造258套应急广播主动发布终端之间的数据传输网络接入，实现与陕州区应急广播调度控制平台的互联互通；</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4、完成陕州区调频系统接入运营商内网，实现与陕州区应急广播调度控制平台的互联互通。</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（3）应急发布终端利旧改造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利旧升级改造258套原应急管理局原云广播终端与陕州区应急广播调度控制平台对接，实现互联互通,改造后具备接收IP/4G/FM。</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default"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 xml:space="preserve">（4）基础设施配套及后备电源配置 </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根据区应急广播平台、乡镇（街道）分控平台业务需求，配置必要的基础配套设备和机房适应性改造。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1、在区级机房配置10KVA UPS 电源 1 套；</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2、对区融媒体中心机房进行适应性改造和增添机房环境监测设备，满足二级等保测评要求。</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3、在13个乡镇（街道）分控平台机房配备1KVA UPS后备电源各13套。</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default"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（5）与调频系统对接</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 xml:space="preserve">完成陕州区应急广播系统与现有调频广播系统对接，实现调频备用通道播发。 </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 xml:space="preserve">（6）网络运行使用费 </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1、区级机房固定IP专线1条；</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2、区平台与省/市平台对接专线1项；</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3、区平台与乡镇分控平台IP网络13条；</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4、区平台与调频系统运营商IP网络专线1条；</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44" w:firstLineChars="200"/>
        <w:jc w:val="both"/>
        <w:rPr>
          <w:rFonts w:hint="eastAsia" w:ascii="宋体" w:hAnsi="宋体" w:eastAsia="宋体" w:cs="宋体"/>
          <w:snapToGrid w:val="0"/>
          <w:spacing w:val="-4"/>
          <w:kern w:val="2"/>
          <w:sz w:val="28"/>
          <w:szCs w:val="28"/>
          <w:lang w:val="en-US" w:eastAsia="zh-CN" w:bidi="ar"/>
        </w:rPr>
      </w:pPr>
      <w:r>
        <w:rPr>
          <w:rFonts w:hint="eastAsia" w:ascii="宋体" w:hAnsi="宋体" w:eastAsia="宋体" w:cs="宋体"/>
          <w:snapToGrid w:val="0"/>
          <w:spacing w:val="-4"/>
          <w:kern w:val="2"/>
          <w:sz w:val="28"/>
          <w:szCs w:val="28"/>
          <w:lang w:val="en-US" w:eastAsia="zh-CN" w:bidi="ar"/>
        </w:rPr>
        <w:t>5、原258个升级改造后的应急广播主动发布终端运营商4G物联网卡利旧。</w:t>
      </w:r>
    </w:p>
    <w:p>
      <w:pPr>
        <w:ind w:left="0" w:leftChars="0" w:firstLine="0" w:firstLineChars="0"/>
        <w:jc w:val="cente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二、设备主要技术参数及功能要求</w:t>
      </w:r>
    </w:p>
    <w:tbl>
      <w:tblPr>
        <w:tblStyle w:val="22"/>
        <w:tblpPr w:leftFromText="180" w:rightFromText="180" w:vertAnchor="text" w:horzAnchor="page" w:tblpX="1746" w:tblpY="405"/>
        <w:tblOverlap w:val="never"/>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93"/>
        <w:gridCol w:w="5311"/>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1"/>
                <w:szCs w:val="21"/>
                <w:highlight w:val="none"/>
              </w:rPr>
            </w:pPr>
            <w:bookmarkStart w:id="88" w:name="_Toc6857"/>
            <w:bookmarkStart w:id="89" w:name="_Toc15758"/>
            <w:bookmarkStart w:id="90" w:name="_Toc31257"/>
            <w:r>
              <w:rPr>
                <w:rFonts w:hint="eastAsia" w:ascii="宋体" w:hAnsi="宋体" w:eastAsia="宋体" w:cs="宋体"/>
                <w:b/>
                <w:bCs/>
                <w:color w:val="auto"/>
                <w:kern w:val="0"/>
                <w:sz w:val="21"/>
                <w:szCs w:val="21"/>
                <w:highlight w:val="none"/>
              </w:rPr>
              <w:t>序号</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设备名称</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主要技术参数要求</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olor w:val="auto"/>
                <w:highlight w:val="none"/>
                <w:lang w:val="en-US" w:eastAsia="zh-CN"/>
              </w:rPr>
              <w:t>区</w:t>
            </w:r>
            <w:r>
              <w:rPr>
                <w:rFonts w:hint="eastAsia" w:ascii="宋体" w:hAnsi="宋体" w:eastAsia="宋体" w:cs="宋体"/>
                <w:b/>
                <w:bCs/>
                <w:color w:val="auto"/>
                <w:kern w:val="0"/>
                <w:sz w:val="21"/>
                <w:szCs w:val="21"/>
                <w:highlight w:val="none"/>
                <w:lang w:val="en-US" w:eastAsia="zh-CN"/>
              </w:rPr>
              <w:t>级应急广播平台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（1）应急广播平台软件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区级应急广播调度控制系统软件</w:t>
            </w:r>
          </w:p>
        </w:tc>
        <w:tc>
          <w:tcPr>
            <w:tcW w:w="5311"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一、平台系统要求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1、支持B/S架构，可以通过浏览器远程登录管理和信息的展示。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s="宋体"/>
                <w:highlight w:val="none"/>
              </w:rPr>
              <w:t>★</w:t>
            </w:r>
            <w:r>
              <w:rPr>
                <w:rFonts w:hint="eastAsia" w:ascii="宋体" w:hAnsi="宋体" w:eastAsia="宋体"/>
                <w:color w:val="auto"/>
                <w:sz w:val="21"/>
                <w:szCs w:val="21"/>
                <w:highlight w:val="none"/>
                <w:lang w:val="en-US" w:eastAsia="zh-CN"/>
              </w:rPr>
              <w:t>2、支持适配 LINUX 系统/Windows系统/UOS/欧拉/麒麟国产操作系统。</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3、可设置个人用户名及密码登录，支持二维码/验证码/密钥（U盾）验证登录功能。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4、一级（功能模块）标签须在首页全部显示，下级菜单能够在首页上展开，可进行图片验证。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二、信息接入要求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1、心跳发送功能：按照一定的时间间隔定时向上级应急广播平台发送心跳数据包。</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2、信息主动上报：当本平台维护的应急广播平台、前端/台站、应急广播适配器、传输覆盖播出设备、终端等信息发生修改时，主动上报至上级应急广播平台。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3、信息被动上报：根据上级应急广播平台的要求，将本平台维护的应急广播平台、前端/台站、应急广播适配器、传输覆盖播出设备、终端等信息反馈至上级应急广播平台。</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4、状态主动上报：当本平台维护的应急广播平台、应急广播适配器等设</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备发生故障时，主动上报至上级应急广播平台；当本平台维护的前端/台站、传输覆盖播出设备、终端等设备发生故障时，主动上报至上级应急广播平台。</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5、状态被动上报：根据上级应急广播平台的要求，将本平台维护的前端/台站、传输覆盖播出设备、终端等设备发生故障时，主动上报至上级应急广播平台；</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6、能接收和响应上级应急广播平台发送的、要求启动应急广播适配器进行应急广播播发的指令，能正确处理未到时、已到时未过期、已过期三种时间指令，并将接收处理结果、播出结果反馈至上级应急广播平台；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7、具备对接入的应急广播信息按照《GYT 384-2023 应急广播平台接口规范》进行解析和验证的功能；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三、信息处理要求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1、接入信息解析处理：具备对接收到的应急信息、应急广播消息的关键内容（来源单位、消息类型、事件级别、发布时间、发布内容等）进行解析和存储功能；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2、接入信息提示功能：能将接收到信息/消息的关键内容在界面上展示；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3、能够记录应急信息接收以及播发结果反馈的相关日志，支持系统日志与操作日志，并支持导出打印；</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4、支持排期单广播，支持单次排期单广播与持续排期单广播；节目单内容可在平台内编辑，并查看排期单广播的状态；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5、支持乡镇、行政村自动上行的数字广播控制台、应急广播适配器等设备开户与升级功能；支持对终端OTA在线升级；</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6、支持离线TTS文字转语音功能，并且能与系统内置的敏感词库进行对比，非法字符则不广播；</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7、具备应急信息/应急广播消息查询功能：可以查询查看应急信息/应急广播消息的事件来源、事件类型、事件级别、创建时间；</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8、具备应急信息/应急广播消息处理状态的展示功能，包括未处理、处理中、已处理；</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四、信息制作要求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1、信息制作负责日常编辑制作，并对应急信息内容、平台播音内容制作、转换，生成适合应急广播平台各个渠道播发的应急广播消息和内容传输流；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2、音频文件流化功能：能够将接收到的 mp3 的音频文件转化成 UDP-TS 实时流；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3、具有对本地应急广播资源（应急广播文本内容自动文转语生成的语音文件、应急广播音频文件）进行审核、预览功能；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4、支持日常消息制作和应急消息制作；支持指定消息循环播发的次数；支持普通音频消息制作和图文应急消息制作；</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5、具备将音视频文件流化功能：支持将接收到的音视频文件转化成音视频流，支持 RTSP、RTMP、HTTP，音频流支持不同码率的音频流；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6、具备对制作完成的应急广播消息进行搜索查询的功能；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五、媒资管理要求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1、支持用户上传图片、文字、音频、视频、文件等媒资文件；</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2、支持有审核权限的用户审核媒资文件，并把审核不通过的文件反馈给用户；</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3、支持实时采集音频、视频文件；支持网络直播流。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六、消息审核播发要求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1、审核播发功能包含应急广播信息的审核批准、播发控制、应急信息储存管理等功能；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2、审核批准：具备对本地应急广播资源（应急广播文本内容自动文转语生成的语音文件、应急广播音频文件）进行审核、预览功能；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3、应急信息储存管理：主要为待审核、经审核的应急信息文件的存储、统计、 分类、查询、调取等管理功能；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4、息处理：支持分析音频文件编码格式、声道数、采样率、码率、时长、文件大小。</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5、能够按照全部、已审核和待审核以及消息标题、消息级别、消息类型的筛选条件过滤显示消息；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6、支持自定义消息审核配置，能够根据消息的类型和级别指定审核部门、审核人；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七、资源管理要求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1、能获取应急广播适配器（包含调频广播、地面数字电视、有线数字电视）回传的状态，并在系统中进行查看或展示；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2、接收应急广播适配器的回传状态，状态异常时可自动触发声光报警；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3、接收前端/台站、大喇叭县乡村适配器、终端的回传状态，状态异常时可自动触发声光报警；</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4、支持进行前端/台站适配器、大喇叭县乡村适配器、终端等资源的管理、资源编码的分配管理；</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5、具备应急广播系统资源导入导出功能：支持 excel 文件格式的应急广播系统资源数据导入导出功能；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6、根据用户需求增加不同分类，然后用户将不同资源放入不同分类下方便管理和查找（例如：农业宣传、道德法制）。</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八、资源调度要求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1、具备调度预案编辑和维护功能，调度预案至少应包括对不同事件级别的应急广播发布需求，建立对应的资源调度策略和原则；</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2、具备根据应急广播消息的事件类型、事件级别、覆盖区域、语言相关参数从系统中获取相关的应急广播传输覆盖资源，生成相关的调度预案；</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3、资源调度功能：应能根据发布需求、调度预案，生成本次资源调度方案的功能，并可由人工介入修改调度方案；</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4、应急广播消息指令生成功能：应能根据资源调度方案，自动生成应急广播消息指令的功能。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5、调度方案生成：具备根据应急广播消息播发的实际需求，结合调度预案，生成本次资源调度的解决方案；</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6、播发任务监管功能：可获取并监管当前系统正在进行的应急广播发布任务。</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九、生成播发要求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1、具备应急广播消息文件的封装功能：能够对应急广播信息主体文件、应急广播节目资源文件、应急广播消息指令文件进行签名保护并封装，签名格式符合GY/T 389-2023《应急广播系统数字签名技术规范》，封装格式符合GY/T 385-2023《应急广播消息格式规范》；</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2、广播电视台频率频道播出：能与广播电视台频率频道播出系统/应急广播适配器对接，发布应急广播消息；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3、通过网络将应急广播消息发送到对应的广播电视台频率频道播出系统、应急广播传输覆盖网，并接收应急广播适配器的接收处理反馈结果；</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4、支持获取各通道播发状态，并展示播发进程，对异常情况进行记录与展示；当分发传输失败，可重新发送；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5、无线前端/发射台站播出：能与调频广播应急广播适配器、地面数字电视应急广播适配器对接，发布应急广播消息；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6、有线前端播出：能与有线数字电视应急广播适配器对接，发布应急广播消息；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7、应急广播大喇叭播出：能与县级应急广播大喇叭适配器对接，发布应急广播消息、下发应急广播 tar 文件；</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8、机顶盒联动：支持与具有应急广播接收功能的有线数字电视、地面数字电视机顶盒联动发布应急广播信息；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十、效果评估要求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1、发布进程数据采集和展示功能：能在播发过程中采集系统主要环节的数据，如各类适配器和已有村村响系统的响应状态，并进行动态展示；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2、事后评估功能：能在发布结束后，对播发覆盖率、播发时效等指标进行评估；</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3、查询统计功能：支持对应急信息、应急广播消息、播发效果等内容的检索与查询，支持简单检索和各种查询条件相组合的复杂检索；</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4、效果分析功能：支持采集处理播发结果、反馈数据，具有广播消息发布效果分析和评价功能，支持与资源调度方案进行对比分析，评价应急广播消息发布的总体效果；</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5、对本级应急广播系统的运行状态、播发状态、播发内容、响应情况进行采集，并计算展示播发覆盖率，评估播发效果；</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6、具备任务监听功能：支持监听正在播放的广播内容；</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十一、安全管理要求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1、证书列表导入功能：支持认证中心发布的证书列表文件的导入；</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2、证书发放功能：能实现通过县应急广播大喇叭适配器向终端发放证书更新指令，更新终端的证书列表；</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3、签名验签功能：对上级应急广播平台、县应急广播大喇叭适配器、前端/台站适配器的数据交互，支持签名和验签功能。符合GY/T 389-2023《应急广播系统数字签名技术规范》要求；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4、支持与安全加密系统对接，对控制命令进行加密；</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5、支持数字签名和数字证书，支持对接入的应急信息和应急广播消息进行安全校验，对播发的应急广播消息进行签名保护；</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6、具备调用安全服务专用设备进行信任证书列表分发功能：支持从安全服务专用设备获取信任证书列表，并将其分发给适配器设备、终端设备、平台自身及对接的应急广播平台；</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7、电话白名单：支持电话白名单的区域绑定、广播等级设置；</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8、支持自动解析离线证书文件，分离出证书数据和证书列表数据，并进行存储管理；支持离线证书管理功能，将证书和证书信任列表导入到适配器设备和终端设备；</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十二、运维管理要求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1、权限管理功能：实现对用户、角色、权限的分配和管理功能；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2、基础数据维护功能：能实现行政区域管理等；</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3、系统服务管理：支持系统参数配置；</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4、具备日志管理功能：对管理应急广播平台的各类日志数据，具体包括系统登录日志、用户操作日志、系统运维日志；</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5、具有系统数据库的定期备份、故障恢复功能，数据备份时间间隔7天，数据备份存储时长6个月；</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6、演练功能：具有实际演练、系统演练、流程演练和模拟功能；演练计划制定及管理功能，并根据计划执行应急演练功能；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7、备份管理：平台支持双机热备份，具有负载均衡；当一台管理服务器出现故障时，应用可自动连接到其他服务器继续工作，服务器切换不影响广播。</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十三、大喇叭管控要求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1、支持对县急广播大喇叭适配器进行本机参数配置功能：支持对区应急广播大喇叭适配器进行网络参数、应急广播资源编码、回传参数、白名单等参数配置；</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2、支持对未分配资源编码的设备选择区域后自动进行终端资源编码和下发资源编码；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3、支持对县应急广播大喇叭适配器进行数据查询功能：支持区应急广播大喇叭适配器进行输入输出通道、播发记录、故障详情查询功能，并反馈正确的数据记录；</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4、能与县应急广播大喇叭适配器保持心跳维持功能，能通过网络向县级应急广播大喇叭适配器发送心跳数据包；</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5、支持分区域播发控制：支持分区域播发控制；</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6、支持接收应急广播大喇叭适配器以推送的实时音频流：支持接收并存储应急广播大喇叭适配器以 RTSP、 RTMP、HTTP 形式推送的 MP3 格式的实时音频流并存储为 mp3 文件；</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7、具有调频RDS广播、有线数字电视、地面数字电视、IP（4G/5G）分发功能；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8、支持县、乡镇、村相关部门独立发布应急信息，支持对发布的应急广播信息进行保存功能，具有追溯机制；</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十四、融媒体平台对接要求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1、支持按照应急广播平台接口规范与融媒体平台对接；</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2、支持发送应急广播消息到本级融媒体平台，实现全媒体信息传播；</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3、支持通过融媒体中心进行应急广播消息发布，响应和接收融媒体中心推送的节目信息，并按要求调度相关应急广播系统资源进行播发；</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s="宋体"/>
                <w:highlight w:val="none"/>
              </w:rPr>
              <w:t>★</w:t>
            </w:r>
            <w:r>
              <w:rPr>
                <w:rFonts w:hint="eastAsia" w:ascii="宋体" w:hAnsi="宋体" w:eastAsia="宋体"/>
                <w:color w:val="auto"/>
                <w:sz w:val="21"/>
                <w:szCs w:val="21"/>
                <w:highlight w:val="none"/>
                <w:lang w:val="en-US" w:eastAsia="zh-CN"/>
              </w:rPr>
              <w:t>4、支持与视频监控平台对接，支持NTP服务；</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十五、GIS辅助要求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1、将调度方案和效果评估输送到GIS平台直观呈现，供管理决策层制定决策和分析评估；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2、通过GIS将信息进行空间直观的展现，便于查看资源的定位查询，为决策和分析提供支持；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3、对各类应急状态（如自然灾害、重大群体事件、重大卫生事件等）提供多种直观的监控、分析、评估手段；</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4、支持离线GIS地图展示、广播；</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5、支持GIS地图展示应急广播终端基本信息、播放信息、地理信息、运行状态；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6、支持配置事件类型、事件级别，在地图上联动展示；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7、GIS地图监管：能够查询定位广播终端位置、工作状态，能够显示各广播终端所在的地理位置和设备工作状态的在线信息；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8、资源状态显示：利用信息表格和地理信息系统技术，直观、准确地描述出 资源的分布情况和使用情况，方便指挥调度人员的使用；</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十六、监控及传感器联动要求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1、支持监控联动功能，支持多宫格形式查看监控点位（摄像头）的实时视频内容；</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2、支持摄像头与终端的绑定和解绑；支持摄像头与应急广播终端的联动，摄像头根据视频内容对应急广播平台发出预警信息，应急广播平台收到预警信息后对该摄像头绑定的应急广播终端进行预警广播；</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3、支持平台提供报警功能，平台弹出小窗口提示接收到监控联动预警信息，支持绑定手机号码并发出短信通知；</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s="宋体"/>
                <w:highlight w:val="none"/>
              </w:rPr>
              <w:t>★</w:t>
            </w:r>
            <w:r>
              <w:rPr>
                <w:rFonts w:hint="eastAsia" w:ascii="宋体" w:hAnsi="宋体" w:eastAsia="宋体"/>
                <w:color w:val="auto"/>
                <w:sz w:val="21"/>
                <w:szCs w:val="21"/>
                <w:highlight w:val="none"/>
                <w:lang w:val="en-US" w:eastAsia="zh-CN"/>
              </w:rPr>
              <w:t>4、支持水文/雨量/风速/水位/位移/火情等传感器联动功能，支持查看各点位的水文实情，包括雨量大小、风速大小、水位差高度、山体位移、火情识别预警等。</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十七、性能要求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1、紧急类应急信息的应急广播平台自动播发响应时长≤3秒；</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2、一般类应急信息的应急广播平台自动播发响应时长≤3秒；</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3、应急信息并行接入能力：≥20路；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4、并行播发能力：≥200路；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5、兼容国标协议下应急广播适配器、应急广播终端等设备；</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6、支持应急广播平台具备与国产化 CPU（海光/兆芯 X86架构） 的兼容性认证；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s="宋体"/>
                <w:highlight w:val="none"/>
              </w:rPr>
              <w:t>★</w:t>
            </w:r>
            <w:r>
              <w:rPr>
                <w:rFonts w:hint="eastAsia" w:ascii="宋体" w:hAnsi="宋体" w:eastAsia="宋体"/>
                <w:color w:val="auto"/>
                <w:sz w:val="21"/>
                <w:szCs w:val="21"/>
                <w:highlight w:val="none"/>
                <w:lang w:val="en-US" w:eastAsia="zh-CN"/>
              </w:rPr>
              <w:t>7、支持应急广播平台具备与国产化数据库软件（达梦/GaussDB/OceanBase）的兼容性认证；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8、支持应急广播平台具备与国产化（UOS/欧拉/麒麟）等操作系统的兼容性认证；</w:t>
            </w:r>
          </w:p>
        </w:tc>
        <w:tc>
          <w:tcPr>
            <w:tcW w:w="1212"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GIS 地图数据</w:t>
            </w:r>
          </w:p>
        </w:tc>
        <w:tc>
          <w:tcPr>
            <w:tcW w:w="5311"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GIS 应用提供地图服务、空间数据访问与管理服务，提供涵盖数据加载、数据 转换、类型转换、数据浏览和编辑、地图制图、场景操作、布局排版和打印等在内的所有常规的 GIS 功能，可以满足应急广播平台使用需求。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1.支持大多数主流计算机平台，支持国产主流操作系统等运行环境，支持GB18030 中文编码字符集；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2.具有良好的开放性，遵循国际主流 IT 标准：网格协议 TCP/IP、HTTP，WEB、XML，遵循 ISO、FGDC、OGC 规范，支持 UML 统一建模语言；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3.具有良好的可伸缩性、通用性和兼容性，支持从上到下多个产品层次，支持无缝地扩展和升级；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4.B/S 构架，支持包括快速定位、图层管理，缩放等功能模块；支持基本的地图浏览、空间和属性查询、统计图表和报表生成、地图符号化；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5.支持数据视图和地图视图的动态切换，提供比例尺，图例，对象，动态文本等地图整饰元素，比例尺 1:5000；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6.2D 地图，通用的瓦片格式（png 或 jpg），支持电子矢量图和卫星影像图； </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7.提供元素选择、要素识别、查找、坐标定位、Html 弹出框等地图浏览工具。 </w:t>
            </w:r>
          </w:p>
        </w:tc>
        <w:tc>
          <w:tcPr>
            <w:tcW w:w="1212"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数据库软件</w:t>
            </w:r>
          </w:p>
        </w:tc>
        <w:tc>
          <w:tcPr>
            <w:tcW w:w="5311" w:type="dxa"/>
            <w:shd w:val="clear" w:color="000000" w:fill="FFFFFF"/>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主要技术参数要求： </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1.支持集群部署，具备集群扩展能力； </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2.支持数据库服务器和各种主流的国产操作系统发行版本； </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3.满足高效性、高可靠性、可用性、安全性、可整合与可扩展性的要求； </w:t>
            </w:r>
          </w:p>
          <w:p>
            <w:pPr>
              <w:keepNext w:val="0"/>
              <w:keepLines w:val="0"/>
              <w:suppressLineNumbers w:val="0"/>
              <w:spacing w:before="0" w:beforeAutospacing="0" w:after="0" w:afterAutospacing="0" w:line="240"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4.含数据库软件部署、数据库初始化工作和必要的优化工作。</w:t>
            </w:r>
          </w:p>
        </w:tc>
        <w:tc>
          <w:tcPr>
            <w:tcW w:w="1212" w:type="dxa"/>
            <w:shd w:val="clear" w:color="000000" w:fill="FFFFFF"/>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（2）服务器、网络、客户端等硬件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应用服务器</w:t>
            </w:r>
          </w:p>
        </w:tc>
        <w:tc>
          <w:tcPr>
            <w:tcW w:w="5311" w:type="dxa"/>
            <w:shd w:val="clear" w:color="000000" w:fill="FFFFFF"/>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最低配置不低于：</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1、CPU：配置2颗CPU,每颗CPU24核，主频 2.5G； </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2、DDR4 64G； </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3、2T 3.5 吋 7.2K SAS 1200Gb 硬盘*2块+256GB固态； </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4、双口 1G RJ45 网卡，支持IPV6；</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5、550W热插拔冗余双电源模块；</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6、含操作系统 。</w:t>
            </w:r>
          </w:p>
        </w:tc>
        <w:tc>
          <w:tcPr>
            <w:tcW w:w="1212" w:type="dxa"/>
            <w:shd w:val="clear" w:color="000000" w:fill="FFFFFF"/>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lang w:val="en-US" w:eastAsia="zh-CN"/>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核心交换机</w:t>
            </w:r>
          </w:p>
        </w:tc>
        <w:tc>
          <w:tcPr>
            <w:tcW w:w="5311" w:type="dxa"/>
            <w:shd w:val="clear" w:color="000000" w:fill="FFFFFF"/>
            <w:vAlign w:val="center"/>
          </w:tcPr>
          <w:p>
            <w:pPr>
              <w:keepNext w:val="0"/>
              <w:keepLines w:val="0"/>
              <w:suppressLineNumbers w:val="0"/>
              <w:spacing w:before="0" w:beforeAutospacing="0" w:after="0" w:afterAutospacing="0" w:line="240" w:lineRule="auto"/>
              <w:ind w:left="0" w:right="0" w:firstLine="0" w:firstLineChars="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主要技术参数要求：</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1、千兆以太网三层交换机</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2、传输速率：10/100/1000Mbps</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3、背板带宽：598Gbps/5.98Tbps</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4、包转发率：198Mbps</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5、MAC地址表：64K</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6、48个10/100/1000Base-T以太网端口</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7、4个万兆SFP+，2个QSFP+</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8、VLAN：支持4K个VLAN</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9、双电源冗余</w:t>
            </w:r>
          </w:p>
        </w:tc>
        <w:tc>
          <w:tcPr>
            <w:tcW w:w="1212" w:type="dxa"/>
            <w:shd w:val="clear" w:color="000000" w:fill="FFFFFF"/>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客户端</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最低配置不低于以下要求： </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1.CPU：i5 12400；</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2.内存：不低于16GB DDR4；</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3.硬盘：1TB 7200转+256GB固态；</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4.显卡：集成显卡；</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5.显示器：不小于23英寸，支持1920×1080以上高清显示；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6.含鼠标键盘；</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7.含正版操作系统； </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olor w:val="auto"/>
                <w:sz w:val="21"/>
                <w:szCs w:val="21"/>
                <w:highlight w:val="none"/>
                <w:lang w:val="en-US" w:eastAsia="zh-CN"/>
              </w:rPr>
              <w:t>8.支持IPV4/IPV6。</w:t>
            </w:r>
          </w:p>
        </w:tc>
        <w:tc>
          <w:tcPr>
            <w:tcW w:w="1212"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北斗授时服务器</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（一）主要功能要求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1.30 米北斗蘑菇头天线，内置单北斗接收机,定时精度≤30ns,定位精度:2.5mCEP；支持自动锁定信号的功能。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2.具备接收北斗导航信号，能接收北斗导航信号提供的时间信息和定时信号，当其中一套系统失效时能切换到另一套系统继续稳定工作。</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3.内置高精度晶振。可选配同系列铷原子钟，卫星锁定时，日平均频率偏差可达 1E-13 量级；锁定后输出 1pps 相对 UTC(NIM)的平均偏差 3ns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4.NTP 同步偏差 ≤25μ。</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5.防火墙保护，启用sN-flood 防御，提高内部网络的安全性。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6.具备液晶和指示灯显示，可显示 UTC 时间和日期，卫星状态及锁定颗数，设备状态，指示灯能直观显示卫星及设备状态。</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7.支持免配置免维护功能：具备免配置免维护功能，出现断电、重新安装均不需要任何配置，只需要正常加电和连接好天线，系统即可正常工作。</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 高稳恒温晶振被北斗导航系统驯服锁定后，当北斗导航系统信号丢失时，同步时钟可以保持高精度的时间和频率输出，监控信号、1pps 信号和 10MHz 频率均有输出。</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（二）接口要求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1.标准 19 英寸机架式机箱结构。</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2.天线输入接口：BNC 接头，阴型，50Ω.</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3.网口：10M/100M/1000M 自适应以太网接口，RJ45.</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4.具备 2 路 10MHz 信号接口、2 路 1pps 信号接口、1 路监控信号接口.</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（三）性能要求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1.工作电压：AC100V～AC260V，50Hz/60Hz。</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2.PPS 周期：1Plus/秒、PPS 脉宽：10 毫秒。</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3.自动授时周期：1～300 秒可调。</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签名验签服务器</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主要功能及技术参数要求：</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支持应急广播专用国产密码算法短证书应用；</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rPr>
              <w:t>支持国产密码算法和通用密码算法的并行应用</w:t>
            </w:r>
            <w:r>
              <w:rPr>
                <w:rFonts w:hint="default" w:ascii="宋体" w:hAnsi="宋体" w:eastAsia="宋体" w:cs="宋体"/>
                <w:color w:val="auto"/>
                <w:kern w:val="0"/>
                <w:sz w:val="21"/>
                <w:szCs w:val="21"/>
                <w:highlight w:val="none"/>
              </w:rPr>
              <w:t>,支持国产SM1/SM4 等算法；支持国产 SM3 和通用 SHA1/SHA256 等算法；支持国产 SM2 和通用 RSA(1024 和 2048)等算法；</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采用国家密码管理局批准的硬件芯片实现各类密码算法，保证算法的高安全性，采用</w:t>
            </w:r>
            <w:r>
              <w:rPr>
                <w:rFonts w:hint="default" w:ascii="宋体" w:hAnsi="宋体" w:eastAsia="宋体" w:cs="宋体"/>
                <w:color w:val="auto"/>
                <w:kern w:val="0"/>
                <w:sz w:val="21"/>
                <w:szCs w:val="21"/>
                <w:highlight w:val="none"/>
              </w:rPr>
              <w:t xml:space="preserve"> WNG8 物理噪声源芯片产生高质量的真随机数作为密钥，保证密钥的高强度。</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rPr>
              <w:t>支持对广播消息签名及验证，支持应急广播体系多级联动、支持安全证书链认证；</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提供图形化的设备管理客户端软件，可运行于</w:t>
            </w:r>
            <w:r>
              <w:rPr>
                <w:rFonts w:hint="default" w:ascii="宋体" w:hAnsi="宋体" w:eastAsia="宋体" w:cs="宋体"/>
                <w:color w:val="auto"/>
                <w:kern w:val="0"/>
                <w:sz w:val="21"/>
                <w:szCs w:val="21"/>
                <w:highlight w:val="none"/>
              </w:rPr>
              <w:t xml:space="preserve"> windows 系统； 管理终端与设备间可通过串口或网口进行连接。</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提供基于</w:t>
            </w:r>
            <w:r>
              <w:rPr>
                <w:rFonts w:hint="default" w:ascii="宋体" w:hAnsi="宋体" w:eastAsia="宋体" w:cs="宋体"/>
                <w:color w:val="auto"/>
                <w:kern w:val="0"/>
                <w:sz w:val="21"/>
                <w:szCs w:val="21"/>
                <w:highlight w:val="none"/>
              </w:rPr>
              <w:t>IC卡的管理机制，采用智能IC卡辅助完成设备管理中的身份认证或密钥数据的安全存储；</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rPr>
              <w:t>支持提供应急广播证书更新、证书信任列表共更新、证书下载等服务，</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支持通过</w:t>
            </w:r>
            <w:r>
              <w:rPr>
                <w:rFonts w:hint="default" w:ascii="宋体" w:hAnsi="宋体" w:eastAsia="宋体" w:cs="宋体"/>
                <w:color w:val="auto"/>
                <w:kern w:val="0"/>
                <w:sz w:val="21"/>
                <w:szCs w:val="21"/>
                <w:highlight w:val="none"/>
              </w:rPr>
              <w:t xml:space="preserve"> WEB 方式登陆控制台，对证书及其相关参数进行配置，以提高服务管理效率。</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rPr>
              <w:t>密钥或证书备份恢复：支持内部密钥或证书的安全备份和恢</w:t>
            </w:r>
            <w:r>
              <w:rPr>
                <w:rFonts w:hint="default" w:ascii="宋体" w:hAnsi="宋体" w:eastAsia="宋体" w:cs="宋体"/>
                <w:color w:val="auto"/>
                <w:kern w:val="0"/>
                <w:sz w:val="21"/>
                <w:szCs w:val="21"/>
                <w:highlight w:val="none"/>
              </w:rPr>
              <w:t xml:space="preserve"> 复，可实现互备或负载的多台设备间的同步；</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rPr>
              <w:t>单台设备证书管理量＞</w:t>
            </w:r>
            <w:r>
              <w:rPr>
                <w:rFonts w:hint="default" w:ascii="宋体" w:hAnsi="宋体" w:eastAsia="宋体" w:cs="宋体"/>
                <w:color w:val="auto"/>
                <w:kern w:val="0"/>
                <w:sz w:val="21"/>
                <w:szCs w:val="21"/>
                <w:highlight w:val="none"/>
              </w:rPr>
              <w:t>5000张</w:t>
            </w:r>
          </w:p>
          <w:p>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1</w:t>
            </w:r>
            <w:r>
              <w:rPr>
                <w:rFonts w:hint="default"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设备签名验签符合《</w:t>
            </w:r>
            <w:r>
              <w:rPr>
                <w:rFonts w:hint="default" w:ascii="宋体" w:hAnsi="宋体" w:eastAsia="宋体" w:cs="宋体"/>
                <w:color w:val="auto"/>
                <w:kern w:val="0"/>
                <w:sz w:val="21"/>
                <w:szCs w:val="21"/>
                <w:highlight w:val="none"/>
              </w:rPr>
              <w:t>应急广播安全保护技术规</w:t>
            </w:r>
            <w:r>
              <w:rPr>
                <w:rFonts w:hint="eastAsia" w:ascii="宋体" w:hAnsi="宋体" w:eastAsia="宋体" w:cs="宋体"/>
                <w:color w:val="auto"/>
                <w:kern w:val="0"/>
                <w:sz w:val="21"/>
                <w:szCs w:val="21"/>
                <w:highlight w:val="none"/>
              </w:rPr>
              <w:t>范</w:t>
            </w:r>
            <w:r>
              <w:rPr>
                <w:rFonts w:hint="default" w:ascii="宋体" w:hAnsi="宋体" w:eastAsia="宋体" w:cs="宋体"/>
                <w:color w:val="auto"/>
                <w:kern w:val="0"/>
                <w:sz w:val="21"/>
                <w:szCs w:val="21"/>
                <w:highlight w:val="none"/>
              </w:rPr>
              <w:t>数字签名》要求</w:t>
            </w:r>
            <w:r>
              <w:rPr>
                <w:rFonts w:hint="eastAsia" w:ascii="宋体" w:hAnsi="宋体" w:eastAsia="宋体" w:cs="宋体"/>
                <w:color w:val="auto"/>
                <w:kern w:val="0"/>
                <w:sz w:val="21"/>
                <w:szCs w:val="21"/>
                <w:highlight w:val="none"/>
              </w:rPr>
              <w:t>。</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防火墙</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1.硬件参数：基于1U机箱设备,内存≥4G，具有5个千兆电口，具有2个千兆光插槽,</w:t>
            </w:r>
            <w:r>
              <w:rPr>
                <w:rFonts w:hint="default" w:ascii="宋体" w:hAnsi="宋体" w:eastAsia="宋体" w:cs="宋体"/>
                <w:color w:val="auto"/>
                <w:kern w:val="0"/>
                <w:sz w:val="21"/>
                <w:szCs w:val="21"/>
                <w:highlight w:val="none"/>
              </w:rPr>
              <w:t xml:space="preserve">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2.性能参数：防火墙吞吐≥3G，并发连接≥50万，每秒新建连接≥2万，应用层吞吐量800M，FW+IPS吞吐量600M，FW+AV吞吐量700M，全威胁吞吐量500M，IPSEC VPN吞吐300M，IPSEC VPN隧道数200。</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含IPSECVPN功能，支持SM2/SM3/SM4算法，含sd-wan功能。</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3.入侵攻击特征库、URL分类过滤库、专业版快速扫描查杀防病毒库、应用识别特征库3年升级服务许可</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一体化安全策略配置，可以通过一条策略实现五元组、源MAC、源地区、目的地区、域名、应用、服务、时间、长连接、并发会话、WEB认证、IPS、AV、URL过滤、邮件安全、数据过滤、文件过滤、审计、APT等功能配置,简化用户管理；</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5.支持手动和LACP链路聚合，可根据源/目的MAC、源/目的IP、源/目的端口、五元组、端口轮询等条件提供不少于10种链路负载算法。</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6.DNS双向智能转换：防火墙作为DNS服务器可依据访问地址来源将服务器域名解析为内部地址或外部地址，同时支持通过配置多条转换策略，实现内网资源服务器的负载均衡；</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7.提供策略命中、宽泛、冗余、冲突、包含检查及策略查询功能，支持五元组快速查询以及针对策略名、源/目的区域、源/目的地址、服务、对象、未命中时间等条件进行细粒度查询，支持重复对象分析；</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8.访问控制策略执行动作支持允许、禁止及认证，对符合条件的流量进行Web认证，在策略中可设置用户 Web 认证的门户地址；</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9.支持IPv6域名控制，支持对多级域名进行控制，域名对象支持通配符；</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10.支持对达梦、人大金仓等数据库应用、P2P、移动应用、迅雷加密流量、向日葵/Teamview等远程控制软件、Modbus/IEC/OPC等工控物联网协议进行识别控制，支持自定义应用特征；</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11.支持独立的入侵防护规则特征库，特征总数在5500条以上，能对常见漏洞进行安全防护，兼容国家信息安全漏洞库；</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12.内置行为分析功能，对会话、流量等数据进行统计分析，建立业务行为基线，对异常行为进行告警；支持行为分析监控展示，可展示不同行为分析策略的实时数据和基线数据趋势；</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13.支持NTP</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DDOS防护，采用阀值检查、源/目的限流、源认证等方式综合进行NTP REQUEST FLOOD、NTP REPLY FLOOD攻击防护</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14.内置邮件安全防护功能，支持邮件过滤、邮箱防暴力破解、邮件泛洪攻击防护、邮件黑、白名单检测；</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15.支持DNS DDOS防护，可对DNS QUERY FLOOD、DNS REPLY FLOOD、DNS投毒攻击、DNS格式检查、DNS NX异常比率检测等；支持DNS QUERY源认证、DNS REPLY源认证&amp;源限速&amp;目的限速&amp;域名限速等多种手提供段综合防护；</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支持构建以防火墙为中心的动态防御体系，支持与漏扫、终端安全管理系统、DLP、WAF、防病毒网关、数据库审计设备联动，并提供信息产业信息安全测评中心、公安部信息安全产品检测中心、国家版权局、中国软件评测中心之中任意一家机构出具的相关证书或测试报告；</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为保障防火墙系统的可靠性，防火墙应具备系统自动修复能力，防火墙设备崩溃上电后，进入防火墙系统引导程序，上传救援修复程序；开始进入崩溃的防火墙系统进行扫描，获得设备相关软硬件诊断信息，程序执行修复步骤，从而实现系统恢复。</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18、★为保障产品自身安全性，要求所投产品生产厂商具备中国网络安全审查认证和市场监管大数据中心颁发软件安全开发二级资质证书；（提供证明材料加盖厂商公章）</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综合日志收集与分析系统</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1.硬件参数：基于2U机箱设备,具有6个千兆电口，具有4个千兆光口插槽，1个console口,冗余电源,2个扩展槽位,≥16G内存，≥120G SSD 系统盘，数据盘≥4T，2个USB接口，自带液晶屏，，3年硬件质保。</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2.性能参数：日志采集处理速度≥3000EPS；包含≥50个日志源授权。</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3.系统具有防恶意暴力破解账号与口令功能，口令错误次数可设置，超过错误次数锁定，锁定时间可设置。</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4.支持将常用IP地址或IP地址网段标记为自定义名称，在日志查询界面可以在IP列中对应悬浮显示自定义名称；</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5.支持对重点日志源的关注设置，并可通过关注列表快速查看重点日志源的状态、当日日志量、采集日志总量、最近接收时间、业务组等基础信息；</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6.支持基于时间轴展示告警数据分布，能够通过时间轴进行查询分析；</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7.支持根据告警级别、告警规则类型、规则名称、时间范围、事件名称、设备IP、源IP、目的IP等方式快速检索安全事件告警，检索结果支持Excel等格式导出；</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8.支持基于时间轴展示日志数据分布，能够通过时间轴进行查询分析；</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在日志查询结果上针对源IP、目的IP、操作、源端口、目的端口等字段一键快速统计，以饼图方式展示，对于源IP和目的IP（公网地址）还支持以中国地图、世界地图方式展示，在统计图上能够进行点击下钻查询对应条件的日志结果；</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9.支持为不同类型日志设置不同的查询条件和显示条件；</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支持首页以全国地图、全球地图展示最近24小时日志访问源和访问目的的分布，能根据颜色区分访问来源和访问目的数据量大小，能够通过首页地图快速下钻查询指定区域的日志详细信息；</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10.支持根据设备重要程度设置独立设置每个被采集源的日志、报表数据存储时间为1个月、3个月、6个月和永久保存等参数；</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11.支持对日志流量非常大但是日志重要程度低的syslog类型日志源进行限制接收速率，降低对系统资源的占用，保障重要日志的收集；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12.数据存储能力：压缩加密存储，压缩比不低10:1；日志存储不低于10000条/M ；支持百亿级数据交互式多条件查询，百亿级数据查询响应时间小于10s；</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13.★产品获得中国网络安全审查技术与认证中心颁发的《网络关键设备和网络安全专用产品安全认证证书》（3C网专），需符合GB/T 20945-2013《信息安全技术信息系统安全审计产品技术要求和测试评价方法》；</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14.为了保障数据安全，要求产品生产厂商具备中国软件评测中心颁发的数据安全评估能力证书，级别不低于二级，以证明产品生产厂商具有对数据进行安全评估的能力（提供复印件并加盖厂商公章）</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终端威胁防御系统</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1.提供20个Windows PC客户端防病毒功能授权含3年升级许可,1个WINSERVER客户端授权及4套LINUX服务器客户端授权含3年升级许可。客户端系统默认支持Windows XP/VISTA/WIN7/WIN8/WIN10/WIN11。具有违规外联功能；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2.客户端安装后至多占用50M硬盘资源，日常内存占用不到30M，有效节省PC/Server资源。</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3.支持通过PING、ARP、NMAP方式扫描，发现尚未纳入管控的终端，支持展示终端的终端在线、离线、安装情况.</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定制安全防护策略：包括病毒防御（病毒查杀、文件实时监控、恶意行为监控、U盘保护、下载保护、邮件监控、白名单）；系统防御（浏览器保护、软件安装拦截、系统加固）；网络防御（黑客入侵拦截、IP协议控制、恶意网站拦截、IP黑名单）；合规管控（文档检测、文档跟踪、USB存储、设备监控、进程监控、软件监控、服务监控、账号监控、外联监控）；其他设置（心跳配置、管理员配置、升级配置、补丁配置、弹窗配置、通信管理中心）；</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5.支持对webshell后门进行扫描检测 , webshell后门库数量大于100000；</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6.支持开启勒索诱捕功能，设置诱饵文件并实时监控，当勒索病毒对该文件进行加密操作时进行拦截；</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7.支持系统加固，从系统文件保护、病毒免疫、进程保护、注册表保护、危险动作拦截、执行防护等多个维度对系统进行防护。</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8.支持从终端、资产两个维度统计终端软件安装情况，可自定义查询并导出软件 资产。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9.支持动态认证，配置动态认证策略可以在用户本地以及远程登录系统时进行口令认证。</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10</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★支持文档检测功能，针对txt,doc,docx,xls,xlsx,ppt,pptx,</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rtf,pdf 等格式文档的名称、内容进行包含关键字检查，对含有指定关键字的文档进行禁止发送、禁止拷贝等管控，消息提醒的同时将文档违规信息上报管理平台。（要求提供具备 CNAS/CMA 资质的第三方测试机构测试报告证明材料，至少包含报告首页，对应功能测试页和报告尾页并加盖制造商公章）</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支持文档跟踪策略，可按照不同文件、压缩包类型跟踪文档内到外、外到内、外到外、内到内等流转方向，并可跟踪文档包括拷贝、压缩、解压缩、修改、删除、重命名、移动等操作形成详细审计日志。（要求提供具备 CNAS/CMA 资质的第三方测试机构测试报告证明材料，至少包含报告首页，对应功能测试页和报告尾页并加盖制造商公章）</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为保障业务的连续性和稳定性，要求</w:t>
            </w:r>
            <w:r>
              <w:rPr>
                <w:rFonts w:hint="eastAsia" w:ascii="宋体" w:hAnsi="宋体" w:eastAsia="宋体" w:cs="宋体"/>
                <w:color w:val="auto"/>
                <w:kern w:val="0"/>
                <w:sz w:val="21"/>
                <w:szCs w:val="21"/>
                <w:highlight w:val="none"/>
                <w:lang w:val="en-US" w:eastAsia="zh-CN"/>
              </w:rPr>
              <w:t>所投产品生产厂商具备</w:t>
            </w:r>
            <w:r>
              <w:rPr>
                <w:rFonts w:hint="eastAsia" w:ascii="宋体" w:hAnsi="宋体" w:eastAsia="宋体" w:cs="宋体"/>
                <w:color w:val="auto"/>
                <w:kern w:val="0"/>
                <w:sz w:val="21"/>
                <w:szCs w:val="21"/>
                <w:highlight w:val="none"/>
              </w:rPr>
              <w:t>具有中国电子工业标准化技术协会颁发的ITSS云服务</w:t>
            </w:r>
            <w:r>
              <w:rPr>
                <w:rFonts w:hint="eastAsia" w:ascii="宋体" w:hAnsi="宋体" w:eastAsia="宋体" w:cs="宋体"/>
                <w:color w:val="auto"/>
                <w:kern w:val="0"/>
                <w:sz w:val="21"/>
                <w:szCs w:val="21"/>
                <w:highlight w:val="none"/>
                <w:lang w:val="en-US" w:eastAsia="zh-CN"/>
              </w:rPr>
              <w:t>IAA</w:t>
            </w:r>
            <w:r>
              <w:rPr>
                <w:rFonts w:hint="eastAsia" w:ascii="宋体" w:hAnsi="宋体" w:eastAsia="宋体" w:cs="宋体"/>
                <w:color w:val="auto"/>
                <w:kern w:val="0"/>
                <w:sz w:val="21"/>
                <w:szCs w:val="21"/>
                <w:highlight w:val="none"/>
              </w:rPr>
              <w:t>S服务能力认证，级别不低于二级</w:t>
            </w:r>
            <w:r>
              <w:rPr>
                <w:rFonts w:hint="eastAsia" w:ascii="宋体" w:hAnsi="宋体" w:eastAsia="宋体" w:cs="宋体"/>
                <w:color w:val="auto"/>
                <w:kern w:val="0"/>
                <w:sz w:val="21"/>
                <w:szCs w:val="21"/>
                <w:highlight w:val="none"/>
                <w:lang w:val="en-US" w:eastAsia="zh-CN"/>
              </w:rPr>
              <w:t>。（提供证明材料加盖公章）</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系统具备安全攻击信息的获取能力；通过接收终端安全管理中心发送的异常访问信息；根据网络中异常的访问信息，获得发起网络安全攻击行为的异常程序对应的资料；将信息上报至管理中心，转发至安全网关，使得厂家的安服人员根据网络攻击信息直接进行攻击行为的证据获取，提高客户工作效率与安全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14.系统需与项目中防火墙实现联动防御，对未安装EDR客户端的终端阻断连接，禁止上网，可重定向至EDR下载页面指引安装，边界-终端协同联动，智能响应，提高整体安全水平。</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堡垒机</w:t>
            </w:r>
          </w:p>
        </w:tc>
        <w:tc>
          <w:tcPr>
            <w:tcW w:w="5311" w:type="dxa"/>
            <w:shd w:val="clear" w:color="000000" w:fill="auto"/>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Helvetica" w:hAnsi="Helvetica"/>
                <w:b/>
                <w:bCs/>
                <w:color w:val="666666"/>
                <w:sz w:val="23"/>
                <w:szCs w:val="23"/>
                <w:highlight w:val="none"/>
                <w:shd w:val="clear" w:color="auto" w:fill="FFFFFF"/>
              </w:rPr>
            </w:pPr>
            <w:r>
              <w:rPr>
                <w:rFonts w:hint="eastAsia" w:ascii="宋体" w:hAnsi="宋体" w:eastAsia="宋体" w:cs="宋体"/>
                <w:kern w:val="0"/>
                <w:sz w:val="21"/>
                <w:szCs w:val="21"/>
                <w:highlight w:val="none"/>
              </w:rPr>
              <w:t>1.硬件参数：基于1U机箱设备,≥8G内存，</w:t>
            </w:r>
            <w:r>
              <w:rPr>
                <w:rFonts w:hint="default" w:ascii="宋体" w:hAnsi="宋体" w:eastAsia="宋体" w:cs="宋体"/>
                <w:kern w:val="0"/>
                <w:sz w:val="21"/>
                <w:szCs w:val="21"/>
                <w:highlight w:val="none"/>
              </w:rPr>
              <w:t xml:space="preserve"> 5个千兆电口，2个SFP插槽，系统盘</w:t>
            </w:r>
            <w:r>
              <w:rPr>
                <w:rFonts w:hint="eastAsia" w:ascii="宋体" w:hAnsi="宋体" w:eastAsia="宋体" w:cs="宋体"/>
                <w:kern w:val="0"/>
                <w:sz w:val="21"/>
                <w:szCs w:val="21"/>
                <w:highlight w:val="none"/>
              </w:rPr>
              <w:t>≥</w:t>
            </w:r>
            <w:r>
              <w:rPr>
                <w:rFonts w:hint="default" w:ascii="宋体" w:hAnsi="宋体" w:eastAsia="宋体" w:cs="宋体"/>
                <w:kern w:val="0"/>
                <w:sz w:val="21"/>
                <w:szCs w:val="21"/>
                <w:highlight w:val="none"/>
              </w:rPr>
              <w:t>16G，数据盘</w:t>
            </w:r>
            <w:r>
              <w:rPr>
                <w:rFonts w:hint="eastAsia" w:ascii="宋体" w:hAnsi="宋体" w:eastAsia="宋体" w:cs="宋体"/>
                <w:kern w:val="0"/>
                <w:sz w:val="21"/>
                <w:szCs w:val="21"/>
                <w:highlight w:val="none"/>
              </w:rPr>
              <w:t>≥</w:t>
            </w:r>
            <w:r>
              <w:rPr>
                <w:rFonts w:hint="default" w:ascii="宋体" w:hAnsi="宋体" w:eastAsia="宋体" w:cs="宋体"/>
                <w:kern w:val="0"/>
                <w:sz w:val="21"/>
                <w:szCs w:val="21"/>
                <w:highlight w:val="none"/>
              </w:rPr>
              <w:t>1T硬盘。</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2.性能参数：≥50个主机/设备许可，用户数不限制，图形并发≥25，字符并发≥50。</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3.支持快捷菜单，用户可自行设置快捷菜单项，快速定位至此功能，方便用户查找经常使用的功能。</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4.支持首页动态展现资源总量、活动用户、实时会话、待审批工单、当日运维记录、资产运行状态、今日运维总数、今日运维时长TOP10、今日告警总数、今日运维指令TOP10等信息，方便管理员实时查看系统运行情况掌握资产会话连接情况；</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5.可配置为等价账号的账号为同一资产不同协议的同名账号。等价账号主要用于账号改密，通过将同名账号配置为等价账号，可实现改密任务改密等价账号密码时，会将等价账号中所有不同协议同名账号的密码一并修改。</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6.支持基于时间轴展示告警数据分布，能够通过时间轴进行查询分析；</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7.支持各种自定义客户端工具，支持通过动作流配置提供广泛的应用接入支持，在不作二次开发的情况下，可灵活扩展且实现帐号口令的代填；</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8.支持会话请求远程协助，且协同会话保持实时同步。</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9.批量运维视图配置，支持标签/九宫格展示方式，便于用户查看运维资产信息。</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10.支持操作记录视频回放时水印显示运维用户；</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11.支持图形化查看用户的运维记录，查询结果以鱼骨图按照时间倒序自上而下而下展示，每个时间点详细记录运维资产、运维用户、账号、协议、会话时长等详细信息；</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支持每个运维节点可以定位至该条会话记录。</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12、★公有云设备支持一键同步功能；支持华为云、阿里云、腾讯云主机同步功能；（提供第三方权威机构检测报告证明及功能截图）</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13、★认证管理功能内置人脸识别功能，无需与第三方人脸识别系统对接开发。（提供第三方权威机构检测报告证明及功能截图）</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14、★所投产品具备中国信息安全测评中心颁发的《国家信息安全测评信息技术产品安全测评证书》（EAL3+级），国际组织IPv6 Forum颁发的IPv6 Ready Logo Phase-2认证证书（提供证明文件加盖公章）</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15、为保障安全运营能力，所投产品生产厂商应具备CSA CS-CMMI5云安全能力成熟度模型集成评估(五级）证书（提供复印件并加盖厂商公章）</w:t>
            </w:r>
          </w:p>
        </w:tc>
        <w:tc>
          <w:tcPr>
            <w:tcW w:w="1212" w:type="dxa"/>
            <w:shd w:val="clear" w:color="000000" w:fill="auto"/>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大喇叭前端（</w:t>
            </w:r>
            <w:r>
              <w:rPr>
                <w:rFonts w:hint="eastAsia" w:ascii="宋体" w:hAnsi="宋体" w:eastAsia="宋体"/>
                <w:b/>
                <w:bCs/>
                <w:color w:val="auto"/>
                <w:sz w:val="21"/>
                <w:szCs w:val="21"/>
                <w:highlight w:val="none"/>
                <w:lang w:val="en-US" w:eastAsia="zh-CN"/>
              </w:rPr>
              <w:t>区</w:t>
            </w:r>
            <w:r>
              <w:rPr>
                <w:rFonts w:hint="eastAsia" w:ascii="宋体" w:hAnsi="宋体" w:eastAsia="宋体" w:cs="宋体"/>
                <w:b/>
                <w:bCs/>
                <w:color w:val="auto"/>
                <w:kern w:val="0"/>
                <w:sz w:val="21"/>
                <w:szCs w:val="21"/>
                <w:highlight w:val="none"/>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olor w:val="auto"/>
                <w:sz w:val="21"/>
                <w:szCs w:val="21"/>
                <w:highlight w:val="none"/>
                <w:lang w:val="en-US" w:eastAsia="zh-CN"/>
              </w:rPr>
              <w:t>区</w:t>
            </w:r>
            <w:r>
              <w:rPr>
                <w:rFonts w:hint="eastAsia" w:ascii="宋体" w:hAnsi="宋体" w:eastAsia="宋体" w:cs="宋体"/>
                <w:color w:val="auto"/>
                <w:kern w:val="0"/>
                <w:sz w:val="21"/>
                <w:szCs w:val="21"/>
                <w:highlight w:val="none"/>
              </w:rPr>
              <w:t>级应急广播大喇叭适配器</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（一）总体功能要求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1.具备输出音频信号及 RDS指令信号，控制终端进行应急广播消息播发的功能，输出信号符合GY/T 390-2023模拟调频应急广播技术规范。</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2.具备输出音频信号及 DTMB/DVB-C 指令信号，控制终端进行应急广播消息播发的功能，输出信号符合 GD/J087-2018《地面数字电视应急广播技术规范》和 GY/T 393-2023《有线数字电视应急广播技术规范》。</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3.具备输出音频信号及 IP指令信号，控制终端进行应急广播消息播发的功能，输出信号符合 GY/T 394-2023《应急广播大喇叭系统技术要求和测量方法》。</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（二）基本功能要求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1.可通过前面板液晶屏及按键，对设备IP 地址、端口号进行设置。</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2.可脱离管理平台实现本级广播的功能。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3.支持 U 盘（MPEG-1Layer2 和 MP3 格式文件）广播、线路广播、话筒广播、电话广播，U 盘广播可通过按键选择上下曲。。</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4.内置监听喇叭，监听音量可调节，具有音频存储功能（MPEG-1Layer2 和 MP3）。</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5.可设置定时广播（36 组），广播音源可选择话筒广播、U 盘、调频接收、线路输入。</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6.可在管理平台中对本设备的工作参数配置。</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7.可在管理平台中控制本设备的工作状态，可以读取本设备的当前状态。</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8.设备本地优先级模式：话筒广播（紧急）&gt;电话广播 &gt;调频&gt;IP&gt;DTMB&gt;DVBC&gt;话筒广播（日常）&gt;U 盘&gt;线路广播。</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9.支持分区域播发控制。</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10.具有电话广播功能，电话广播支持 32 个白名单(可独立设置)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11.备日志打印或显示功，用于显示应急广播消息发布记录和发布时间，以及应急广播消息接收回执和播发反馈记录显示，用于显示被测系统设备的应急广播消息处理情况。</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12.支持模拟和数字调频、有线数字电视、地面数字电视、IP（有线或无线4G/5G） 应急广播等多种信号接收解调能力，以及应急广播消息规范解析处理能力。</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13.具有应急演练功能，对应急广播适配器发送的应急演练消息，处理并执行应急演练，并通过 IP 网络回传演练反馈。</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14.支持有线 IP、无线 4G/5G、无线 WIFI 备份接入，自动切换功能，优先级别可设置，确保设备网络连接正常。</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（三）安全加密功能要求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1.内置符合国密算法的安全模块，具备对接收到的应急广播消息进行验签，对向下级发送的应急广播指令进行签名的功能，处理符合 GYT389-2023《应急广播系统数字签名技术规范》要求。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2.具备对加载有国密算法保护的应急广播协议的封装功能。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3.具备对加载有国密算法保护的应急广播协议的接收解析功能。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4.具备对加载有国密算法保护的应急广播消息的签名验签功能。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（四）智慧运维功能要求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1.具备 FM /DVB-C/DTMB/4G 信号强度、信号质量指示，信噪比、故障状态信息获取。</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2.具备有线 IP 网络/WIFI 网络/4G 网络自动循环检测，网络优先级别可设置，平台连接、业务端口、回传端口状态监测功能。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3.具备适配器 CPU、内存使用率显示、输出音量大小、序列号和MCA 设置或读取功能；具备设备状态、软件版本、硬件版本、序列号、资源编码、安全模块、本机地址、广播地址、MAC 地址、4G 状态显示功能。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4.支持硬件测试功能，可对接收通道 FM/DVB-C/DTMB</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/4G、安全模块、公网接入、功放输出进行测试。</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（五）接口要求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1.采用19 英寸机架式设计，可根据不同应用场景配置不同的板卡。</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2.具有 1 路 AC220V 可控电源输出；控制功率 3300W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3.具有2路及以上音频输出，接口类：RCA 莲花母座。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4.具有2 路及以上线路音频输入接口，RCA 莲花母座。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5.具有6.5mm 话筒接口。</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6.2 个RJ45接口，100Mbps/1000Mbps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7.FM 输入接口：公制F母座，1 路输入内置2分配，配置2个调谐器。</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8.FM 输出接口：公制F母座，输出1 路</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9.RDS 输出接口：1 路 BNC 接口，输出幅度 0～3Vp-p 可调，输出阻抗低阻，测试负载 600 欧姆，57kHz±6Hz，速率：1.1875kbps。</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10.具有DVB-C、DTMB输入接口，英制F母座。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11.具有1路无线WIFI接口，具备WIFI接收功能。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12.具有1路HDMI视频输出。</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13.具备1路无线网络接口，支持配置移动4G/5G通信模块（通话、短信转语音、回传、设备联网功能）。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14.1 个 RS232，DB9 母座。</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15.USB 接口：2 个 USB2.0/USB3.0 接口，接口类型：USB-TypeA。</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（四）性能要求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1.工作电压范围：AC165V～AC260V</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2.FM 频率：输入/输出频率范围 87MHz～108MHz</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3.DTMB 频段：47MHz～862MHz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4.DVB-C 频段：47MHz～862MHz</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5.IP速率：100Mbps/1000Mbps（自适应）  </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数字广播控制台</w:t>
            </w:r>
          </w:p>
        </w:tc>
        <w:tc>
          <w:tcPr>
            <w:tcW w:w="5311"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主要技术参数要求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w:t>
            </w:r>
            <w:r>
              <w:rPr>
                <w:rFonts w:hint="eastAsia" w:ascii="宋体" w:hAnsi="宋体" w:eastAsia="宋体"/>
                <w:color w:val="auto"/>
                <w:sz w:val="21"/>
                <w:szCs w:val="21"/>
                <w:highlight w:val="none"/>
              </w:rPr>
              <w:t>嵌入式linux或</w:t>
            </w:r>
            <w:r>
              <w:rPr>
                <w:rFonts w:hint="default" w:ascii="宋体" w:hAnsi="宋体" w:eastAsia="宋体"/>
                <w:color w:val="auto"/>
                <w:sz w:val="21"/>
                <w:szCs w:val="21"/>
                <w:highlight w:val="none"/>
              </w:rPr>
              <w:t>windows</w:t>
            </w:r>
            <w:r>
              <w:rPr>
                <w:rFonts w:hint="eastAsia" w:ascii="宋体" w:hAnsi="宋体" w:eastAsia="宋体"/>
                <w:color w:val="auto"/>
                <w:sz w:val="21"/>
                <w:szCs w:val="21"/>
                <w:highlight w:val="none"/>
              </w:rPr>
              <w:t>操作系统</w:t>
            </w:r>
            <w:r>
              <w:rPr>
                <w:rFonts w:hint="eastAsia" w:ascii="宋体" w:hAnsi="宋体" w:eastAsia="宋体"/>
                <w:color w:val="auto"/>
                <w:sz w:val="21"/>
                <w:szCs w:val="21"/>
                <w:highlight w:val="none"/>
                <w:lang w:eastAsia="zh-CN"/>
              </w:rPr>
              <w:t>；</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2.</w:t>
            </w:r>
            <w:r>
              <w:rPr>
                <w:rFonts w:hint="eastAsia" w:ascii="宋体" w:hAnsi="宋体" w:eastAsia="宋体"/>
                <w:color w:val="auto"/>
                <w:sz w:val="21"/>
                <w:szCs w:val="21"/>
                <w:highlight w:val="none"/>
              </w:rPr>
              <w:t>支持离线文字转语音功能；</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3.</w:t>
            </w:r>
            <w:r>
              <w:rPr>
                <w:rFonts w:hint="eastAsia" w:ascii="宋体" w:hAnsi="宋体" w:eastAsia="宋体"/>
                <w:color w:val="auto"/>
                <w:sz w:val="21"/>
                <w:szCs w:val="21"/>
                <w:highlight w:val="none"/>
              </w:rPr>
              <w:t>具有与系统平台自动校时功能；</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4.</w:t>
            </w:r>
            <w:r>
              <w:rPr>
                <w:rFonts w:hint="eastAsia" w:ascii="宋体" w:hAnsi="宋体" w:eastAsia="宋体"/>
                <w:color w:val="auto"/>
                <w:sz w:val="21"/>
                <w:szCs w:val="21"/>
                <w:highlight w:val="none"/>
              </w:rPr>
              <w:t>支持一键式开启应急、日常广播功能，可设置广播音源；</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5.</w:t>
            </w:r>
            <w:r>
              <w:rPr>
                <w:rFonts w:hint="eastAsia" w:ascii="宋体" w:hAnsi="宋体" w:eastAsia="宋体"/>
                <w:color w:val="auto"/>
                <w:sz w:val="21"/>
                <w:szCs w:val="21"/>
                <w:highlight w:val="none"/>
              </w:rPr>
              <w:t>具备IP基带信号或音频采样编码功能；</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6.</w:t>
            </w:r>
            <w:r>
              <w:rPr>
                <w:rFonts w:hint="eastAsia" w:ascii="宋体" w:hAnsi="宋体" w:eastAsia="宋体"/>
                <w:color w:val="auto"/>
                <w:sz w:val="21"/>
                <w:szCs w:val="21"/>
                <w:highlight w:val="none"/>
              </w:rPr>
              <w:t>有7寸触摸屏，支持手动锁定操作面板、自动锁屏；</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7.</w:t>
            </w:r>
            <w:r>
              <w:rPr>
                <w:rFonts w:hint="eastAsia" w:ascii="宋体" w:hAnsi="宋体" w:eastAsia="宋体"/>
                <w:color w:val="auto"/>
                <w:sz w:val="21"/>
                <w:szCs w:val="21"/>
                <w:highlight w:val="none"/>
              </w:rPr>
              <w:t>支持单个终端广播，区域终端广播，全部终端广播模式；</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8.</w:t>
            </w:r>
            <w:r>
              <w:rPr>
                <w:rFonts w:hint="eastAsia" w:ascii="宋体" w:hAnsi="宋体" w:eastAsia="宋体"/>
                <w:color w:val="auto"/>
                <w:sz w:val="21"/>
                <w:szCs w:val="21"/>
                <w:highlight w:val="none"/>
              </w:rPr>
              <w:t>具备备份机参数还原功能；具有监听功能，音量独立可调；支持定时广播；多级联播，可管可控；</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9.</w:t>
            </w:r>
            <w:r>
              <w:rPr>
                <w:rFonts w:hint="eastAsia" w:ascii="宋体" w:hAnsi="宋体" w:eastAsia="宋体"/>
                <w:color w:val="auto"/>
                <w:sz w:val="21"/>
                <w:szCs w:val="21"/>
                <w:highlight w:val="none"/>
              </w:rPr>
              <w:t>支持远程web管理，支持远程操作配置参数；支持按键和液晶触摸屏设置参数；</w:t>
            </w:r>
            <w:r>
              <w:rPr>
                <w:rFonts w:hint="default" w:ascii="宋体" w:hAnsi="宋体" w:eastAsia="宋体"/>
                <w:color w:val="auto"/>
                <w:sz w:val="21"/>
                <w:szCs w:val="21"/>
                <w:highlight w:val="none"/>
              </w:rPr>
              <w:t>具备远程终端控制、远程参数配置、系统逻辑寻址</w:t>
            </w:r>
            <w:r>
              <w:rPr>
                <w:rFonts w:hint="eastAsia" w:ascii="宋体" w:hAnsi="宋体" w:eastAsia="宋体"/>
                <w:color w:val="auto"/>
                <w:sz w:val="21"/>
                <w:szCs w:val="21"/>
                <w:highlight w:val="none"/>
              </w:rPr>
              <w:t>功能；</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s="宋体"/>
                <w:highlight w:val="none"/>
              </w:rPr>
              <w:t>★</w:t>
            </w: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0.</w:t>
            </w:r>
            <w:r>
              <w:rPr>
                <w:rFonts w:hint="eastAsia" w:ascii="宋体" w:hAnsi="宋体" w:eastAsia="宋体"/>
                <w:color w:val="auto"/>
                <w:sz w:val="21"/>
                <w:szCs w:val="21"/>
                <w:highlight w:val="none"/>
              </w:rPr>
              <w:t>具备指纹识别和密码认证双重开机功能，支持U</w:t>
            </w:r>
            <w:r>
              <w:rPr>
                <w:rFonts w:hint="default" w:ascii="宋体" w:hAnsi="宋体" w:eastAsia="宋体"/>
                <w:color w:val="auto"/>
                <w:sz w:val="21"/>
                <w:szCs w:val="21"/>
                <w:highlight w:val="none"/>
              </w:rPr>
              <w:t>SB</w:t>
            </w:r>
            <w:r>
              <w:rPr>
                <w:rFonts w:hint="eastAsia" w:ascii="宋体" w:hAnsi="宋体" w:eastAsia="宋体"/>
                <w:color w:val="auto"/>
                <w:sz w:val="21"/>
                <w:szCs w:val="21"/>
                <w:highlight w:val="none"/>
              </w:rPr>
              <w:t>密钥绑定功能；</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1.支持数字签名验证，支持播控密钥配对，支持国密SM2/SM3算法</w:t>
            </w:r>
            <w:r>
              <w:rPr>
                <w:rFonts w:hint="eastAsia" w:ascii="宋体" w:hAnsi="宋体" w:eastAsia="宋体"/>
                <w:color w:val="auto"/>
                <w:sz w:val="21"/>
                <w:szCs w:val="21"/>
                <w:highlight w:val="none"/>
              </w:rPr>
              <w:t>；</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2.</w:t>
            </w:r>
            <w:r>
              <w:rPr>
                <w:rFonts w:hint="eastAsia" w:ascii="宋体" w:hAnsi="宋体" w:eastAsia="宋体"/>
                <w:color w:val="auto"/>
                <w:sz w:val="21"/>
                <w:szCs w:val="21"/>
                <w:highlight w:val="none"/>
              </w:rPr>
              <w:t>支持安全播出存储500 条；</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3.</w:t>
            </w:r>
            <w:r>
              <w:rPr>
                <w:rFonts w:hint="eastAsia" w:ascii="宋体" w:hAnsi="宋体" w:eastAsia="宋体"/>
                <w:color w:val="auto"/>
                <w:sz w:val="21"/>
                <w:szCs w:val="21"/>
                <w:highlight w:val="none"/>
              </w:rPr>
              <w:t>支持电话白名单的区域绑定、广播等级设置；</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s="宋体"/>
                <w:highlight w:val="none"/>
              </w:rPr>
              <w:t>★</w:t>
            </w: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4.</w:t>
            </w:r>
            <w:r>
              <w:rPr>
                <w:rFonts w:hint="eastAsia" w:ascii="宋体" w:hAnsi="宋体" w:eastAsia="宋体"/>
                <w:color w:val="auto"/>
                <w:sz w:val="21"/>
                <w:szCs w:val="21"/>
                <w:highlight w:val="none"/>
              </w:rPr>
              <w:t>可以查看平台IP地址、本机IP地址、PU使用信息、开机时长、可广播的区域等信息；</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5.</w:t>
            </w:r>
            <w:r>
              <w:rPr>
                <w:rFonts w:hint="eastAsia" w:ascii="宋体" w:hAnsi="宋体" w:eastAsia="宋体"/>
                <w:color w:val="auto"/>
                <w:sz w:val="21"/>
                <w:szCs w:val="21"/>
                <w:highlight w:val="none"/>
              </w:rPr>
              <w:t>支持USB升级包，支持IP（4</w:t>
            </w:r>
            <w:r>
              <w:rPr>
                <w:rFonts w:hint="default" w:ascii="宋体" w:hAnsi="宋体" w:eastAsia="宋体"/>
                <w:color w:val="auto"/>
                <w:sz w:val="21"/>
                <w:szCs w:val="21"/>
                <w:highlight w:val="none"/>
              </w:rPr>
              <w:t>G</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eastAsia="zh-CN"/>
              </w:rPr>
              <w:t>5G</w:t>
            </w:r>
            <w:r>
              <w:rPr>
                <w:rFonts w:hint="eastAsia" w:ascii="宋体" w:hAnsi="宋体" w:eastAsia="宋体"/>
                <w:color w:val="auto"/>
                <w:sz w:val="21"/>
                <w:szCs w:val="21"/>
                <w:highlight w:val="none"/>
              </w:rPr>
              <w:t>）远程升级；</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6.</w:t>
            </w:r>
            <w:r>
              <w:rPr>
                <w:rFonts w:hint="eastAsia" w:ascii="宋体" w:hAnsi="宋体" w:eastAsia="宋体"/>
                <w:color w:val="auto"/>
                <w:sz w:val="21"/>
                <w:szCs w:val="21"/>
                <w:highlight w:val="none"/>
              </w:rPr>
              <w:t>支持4G</w:t>
            </w:r>
            <w:r>
              <w:rPr>
                <w:rFonts w:hint="default" w:ascii="宋体" w:hAnsi="宋体" w:eastAsia="宋体"/>
                <w:color w:val="auto"/>
                <w:sz w:val="21"/>
                <w:szCs w:val="21"/>
                <w:highlight w:val="none"/>
              </w:rPr>
              <w:t>/</w:t>
            </w:r>
            <w:r>
              <w:rPr>
                <w:rFonts w:hint="eastAsia" w:ascii="宋体" w:hAnsi="宋体" w:eastAsia="宋体"/>
                <w:color w:val="auto"/>
                <w:sz w:val="21"/>
                <w:szCs w:val="21"/>
                <w:highlight w:val="none"/>
                <w:lang w:eastAsia="zh-CN"/>
              </w:rPr>
              <w:t>5G</w:t>
            </w:r>
            <w:r>
              <w:rPr>
                <w:rFonts w:hint="eastAsia" w:ascii="宋体" w:hAnsi="宋体" w:eastAsia="宋体"/>
                <w:color w:val="auto"/>
                <w:sz w:val="21"/>
                <w:szCs w:val="21"/>
                <w:highlight w:val="none"/>
              </w:rPr>
              <w:t>无线接收功能；</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7.支持将应急广播文本内容</w:t>
            </w:r>
            <w:r>
              <w:rPr>
                <w:rFonts w:hint="eastAsia" w:ascii="宋体" w:hAnsi="宋体" w:eastAsia="宋体"/>
                <w:color w:val="auto"/>
                <w:sz w:val="21"/>
                <w:szCs w:val="21"/>
                <w:highlight w:val="none"/>
              </w:rPr>
              <w:t>、短信内容（汉语）等文本</w:t>
            </w:r>
            <w:r>
              <w:rPr>
                <w:rFonts w:hint="default" w:ascii="宋体" w:hAnsi="宋体" w:eastAsia="宋体"/>
                <w:color w:val="auto"/>
                <w:sz w:val="21"/>
                <w:szCs w:val="21"/>
                <w:highlight w:val="none"/>
              </w:rPr>
              <w:t>自动转换成语音文件的功能，语音文件格式为mp3</w:t>
            </w:r>
            <w:r>
              <w:rPr>
                <w:rFonts w:hint="eastAsia" w:ascii="宋体" w:hAnsi="宋体" w:eastAsia="宋体"/>
                <w:color w:val="auto"/>
                <w:sz w:val="21"/>
                <w:szCs w:val="21"/>
                <w:highlight w:val="none"/>
              </w:rPr>
              <w:t>；</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default" w:ascii="宋体" w:hAnsi="宋体" w:eastAsia="宋体"/>
                <w:color w:val="auto"/>
                <w:sz w:val="21"/>
                <w:szCs w:val="21"/>
                <w:highlight w:val="none"/>
              </w:rPr>
              <w:t>8.</w:t>
            </w:r>
            <w:r>
              <w:rPr>
                <w:rFonts w:hint="eastAsia" w:ascii="宋体" w:hAnsi="宋体" w:eastAsia="宋体"/>
                <w:color w:val="auto"/>
                <w:sz w:val="21"/>
                <w:szCs w:val="21"/>
                <w:highlight w:val="none"/>
              </w:rPr>
              <w:t>支持扩展功能；支持IP （4</w:t>
            </w:r>
            <w:r>
              <w:rPr>
                <w:rFonts w:hint="default" w:ascii="宋体" w:hAnsi="宋体" w:eastAsia="宋体"/>
                <w:color w:val="auto"/>
                <w:sz w:val="21"/>
                <w:szCs w:val="21"/>
                <w:highlight w:val="none"/>
              </w:rPr>
              <w:t>G/</w:t>
            </w:r>
            <w:r>
              <w:rPr>
                <w:rFonts w:hint="eastAsia" w:ascii="宋体" w:hAnsi="宋体" w:eastAsia="宋体"/>
                <w:color w:val="auto"/>
                <w:sz w:val="21"/>
                <w:szCs w:val="21"/>
                <w:highlight w:val="none"/>
                <w:lang w:eastAsia="zh-CN"/>
              </w:rPr>
              <w:t>5G</w:t>
            </w:r>
            <w:r>
              <w:rPr>
                <w:rFonts w:hint="eastAsia" w:ascii="宋体" w:hAnsi="宋体" w:eastAsia="宋体"/>
                <w:color w:val="auto"/>
                <w:sz w:val="21"/>
                <w:szCs w:val="21"/>
                <w:highlight w:val="none"/>
              </w:rPr>
              <w:t>）回传本机运行状态；</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default" w:ascii="宋体" w:hAnsi="宋体" w:eastAsia="宋体"/>
                <w:color w:val="auto"/>
                <w:sz w:val="21"/>
                <w:szCs w:val="21"/>
                <w:highlight w:val="none"/>
              </w:rPr>
              <w:t>19</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主要接口要求</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（1）2路及以上USB接口</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（2）2组及以上RCA音频线路输入接口，输入阻抗</w:t>
            </w:r>
            <w:r>
              <w:rPr>
                <w:rFonts w:hint="eastAsia" w:ascii="宋体" w:hAnsi="宋体" w:eastAsia="宋体"/>
                <w:color w:val="auto"/>
                <w:sz w:val="21"/>
                <w:szCs w:val="21"/>
                <w:highlight w:val="none"/>
              </w:rPr>
              <w:sym w:font="Symbol" w:char="F0B3"/>
            </w:r>
            <w:r>
              <w:rPr>
                <w:rFonts w:hint="eastAsia" w:ascii="宋体" w:hAnsi="宋体" w:eastAsia="宋体"/>
                <w:color w:val="auto"/>
                <w:sz w:val="21"/>
                <w:szCs w:val="21"/>
                <w:highlight w:val="none"/>
              </w:rPr>
              <w:t>10kΩ，不平衡；</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default" w:ascii="宋体" w:hAnsi="宋体" w:eastAsia="宋体"/>
                <w:color w:val="auto"/>
                <w:sz w:val="21"/>
                <w:szCs w:val="21"/>
                <w:highlight w:val="none"/>
              </w:rPr>
              <w:t>1</w:t>
            </w:r>
            <w:r>
              <w:rPr>
                <w:rFonts w:hint="eastAsia" w:ascii="宋体" w:hAnsi="宋体" w:eastAsia="宋体"/>
                <w:color w:val="auto"/>
                <w:sz w:val="21"/>
                <w:szCs w:val="21"/>
                <w:highlight w:val="none"/>
              </w:rPr>
              <w:t>组及以上RJ45网口，10/100M自适应，支持 TCP/IP 协议、IP 输出控制信号、 UDP 音频流</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（4）1组XLR鹅颈式话筒接口，1组6.5mm话筒接口；</w:t>
            </w:r>
          </w:p>
          <w:p>
            <w:pPr>
              <w:keepNext w:val="0"/>
              <w:keepLines w:val="0"/>
              <w:suppressLineNumbers w:val="0"/>
              <w:spacing w:before="0" w:beforeAutospacing="0" w:after="0" w:afterAutospacing="0" w:line="276" w:lineRule="auto"/>
              <w:ind w:left="0" w:right="0" w:firstLine="0" w:firstLineChars="0"/>
              <w:rPr>
                <w:rFonts w:hint="default" w:ascii="宋体" w:hAnsi="宋体" w:eastAsia="宋体"/>
                <w:color w:val="auto"/>
                <w:sz w:val="21"/>
                <w:szCs w:val="21"/>
                <w:highlight w:val="none"/>
              </w:rPr>
            </w:pPr>
            <w:r>
              <w:rPr>
                <w:rFonts w:hint="eastAsia" w:ascii="宋体" w:hAnsi="宋体" w:eastAsia="宋体"/>
                <w:color w:val="auto"/>
                <w:sz w:val="21"/>
                <w:szCs w:val="21"/>
                <w:highlight w:val="none"/>
              </w:rPr>
              <w:t>（5）1组及以上模拟音频输出 RCA接口；</w:t>
            </w:r>
          </w:p>
          <w:p>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olor w:val="auto"/>
                <w:sz w:val="21"/>
                <w:szCs w:val="21"/>
                <w:highlight w:val="none"/>
              </w:rPr>
              <w:t>（6）1路及以上RS232串口</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播音话筒</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主要技术参数要求：</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换能方式：电容式；</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default" w:ascii="宋体" w:hAnsi="宋体" w:eastAsia="宋体" w:cs="宋体"/>
                <w:color w:val="auto"/>
                <w:kern w:val="0"/>
                <w:sz w:val="21"/>
                <w:szCs w:val="21"/>
                <w:highlight w:val="none"/>
              </w:rPr>
              <w:t>.指向性：心型指向；</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default" w:ascii="宋体" w:hAnsi="宋体" w:eastAsia="宋体" w:cs="宋体"/>
                <w:color w:val="auto"/>
                <w:kern w:val="0"/>
                <w:sz w:val="21"/>
                <w:szCs w:val="21"/>
                <w:highlight w:val="none"/>
              </w:rPr>
              <w:t>.适用范围：会议话筒；</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default" w:ascii="宋体" w:hAnsi="宋体" w:eastAsia="宋体" w:cs="宋体"/>
                <w:color w:val="auto"/>
                <w:kern w:val="0"/>
                <w:sz w:val="21"/>
                <w:szCs w:val="21"/>
                <w:highlight w:val="none"/>
              </w:rPr>
              <w:t>.频率范围：40～16KHz；</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default" w:ascii="宋体" w:hAnsi="宋体" w:eastAsia="宋体" w:cs="宋体"/>
                <w:color w:val="auto"/>
                <w:kern w:val="0"/>
                <w:sz w:val="21"/>
                <w:szCs w:val="21"/>
                <w:highlight w:val="none"/>
              </w:rPr>
              <w:t>.供电电源： DC3V/</w:t>
            </w:r>
            <w:r>
              <w:rPr>
                <w:rFonts w:hint="eastAsia" w:ascii="宋体" w:hAnsi="宋体" w:eastAsia="宋体" w:cs="宋体"/>
                <w:color w:val="auto"/>
                <w:kern w:val="0"/>
                <w:sz w:val="21"/>
                <w:szCs w:val="21"/>
                <w:highlight w:val="none"/>
              </w:rPr>
              <w:t>幻象4</w:t>
            </w:r>
            <w:r>
              <w:rPr>
                <w:rFonts w:hint="default" w:ascii="宋体" w:hAnsi="宋体" w:eastAsia="宋体" w:cs="宋体"/>
                <w:color w:val="auto"/>
                <w:kern w:val="0"/>
                <w:sz w:val="21"/>
                <w:szCs w:val="21"/>
                <w:highlight w:val="none"/>
              </w:rPr>
              <w:t>8V；</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default" w:ascii="宋体" w:hAnsi="宋体" w:eastAsia="宋体" w:cs="宋体"/>
                <w:color w:val="auto"/>
                <w:kern w:val="0"/>
                <w:sz w:val="21"/>
                <w:szCs w:val="21"/>
                <w:highlight w:val="none"/>
              </w:rPr>
              <w:t>.灵敏度：-38dB(3.5mV/Pa)3dB；</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default" w:ascii="宋体" w:hAnsi="宋体" w:eastAsia="宋体" w:cs="宋体"/>
                <w:color w:val="auto"/>
                <w:kern w:val="0"/>
                <w:sz w:val="21"/>
                <w:szCs w:val="21"/>
                <w:highlight w:val="none"/>
              </w:rPr>
              <w:t>.输出阻抗：600Ω ；</w:t>
            </w:r>
          </w:p>
          <w:p>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8</w:t>
            </w:r>
            <w:r>
              <w:rPr>
                <w:rFonts w:hint="default" w:ascii="宋体" w:hAnsi="宋体" w:eastAsia="宋体" w:cs="宋体"/>
                <w:color w:val="auto"/>
                <w:kern w:val="0"/>
                <w:sz w:val="21"/>
                <w:szCs w:val="21"/>
                <w:highlight w:val="none"/>
              </w:rPr>
              <w:t>.参考适音距离</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rPr>
              <w:t>20-50)cm。</w:t>
            </w:r>
            <w:r>
              <w:rPr>
                <w:rFonts w:hint="eastAsia" w:ascii="宋体" w:hAnsi="宋体" w:eastAsia="宋体" w:cs="宋体"/>
                <w:color w:val="auto"/>
                <w:kern w:val="0"/>
                <w:sz w:val="21"/>
                <w:szCs w:val="21"/>
                <w:highlight w:val="none"/>
              </w:rPr>
              <w:t>　</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监听音箱</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（一）总体要求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支持接收上级调频信号进行处理能力，解调出音频信号，唤醒终端做出相应的播发/停止动作</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支持接收上级 DTMB/DVB-C 信号进行处理能力，解调出音频信号及控制信号，唤醒终端做出相应的播发/停止动作</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3.具有接收上级 IP 信号进行处理能力，解调出音频信号及控制信号，做出相应的播发/停止动作。</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功能要求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可设置本设备IP地址、端口号等参数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可通过网口 WEB 网页进行参数配置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支持平台远程配置工作参数（包括：编资源码、开关音量、调频（FM-RDS）频率、DTMB 频率、DVB-C 频率、IP 端口、网段等）</w:t>
            </w:r>
            <w:r>
              <w:rPr>
                <w:rFonts w:hint="eastAsia" w:ascii="宋体" w:hAnsi="宋体" w:eastAsia="宋体" w:cs="宋体"/>
                <w:color w:val="auto"/>
                <w:kern w:val="0"/>
                <w:sz w:val="21"/>
                <w:szCs w:val="21"/>
                <w:highlight w:val="none"/>
                <w:lang w:eastAsia="zh-CN"/>
              </w:rPr>
              <w:t xml:space="preserve"> </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支持国密算法数字签名（SM1/SM2/SM3/SM4），具有国密算法芯片，提供指令签名、指令验证等功能，保障指令的安全性。符合《GY/T 389-2023 应急广播系统数字签名技术规范》相关技术要求</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具有升级功能，可对整个系统进行升级，升级过程可断电</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4.具备 FM /DVB-C/DTMB信号强度、信号质量指示；具备有线网络、WIFI网络、平台连接、业务端口、回传端口状态监测功能；支持硬件测试功能，可对接收通道FM /DVB-C/DTMB、安全模块、公网接入、功放输出进行测试。</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支持音量调节功能，日常广播时音量可自动或维持终端音量和自定义音量，应急广播时音量自动最大</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DTMB、DVB-C、FM-RDS、IP 输入口具备防雷保护功能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（三）接口要求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FM输入接口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公制F母座，1路输入内置2分配，配置2个调谐器</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DTMB输入接口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英制F母座，1路 </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DVB-C输入接口</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英制F母座，1路</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网络接口</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 RJ45 </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USB接口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1路USB接口，USB支持wifi模块拓展功能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（四）性能要求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1.工作</w:t>
            </w:r>
            <w:r>
              <w:rPr>
                <w:rFonts w:hint="eastAsia" w:ascii="宋体" w:hAnsi="宋体" w:eastAsia="宋体" w:cs="宋体"/>
                <w:color w:val="auto"/>
                <w:kern w:val="0"/>
                <w:sz w:val="21"/>
                <w:szCs w:val="21"/>
                <w:highlight w:val="none"/>
              </w:rPr>
              <w:t xml:space="preserve">电压范围：176V～264V AC，50/60Hz  </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供电方式</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电源采用变压器（E 型）整流供电、并支持次级短路保护，支持瞬间异常保护功能</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FM频段输入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支持 60MHz～108MHz，接收灵敏度：30dBuV</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DTMB频段</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频段范围：47MHz ～ 862MHz，最小接收电平（多载波模式 16QAM）：-85.0dBm</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DVB-C频段</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频段范围：47MHz ～ 862MHz，最小接收电平（64QAM）：-78.5dBm</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IP速率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10Mbps /100Mbps自适应</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音频频响</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20Hz-20kHz</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ARP、UDP、TCP/IP、RTP、ICMP、RTMP、RTSP、HLS、ICMP、IGMP、HTTP</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功率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10.支持 </w:t>
            </w:r>
            <w:r>
              <w:rPr>
                <w:rFonts w:hint="default" w:ascii="宋体" w:hAnsi="宋体" w:eastAsia="宋体" w:cs="宋体"/>
                <w:color w:val="auto"/>
                <w:kern w:val="0"/>
                <w:sz w:val="21"/>
                <w:szCs w:val="21"/>
                <w:highlight w:val="none"/>
                <w:lang w:val="en-US" w:eastAsia="zh-CN"/>
              </w:rPr>
              <w:t>MPEG1-layer1/2/3</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MPEG2-layer1/2/3</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AAC</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asf/mmf/ mpa/tta/voc/wav/m4a/wma/wv/ts/aiff/amr/</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 xml:space="preserve">au/flac/m4b/m4r/mk a/mp2/mp3/ogg </w:t>
            </w:r>
            <w:r>
              <w:rPr>
                <w:rFonts w:hint="eastAsia" w:ascii="宋体" w:hAnsi="宋体" w:eastAsia="宋体" w:cs="宋体"/>
                <w:color w:val="auto"/>
                <w:kern w:val="0"/>
                <w:sz w:val="21"/>
                <w:szCs w:val="21"/>
                <w:highlight w:val="none"/>
                <w:lang w:val="en-US" w:eastAsia="zh-CN"/>
              </w:rPr>
              <w:t>音频解码功能，音质清晰流畅。</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11.码率：</w:t>
            </w:r>
            <w:r>
              <w:rPr>
                <w:rFonts w:hint="default" w:ascii="宋体" w:hAnsi="宋体" w:eastAsia="宋体" w:cs="宋体"/>
                <w:color w:val="auto"/>
                <w:kern w:val="0"/>
                <w:sz w:val="21"/>
                <w:szCs w:val="21"/>
                <w:highlight w:val="none"/>
                <w:lang w:val="en-US" w:eastAsia="zh-CN"/>
              </w:rPr>
              <w:t>32kbps</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192kbps</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USBKey安全密钥</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满足国密要求，</w:t>
            </w:r>
            <w:r>
              <w:rPr>
                <w:rFonts w:hint="eastAsia" w:ascii="宋体" w:hAnsi="宋体" w:eastAsia="宋体" w:cs="宋体"/>
                <w:color w:val="auto"/>
                <w:kern w:val="0"/>
                <w:sz w:val="21"/>
                <w:szCs w:val="21"/>
                <w:highlight w:val="none"/>
              </w:rPr>
              <w:t>用于应急广播系统登录认证。</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w:t>
            </w:r>
            <w:r>
              <w:rPr>
                <w:rFonts w:hint="eastAsia" w:ascii="宋体" w:hAnsi="宋体" w:eastAsia="宋体"/>
                <w:b/>
                <w:bCs/>
                <w:color w:val="auto"/>
                <w:sz w:val="21"/>
                <w:szCs w:val="21"/>
                <w:highlight w:val="none"/>
                <w:lang w:val="en-US" w:eastAsia="zh-CN"/>
              </w:rPr>
              <w:t>5</w:t>
            </w:r>
            <w:r>
              <w:rPr>
                <w:rFonts w:hint="eastAsia" w:ascii="宋体" w:hAnsi="宋体" w:eastAsia="宋体"/>
                <w:b/>
                <w:bCs/>
                <w:color w:val="auto"/>
                <w:sz w:val="21"/>
                <w:szCs w:val="21"/>
                <w:highlight w:val="none"/>
                <w:lang w:eastAsia="zh-CN"/>
              </w:rPr>
              <w:t>）</w:t>
            </w:r>
            <w:r>
              <w:rPr>
                <w:rFonts w:hint="eastAsia" w:ascii="宋体" w:hAnsi="宋体" w:eastAsia="宋体"/>
                <w:b/>
                <w:bCs/>
                <w:color w:val="auto"/>
                <w:sz w:val="21"/>
                <w:szCs w:val="21"/>
                <w:highlight w:val="none"/>
                <w:lang w:val="en-US" w:eastAsia="zh-CN"/>
              </w:rPr>
              <w:t>基础设施配套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标准机柜</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主要技术参数要求：</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default" w:ascii="宋体" w:hAnsi="宋体" w:eastAsia="宋体" w:cs="宋体"/>
                <w:color w:val="auto"/>
                <w:kern w:val="0"/>
                <w:sz w:val="21"/>
                <w:szCs w:val="21"/>
                <w:highlight w:val="none"/>
              </w:rPr>
              <w:t>.42U/尺寸 600*1200*2000mm；</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至少支持</w:t>
            </w:r>
            <w:r>
              <w:rPr>
                <w:rFonts w:hint="default" w:ascii="宋体" w:hAnsi="宋体" w:eastAsia="宋体" w:cs="宋体"/>
                <w:color w:val="auto"/>
                <w:kern w:val="0"/>
                <w:sz w:val="21"/>
                <w:szCs w:val="21"/>
                <w:highlight w:val="none"/>
              </w:rPr>
              <w:t>1000KG 的负载承重；</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3.配置多负载安全电源插座；</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4.12对L支架；</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default" w:ascii="宋体" w:hAnsi="宋体" w:eastAsia="宋体" w:cs="宋体"/>
                <w:color w:val="auto"/>
                <w:kern w:val="0"/>
                <w:sz w:val="21"/>
                <w:szCs w:val="21"/>
                <w:highlight w:val="none"/>
              </w:rPr>
              <w:t>.风扇不少于2只；</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default" w:ascii="宋体" w:hAnsi="宋体" w:eastAsia="宋体" w:cs="宋体"/>
                <w:color w:val="auto"/>
                <w:kern w:val="0"/>
                <w:sz w:val="21"/>
                <w:szCs w:val="21"/>
                <w:highlight w:val="none"/>
              </w:rPr>
              <w:t>.机柜能可靠接地；</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default" w:ascii="宋体" w:hAnsi="宋体" w:eastAsia="宋体" w:cs="宋体"/>
                <w:color w:val="auto"/>
                <w:kern w:val="0"/>
                <w:sz w:val="21"/>
                <w:szCs w:val="21"/>
                <w:highlight w:val="none"/>
              </w:rPr>
              <w:t>.机柜前门为单开平面网孔门，后门为双开平面网孔门；</w:t>
            </w:r>
            <w:r>
              <w:rPr>
                <w:rFonts w:hint="default" w:ascii="宋体" w:hAnsi="宋体" w:eastAsia="宋体" w:cs="宋体"/>
                <w:color w:val="auto"/>
                <w:kern w:val="0"/>
                <w:sz w:val="21"/>
                <w:szCs w:val="21"/>
                <w:highlight w:val="none"/>
              </w:rPr>
              <w:cr/>
            </w:r>
            <w:r>
              <w:rPr>
                <w:rFonts w:hint="default" w:ascii="宋体" w:hAnsi="宋体" w:eastAsia="宋体" w:cs="宋体"/>
                <w:color w:val="auto"/>
                <w:kern w:val="0"/>
                <w:sz w:val="21"/>
                <w:szCs w:val="21"/>
                <w:highlight w:val="none"/>
              </w:rPr>
              <w:t>8.角钢焊接安装底架；</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9.表面处理：酸洗，磷化后镀彩锌和静电喷涂塑粉；</w:t>
            </w:r>
          </w:p>
          <w:p>
            <w:pPr>
              <w:keepNext w:val="0"/>
              <w:keepLines w:val="0"/>
              <w:widowControl/>
              <w:suppressLineNumbers w:val="0"/>
              <w:spacing w:before="0" w:beforeAutospacing="0" w:after="0" w:afterAutospacing="0" w:line="240" w:lineRule="auto"/>
              <w:ind w:left="0" w:right="0" w:firstLine="0" w:firstLineChars="0"/>
              <w:rPr>
                <w:rFonts w:hint="default" w:ascii="宋体" w:hAnsi="宋体" w:eastAsia="宋体" w:cs="宋体"/>
                <w:color w:val="auto"/>
                <w:kern w:val="0"/>
                <w:sz w:val="21"/>
                <w:szCs w:val="21"/>
                <w:highlight w:val="none"/>
                <w:lang w:val="en-US" w:eastAsia="zh-CN" w:bidi="ar-SA"/>
                <w14:ligatures w14:val="none"/>
              </w:rPr>
            </w:pPr>
            <w:r>
              <w:rPr>
                <w:rFonts w:hint="default" w:ascii="宋体" w:hAnsi="宋体" w:eastAsia="宋体" w:cs="宋体"/>
                <w:color w:val="auto"/>
                <w:kern w:val="0"/>
                <w:sz w:val="21"/>
                <w:szCs w:val="21"/>
                <w:highlight w:val="none"/>
              </w:rPr>
              <w:t>10.20位PDU安装，机柜后面安装，左右各1个。（支持功率不小于4kw）</w:t>
            </w:r>
            <w:r>
              <w:rPr>
                <w:rFonts w:hint="default" w:ascii="宋体" w:hAnsi="宋体" w:eastAsia="宋体" w:cs="宋体"/>
                <w:color w:val="auto"/>
                <w:kern w:val="0"/>
                <w:sz w:val="21"/>
                <w:szCs w:val="21"/>
                <w:highlight w:val="none"/>
              </w:rPr>
              <w:cr/>
            </w:r>
            <w:r>
              <w:rPr>
                <w:rFonts w:hint="eastAsia" w:ascii="宋体" w:hAnsi="宋体" w:eastAsia="宋体" w:cs="宋体"/>
                <w:color w:val="auto"/>
                <w:kern w:val="0"/>
                <w:sz w:val="21"/>
                <w:szCs w:val="21"/>
                <w:highlight w:val="none"/>
              </w:rPr>
              <w:t>　　</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UPS 电源</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纯在线式双变换，采用先进的DSP数字控制技术</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UPS系统在下述环境中应能100%带载，并持续工作：工作温度：0～40℃；相对湿度：0～95%，无冷凝</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输入电源指标：电压范围165～275Vac；频率范围45～66 Hz（软件可调）依据电网频率自动选择同步范围；相制：单相三线。</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UPS输出电压： 220V±1%</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UPS输出频率： 50/60HZ±0.5%（电池模式）；</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UPS输出功率因素0.8/0.9</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峰值因素：&gt;3：1</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波形：正弦波，线性负载THD＜3%</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过载能力：110%-129%全载维持10min；130%-150%维持60秒</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整机效率：&gt;90%</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面板显示：LED显示UPS的运行状况，LCD显示UPS的运行参数</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直流电压：192V</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电池：32节/100AH</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噪音（距离设备1米处）：&lt;58dBa</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市电电池切换时间：UPS在市电和电池两种状态间切换的时间应为0</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提供RS232/RS485接口可选，支持电源监控软件；可选配SNMP选件进行网络监控</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w:t>
            </w:r>
            <w:r>
              <w:rPr>
                <w:rFonts w:hint="eastAsia" w:ascii="宋体" w:hAnsi="宋体" w:eastAsia="宋体" w:cs="宋体"/>
                <w:color w:val="auto"/>
                <w:kern w:val="0"/>
                <w:sz w:val="21"/>
                <w:szCs w:val="21"/>
                <w:highlight w:val="none"/>
                <w:lang w:val="en-US" w:eastAsia="zh-CN"/>
              </w:rPr>
              <w:t>适应性改造</w:t>
            </w:r>
            <w:r>
              <w:rPr>
                <w:rFonts w:hint="eastAsia" w:ascii="宋体" w:hAnsi="宋体" w:eastAsia="宋体" w:cs="宋体"/>
                <w:color w:val="auto"/>
                <w:kern w:val="0"/>
                <w:sz w:val="21"/>
                <w:szCs w:val="21"/>
                <w:highlight w:val="none"/>
              </w:rPr>
              <w:t>装潢</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theme="minorBidi"/>
                <w:color w:val="auto"/>
                <w:kern w:val="2"/>
                <w:sz w:val="21"/>
                <w:szCs w:val="21"/>
                <w:highlight w:val="none"/>
                <w:lang w:val="en-US" w:eastAsia="zh-CN" w:bidi="ar-SA"/>
                <w14:ligatures w14:val="none"/>
              </w:rPr>
            </w:pPr>
            <w:r>
              <w:rPr>
                <w:rFonts w:hint="eastAsia" w:ascii="宋体" w:hAnsi="宋体" w:eastAsia="宋体"/>
                <w:color w:val="auto"/>
                <w:sz w:val="21"/>
                <w:szCs w:val="21"/>
                <w:highlight w:val="none"/>
                <w:lang w:val="en-US" w:eastAsia="zh-CN"/>
              </w:rPr>
              <w:t>静电地板、吊顶、墙体、空调等，最终依据采购人需求改造。</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机房环境监测</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1、网络硬盘录像机（1台）</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配接1个不小于4TB容量的3.5英寸监控级硬盘、网络视频输入16路</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2、环境监测采集器（1台）</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支持8路以上开关量输入、8路以上模拟量输入、8路以上开关输出</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3、环境监测采集软件（1套）</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可对设备机房、指挥中心等温湿度、明火、烟雾、浸水、门禁、视频等采集并实现网络监测、可产生报警，可对报警阀值进行设置、提供软件接口通信协议及源代码，需嵌入到应急广播平台统一软件（县级）</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4、监控摄像头（2）</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200万1/3”CMOS多功能报警网络摄像机、配置高效红外灯，使用寿命长，照射距离不低于10米、采用 H.264/MPEG视频压缩标准</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5、温湿度传感器（2个）</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将温度、湿度变为电信号、量程：湿度：5%～95%RH；温度：0～50℃、准确度：湿度：±3%RH；温度：±0.5℃、安装方式：壁挂式</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6、烟雾传感器（2个）</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离子感烟报警</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7、浸水传感器（2个）</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浸水探测、全密封设计</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8、明火传感器（2个）</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紫外线火焰探测、吸顶式安装</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9、门禁系统（1套）</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（1）显示屏：7英寸触摸屏；</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（2）面部识别容量：≥500张脸；</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（3）指纹容量：≥3000枚；</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（4）记录容量：≥100000条；</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（5）通讯方式：TCP/IP,RS232/485，USB-HOST；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（6）门禁功能：标配简单门禁功能（门磁、出门开关、锁控）；</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（7）ID卡验证与面部识别相结合，解决单个生物识别应用的局限性；指纹面部混合识别算法，胡须、眼镜、刘海等覆盖物，自然表情、夸张表情均可比对。</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线缆辅材及安装</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olor w:val="auto"/>
                <w:sz w:val="21"/>
                <w:szCs w:val="21"/>
                <w:highlight w:val="none"/>
              </w:rPr>
            </w:pPr>
            <w:r>
              <w:rPr>
                <w:rFonts w:hint="eastAsia" w:ascii="宋体" w:hAnsi="宋体" w:eastAsia="宋体" w:cs="宋体"/>
                <w:color w:val="auto"/>
                <w:kern w:val="0"/>
                <w:sz w:val="21"/>
                <w:szCs w:val="21"/>
                <w:highlight w:val="none"/>
              </w:rPr>
              <w:t>满足设备安装需求，含网线、水晶头、插线板、托架、螺钉、扎线、标签纸等　</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lang w:eastAsia="zh-CN"/>
              </w:rPr>
              <w:t>乡镇（</w:t>
            </w:r>
            <w:r>
              <w:rPr>
                <w:rFonts w:hint="eastAsia" w:ascii="宋体" w:hAnsi="宋体" w:eastAsia="宋体" w:cs="宋体"/>
                <w:b/>
                <w:bCs/>
                <w:color w:val="auto"/>
                <w:kern w:val="0"/>
                <w:sz w:val="21"/>
                <w:szCs w:val="21"/>
                <w:highlight w:val="none"/>
                <w:lang w:val="en-US" w:eastAsia="zh-CN"/>
              </w:rPr>
              <w:t>街道</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级</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行政村（社区）级</w:t>
            </w:r>
            <w:r>
              <w:rPr>
                <w:rFonts w:hint="eastAsia" w:ascii="宋体" w:hAnsi="宋体" w:eastAsia="宋体" w:cs="宋体"/>
                <w:b/>
                <w:bCs/>
                <w:color w:val="auto"/>
                <w:kern w:val="0"/>
                <w:sz w:val="21"/>
                <w:szCs w:val="21"/>
                <w:highlight w:val="none"/>
              </w:rPr>
              <w:t>分控平台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）乡镇（</w:t>
            </w:r>
            <w:r>
              <w:rPr>
                <w:rFonts w:hint="eastAsia" w:ascii="宋体" w:hAnsi="宋体" w:eastAsia="宋体" w:cs="宋体"/>
                <w:b/>
                <w:bCs/>
                <w:color w:val="auto"/>
                <w:kern w:val="0"/>
                <w:sz w:val="21"/>
                <w:szCs w:val="21"/>
                <w:highlight w:val="none"/>
                <w:lang w:val="en-US" w:eastAsia="zh-CN"/>
              </w:rPr>
              <w:t>街道</w:t>
            </w:r>
            <w:r>
              <w:rPr>
                <w:rFonts w:hint="eastAsia" w:ascii="宋体" w:hAnsi="宋体" w:eastAsia="宋体" w:cs="宋体"/>
                <w:b/>
                <w:bCs/>
                <w:color w:val="auto"/>
                <w:kern w:val="0"/>
                <w:sz w:val="21"/>
                <w:szCs w:val="21"/>
                <w:highlight w:val="none"/>
                <w:lang w:eastAsia="zh-CN"/>
              </w:rPr>
              <w:t>）前端及街道覆盖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乡镇</w:t>
            </w:r>
            <w:r>
              <w:rPr>
                <w:rFonts w:hint="eastAsia" w:ascii="宋体" w:hAnsi="宋体" w:eastAsia="宋体" w:cs="宋体"/>
                <w:color w:val="auto"/>
                <w:kern w:val="0"/>
                <w:sz w:val="21"/>
                <w:szCs w:val="21"/>
                <w:highlight w:val="none"/>
              </w:rPr>
              <w:t>应急广播分控平台软件</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主要功能要求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1.软件采用全 B/S 构架；支持国产操作系统。</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2.登陆用户分级、分层权限管理；支持系统随操作系统启动。</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3.支持信息处理功能，包含接入信息解析处理、接入信息提示等功能。</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4.支持信息制作和审核功能，包含自动文转语、音频文件流化、信息审核等功能。</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5.支持资源管理功能，包含资源管理、资源状态获取及显示、资源故障报警等功能。</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default" w:ascii="宋体" w:hAnsi="宋体" w:eastAsia="宋体" w:cs="宋体"/>
                <w:color w:val="auto"/>
                <w:kern w:val="0"/>
                <w:sz w:val="21"/>
                <w:szCs w:val="21"/>
                <w:highlight w:val="none"/>
                <w:lang w:val="en-US" w:eastAsia="zh-CN"/>
              </w:rPr>
              <w:t>支持资源调度功能，包含调度预案管理、资源调度、应急广播消息指令生成、 播发认为监管等功能</w:t>
            </w:r>
            <w:r>
              <w:rPr>
                <w:rFonts w:hint="eastAsia" w:ascii="宋体" w:hAnsi="宋体" w:eastAsia="宋体" w:cs="宋体"/>
                <w:color w:val="auto"/>
                <w:kern w:val="0"/>
                <w:sz w:val="21"/>
                <w:szCs w:val="21"/>
                <w:highlight w:val="none"/>
                <w:lang w:val="en-US"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7.支持效果评估功能，包含发布进程数据采集和展示、事后评估、查询统计等功能。</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default" w:ascii="宋体" w:hAnsi="宋体" w:eastAsia="宋体" w:cs="宋体"/>
                <w:color w:val="auto"/>
                <w:kern w:val="0"/>
                <w:sz w:val="21"/>
                <w:szCs w:val="21"/>
                <w:highlight w:val="none"/>
                <w:lang w:val="en-US" w:eastAsia="zh-CN"/>
              </w:rPr>
              <w:t>支持安全管理功能，包含证书列表导入、证书发放、签名验签等功能</w:t>
            </w:r>
            <w:r>
              <w:rPr>
                <w:rFonts w:hint="eastAsia" w:ascii="宋体" w:hAnsi="宋体" w:eastAsia="宋体" w:cs="宋体"/>
                <w:color w:val="auto"/>
                <w:kern w:val="0"/>
                <w:sz w:val="21"/>
                <w:szCs w:val="21"/>
                <w:highlight w:val="none"/>
                <w:lang w:val="en-US"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9.支持运维管理功能，包含权限管理、基础数据维护、系统服务管理、数据同步管理等功能。</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支持大喇叭管控功能，包含终端的应急/日常广播开/停播指令、终端的资源编码设置指令、终端的音量控制指令、终端的回传参数、回传周期、网络参数设置指令、终端的参数/状态查询指令、终端的时钟校准指令、终端的证书更新指令、终 端的功放开关控制指令、终端的 RDS 扫描频点设置指令等。</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11.支持本地媒资采集，可采集直播、文字、本地音频和视频文件资源。</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12.支持实时应急广播、短信转语音广播、实时普通广播及流程广播;支持 TTS 文字转语音广播；支持文字信息应急广播；支持短信转语音广播服务;支持终端设备单个控制、分区、分组控制。</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支持在本地进行应急信息的录入，包括预警内容、时间登记、覆盖区域，并可进行内容核对；支持按需选择事件类型、事件级别、开始时间、结束时间、输入事件摘要；支持本地媒资采集，支持直播、音频、音视频文件、图片、文字内容、本地文件资源导入。</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14.支持对录入信息进行核查及验证，完成后进行上传提交；对提交的内容调用 USB 密码器进行签名保护，数据格式符合GY/T 384-2023《应急广播平台接口规范》。</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15.支持终端设备参数的初始化设置（注册、修改、删除）；支持临时区域绑定；支持地图上框选终端设备播放；支持对自身播发的应急广播信息进行监控。</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支持应急信息提交结果返回前置系统，前置机使用者可查看所提交应急信息的执行响应情况，支持对自身播发的应急广播信息进行监控，按照应急事件类型和应急事件级别为统计维度，支持以饼图的形式统计应急事件的占比情况。</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17.支持文字、图片、音视频多种方式进行应急信息接入及发布；支持应急广播发布结果以数据、图表多重方式查看及导出。</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云电脑</w:t>
            </w:r>
          </w:p>
        </w:tc>
        <w:tc>
          <w:tcPr>
            <w:tcW w:w="5311" w:type="dxa"/>
            <w:shd w:val="clear" w:color="000000" w:fill="FFFFFF"/>
            <w:vAlign w:val="center"/>
          </w:tcPr>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1.采用标准机架式1U设备；</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处理器：≥1 颗国产化CPU 海光3000 系列（主频≥2.8GHz，内核数≥8）</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2.内存：≥32GB ，内存插槽≥4；</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3.存储：≥2块480GB容量的SSD固态硬盘，≥2块8TB容量机械硬盘；</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4.网口：≥2 个1GbE 网口</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5.云主机出厂预装云管理平台</w:t>
            </w:r>
            <w:r>
              <w:rPr>
                <w:rFonts w:hint="default" w:ascii="宋体" w:hAnsi="宋体" w:eastAsia="宋体"/>
                <w:iCs/>
                <w:color w:val="auto"/>
                <w:sz w:val="21"/>
                <w:szCs w:val="21"/>
                <w:highlight w:val="none"/>
                <w:lang w:val="en-US" w:eastAsia="zh-CN"/>
              </w:rPr>
              <w:t>，</w:t>
            </w:r>
            <w:r>
              <w:rPr>
                <w:rFonts w:hint="eastAsia" w:ascii="宋体" w:hAnsi="宋体" w:eastAsia="宋体"/>
                <w:iCs/>
                <w:color w:val="auto"/>
                <w:sz w:val="21"/>
                <w:szCs w:val="21"/>
                <w:highlight w:val="none"/>
                <w:lang w:val="en-US" w:eastAsia="zh-CN"/>
              </w:rPr>
              <w:t>支持对管理平台进行便捷地备份和恢复操作</w:t>
            </w:r>
            <w:r>
              <w:rPr>
                <w:rFonts w:hint="default" w:ascii="宋体" w:hAnsi="宋体" w:eastAsia="宋体"/>
                <w:iCs/>
                <w:color w:val="auto"/>
                <w:sz w:val="21"/>
                <w:szCs w:val="21"/>
                <w:highlight w:val="none"/>
                <w:lang w:val="en-US" w:eastAsia="zh-CN"/>
              </w:rPr>
              <w:t>；</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6.提供便捷的版本升级方式，在管理平台可通过导入升级补丁包的方式，实现自动化升级；</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7.为方便快速收集系统运行状态，管理平台提供一键导出健康报告和导出运行日志功能；</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eastAsia" w:ascii="宋体" w:hAnsi="宋体" w:eastAsia="宋体"/>
                <w:iCs/>
                <w:color w:val="auto"/>
                <w:sz w:val="21"/>
                <w:szCs w:val="21"/>
                <w:highlight w:val="none"/>
                <w:lang w:val="en-US" w:eastAsia="zh-CN"/>
              </w:rPr>
              <w:t>8.</w:t>
            </w:r>
            <w:r>
              <w:rPr>
                <w:rFonts w:hint="eastAsia" w:ascii="宋体" w:hAnsi="宋体" w:eastAsia="宋体"/>
                <w:iCs/>
                <w:color w:val="auto"/>
                <w:sz w:val="21"/>
                <w:szCs w:val="21"/>
                <w:highlight w:val="none"/>
              </w:rPr>
              <w:t>采用标准机架式</w:t>
            </w:r>
            <w:r>
              <w:rPr>
                <w:rFonts w:hint="eastAsia" w:ascii="宋体" w:hAnsi="宋体" w:eastAsia="宋体"/>
                <w:iCs/>
                <w:color w:val="auto"/>
                <w:sz w:val="21"/>
                <w:szCs w:val="21"/>
                <w:highlight w:val="none"/>
                <w:lang w:val="en-US" w:eastAsia="zh-CN"/>
              </w:rPr>
              <w:t>2</w:t>
            </w:r>
            <w:r>
              <w:rPr>
                <w:rFonts w:hint="eastAsia" w:ascii="宋体" w:hAnsi="宋体" w:eastAsia="宋体"/>
                <w:iCs/>
                <w:color w:val="auto"/>
                <w:sz w:val="21"/>
                <w:szCs w:val="21"/>
                <w:highlight w:val="none"/>
              </w:rPr>
              <w:t>U设备</w:t>
            </w:r>
            <w:r>
              <w:rPr>
                <w:rFonts w:hint="default" w:ascii="宋体" w:hAnsi="宋体" w:eastAsia="宋体"/>
                <w:iCs/>
                <w:color w:val="auto"/>
                <w:sz w:val="21"/>
                <w:szCs w:val="21"/>
                <w:highlight w:val="none"/>
              </w:rPr>
              <w:t>；</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eastAsia" w:ascii="宋体" w:hAnsi="宋体" w:eastAsia="宋体"/>
                <w:iCs/>
                <w:color w:val="auto"/>
                <w:sz w:val="21"/>
                <w:szCs w:val="21"/>
                <w:highlight w:val="none"/>
                <w:lang w:val="en-US" w:eastAsia="zh-CN"/>
              </w:rPr>
              <w:t>处理器：</w:t>
            </w:r>
            <w:r>
              <w:rPr>
                <w:rFonts w:hint="eastAsia" w:ascii="宋体" w:hAnsi="宋体" w:eastAsia="宋体"/>
                <w:iCs/>
                <w:color w:val="auto"/>
                <w:sz w:val="21"/>
                <w:szCs w:val="21"/>
                <w:highlight w:val="none"/>
              </w:rPr>
              <w:t>≥</w:t>
            </w:r>
            <w:r>
              <w:rPr>
                <w:rFonts w:hint="eastAsia" w:ascii="宋体" w:hAnsi="宋体" w:eastAsia="宋体"/>
                <w:iCs/>
                <w:color w:val="auto"/>
                <w:sz w:val="21"/>
                <w:szCs w:val="21"/>
                <w:highlight w:val="none"/>
                <w:lang w:val="en-US" w:eastAsia="zh-CN"/>
              </w:rPr>
              <w:t>1颗飞腾FT-2000+ ，核数</w:t>
            </w:r>
            <w:r>
              <w:rPr>
                <w:rFonts w:hint="eastAsia" w:ascii="宋体" w:hAnsi="宋体" w:eastAsia="宋体"/>
                <w:iCs/>
                <w:color w:val="auto"/>
                <w:sz w:val="21"/>
                <w:szCs w:val="21"/>
                <w:highlight w:val="none"/>
              </w:rPr>
              <w:t>≥</w:t>
            </w:r>
            <w:r>
              <w:rPr>
                <w:rFonts w:hint="eastAsia" w:ascii="宋体" w:hAnsi="宋体" w:eastAsia="宋体"/>
                <w:iCs/>
                <w:color w:val="auto"/>
                <w:sz w:val="21"/>
                <w:szCs w:val="21"/>
                <w:highlight w:val="none"/>
                <w:lang w:val="en-US" w:eastAsia="zh-CN"/>
              </w:rPr>
              <w:t>64C，主频</w:t>
            </w:r>
            <w:r>
              <w:rPr>
                <w:rFonts w:hint="eastAsia" w:ascii="宋体" w:hAnsi="宋体" w:eastAsia="宋体"/>
                <w:iCs/>
                <w:color w:val="auto"/>
                <w:sz w:val="21"/>
                <w:szCs w:val="21"/>
                <w:highlight w:val="none"/>
              </w:rPr>
              <w:t>≥</w:t>
            </w:r>
            <w:r>
              <w:rPr>
                <w:rFonts w:hint="eastAsia" w:ascii="宋体" w:hAnsi="宋体" w:eastAsia="宋体"/>
                <w:iCs/>
                <w:color w:val="auto"/>
                <w:sz w:val="21"/>
                <w:szCs w:val="21"/>
                <w:highlight w:val="none"/>
                <w:lang w:val="en-US" w:eastAsia="zh-CN"/>
              </w:rPr>
              <w:t>2.2GHz</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rPr>
            </w:pPr>
            <w:r>
              <w:rPr>
                <w:rFonts w:hint="eastAsia" w:ascii="宋体" w:hAnsi="宋体" w:eastAsia="宋体"/>
                <w:iCs/>
                <w:color w:val="auto"/>
                <w:sz w:val="21"/>
                <w:szCs w:val="21"/>
                <w:highlight w:val="none"/>
              </w:rPr>
              <w:t>内存：≥32GB ，内存插槽≥</w:t>
            </w:r>
            <w:r>
              <w:rPr>
                <w:rFonts w:hint="eastAsia" w:ascii="宋体" w:hAnsi="宋体" w:eastAsia="宋体"/>
                <w:iCs/>
                <w:color w:val="auto"/>
                <w:sz w:val="21"/>
                <w:szCs w:val="21"/>
                <w:highlight w:val="none"/>
                <w:lang w:val="en-US" w:eastAsia="zh-CN"/>
              </w:rPr>
              <w:t>8个</w:t>
            </w:r>
            <w:r>
              <w:rPr>
                <w:rFonts w:hint="eastAsia" w:ascii="宋体" w:hAnsi="宋体" w:eastAsia="宋体"/>
                <w:iCs/>
                <w:color w:val="auto"/>
                <w:sz w:val="21"/>
                <w:szCs w:val="21"/>
                <w:highlight w:val="none"/>
              </w:rPr>
              <w:t>；</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rPr>
            </w:pPr>
            <w:r>
              <w:rPr>
                <w:rFonts w:hint="eastAsia" w:ascii="宋体" w:hAnsi="宋体" w:eastAsia="宋体"/>
                <w:iCs/>
                <w:color w:val="auto"/>
                <w:sz w:val="21"/>
                <w:szCs w:val="21"/>
                <w:highlight w:val="none"/>
              </w:rPr>
              <w:t>存储：≥2</w:t>
            </w:r>
            <w:r>
              <w:rPr>
                <w:rFonts w:hint="eastAsia" w:ascii="宋体" w:hAnsi="宋体" w:eastAsia="宋体"/>
                <w:iCs/>
                <w:color w:val="auto"/>
                <w:sz w:val="21"/>
                <w:szCs w:val="21"/>
                <w:highlight w:val="none"/>
                <w:lang w:val="en-US" w:eastAsia="zh-CN"/>
              </w:rPr>
              <w:t>块960</w:t>
            </w:r>
            <w:r>
              <w:rPr>
                <w:rFonts w:hint="eastAsia" w:ascii="宋体" w:hAnsi="宋体" w:eastAsia="宋体"/>
                <w:iCs/>
                <w:color w:val="auto"/>
                <w:sz w:val="21"/>
                <w:szCs w:val="21"/>
                <w:highlight w:val="none"/>
              </w:rPr>
              <w:t>GB容量的SSD固态硬盘</w:t>
            </w:r>
            <w:r>
              <w:rPr>
                <w:rFonts w:hint="eastAsia" w:ascii="宋体" w:hAnsi="宋体" w:eastAsia="宋体"/>
                <w:iCs/>
                <w:color w:val="auto"/>
                <w:sz w:val="21"/>
                <w:szCs w:val="21"/>
                <w:highlight w:val="none"/>
                <w:lang w:eastAsia="zh-CN"/>
              </w:rPr>
              <w:t>，</w:t>
            </w:r>
            <w:r>
              <w:rPr>
                <w:rFonts w:hint="eastAsia" w:ascii="宋体" w:hAnsi="宋体" w:eastAsia="宋体"/>
                <w:iCs/>
                <w:color w:val="auto"/>
                <w:sz w:val="21"/>
                <w:szCs w:val="21"/>
                <w:highlight w:val="none"/>
                <w:lang w:val="en-US" w:eastAsia="zh-CN"/>
              </w:rPr>
              <w:t>硬盘插槽</w:t>
            </w:r>
            <w:r>
              <w:rPr>
                <w:rFonts w:hint="eastAsia" w:ascii="宋体" w:hAnsi="宋体" w:eastAsia="宋体"/>
                <w:iCs/>
                <w:color w:val="auto"/>
                <w:sz w:val="21"/>
                <w:szCs w:val="21"/>
                <w:highlight w:val="none"/>
              </w:rPr>
              <w:t>≥</w:t>
            </w:r>
            <w:r>
              <w:rPr>
                <w:rFonts w:hint="eastAsia" w:ascii="宋体" w:hAnsi="宋体" w:eastAsia="宋体"/>
                <w:iCs/>
                <w:color w:val="auto"/>
                <w:sz w:val="21"/>
                <w:szCs w:val="21"/>
                <w:highlight w:val="none"/>
                <w:lang w:val="en-US" w:eastAsia="zh-CN"/>
              </w:rPr>
              <w:t>8个；</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rPr>
            </w:pPr>
            <w:r>
              <w:rPr>
                <w:rFonts w:hint="eastAsia" w:ascii="宋体" w:hAnsi="宋体" w:eastAsia="宋体"/>
                <w:iCs/>
                <w:color w:val="auto"/>
                <w:sz w:val="21"/>
                <w:szCs w:val="21"/>
                <w:highlight w:val="none"/>
                <w:lang w:val="en-US" w:eastAsia="zh-CN"/>
              </w:rPr>
              <w:t>网口：</w:t>
            </w:r>
            <w:r>
              <w:rPr>
                <w:rFonts w:hint="eastAsia" w:ascii="宋体" w:hAnsi="宋体" w:eastAsia="宋体"/>
                <w:iCs/>
                <w:color w:val="auto"/>
                <w:sz w:val="21"/>
                <w:szCs w:val="21"/>
                <w:highlight w:val="none"/>
              </w:rPr>
              <w:t>≥</w:t>
            </w:r>
            <w:r>
              <w:rPr>
                <w:rFonts w:hint="eastAsia" w:ascii="宋体" w:hAnsi="宋体" w:eastAsia="宋体"/>
                <w:iCs/>
                <w:color w:val="auto"/>
                <w:sz w:val="21"/>
                <w:szCs w:val="21"/>
                <w:highlight w:val="none"/>
                <w:lang w:val="en-US" w:eastAsia="zh-CN"/>
              </w:rPr>
              <w:t>2 个1GbE 网口；</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eastAsia="zh-CN"/>
              </w:rPr>
            </w:pPr>
            <w:r>
              <w:rPr>
                <w:rFonts w:hint="eastAsia" w:ascii="宋体" w:hAnsi="宋体" w:eastAsia="宋体"/>
                <w:iCs/>
                <w:color w:val="auto"/>
                <w:sz w:val="21"/>
                <w:szCs w:val="21"/>
                <w:highlight w:val="none"/>
                <w:lang w:val="en-US" w:eastAsia="zh-CN"/>
              </w:rPr>
              <w:t>9.</w:t>
            </w:r>
            <w:r>
              <w:rPr>
                <w:rFonts w:hint="eastAsia" w:ascii="宋体" w:hAnsi="宋体" w:eastAsia="宋体"/>
                <w:iCs/>
                <w:color w:val="auto"/>
                <w:sz w:val="21"/>
                <w:szCs w:val="21"/>
                <w:highlight w:val="none"/>
                <w:lang w:eastAsia="zh-CN"/>
              </w:rPr>
              <w:t>提供便捷的版本升级方式，在管理平台可通过导入升级补丁包的方式，实现自动化升级；</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10.为方便快速收集系统运行状态，管理平台提供一键导出健康报告和导出运行日志功能；</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eastAsia" w:ascii="宋体" w:hAnsi="宋体" w:eastAsia="宋体"/>
                <w:iCs/>
                <w:color w:val="auto"/>
                <w:sz w:val="21"/>
                <w:szCs w:val="21"/>
                <w:highlight w:val="none"/>
                <w:lang w:val="en-US" w:eastAsia="zh-CN"/>
              </w:rPr>
              <w:t>11.</w:t>
            </w:r>
            <w:r>
              <w:rPr>
                <w:rFonts w:hint="eastAsia" w:ascii="宋体" w:hAnsi="宋体" w:eastAsia="宋体"/>
                <w:iCs/>
                <w:color w:val="auto"/>
                <w:sz w:val="21"/>
                <w:szCs w:val="21"/>
                <w:highlight w:val="none"/>
              </w:rPr>
              <w:t>采用B/S架构云管理平台，实现对终端、</w:t>
            </w:r>
            <w:r>
              <w:rPr>
                <w:rFonts w:hint="eastAsia" w:ascii="宋体" w:hAnsi="宋体" w:eastAsia="宋体"/>
                <w:iCs/>
                <w:color w:val="auto"/>
                <w:sz w:val="21"/>
                <w:szCs w:val="21"/>
                <w:highlight w:val="none"/>
                <w:lang w:val="en-US" w:eastAsia="zh-CN"/>
              </w:rPr>
              <w:t>用户、</w:t>
            </w:r>
            <w:r>
              <w:rPr>
                <w:rFonts w:hint="eastAsia" w:ascii="宋体" w:hAnsi="宋体" w:eastAsia="宋体"/>
                <w:iCs/>
                <w:color w:val="auto"/>
                <w:sz w:val="21"/>
                <w:szCs w:val="21"/>
                <w:highlight w:val="none"/>
              </w:rPr>
              <w:t>镜像</w:t>
            </w:r>
            <w:r>
              <w:rPr>
                <w:rFonts w:hint="default" w:ascii="宋体" w:hAnsi="宋体" w:eastAsia="宋体"/>
                <w:iCs/>
                <w:color w:val="auto"/>
                <w:sz w:val="21"/>
                <w:szCs w:val="21"/>
                <w:highlight w:val="none"/>
              </w:rPr>
              <w:t>、策略等</w:t>
            </w:r>
            <w:r>
              <w:rPr>
                <w:rFonts w:hint="eastAsia" w:ascii="宋体" w:hAnsi="宋体" w:eastAsia="宋体"/>
                <w:iCs/>
                <w:color w:val="auto"/>
                <w:sz w:val="21"/>
                <w:szCs w:val="21"/>
                <w:highlight w:val="none"/>
                <w:lang w:val="en-US" w:eastAsia="zh-CN"/>
              </w:rPr>
              <w:t>统一</w:t>
            </w:r>
            <w:r>
              <w:rPr>
                <w:rFonts w:hint="eastAsia" w:ascii="宋体" w:hAnsi="宋体" w:eastAsia="宋体"/>
                <w:iCs/>
                <w:color w:val="auto"/>
                <w:sz w:val="21"/>
                <w:szCs w:val="21"/>
                <w:highlight w:val="none"/>
              </w:rPr>
              <w:t>管理操作</w:t>
            </w:r>
            <w:r>
              <w:rPr>
                <w:rFonts w:hint="eastAsia" w:ascii="宋体" w:hAnsi="宋体" w:eastAsia="宋体"/>
                <w:iCs/>
                <w:color w:val="auto"/>
                <w:sz w:val="21"/>
                <w:szCs w:val="21"/>
                <w:highlight w:val="none"/>
                <w:lang w:eastAsia="zh-CN"/>
              </w:rPr>
              <w:t>。</w:t>
            </w:r>
            <w:r>
              <w:rPr>
                <w:rFonts w:hint="eastAsia" w:ascii="宋体" w:hAnsi="宋体" w:eastAsia="宋体"/>
                <w:iCs/>
                <w:color w:val="auto"/>
                <w:sz w:val="21"/>
                <w:szCs w:val="21"/>
                <w:highlight w:val="none"/>
                <w:lang w:val="en-US" w:eastAsia="zh-CN"/>
              </w:rPr>
              <w:t>首页清晰展示云主机的CPU、内存、硬盘等使用率，及终端的在线率等情况；</w:t>
            </w:r>
          </w:p>
          <w:p>
            <w:pPr>
              <w:keepNext w:val="0"/>
              <w:keepLines w:val="0"/>
              <w:suppressLineNumbers w:val="0"/>
              <w:adjustRightInd w:val="0"/>
              <w:spacing w:before="0" w:beforeAutospacing="0" w:after="0" w:afterAutospacing="0" w:line="276" w:lineRule="auto"/>
              <w:ind w:left="0" w:right="0" w:firstLine="0" w:firstLineChars="0"/>
              <w:rPr>
                <w:rFonts w:hint="eastAsia" w:ascii="宋体" w:hAnsi="宋体" w:cs="宋体"/>
                <w:color w:val="000000"/>
                <w:kern w:val="0"/>
                <w:sz w:val="21"/>
                <w:szCs w:val="21"/>
                <w:highlight w:val="none"/>
                <w:lang w:val="en-US" w:eastAsia="zh-CN"/>
              </w:rPr>
            </w:pPr>
            <w:r>
              <w:rPr>
                <w:rFonts w:hint="eastAsia" w:ascii="宋体" w:hAnsi="宋体" w:eastAsia="宋体"/>
                <w:iCs/>
                <w:color w:val="auto"/>
                <w:sz w:val="21"/>
                <w:szCs w:val="21"/>
                <w:highlight w:val="none"/>
                <w:lang w:val="en-US" w:eastAsia="zh-CN"/>
              </w:rPr>
              <w:t>12.为方便安全管理，支持管理平台分权分域管理。平台内置超级管理员、系统管理员、安全管理员、安全审计员4个管理角色，同时，支持添加管理员角色，自定义选择管理平台细项功能的操作权限，满足办公运维细化管理要求；</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交换机</w:t>
            </w:r>
          </w:p>
        </w:tc>
        <w:tc>
          <w:tcPr>
            <w:tcW w:w="5311" w:type="dxa"/>
            <w:shd w:val="clear" w:color="000000" w:fill="FFFFFF"/>
            <w:vAlign w:val="center"/>
          </w:tcPr>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eastAsia" w:ascii="宋体" w:hAnsi="宋体" w:eastAsia="宋体"/>
                <w:iCs/>
                <w:color w:val="auto"/>
                <w:sz w:val="21"/>
                <w:szCs w:val="21"/>
                <w:highlight w:val="none"/>
              </w:rPr>
              <w:t>主要技术参数要求：</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default" w:ascii="宋体" w:hAnsi="宋体" w:eastAsia="宋体"/>
                <w:iCs/>
                <w:color w:val="auto"/>
                <w:sz w:val="21"/>
                <w:szCs w:val="21"/>
                <w:highlight w:val="none"/>
              </w:rPr>
              <w:t>1</w:t>
            </w:r>
            <w:r>
              <w:rPr>
                <w:rFonts w:hint="eastAsia" w:ascii="宋体" w:hAnsi="宋体" w:eastAsia="宋体"/>
                <w:iCs/>
                <w:color w:val="auto"/>
                <w:sz w:val="21"/>
                <w:szCs w:val="21"/>
                <w:highlight w:val="none"/>
              </w:rPr>
              <w:t>．</w:t>
            </w:r>
            <w:r>
              <w:rPr>
                <w:rFonts w:hint="default" w:ascii="宋体" w:hAnsi="宋体" w:eastAsia="宋体"/>
                <w:iCs/>
                <w:color w:val="auto"/>
                <w:sz w:val="21"/>
                <w:szCs w:val="21"/>
                <w:highlight w:val="none"/>
              </w:rPr>
              <w:t>交换容量 1.6Gbps</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default" w:ascii="宋体" w:hAnsi="宋体" w:eastAsia="宋体"/>
                <w:iCs/>
                <w:color w:val="auto"/>
                <w:sz w:val="21"/>
                <w:szCs w:val="21"/>
                <w:highlight w:val="none"/>
              </w:rPr>
              <w:t>2</w:t>
            </w:r>
            <w:r>
              <w:rPr>
                <w:rFonts w:hint="eastAsia" w:ascii="宋体" w:hAnsi="宋体" w:eastAsia="宋体"/>
                <w:iCs/>
                <w:color w:val="auto"/>
                <w:sz w:val="21"/>
                <w:szCs w:val="21"/>
                <w:highlight w:val="none"/>
              </w:rPr>
              <w:t>．</w:t>
            </w:r>
            <w:r>
              <w:rPr>
                <w:rFonts w:hint="default" w:ascii="宋体" w:hAnsi="宋体" w:eastAsia="宋体"/>
                <w:iCs/>
                <w:color w:val="auto"/>
                <w:sz w:val="21"/>
                <w:szCs w:val="21"/>
                <w:highlight w:val="none"/>
              </w:rPr>
              <w:t>转发率 1.2Mpps</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val="en-US" w:eastAsia="zh-CN"/>
              </w:rPr>
            </w:pPr>
            <w:r>
              <w:rPr>
                <w:rFonts w:hint="default" w:ascii="宋体" w:hAnsi="宋体" w:eastAsia="宋体"/>
                <w:iCs/>
                <w:color w:val="auto"/>
                <w:sz w:val="21"/>
                <w:szCs w:val="21"/>
                <w:highlight w:val="none"/>
              </w:rPr>
              <w:t>3</w:t>
            </w:r>
            <w:r>
              <w:rPr>
                <w:rFonts w:hint="eastAsia" w:ascii="宋体" w:hAnsi="宋体" w:eastAsia="宋体"/>
                <w:iCs/>
                <w:color w:val="auto"/>
                <w:sz w:val="21"/>
                <w:szCs w:val="21"/>
                <w:highlight w:val="none"/>
              </w:rPr>
              <w:t>．</w:t>
            </w:r>
            <w:r>
              <w:rPr>
                <w:rFonts w:hint="default" w:ascii="宋体" w:hAnsi="宋体" w:eastAsia="宋体"/>
                <w:iCs/>
                <w:color w:val="auto"/>
                <w:sz w:val="21"/>
                <w:szCs w:val="21"/>
                <w:highlight w:val="none"/>
              </w:rPr>
              <w:t>不低于8个10/100/1000Mbps 网口</w:t>
            </w:r>
            <w:r>
              <w:rPr>
                <w:rFonts w:hint="eastAsia" w:ascii="宋体" w:hAnsi="宋体" w:eastAsia="宋体" w:cs="宋体"/>
                <w:color w:val="auto"/>
                <w:kern w:val="0"/>
                <w:sz w:val="21"/>
                <w:szCs w:val="21"/>
                <w:highlight w:val="none"/>
              </w:rPr>
              <w:t>　</w:t>
            </w:r>
          </w:p>
        </w:tc>
        <w:tc>
          <w:tcPr>
            <w:tcW w:w="1212" w:type="dxa"/>
            <w:shd w:val="clear" w:color="000000" w:fill="FFFFFF"/>
            <w:vAlign w:val="center"/>
          </w:tcPr>
          <w:p>
            <w:pPr>
              <w:keepNext w:val="0"/>
              <w:keepLines w:val="0"/>
              <w:suppressLineNumbers w:val="0"/>
              <w:spacing w:before="0" w:beforeAutospacing="0" w:after="0" w:afterAutospacing="0" w:line="276" w:lineRule="auto"/>
              <w:ind w:left="0" w:right="0" w:firstLine="0" w:firstLineChars="0"/>
              <w:jc w:val="center"/>
              <w:rPr>
                <w:rFonts w:hint="default"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乡镇</w:t>
            </w:r>
            <w:r>
              <w:rPr>
                <w:rFonts w:hint="eastAsia" w:ascii="宋体" w:hAnsi="宋体" w:eastAsia="宋体" w:cs="宋体"/>
                <w:color w:val="auto"/>
                <w:kern w:val="0"/>
                <w:sz w:val="21"/>
                <w:szCs w:val="21"/>
                <w:highlight w:val="none"/>
                <w:lang w:val="en-US" w:eastAsia="zh-CN"/>
              </w:rPr>
              <w:t>级</w:t>
            </w:r>
            <w:r>
              <w:rPr>
                <w:rFonts w:hint="eastAsia" w:ascii="宋体" w:hAnsi="宋体" w:eastAsia="宋体" w:cs="宋体"/>
                <w:color w:val="auto"/>
                <w:kern w:val="0"/>
                <w:sz w:val="21"/>
                <w:szCs w:val="21"/>
                <w:highlight w:val="none"/>
              </w:rPr>
              <w:t>应急广播</w:t>
            </w:r>
            <w:r>
              <w:rPr>
                <w:rFonts w:hint="eastAsia" w:ascii="宋体" w:hAnsi="宋体" w:eastAsia="宋体" w:cs="宋体"/>
                <w:color w:val="auto"/>
                <w:kern w:val="0"/>
                <w:sz w:val="21"/>
                <w:szCs w:val="21"/>
                <w:highlight w:val="none"/>
                <w:lang w:val="en-US" w:eastAsia="zh-CN"/>
              </w:rPr>
              <w:t>大喇叭</w:t>
            </w:r>
            <w:r>
              <w:rPr>
                <w:rFonts w:hint="eastAsia" w:ascii="宋体" w:hAnsi="宋体" w:eastAsia="宋体" w:cs="宋体"/>
                <w:color w:val="auto"/>
                <w:kern w:val="0"/>
                <w:sz w:val="21"/>
                <w:szCs w:val="21"/>
                <w:highlight w:val="none"/>
              </w:rPr>
              <w:t>适配器</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（一）总体功能要求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可接收上级调频信号，解调出音频信号及 RDS 数据，做出相应的播发/停止动作。信号处理符合 GY/T 390-2023《模拟调频应急广播技术规范》的要求</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具备输出音频信号及 DTMB/DVB-C 指令信号，控制终端进行应急广播消息播发的功能，输出信号符合 GD/J087-2018《地面数字电视应急广播技术规范》和 GY/T 393-2023《有线数字电视应急广播技术规范》</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具备输出音频信号及 IP指令信号，控制终端进行应急广播消息播发的功能，输出信号符合 GY/T 394-2023《应急广播大喇叭系统技术要求和测量方法》</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（二）基本功能要求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1.可通过前面板液晶屏及按键，对设备IP 地址、端口号进行设置。</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2.可脱离管理平台实现本级广播的功能。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3.支持本地音源广播，包括U盘（MP3/Flac/</w:t>
            </w:r>
            <w:r>
              <w:rPr>
                <w:rFonts w:hint="eastAsia" w:ascii="宋体" w:hAnsi="宋体" w:eastAsia="宋体" w:cs="宋体"/>
                <w:color w:val="auto"/>
                <w:kern w:val="0"/>
                <w:sz w:val="21"/>
                <w:szCs w:val="21"/>
                <w:highlight w:val="none"/>
                <w:lang w:val="en-US" w:eastAsia="zh-CN"/>
              </w:rPr>
              <w:fldChar w:fldCharType="begin"/>
            </w:r>
            <w:r>
              <w:rPr>
                <w:rFonts w:hint="eastAsia" w:ascii="宋体" w:hAnsi="宋体" w:eastAsia="宋体" w:cs="宋体"/>
                <w:color w:val="auto"/>
                <w:kern w:val="0"/>
                <w:sz w:val="21"/>
                <w:szCs w:val="21"/>
                <w:highlight w:val="none"/>
                <w:lang w:val="en-US" w:eastAsia="zh-CN"/>
              </w:rPr>
              <w:instrText xml:space="preserve"> HYPERLINK "https://baike.baidu.com/item/Ogg Vorbis?fromModule=lemma_inlink" \t "https://baike.baidu.com/item/%E9%9F%B3%E9%A2%91%E6%96%87%E4%BB%B6%E6%A0%BC%E5%BC%8F/_blank" </w:instrText>
            </w:r>
            <w:r>
              <w:rPr>
                <w:rFonts w:hint="eastAsia" w:ascii="宋体" w:hAnsi="宋体" w:eastAsia="宋体" w:cs="宋体"/>
                <w:color w:val="auto"/>
                <w:kern w:val="0"/>
                <w:sz w:val="21"/>
                <w:szCs w:val="21"/>
                <w:highlight w:val="none"/>
                <w:lang w:val="en-US" w:eastAsia="zh-CN"/>
              </w:rPr>
              <w:fldChar w:fldCharType="separate"/>
            </w:r>
            <w:r>
              <w:rPr>
                <w:rFonts w:hint="eastAsia" w:ascii="宋体" w:hAnsi="宋体" w:eastAsia="宋体" w:cs="宋体"/>
                <w:color w:val="auto"/>
                <w:kern w:val="0"/>
                <w:sz w:val="21"/>
                <w:szCs w:val="21"/>
                <w:highlight w:val="none"/>
                <w:lang w:val="en-US" w:eastAsia="zh-CN"/>
              </w:rPr>
              <w:t>Ogg</w:t>
            </w:r>
            <w:r>
              <w:rPr>
                <w:rFonts w:hint="eastAsia" w:ascii="宋体" w:hAnsi="宋体" w:eastAsia="宋体" w:cs="宋体"/>
                <w:color w:val="auto"/>
                <w:kern w:val="0"/>
                <w:sz w:val="21"/>
                <w:szCs w:val="21"/>
                <w:highlight w:val="none"/>
                <w:lang w:val="en-US" w:eastAsia="zh-CN"/>
              </w:rPr>
              <w:fldChar w:fldCharType="end"/>
            </w:r>
            <w:r>
              <w:rPr>
                <w:rFonts w:hint="eastAsia" w:ascii="宋体" w:hAnsi="宋体" w:eastAsia="宋体" w:cs="宋体"/>
                <w:color w:val="auto"/>
                <w:kern w:val="0"/>
                <w:sz w:val="21"/>
                <w:szCs w:val="21"/>
                <w:highlight w:val="none"/>
                <w:lang w:val="en-US" w:eastAsia="zh-CN"/>
              </w:rPr>
              <w:t xml:space="preserve"> wav/</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avi/Rmvb/mp4等多种格式文件）广播、线路广播、话筒广播，可通过按键选择上下曲。</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具有监听功能：内置监听喇叭，监听音量可调节，具有音频存储功能，音频编码格式为MP3，标称存储容量8GB</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可设置定时广播（</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64个时间段</w:t>
            </w:r>
            <w:r>
              <w:rPr>
                <w:rFonts w:hint="eastAsia" w:ascii="宋体" w:hAnsi="宋体" w:eastAsia="宋体" w:cs="宋体"/>
                <w:color w:val="auto"/>
                <w:kern w:val="0"/>
                <w:sz w:val="21"/>
                <w:szCs w:val="21"/>
                <w:highlight w:val="none"/>
                <w:lang w:val="en-US" w:eastAsia="zh-CN"/>
              </w:rPr>
              <w:t>或以上</w:t>
            </w:r>
            <w:r>
              <w:rPr>
                <w:rFonts w:hint="eastAsia" w:ascii="宋体" w:hAnsi="宋体" w:eastAsia="宋体" w:cs="宋体"/>
                <w:color w:val="auto"/>
                <w:kern w:val="0"/>
                <w:sz w:val="21"/>
                <w:szCs w:val="21"/>
                <w:highlight w:val="none"/>
              </w:rPr>
              <w:t>），广播音源可选择话筒广播、U 盘、调频接收、线路输入</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支持一键式开启正常/应急广播，广播音源具有多种输入方式(包括话简广播、调频接收等)，具有2路线性输出，支持对传输方式和音源输入方式进行优先级判断、设置</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支持远程对本设备的网络参数、应急广播资源编码、回传参数工作参数配置</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支持读取安全模块编号功能，支持管理平台更新证书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具备两种认证开机功能，包括UsB密钥绑定认证开机功能，可以与安全专用设备及终端的加密方式相匹配</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具备响应管理平台发出的控制和读取状态指令的功能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支持优先级判断（应急广播&gt;紧急广播（话筒或电话）&gt;日常广播）</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支持将话筒广播一键切换为紧急模式</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通道支持IP 和调频、DTMB（输入）、DVB-C（输入）、4G/5G 播发应急广播消息通道</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支持配置移动4G/5G通信模块（通话、短信转语音、回传、设备联网功能）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具备本地播发、上级信号接收播发功能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具备本地多音源切换功能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支持分区域播发控制</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17.具有电话广播功能，电话广播支持 ≥32 个白名单(可独立设置)。</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支持广播模式自动切换功能，当设备处于日常广播模式时，应急广播消息能自动切断日常广播播发应急消息，应急广播消息播发完毕，切换回原来的日常广播状态</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19.</w:t>
            </w:r>
            <w:r>
              <w:rPr>
                <w:rFonts w:hint="eastAsia" w:ascii="宋体" w:hAnsi="宋体" w:eastAsia="宋体" w:cs="宋体"/>
                <w:color w:val="auto"/>
                <w:kern w:val="0"/>
                <w:sz w:val="21"/>
                <w:szCs w:val="21"/>
                <w:highlight w:val="none"/>
              </w:rPr>
              <w:t>具备远程终端控制及逻辑寻址功能，支持 IP回传本机运行状态(设 备工作电压、逻辑地址、版本号等)，具备网络 WEB管理和应用软件在线升级功能、查询自身的运行日志</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20.具备日志打印或显示功，用于显示应急广播消息发布记录和发布时间，以及应急广播消息接收回执和播发反馈记录显示，用于显示被测系统设备的应急广播消息处理情况，</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支持调频、有线数字电视、地面数字电视、IP（有线或无线4G/5G）应急广播等一种或多种信号接收解调能力，以及应急广播消息规范解析处理能力</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具有应急演练功能，对应急广播适配器发送的应急演练消息，处理并执行应急演练，并通过 IP 网络回传演练反馈</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23.支持有线 IP、无线 4G/5G、无线 WIFI 备份接入，自动切换功能，优先级别可设置，确保设备网络连接正常。</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（三）安全加密功能要求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内置符合国密算法的安全模块，具备对接收到的应急广播消息进行验签，对向下级发送的应急广播指令进行签名的功能，处理符合 GYT389-2023《应急广播系统数字签名技术规范》要求</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具备对加载有国密算法保护的应急广播协议的封装功能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具备对加载有国密算法保护的应急广播协议的接收解析功能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4.具备对加载有国密算法保护的应急广播消息的签名验签功能。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（四）智慧运维功能要求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1.具备 FM /DVB-C/DTMB/4G 信号强度、信号质量指示，信噪比、故障状态信息获取。</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2.具备有线 IP 网络/WIFI 网络/4G 网络自动循环检测，网络优先级别可设置，平台连接、业务端口、回传端口状态监测功能。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3.具备适配器 CPU、内存使用率显示、输出音量大小、序列号和MCA 设置或读取功能；具备设备状态、软件版本、硬件版本、序列号、资源编码、安全模块、本机地址、广播地址、MAC 地址、4G 状态显示功能。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（五）接口要求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采用19 英寸机架式设计</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具有1 路AC220V 可控电源输出；控制功率</w:t>
            </w: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00W</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具有2路线路音频输入接口，RCA莲花母座</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具有2路音频输出，接口类型：RCA 莲花母座</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具有6.5mm话筒接口</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2个RJ45接口，100Mbps/1000Mbps自适应</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FM 输入接口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1路输入内置2分配，配置2个调谐器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公制F母座</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 xml:space="preserve">具有DVB-C、DTMB输入接口，英制F母座 </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具有监听喇叭，监听音量通过旋钮可调</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具有1路无线WIFI接口，具备WIFI接收功能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具有1路HDMI视频输出</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配置移动4G/5G通信模块（通话、短信转语音、回传、设备联网功能）</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13.USB 接口：2 个 USB2.0/USB3.0 接口，接口类型：USB-TypeA。</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14.1 个 RS232，DB9 母座。</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（六）性能要求</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工作电压范围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AC1</w:t>
            </w:r>
            <w:r>
              <w:rPr>
                <w:rFonts w:hint="eastAsia" w:ascii="宋体" w:hAnsi="宋体" w:eastAsia="宋体" w:cs="宋体"/>
                <w:color w:val="auto"/>
                <w:kern w:val="0"/>
                <w:sz w:val="21"/>
                <w:szCs w:val="21"/>
                <w:highlight w:val="none"/>
                <w:lang w:val="en-US" w:eastAsia="zh-CN"/>
              </w:rPr>
              <w:t>65</w:t>
            </w:r>
            <w:r>
              <w:rPr>
                <w:rFonts w:hint="eastAsia" w:ascii="宋体" w:hAnsi="宋体" w:eastAsia="宋体" w:cs="宋体"/>
                <w:color w:val="auto"/>
                <w:kern w:val="0"/>
                <w:sz w:val="21"/>
                <w:szCs w:val="21"/>
                <w:highlight w:val="none"/>
              </w:rPr>
              <w:t>V～AC260V</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FM 频率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输入/输出频率范围 87MHz～108MHz</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3.DTMB 频段：47MHz～862MHz  </w:t>
            </w:r>
          </w:p>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4.DVB-C 频段：47MHz～862MHz</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lang w:val="en-US" w:eastAsia="zh-CN"/>
              </w:rPr>
              <w:t>5.IP速率：100Mbps/1000Mbps（自适应）</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播音</w:t>
            </w:r>
            <w:r>
              <w:rPr>
                <w:rFonts w:hint="eastAsia" w:ascii="宋体" w:hAnsi="宋体" w:eastAsia="宋体" w:cs="宋体"/>
                <w:color w:val="auto"/>
                <w:kern w:val="0"/>
                <w:sz w:val="21"/>
                <w:szCs w:val="21"/>
                <w:highlight w:val="none"/>
              </w:rPr>
              <w:t>话筒</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主要技术参数要求：</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换能方式：电容式；</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default" w:ascii="宋体" w:hAnsi="宋体" w:eastAsia="宋体" w:cs="宋体"/>
                <w:color w:val="auto"/>
                <w:kern w:val="0"/>
                <w:sz w:val="21"/>
                <w:szCs w:val="21"/>
                <w:highlight w:val="none"/>
              </w:rPr>
              <w:t>.指向性：心型指向；</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default" w:ascii="宋体" w:hAnsi="宋体" w:eastAsia="宋体" w:cs="宋体"/>
                <w:color w:val="auto"/>
                <w:kern w:val="0"/>
                <w:sz w:val="21"/>
                <w:szCs w:val="21"/>
                <w:highlight w:val="none"/>
              </w:rPr>
              <w:t>.适用范围：会议话筒；</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default" w:ascii="宋体" w:hAnsi="宋体" w:eastAsia="宋体" w:cs="宋体"/>
                <w:color w:val="auto"/>
                <w:kern w:val="0"/>
                <w:sz w:val="21"/>
                <w:szCs w:val="21"/>
                <w:highlight w:val="none"/>
              </w:rPr>
              <w:t>.频率范围：40～16KHz；</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default" w:ascii="宋体" w:hAnsi="宋体" w:eastAsia="宋体" w:cs="宋体"/>
                <w:color w:val="auto"/>
                <w:kern w:val="0"/>
                <w:sz w:val="21"/>
                <w:szCs w:val="21"/>
                <w:highlight w:val="none"/>
              </w:rPr>
              <w:t>.供电电源： DC3V/</w:t>
            </w:r>
            <w:r>
              <w:rPr>
                <w:rFonts w:hint="eastAsia" w:ascii="宋体" w:hAnsi="宋体" w:eastAsia="宋体" w:cs="宋体"/>
                <w:color w:val="auto"/>
                <w:kern w:val="0"/>
                <w:sz w:val="21"/>
                <w:szCs w:val="21"/>
                <w:highlight w:val="none"/>
              </w:rPr>
              <w:t>幻象4</w:t>
            </w:r>
            <w:r>
              <w:rPr>
                <w:rFonts w:hint="default" w:ascii="宋体" w:hAnsi="宋体" w:eastAsia="宋体" w:cs="宋体"/>
                <w:color w:val="auto"/>
                <w:kern w:val="0"/>
                <w:sz w:val="21"/>
                <w:szCs w:val="21"/>
                <w:highlight w:val="none"/>
              </w:rPr>
              <w:t>8V；</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default" w:ascii="宋体" w:hAnsi="宋体" w:eastAsia="宋体" w:cs="宋体"/>
                <w:color w:val="auto"/>
                <w:kern w:val="0"/>
                <w:sz w:val="21"/>
                <w:szCs w:val="21"/>
                <w:highlight w:val="none"/>
              </w:rPr>
              <w:t>.灵敏度：-38dB(3.5mV/Pa)3dB；</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default" w:ascii="宋体" w:hAnsi="宋体" w:eastAsia="宋体" w:cs="宋体"/>
                <w:color w:val="auto"/>
                <w:kern w:val="0"/>
                <w:sz w:val="21"/>
                <w:szCs w:val="21"/>
                <w:highlight w:val="none"/>
              </w:rPr>
              <w:t>.输出阻抗：600Ω ；</w:t>
            </w:r>
          </w:p>
          <w:p>
            <w:pPr>
              <w:keepNext w:val="0"/>
              <w:keepLines w:val="0"/>
              <w:widowControl/>
              <w:suppressLineNumbers w:val="0"/>
              <w:spacing w:before="0" w:beforeAutospacing="0" w:after="0" w:afterAutospacing="0" w:line="240"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default" w:ascii="宋体" w:hAnsi="宋体" w:eastAsia="宋体" w:cs="宋体"/>
                <w:color w:val="auto"/>
                <w:kern w:val="0"/>
                <w:sz w:val="21"/>
                <w:szCs w:val="21"/>
                <w:highlight w:val="none"/>
              </w:rPr>
              <w:t>.参考适音距离</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rPr>
              <w:t>20-50)cm。</w:t>
            </w:r>
            <w:r>
              <w:rPr>
                <w:rFonts w:hint="eastAsia" w:ascii="宋体" w:hAnsi="宋体" w:eastAsia="宋体" w:cs="宋体"/>
                <w:color w:val="auto"/>
                <w:kern w:val="0"/>
                <w:sz w:val="21"/>
                <w:szCs w:val="21"/>
                <w:highlight w:val="none"/>
              </w:rPr>
              <w:t>　</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监听音箱</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主要技术参数要求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（一）总体要求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支持接收上级调频信号进行处理能力，解调出音频信号，唤醒终端做出相应的播发/停止动作</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支持接收上级 DTMB/DVB-C 信号进行处理能力，解调出音频信号及控制信号，唤醒终端做出相应的播发/停止动作</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3.具有接收上级 IP 信号进行处理能力，解调出音频信号及控制信号，做出相应的播发/停止动作。</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功能要求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可设置本设备IP地址、端口号等参数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可通过网口 WEB 网页进行参数配置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支持平台远程配置工作参数（包括：编资源码、开关音量、调频（FM-RDS）频率、DTMB 频率、DVB-C 频率、IP 端口、网段等）</w:t>
            </w:r>
            <w:r>
              <w:rPr>
                <w:rFonts w:hint="eastAsia" w:ascii="宋体" w:hAnsi="宋体" w:eastAsia="宋体" w:cs="宋体"/>
                <w:color w:val="auto"/>
                <w:kern w:val="0"/>
                <w:sz w:val="21"/>
                <w:szCs w:val="21"/>
                <w:highlight w:val="none"/>
                <w:lang w:eastAsia="zh-CN"/>
              </w:rPr>
              <w:t xml:space="preserve"> </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支持国密算法数字签名（SM1/SM2/SM3/SM4），具有国密算法芯片，提供指令签名、指令验证等功能，保障指令的安全性。符合《GY/T 389-2023 应急广播系统数字签名技术规范》相关技术要求</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具有升级功能，可对整个系统进行升级，升级过程可断电</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4.具备 FM /DVB-C/DTMB信号强度、信号质量指示；具备有线网络、WIFI网络、平台连接、业务端口、回传端口状态监测功能；支持硬件测试功能，可对接收通道FM /DVB-C/DTMB、安全模块、公网接入、功放输出进行测试。</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支持音量调节功能，日常广播时音量可自动或维持终端音量和自定义音量，应急广播时音量自动最大</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DTMB、DVB-C、FM-RDS、IP 输入口具备防雷保护功能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（三）接口要求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FM输入接口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公制F母座，1路输入内置2分配，配置2个调谐器</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DTMB输入接口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英制F母座，1路 </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DVB-C输入接口</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英制F母座，1路</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网络接口</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 RJ45 </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USB接口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1路USB接口，USB支持wifi模块拓展功能</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（四）性能要求</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1.工作</w:t>
            </w:r>
            <w:r>
              <w:rPr>
                <w:rFonts w:hint="eastAsia" w:ascii="宋体" w:hAnsi="宋体" w:eastAsia="宋体" w:cs="宋体"/>
                <w:color w:val="auto"/>
                <w:kern w:val="0"/>
                <w:sz w:val="21"/>
                <w:szCs w:val="21"/>
                <w:highlight w:val="none"/>
              </w:rPr>
              <w:t xml:space="preserve">电压范围：176V～264V AC，50/60Hz  </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供电方式</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电源采用变压器（E 型）整流供电、并支持次级短路保护，支持瞬间异常保护功能</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FM频段输入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支持 60MHz～108MHz，接收灵敏度：30dBuV</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DTMB频段</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频段范围：47MHz ～ 862MHz，最小接收电平（多载波模式 16QAM）：-85.0dBm</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DVB-C频段</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频段范围：47MHz ～ 862MHz，最小接收电平（64QAM）：-78.5dBm</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IP速率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10Mbps /100Mbps自适应</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音频频响</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20Hz-20kHz</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ARP、UDP、TCP/IP、RTP、ICMP、RTMP、RTSP、HLS、ICMP、IGMP、HTTP</w:t>
            </w:r>
            <w:r>
              <w:rPr>
                <w:rFonts w:hint="eastAsia" w:ascii="宋体" w:hAnsi="宋体" w:eastAsia="宋体" w:cs="宋体"/>
                <w:color w:val="auto"/>
                <w:kern w:val="0"/>
                <w:sz w:val="21"/>
                <w:szCs w:val="21"/>
                <w:highlight w:val="none"/>
                <w:lang w:eastAsia="zh-CN"/>
              </w:rPr>
              <w:t>。</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功率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w:t>
            </w:r>
          </w:p>
          <w:p>
            <w:pPr>
              <w:keepNext w:val="0"/>
              <w:keepLines w:val="0"/>
              <w:widowControl/>
              <w:suppressLineNumbers w:val="0"/>
              <w:spacing w:before="0" w:beforeAutospacing="0" w:after="0" w:afterAutospacing="0" w:line="276" w:lineRule="auto"/>
              <w:ind w:left="0" w:right="0"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10.支持 </w:t>
            </w:r>
            <w:r>
              <w:rPr>
                <w:rFonts w:hint="default" w:ascii="宋体" w:hAnsi="宋体" w:eastAsia="宋体" w:cs="宋体"/>
                <w:color w:val="auto"/>
                <w:kern w:val="0"/>
                <w:sz w:val="21"/>
                <w:szCs w:val="21"/>
                <w:highlight w:val="none"/>
                <w:lang w:val="en-US" w:eastAsia="zh-CN"/>
              </w:rPr>
              <w:t>MPEG1-layer1/2/3</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MPEG2-layer1/2/3</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AAC</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asf/mmf/ mpa/tta/voc/wav/m4a/wma/wv/ts/aiff/amr/</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 xml:space="preserve">au/flac/m4b/m4r/mk a/mp2/mp3/ogg </w:t>
            </w:r>
            <w:r>
              <w:rPr>
                <w:rFonts w:hint="eastAsia" w:ascii="宋体" w:hAnsi="宋体" w:eastAsia="宋体" w:cs="宋体"/>
                <w:color w:val="auto"/>
                <w:kern w:val="0"/>
                <w:sz w:val="21"/>
                <w:szCs w:val="21"/>
                <w:highlight w:val="none"/>
                <w:lang w:val="en-US" w:eastAsia="zh-CN"/>
              </w:rPr>
              <w:t>音频解码功能，音质清晰流畅。</w:t>
            </w:r>
          </w:p>
          <w:p>
            <w:pPr>
              <w:keepNext w:val="0"/>
              <w:keepLines w:val="0"/>
              <w:widowControl/>
              <w:suppressLineNumbers w:val="0"/>
              <w:spacing w:before="0" w:beforeAutospacing="0" w:after="0" w:afterAutospacing="0" w:line="276" w:lineRule="auto"/>
              <w:ind w:left="0" w:right="0" w:firstLine="0" w:firstLineChars="0"/>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lang w:val="en-US" w:eastAsia="zh-CN"/>
              </w:rPr>
              <w:t>11.码率：</w:t>
            </w:r>
            <w:r>
              <w:rPr>
                <w:rFonts w:hint="default" w:ascii="宋体" w:hAnsi="宋体" w:eastAsia="宋体" w:cs="宋体"/>
                <w:color w:val="auto"/>
                <w:kern w:val="0"/>
                <w:sz w:val="21"/>
                <w:szCs w:val="21"/>
                <w:highlight w:val="none"/>
                <w:lang w:val="en-US" w:eastAsia="zh-CN"/>
              </w:rPr>
              <w:t>32kbps</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192kbps</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UPS电源</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主要功能要求：</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1.要求至少满足机房应急广播设备</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小时以上连续备电；</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容量：</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KVA </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充电时间：4-6 小时达到 90% 容量</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 援 Windows</w:t>
            </w:r>
            <w:r>
              <w:rPr>
                <w:rFonts w:hint="default" w:ascii="宋体" w:hAnsi="宋体" w:eastAsia="宋体" w:cs="Calibri"/>
                <w:color w:val="auto"/>
                <w:kern w:val="0"/>
                <w:sz w:val="21"/>
                <w:szCs w:val="21"/>
                <w:highlight w:val="none"/>
              </w:rPr>
              <w:t>®</w:t>
            </w:r>
            <w:r>
              <w:rPr>
                <w:rFonts w:hint="eastAsia" w:ascii="宋体" w:hAnsi="宋体" w:eastAsia="宋体" w:cs="宋体"/>
                <w:color w:val="auto"/>
                <w:kern w:val="0"/>
                <w:sz w:val="21"/>
                <w:szCs w:val="21"/>
                <w:highlight w:val="none"/>
              </w:rPr>
              <w:t>, Linux, Unix 和 MAC</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5.具备防雷功能。</w:t>
            </w:r>
          </w:p>
          <w:p>
            <w:pPr>
              <w:keepNext w:val="0"/>
              <w:keepLines w:val="0"/>
              <w:widowControl/>
              <w:suppressLineNumbers w:val="0"/>
              <w:spacing w:before="0" w:beforeAutospacing="0" w:after="0" w:afterAutospacing="0" w:line="276"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6.输入电压：162-268V</w:t>
            </w:r>
          </w:p>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7.输出电压：220V±10%。</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USBKey安全密钥</w:t>
            </w:r>
          </w:p>
        </w:tc>
        <w:tc>
          <w:tcPr>
            <w:tcW w:w="5311"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lang w:val="en-US" w:eastAsia="zh-CN"/>
              </w:rPr>
              <w:t>满足国密要求，</w:t>
            </w:r>
            <w:r>
              <w:rPr>
                <w:rFonts w:hint="eastAsia" w:ascii="宋体" w:hAnsi="宋体" w:eastAsia="宋体" w:cs="宋体"/>
                <w:color w:val="auto"/>
                <w:kern w:val="0"/>
                <w:sz w:val="21"/>
                <w:szCs w:val="21"/>
                <w:highlight w:val="none"/>
              </w:rPr>
              <w:t>用于应急广播系统登录认证。</w:t>
            </w:r>
          </w:p>
        </w:tc>
        <w:tc>
          <w:tcPr>
            <w:tcW w:w="1212" w:type="dxa"/>
            <w:shd w:val="clear" w:color="000000" w:fill="FFFFFF"/>
            <w:vAlign w:val="center"/>
          </w:tcPr>
          <w:p>
            <w:pPr>
              <w:keepNext w:val="0"/>
              <w:keepLines w:val="0"/>
              <w:widowControl/>
              <w:suppressLineNumbers w:val="0"/>
              <w:spacing w:before="0" w:beforeAutospacing="0" w:after="0" w:afterAutospacing="0" w:line="276"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线缆辅材及安装</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满足设备安装需求，含网线、水晶头、插线板、托架、螺钉、扎线、标签纸等　　</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w:t>
            </w:r>
            <w:r>
              <w:rPr>
                <w:rFonts w:hint="eastAsia" w:ascii="宋体" w:hAnsi="宋体" w:eastAsia="宋体" w:cs="宋体"/>
                <w:b/>
                <w:bCs/>
                <w:color w:val="auto"/>
                <w:kern w:val="0"/>
                <w:sz w:val="21"/>
                <w:szCs w:val="21"/>
                <w:highlight w:val="none"/>
              </w:rPr>
              <w:t>应急广播</w:t>
            </w:r>
            <w:r>
              <w:rPr>
                <w:rFonts w:hint="eastAsia" w:ascii="宋体" w:hAnsi="宋体" w:eastAsia="宋体" w:cs="宋体"/>
                <w:b/>
                <w:bCs/>
                <w:color w:val="auto"/>
                <w:kern w:val="0"/>
                <w:sz w:val="21"/>
                <w:szCs w:val="21"/>
                <w:highlight w:val="none"/>
                <w:lang w:val="en-US" w:eastAsia="zh-CN"/>
              </w:rPr>
              <w:t>终端改造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7816" w:type="dxa"/>
            <w:gridSpan w:val="3"/>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原终端利旧升级改造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1293"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原云终端升级改造</w:t>
            </w:r>
          </w:p>
        </w:tc>
        <w:tc>
          <w:tcPr>
            <w:tcW w:w="5311"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原终端拆卸、改成符合国标要求（含：IP/FM/4G三个通道）,改造后的终端安装调试等工作，最终确保终端对接区应急广播平台正常运行。</w:t>
            </w:r>
          </w:p>
        </w:tc>
        <w:tc>
          <w:tcPr>
            <w:tcW w:w="1212"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w:t>
            </w:r>
            <w:r>
              <w:rPr>
                <w:rFonts w:hint="eastAsia" w:ascii="宋体" w:hAnsi="宋体" w:eastAsia="宋体" w:cs="宋体"/>
                <w:b/>
                <w:bCs/>
                <w:color w:val="auto"/>
                <w:kern w:val="0"/>
                <w:sz w:val="21"/>
                <w:szCs w:val="21"/>
                <w:highlight w:val="none"/>
                <w:lang w:val="en-US" w:eastAsia="zh-CN"/>
              </w:rPr>
              <w:t>与调频</w:t>
            </w:r>
            <w:r>
              <w:rPr>
                <w:rFonts w:hint="eastAsia" w:ascii="宋体" w:hAnsi="宋体" w:eastAsia="宋体" w:cs="宋体"/>
                <w:b/>
                <w:bCs/>
                <w:color w:val="auto"/>
                <w:kern w:val="0"/>
                <w:sz w:val="21"/>
                <w:szCs w:val="21"/>
                <w:highlight w:val="none"/>
              </w:rPr>
              <w:t>广播系统对接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w:t>
            </w:r>
          </w:p>
        </w:tc>
        <w:tc>
          <w:tcPr>
            <w:tcW w:w="7816" w:type="dxa"/>
            <w:gridSpan w:val="3"/>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调频广播系统对接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1</w:t>
            </w:r>
          </w:p>
        </w:tc>
        <w:tc>
          <w:tcPr>
            <w:tcW w:w="1293"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调频应急广播适配器</w:t>
            </w:r>
          </w:p>
        </w:tc>
        <w:tc>
          <w:tcPr>
            <w:tcW w:w="5311" w:type="dxa"/>
            <w:shd w:val="clear" w:color="000000" w:fill="FFFFFF"/>
            <w:noWrap/>
            <w:vAlign w:val="center"/>
          </w:tcPr>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主要技术参数要求</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（一）主要功能要求</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1.具有用户权限管理功能，支持身份认证、用户权限设置；</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2.具有前面板液晶屏及按键，可查询参数和设备告警状态；能够接收并响应应急广播平台的控制、查询等指令，支持将应急广播消息的接收、处理等情况反馈至应急广播平台；</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3.支持浏览器访问操作，具有应急广播业务配置与监测功能；支持对 IP 地址、网络端口配置功能；</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4.支持应急广播节目的接收和存储、解码播放，具备管理和日志功能；</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5.支持实时告警功能；</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6.设备具有100M/1000M以太网接口，支持SNMP的集中网络管理。支持网管统系统的监控管理、设备配置，支持状态监控，支持软件升级；支持工作参数远程配置；</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7.具有信息回传能力，支持将设备工作状态、应急广播消息响应情况回传到</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级应急广播平台，上级应急广播平台；能够将自身的各种状态和参数信息，按需向应急广播平台回传；</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8.总体技术符合</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级应急广播系统技术规范的要求。可以接收上级广播信息，可以播放本级的应急和日常广播，并按照优先级别进行播发；具有安全认证、应急唤醒、本地播控、电话/短信插播、控制切换、数字编码、加密传输、IP/TS/FM-RDS输出、音频输出，支持系统平台对接；</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9.实时接收、解析、响应应急广播平台下发的应急广播消息，具有地址匹配功能和安全验签功能，支持生成对应应急广播消息的标识符，能反馈应急广播消息接收、验证结果；</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10.具备本地话筒、MP3、线路播出功能、具备本地 TS 播发功能</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.具备声光报警功能，当收到上级平台的应急消息时，可以通过声光报警功能通知工作人员，报警音量为80分贝；</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（二）安全加密功能要求</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1.支持采用硬件方式进行加密</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2.支持封装国密算法应急广播协议</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3.具备对加载有国密算法保护的应急广播协议的接收解析功能；</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highlight w:val="none"/>
              </w:rPr>
              <w:t>★</w:t>
            </w:r>
            <w:r>
              <w:rPr>
                <w:rFonts w:hint="eastAsia" w:ascii="宋体" w:hAnsi="宋体" w:eastAsia="宋体" w:cs="宋体"/>
                <w:color w:val="auto"/>
                <w:sz w:val="21"/>
                <w:szCs w:val="21"/>
                <w:highlight w:val="none"/>
              </w:rPr>
              <w:t>4.具有安全验证功能，支持国密算法SM2、SM3，支持对应急广播消息进行签名验证，支持对应急广播平台播发的应急广播消息进行验证；</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5.支持应急广播专用国产密码算法短证书应用、支对应急广播消息进行签名，支持可信证书列表和验证。数字证书和数字签名符合应急广播安全保护技术规范数字签名的要求；</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6.支持加密算法的U盾，支持 USB 加密狗功能，支持密匙配对</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（三）调频广播功能要求</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1.支持应急广播模拟音频输出和立体声差分音频信号输出；</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2.具有应急广播RDS基带信号输出，支持对接调频发射机RDS接口；</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3.基带RDS输出幅度0～1Vp-p可调；</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4.支持对录入信息进行核查及验证，上传提交；</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5.能够与RDS编码控制器对接，根据应急广播消息的要求，控制该设备生成对应的副载波信号；</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6.具有调频射频输出和 RDS 输出，支持对接调频发射机</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7.可以输出应急广播节目送给其它音频设备，可以指令控制音频信号切换，控制调频发射机的输入音频信号；</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w:t>
            </w:r>
            <w:r>
              <w:rPr>
                <w:rFonts w:hint="eastAsia" w:ascii="宋体" w:hAnsi="宋体" w:eastAsia="宋体" w:cs="宋体"/>
                <w:color w:val="auto"/>
                <w:sz w:val="21"/>
                <w:szCs w:val="21"/>
                <w:highlight w:val="none"/>
              </w:rPr>
              <w:t>.主要接口要求</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（1）FM输出：公制F母座，输出1路及以上</w:t>
            </w:r>
          </w:p>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（2）RDS输出：</w:t>
            </w:r>
          </w:p>
          <w:p>
            <w:pPr>
              <w:keepNext w:val="0"/>
              <w:keepLines w:val="0"/>
              <w:suppressLineNumbers w:val="0"/>
              <w:spacing w:before="0" w:beforeAutospacing="0" w:after="0" w:afterAutospacing="0" w:line="276" w:lineRule="auto"/>
              <w:ind w:left="0" w:right="0" w:firstLine="42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个及以上</w:t>
            </w:r>
            <w:r>
              <w:rPr>
                <w:rFonts w:hint="default" w:ascii="宋体" w:hAnsi="宋体" w:eastAsia="宋体" w:cs="宋体"/>
                <w:color w:val="auto"/>
                <w:sz w:val="21"/>
                <w:szCs w:val="21"/>
                <w:highlight w:val="none"/>
              </w:rPr>
              <w:t>RDS</w:t>
            </w:r>
            <w:r>
              <w:rPr>
                <w:rFonts w:hint="eastAsia" w:ascii="宋体" w:hAnsi="宋体" w:eastAsia="宋体" w:cs="宋体"/>
                <w:color w:val="auto"/>
                <w:sz w:val="21"/>
                <w:szCs w:val="21"/>
                <w:highlight w:val="none"/>
              </w:rPr>
              <w:t>输出接口，接口类型：</w:t>
            </w:r>
            <w:r>
              <w:rPr>
                <w:rFonts w:hint="default" w:ascii="宋体" w:hAnsi="宋体" w:eastAsia="宋体" w:cs="宋体"/>
                <w:color w:val="auto"/>
                <w:sz w:val="21"/>
                <w:szCs w:val="21"/>
                <w:highlight w:val="none"/>
              </w:rPr>
              <w:t>BNC</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276" w:lineRule="auto"/>
              <w:ind w:left="0" w:right="0" w:firstLine="42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RDS</w:t>
            </w:r>
            <w:r>
              <w:rPr>
                <w:rFonts w:hint="eastAsia" w:ascii="宋体" w:hAnsi="宋体" w:eastAsia="宋体" w:cs="宋体"/>
                <w:color w:val="auto"/>
                <w:sz w:val="21"/>
                <w:szCs w:val="21"/>
                <w:highlight w:val="none"/>
              </w:rPr>
              <w:t>接口速率：</w:t>
            </w:r>
            <w:r>
              <w:rPr>
                <w:rFonts w:hint="default" w:ascii="宋体" w:hAnsi="宋体" w:eastAsia="宋体" w:cs="宋体"/>
                <w:color w:val="auto"/>
                <w:sz w:val="21"/>
                <w:szCs w:val="21"/>
                <w:highlight w:val="none"/>
              </w:rPr>
              <w:t>1.1875kbps</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276" w:lineRule="auto"/>
              <w:ind w:left="0" w:right="0" w:firstLine="42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RDS</w:t>
            </w:r>
            <w:r>
              <w:rPr>
                <w:rFonts w:hint="eastAsia" w:ascii="宋体" w:hAnsi="宋体" w:eastAsia="宋体" w:cs="宋体"/>
                <w:color w:val="auto"/>
                <w:sz w:val="21"/>
                <w:szCs w:val="21"/>
                <w:highlight w:val="none"/>
              </w:rPr>
              <w:t>输出频率：</w:t>
            </w:r>
            <w:r>
              <w:rPr>
                <w:rFonts w:hint="default" w:ascii="宋体" w:hAnsi="宋体" w:eastAsia="宋体" w:cs="宋体"/>
                <w:color w:val="auto"/>
                <w:sz w:val="21"/>
                <w:szCs w:val="21"/>
                <w:highlight w:val="none"/>
              </w:rPr>
              <w:t>57kHz</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276" w:lineRule="auto"/>
              <w:ind w:left="0" w:right="0" w:firstLine="42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RDS</w:t>
            </w:r>
            <w:r>
              <w:rPr>
                <w:rFonts w:hint="eastAsia" w:ascii="宋体" w:hAnsi="宋体" w:eastAsia="宋体" w:cs="宋体"/>
                <w:color w:val="auto"/>
                <w:sz w:val="21"/>
                <w:szCs w:val="21"/>
                <w:highlight w:val="none"/>
              </w:rPr>
              <w:t>输出幅度：</w:t>
            </w:r>
            <w:r>
              <w:rPr>
                <w:rFonts w:hint="default" w:ascii="宋体" w:hAnsi="宋体" w:eastAsia="宋体" w:cs="宋体"/>
                <w:color w:val="auto"/>
                <w:sz w:val="21"/>
                <w:szCs w:val="21"/>
                <w:highlight w:val="none"/>
              </w:rPr>
              <w:t>0-3.3 Vp-p</w:t>
            </w:r>
            <w:r>
              <w:rPr>
                <w:rFonts w:hint="eastAsia" w:ascii="宋体" w:hAnsi="宋体" w:eastAsia="宋体" w:cs="宋体"/>
                <w:color w:val="auto"/>
                <w:sz w:val="21"/>
                <w:szCs w:val="21"/>
                <w:highlight w:val="none"/>
              </w:rPr>
              <w:t>，幅度可调</w:t>
            </w:r>
          </w:p>
          <w:p>
            <w:pPr>
              <w:keepNext w:val="0"/>
              <w:keepLines w:val="0"/>
              <w:suppressLineNumbers w:val="0"/>
              <w:spacing w:before="0" w:beforeAutospacing="0" w:after="0" w:afterAutospacing="0" w:line="276" w:lineRule="auto"/>
              <w:ind w:left="0" w:right="0" w:firstLine="42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输出阻抗：负载</w:t>
            </w:r>
            <w:r>
              <w:rPr>
                <w:rFonts w:hint="default" w:ascii="宋体" w:hAnsi="宋体" w:eastAsia="宋体" w:cs="宋体"/>
                <w:color w:val="auto"/>
                <w:sz w:val="21"/>
                <w:szCs w:val="21"/>
                <w:highlight w:val="none"/>
              </w:rPr>
              <w:t xml:space="preserve"> 600 </w:t>
            </w:r>
            <w:r>
              <w:rPr>
                <w:rFonts w:hint="eastAsia" w:ascii="宋体" w:hAnsi="宋体" w:eastAsia="宋体" w:cs="宋体"/>
                <w:color w:val="auto"/>
                <w:sz w:val="21"/>
                <w:szCs w:val="21"/>
                <w:highlight w:val="none"/>
              </w:rPr>
              <w:t>欧姆</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rPr>
              <w:t>3</w:t>
            </w:r>
            <w:r>
              <w:rPr>
                <w:rFonts w:hint="eastAsia" w:ascii="宋体" w:hAnsi="宋体" w:eastAsia="宋体" w:cs="宋体"/>
                <w:color w:val="auto"/>
                <w:sz w:val="21"/>
                <w:szCs w:val="21"/>
                <w:highlight w:val="none"/>
              </w:rPr>
              <w:t>）以太网：RJ45，100M/1000M，</w:t>
            </w:r>
            <w:r>
              <w:rPr>
                <w:rFonts w:hint="default" w:ascii="宋体" w:hAnsi="宋体" w:eastAsia="宋体" w:cs="宋体"/>
                <w:color w:val="auto"/>
                <w:sz w:val="21"/>
                <w:szCs w:val="21"/>
                <w:highlight w:val="none"/>
              </w:rPr>
              <w:t>5</w:t>
            </w:r>
            <w:r>
              <w:rPr>
                <w:rFonts w:hint="eastAsia" w:ascii="宋体" w:hAnsi="宋体" w:eastAsia="宋体" w:cs="宋体"/>
                <w:color w:val="auto"/>
                <w:sz w:val="21"/>
                <w:szCs w:val="21"/>
                <w:highlight w:val="none"/>
              </w:rPr>
              <w:t>个及以上</w:t>
            </w:r>
          </w:p>
        </w:tc>
        <w:tc>
          <w:tcPr>
            <w:tcW w:w="1212" w:type="dxa"/>
            <w:shd w:val="clear" w:color="000000" w:fill="FFFFFF"/>
            <w:noWrap/>
            <w:vAlign w:val="center"/>
          </w:tcPr>
          <w:p>
            <w:pPr>
              <w:keepNext w:val="0"/>
              <w:keepLines w:val="0"/>
              <w:suppressLineNumbers w:val="0"/>
              <w:spacing w:before="0" w:beforeAutospacing="0" w:after="0" w:afterAutospacing="0" w:line="276"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2</w:t>
            </w:r>
          </w:p>
        </w:tc>
        <w:tc>
          <w:tcPr>
            <w:tcW w:w="1293"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音频切换器</w:t>
            </w:r>
          </w:p>
        </w:tc>
        <w:tc>
          <w:tcPr>
            <w:tcW w:w="5311" w:type="dxa"/>
            <w:shd w:val="clear" w:color="000000" w:fill="FFFFFF"/>
            <w:noWrap/>
            <w:vAlign w:val="center"/>
          </w:tcPr>
          <w:p>
            <w:pPr>
              <w:keepNext w:val="0"/>
              <w:keepLines w:val="0"/>
              <w:suppressLineNumbers w:val="0"/>
              <w:spacing w:before="0" w:beforeAutospacing="0" w:after="0" w:afterAutospacing="0" w:line="276" w:lineRule="auto"/>
              <w:ind w:left="0" w:right="0" w:firstLine="0" w:firstLineChars="0"/>
              <w:jc w:val="left"/>
              <w:rPr>
                <w:rFonts w:hint="default" w:ascii="宋体" w:hAnsi="宋体" w:eastAsia="宋体"/>
                <w:bCs/>
                <w:color w:val="auto"/>
                <w:sz w:val="21"/>
                <w:szCs w:val="21"/>
                <w:highlight w:val="none"/>
              </w:rPr>
            </w:pPr>
            <w:r>
              <w:rPr>
                <w:rFonts w:hint="eastAsia" w:ascii="宋体" w:hAnsi="宋体" w:eastAsia="宋体"/>
                <w:bCs/>
                <w:color w:val="auto"/>
                <w:sz w:val="21"/>
                <w:szCs w:val="21"/>
                <w:highlight w:val="none"/>
              </w:rPr>
              <w:t>技术参数及功能要求</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1、单机嵌入式广播级设备，具备高可靠性，确保广播电视安全播出；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2、设备前面板具备液晶屏及按键，可查询设备基本信息；</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3、单机1U具备模拟差分音频切换输入接口，接口类型：凤凰头，2路模拟差分音频切换输出接口，接口类型：凤凰头；</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4、支持主备两路模拟音频切换功能，每路均支持断电信号直通功能；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5、具备手动/自动输出选择功能，自动情况下当前信源丢失后自动切换到有信源的通道；</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6、每路音频输入输出，均支持左右声道立体声，并且为差分信号输入输出；</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7、具有设置参数断电保存功能；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8、支持应急广播音频切换，能够与应急广播适配器进行集成对接；</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9、具备设备配置管理；</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10、具备双电源模块供电，支持电源模块的热插拔，更换电源模块时业务不中断；</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设备支持实时告警功能；</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11、设备具有100M/1000M以太网接口，接口类型RJ45，可实现基于SNMP的集中网络管理，支持软件升级；</w:t>
            </w:r>
          </w:p>
          <w:p>
            <w:pPr>
              <w:keepNext w:val="0"/>
              <w:keepLines w:val="0"/>
              <w:suppressLineNumbers w:val="0"/>
              <w:spacing w:before="0" w:beforeAutospacing="0" w:after="0" w:afterAutospacing="0" w:line="276" w:lineRule="auto"/>
              <w:ind w:left="0" w:right="0" w:firstLine="0" w:firstLineChars="0"/>
              <w:rPr>
                <w:rFonts w:hint="eastAsia" w:ascii="宋体" w:hAnsi="宋体" w:eastAsia="宋体" w:cstheme="minorBidi"/>
                <w:color w:val="auto"/>
                <w:kern w:val="2"/>
                <w:sz w:val="21"/>
                <w:szCs w:val="21"/>
                <w:highlight w:val="none"/>
                <w:lang w:val="en-US" w:eastAsia="zh-CN" w:bidi="ar-SA"/>
                <w14:ligatures w14:val="none"/>
              </w:rPr>
            </w:pPr>
            <w:r>
              <w:rPr>
                <w:rFonts w:hint="eastAsia" w:ascii="宋体" w:hAnsi="宋体" w:eastAsia="宋体"/>
                <w:color w:val="auto"/>
                <w:sz w:val="21"/>
                <w:szCs w:val="21"/>
                <w:highlight w:val="none"/>
              </w:rPr>
              <w:t>12、具备2路交流电源输入接口，接口类型：三芯电源插座。</w:t>
            </w:r>
          </w:p>
        </w:tc>
        <w:tc>
          <w:tcPr>
            <w:tcW w:w="1212" w:type="dxa"/>
            <w:shd w:val="clear" w:color="000000" w:fill="FFFFFF"/>
            <w:noWrap/>
            <w:vAlign w:val="center"/>
          </w:tcPr>
          <w:p>
            <w:pPr>
              <w:keepNext w:val="0"/>
              <w:keepLines w:val="0"/>
              <w:suppressLineNumbers w:val="0"/>
              <w:spacing w:before="0" w:beforeAutospacing="0" w:after="0" w:afterAutospacing="0" w:line="276" w:lineRule="auto"/>
              <w:ind w:left="0" w:right="0"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1293"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立体声调频激励器</w:t>
            </w:r>
          </w:p>
        </w:tc>
        <w:tc>
          <w:tcPr>
            <w:tcW w:w="5311" w:type="dxa"/>
            <w:shd w:val="clear" w:color="000000" w:fill="FFFFFF"/>
            <w:noWrap/>
            <w:vAlign w:val="center"/>
          </w:tcPr>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主要</w:t>
            </w:r>
            <w:r>
              <w:rPr>
                <w:rFonts w:hint="eastAsia" w:ascii="宋体" w:hAnsi="宋体" w:eastAsia="宋体"/>
                <w:bCs/>
                <w:color w:val="auto"/>
                <w:sz w:val="21"/>
                <w:szCs w:val="21"/>
                <w:highlight w:val="none"/>
                <w:lang w:val="en-US" w:eastAsia="zh-CN"/>
              </w:rPr>
              <w:t>技术参数要求</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rPr>
              <w:br w:type="textWrapping"/>
            </w:r>
            <w:r>
              <w:rPr>
                <w:rFonts w:hint="eastAsia"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rPr>
              <w:t>全固态设计、数模兼容； </w:t>
            </w:r>
            <w:r>
              <w:rPr>
                <w:rFonts w:hint="eastAsia" w:ascii="宋体" w:hAnsi="宋体" w:eastAsia="宋体"/>
                <w:bCs/>
                <w:color w:val="auto"/>
                <w:sz w:val="21"/>
                <w:szCs w:val="21"/>
                <w:highlight w:val="none"/>
              </w:rPr>
              <w:br w:type="textWrapping"/>
            </w:r>
            <w:r>
              <w:rPr>
                <w:rFonts w:hint="eastAsia" w:ascii="宋体" w:hAnsi="宋体" w:eastAsia="宋体"/>
                <w:bCs/>
                <w:color w:val="auto"/>
                <w:sz w:val="21"/>
                <w:szCs w:val="21"/>
                <w:highlight w:val="none"/>
                <w:lang w:val="en-US" w:eastAsia="zh-CN"/>
              </w:rPr>
              <w:t>2、</w:t>
            </w:r>
            <w:r>
              <w:rPr>
                <w:rFonts w:hint="eastAsia" w:ascii="宋体" w:hAnsi="宋体" w:eastAsia="宋体"/>
                <w:bCs/>
                <w:color w:val="auto"/>
                <w:sz w:val="21"/>
                <w:szCs w:val="21"/>
                <w:highlight w:val="none"/>
              </w:rPr>
              <w:t>专业广播级激励器；</w:t>
            </w:r>
            <w:r>
              <w:rPr>
                <w:rFonts w:hint="eastAsia" w:ascii="宋体" w:hAnsi="宋体" w:eastAsia="宋体"/>
                <w:bCs/>
                <w:color w:val="auto"/>
                <w:sz w:val="21"/>
                <w:szCs w:val="21"/>
                <w:highlight w:val="none"/>
              </w:rPr>
              <w:br w:type="textWrapping"/>
            </w:r>
            <w:r>
              <w:rPr>
                <w:rFonts w:hint="eastAsia" w:ascii="宋体" w:hAnsi="宋体" w:eastAsia="宋体"/>
                <w:bCs/>
                <w:color w:val="auto"/>
                <w:sz w:val="21"/>
                <w:szCs w:val="21"/>
                <w:highlight w:val="none"/>
                <w:lang w:val="en-US" w:eastAsia="zh-CN"/>
              </w:rPr>
              <w:t>3、</w:t>
            </w:r>
            <w:r>
              <w:rPr>
                <w:rFonts w:hint="eastAsia" w:ascii="宋体" w:hAnsi="宋体" w:eastAsia="宋体"/>
                <w:bCs/>
                <w:color w:val="auto"/>
                <w:sz w:val="21"/>
                <w:szCs w:val="21"/>
                <w:highlight w:val="none"/>
              </w:rPr>
              <w:t>调制方式为数字DDS调制</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4、</w:t>
            </w:r>
            <w:r>
              <w:rPr>
                <w:rFonts w:hint="eastAsia" w:ascii="宋体" w:hAnsi="宋体" w:eastAsia="宋体"/>
                <w:bCs/>
                <w:color w:val="auto"/>
                <w:sz w:val="21"/>
                <w:szCs w:val="21"/>
                <w:highlight w:val="none"/>
              </w:rPr>
              <w:t xml:space="preserve">输入接口：2路模拟音频接口、1路数字音频接口、1路SCA/RDS接口,1个1PPS接口，1个10MHz时钟接口, 1个MPX混合输入接口； </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5、</w:t>
            </w:r>
            <w:r>
              <w:rPr>
                <w:rFonts w:hint="eastAsia" w:ascii="宋体" w:hAnsi="宋体" w:eastAsia="宋体"/>
                <w:bCs/>
                <w:color w:val="auto"/>
                <w:sz w:val="21"/>
                <w:szCs w:val="21"/>
                <w:highlight w:val="none"/>
              </w:rPr>
              <w:t>输出接口：1个LOCKIN接口，1个RS232接口，1个RS485接口，1个RJ45接口，1个射频监测接口，1个射频功率输出接口；</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6、</w:t>
            </w:r>
            <w:r>
              <w:rPr>
                <w:rFonts w:hint="eastAsia" w:ascii="宋体" w:hAnsi="宋体" w:eastAsia="宋体"/>
                <w:bCs/>
                <w:color w:val="auto"/>
                <w:sz w:val="21"/>
                <w:szCs w:val="21"/>
                <w:highlight w:val="none"/>
              </w:rPr>
              <w:t>通过两个音柱的上下波动来显示左右声道信号的强度；</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7、</w:t>
            </w:r>
            <w:r>
              <w:rPr>
                <w:rFonts w:hint="eastAsia" w:ascii="宋体" w:hAnsi="宋体" w:eastAsia="宋体"/>
                <w:bCs/>
                <w:color w:val="auto"/>
                <w:sz w:val="21"/>
                <w:szCs w:val="21"/>
                <w:highlight w:val="none"/>
              </w:rPr>
              <w:t>通过液晶所显示的参数包含：发射功率、反射功率、功放管子的电流、功放管子的电压、输入电平、温度及环路电压；</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rPr>
              <w:t>通过指示灯指示以上内容：电源指示灯、过功率保护指示灯、驻波比告警指示灯、遥控状态指示、温度告警指示灯、过流、电路、过压超限指示、系统通信故障指示、射频禁止指示；</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每天能够设定3个时间段自动控制功率的大小；</w:t>
            </w:r>
          </w:p>
          <w:p>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10、</w:t>
            </w:r>
            <w:r>
              <w:rPr>
                <w:rFonts w:hint="eastAsia" w:ascii="宋体" w:hAnsi="宋体" w:eastAsia="宋体"/>
                <w:bCs/>
                <w:color w:val="auto"/>
                <w:sz w:val="21"/>
                <w:szCs w:val="21"/>
                <w:highlight w:val="none"/>
              </w:rPr>
              <w:t>大屏幕中文液晶显示系统，可进行计算机监控；</w:t>
            </w:r>
            <w:r>
              <w:rPr>
                <w:rFonts w:hint="eastAsia" w:ascii="宋体" w:hAnsi="宋体" w:eastAsia="宋体"/>
                <w:bCs/>
                <w:color w:val="auto"/>
                <w:sz w:val="21"/>
                <w:szCs w:val="21"/>
                <w:highlight w:val="none"/>
              </w:rPr>
              <w:br w:type="textWrapping"/>
            </w: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整机设有过流、过压、过激励、过驻波、过温等多种保护措施。</w:t>
            </w:r>
            <w:r>
              <w:rPr>
                <w:rFonts w:hint="eastAsia" w:ascii="宋体" w:hAnsi="宋体" w:eastAsia="宋体"/>
                <w:bCs/>
                <w:color w:val="auto"/>
                <w:sz w:val="21"/>
                <w:szCs w:val="21"/>
                <w:highlight w:val="none"/>
              </w:rPr>
              <w:br w:type="textWrapping"/>
            </w:r>
            <w:r>
              <w:rPr>
                <w:rFonts w:hint="eastAsia" w:ascii="宋体" w:hAnsi="宋体" w:eastAsia="宋体"/>
                <w:bCs/>
                <w:color w:val="auto"/>
                <w:sz w:val="21"/>
                <w:szCs w:val="21"/>
                <w:highlight w:val="none"/>
                <w:lang w:val="en-US" w:eastAsia="zh-CN"/>
              </w:rPr>
              <w:t>性能指标</w:t>
            </w:r>
          </w:p>
          <w:p>
            <w:pPr>
              <w:keepNext w:val="0"/>
              <w:keepLines w:val="0"/>
              <w:numPr>
                <w:ilvl w:val="0"/>
                <w:numId w:val="5"/>
              </w:numPr>
              <w:suppressLineNumbers w:val="0"/>
              <w:spacing w:before="0" w:beforeAutospacing="0" w:after="0" w:afterAutospacing="0" w:line="276" w:lineRule="auto"/>
              <w:ind w:left="0" w:right="0" w:firstLine="0" w:firstLineChars="0"/>
              <w:jc w:val="left"/>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输出功率：30W</w:t>
            </w:r>
          </w:p>
          <w:p>
            <w:pPr>
              <w:keepNext w:val="0"/>
              <w:keepLines w:val="0"/>
              <w:numPr>
                <w:ilvl w:val="0"/>
                <w:numId w:val="5"/>
              </w:numPr>
              <w:suppressLineNumbers w:val="0"/>
              <w:spacing w:before="0" w:beforeAutospacing="0" w:after="0" w:afterAutospacing="0" w:line="276" w:lineRule="auto"/>
              <w:ind w:left="0" w:right="0" w:firstLine="0" w:firstLineChars="0"/>
              <w:jc w:val="left"/>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频率：87-108MHz</w:t>
            </w:r>
          </w:p>
          <w:p>
            <w:pPr>
              <w:keepNext w:val="0"/>
              <w:keepLines w:val="0"/>
              <w:numPr>
                <w:ilvl w:val="0"/>
                <w:numId w:val="5"/>
              </w:numPr>
              <w:suppressLineNumbers w:val="0"/>
              <w:spacing w:before="0" w:beforeAutospacing="0" w:after="0" w:afterAutospacing="0" w:line="276" w:lineRule="auto"/>
              <w:ind w:left="0" w:right="0" w:firstLine="0" w:firstLineChars="0"/>
              <w:jc w:val="left"/>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 xml:space="preserve">供电电源:AC220 </w:t>
            </w:r>
          </w:p>
        </w:tc>
        <w:tc>
          <w:tcPr>
            <w:tcW w:w="1212" w:type="dxa"/>
            <w:shd w:val="clear" w:color="000000" w:fill="FFFFFF"/>
            <w:noWrap/>
            <w:vAlign w:val="center"/>
          </w:tcPr>
          <w:p>
            <w:pPr>
              <w:keepNext w:val="0"/>
              <w:keepLines w:val="0"/>
              <w:numPr>
                <w:ilvl w:val="0"/>
                <w:numId w:val="0"/>
              </w:numPr>
              <w:suppressLineNumbers w:val="0"/>
              <w:spacing w:before="0" w:beforeAutospacing="0" w:after="0" w:afterAutospacing="0" w:line="276" w:lineRule="auto"/>
              <w:ind w:left="0" w:right="0"/>
              <w:jc w:val="center"/>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交换机</w:t>
            </w:r>
          </w:p>
        </w:tc>
        <w:tc>
          <w:tcPr>
            <w:tcW w:w="5311" w:type="dxa"/>
            <w:shd w:val="clear" w:color="000000" w:fill="FFFFFF"/>
            <w:noWrap/>
            <w:vAlign w:val="center"/>
          </w:tcPr>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eastAsia" w:ascii="宋体" w:hAnsi="宋体" w:eastAsia="宋体"/>
                <w:iCs/>
                <w:color w:val="auto"/>
                <w:sz w:val="21"/>
                <w:szCs w:val="21"/>
                <w:highlight w:val="none"/>
              </w:rPr>
              <w:t>主要技术参数要求：</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default" w:ascii="宋体" w:hAnsi="宋体" w:eastAsia="宋体"/>
                <w:iCs/>
                <w:color w:val="auto"/>
                <w:sz w:val="21"/>
                <w:szCs w:val="21"/>
                <w:highlight w:val="none"/>
              </w:rPr>
              <w:t>1</w:t>
            </w:r>
            <w:r>
              <w:rPr>
                <w:rFonts w:hint="eastAsia" w:ascii="宋体" w:hAnsi="宋体" w:eastAsia="宋体"/>
                <w:iCs/>
                <w:color w:val="auto"/>
                <w:sz w:val="21"/>
                <w:szCs w:val="21"/>
                <w:highlight w:val="none"/>
              </w:rPr>
              <w:t>．</w:t>
            </w:r>
            <w:r>
              <w:rPr>
                <w:rFonts w:hint="default" w:ascii="宋体" w:hAnsi="宋体" w:eastAsia="宋体"/>
                <w:iCs/>
                <w:color w:val="auto"/>
                <w:sz w:val="21"/>
                <w:szCs w:val="21"/>
                <w:highlight w:val="none"/>
              </w:rPr>
              <w:t>交换容量 1.6Gbps</w:t>
            </w:r>
          </w:p>
          <w:p>
            <w:pPr>
              <w:keepNext w:val="0"/>
              <w:keepLines w:val="0"/>
              <w:suppressLineNumbers w:val="0"/>
              <w:adjustRightInd w:val="0"/>
              <w:spacing w:before="0" w:beforeAutospacing="0" w:after="0" w:afterAutospacing="0" w:line="276" w:lineRule="auto"/>
              <w:ind w:left="0" w:right="0" w:firstLine="0" w:firstLineChars="0"/>
              <w:rPr>
                <w:rFonts w:hint="default" w:ascii="宋体" w:hAnsi="宋体" w:eastAsia="宋体"/>
                <w:iCs/>
                <w:color w:val="auto"/>
                <w:sz w:val="21"/>
                <w:szCs w:val="21"/>
                <w:highlight w:val="none"/>
              </w:rPr>
            </w:pPr>
            <w:r>
              <w:rPr>
                <w:rFonts w:hint="default" w:ascii="宋体" w:hAnsi="宋体" w:eastAsia="宋体"/>
                <w:iCs/>
                <w:color w:val="auto"/>
                <w:sz w:val="21"/>
                <w:szCs w:val="21"/>
                <w:highlight w:val="none"/>
              </w:rPr>
              <w:t>2</w:t>
            </w:r>
            <w:r>
              <w:rPr>
                <w:rFonts w:hint="eastAsia" w:ascii="宋体" w:hAnsi="宋体" w:eastAsia="宋体"/>
                <w:iCs/>
                <w:color w:val="auto"/>
                <w:sz w:val="21"/>
                <w:szCs w:val="21"/>
                <w:highlight w:val="none"/>
              </w:rPr>
              <w:t>．</w:t>
            </w:r>
            <w:r>
              <w:rPr>
                <w:rFonts w:hint="default" w:ascii="宋体" w:hAnsi="宋体" w:eastAsia="宋体"/>
                <w:iCs/>
                <w:color w:val="auto"/>
                <w:sz w:val="21"/>
                <w:szCs w:val="21"/>
                <w:highlight w:val="none"/>
              </w:rPr>
              <w:t>转发率 1.2Mpps</w:t>
            </w:r>
          </w:p>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lang w:val="en-US" w:eastAsia="zh-CN" w:bidi="ar-SA"/>
                <w14:ligatures w14:val="none"/>
              </w:rPr>
            </w:pPr>
            <w:r>
              <w:rPr>
                <w:rFonts w:hint="default" w:ascii="宋体" w:hAnsi="宋体" w:eastAsia="宋体"/>
                <w:iCs/>
                <w:color w:val="auto"/>
                <w:sz w:val="21"/>
                <w:szCs w:val="21"/>
                <w:highlight w:val="none"/>
              </w:rPr>
              <w:t>3</w:t>
            </w:r>
            <w:r>
              <w:rPr>
                <w:rFonts w:hint="eastAsia" w:ascii="宋体" w:hAnsi="宋体" w:eastAsia="宋体"/>
                <w:iCs/>
                <w:color w:val="auto"/>
                <w:sz w:val="21"/>
                <w:szCs w:val="21"/>
                <w:highlight w:val="none"/>
              </w:rPr>
              <w:t>．</w:t>
            </w:r>
            <w:r>
              <w:rPr>
                <w:rFonts w:hint="default" w:ascii="宋体" w:hAnsi="宋体" w:eastAsia="宋体"/>
                <w:iCs/>
                <w:color w:val="auto"/>
                <w:sz w:val="21"/>
                <w:szCs w:val="21"/>
                <w:highlight w:val="none"/>
              </w:rPr>
              <w:t>不低于8个10/100/1000Mbps 网口</w:t>
            </w:r>
            <w:r>
              <w:rPr>
                <w:rFonts w:hint="eastAsia" w:ascii="宋体" w:hAnsi="宋体" w:eastAsia="宋体" w:cs="宋体"/>
                <w:color w:val="auto"/>
                <w:kern w:val="0"/>
                <w:sz w:val="21"/>
                <w:szCs w:val="21"/>
                <w:highlight w:val="none"/>
              </w:rPr>
              <w:t>　</w:t>
            </w:r>
          </w:p>
        </w:tc>
        <w:tc>
          <w:tcPr>
            <w:tcW w:w="1212" w:type="dxa"/>
            <w:shd w:val="clear" w:color="000000" w:fill="FFFFFF"/>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iCs/>
                <w:color w:val="auto"/>
                <w:sz w:val="21"/>
                <w:szCs w:val="21"/>
                <w:highlight w:val="none"/>
                <w:lang w:val="en-US" w:eastAsia="zh-CN"/>
              </w:rPr>
            </w:pPr>
            <w:r>
              <w:rPr>
                <w:rFonts w:hint="eastAsia" w:ascii="宋体" w:hAnsi="宋体" w:eastAsia="宋体"/>
                <w:iCs/>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lang w:val="en-US" w:eastAsia="zh-CN"/>
              </w:rPr>
              <w:t>5</w:t>
            </w:r>
          </w:p>
        </w:tc>
        <w:tc>
          <w:tcPr>
            <w:tcW w:w="1293"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安装调试及辅材</w:t>
            </w:r>
          </w:p>
        </w:tc>
        <w:tc>
          <w:tcPr>
            <w:tcW w:w="5311"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auto"/>
                <w:kern w:val="0"/>
                <w:sz w:val="21"/>
                <w:szCs w:val="21"/>
                <w:highlight w:val="none"/>
                <w:lang w:val="en-US" w:eastAsia="zh-CN" w:bidi="ar-SA"/>
                <w14:ligatures w14:val="none"/>
              </w:rPr>
            </w:pPr>
            <w:r>
              <w:rPr>
                <w:rFonts w:hint="eastAsia" w:ascii="宋体" w:hAnsi="宋体" w:eastAsia="宋体" w:cs="宋体"/>
                <w:color w:val="auto"/>
                <w:kern w:val="0"/>
                <w:sz w:val="21"/>
                <w:szCs w:val="21"/>
                <w:highlight w:val="none"/>
              </w:rPr>
              <w:t>满足设备安装需求，含网线、水晶头、插线板、托架、螺钉、扎线、标签纸等　</w:t>
            </w:r>
          </w:p>
        </w:tc>
        <w:tc>
          <w:tcPr>
            <w:tcW w:w="1212"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网络运行费用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rPr>
              <w:t>级平台固定IP专线</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运营商静态</w:t>
            </w:r>
            <w:r>
              <w:rPr>
                <w:rFonts w:hint="default" w:ascii="宋体" w:hAnsi="宋体" w:eastAsia="宋体" w:cs="宋体"/>
                <w:color w:val="auto"/>
                <w:sz w:val="21"/>
                <w:szCs w:val="21"/>
                <w:highlight w:val="none"/>
              </w:rPr>
              <w:t xml:space="preserve"> IP 地址不低于</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rPr>
              <w:t>00M 互联网（宽带）专线接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kern w:val="0"/>
                <w:sz w:val="21"/>
                <w:szCs w:val="21"/>
                <w:highlight w:val="none"/>
              </w:rPr>
              <w:t>年运行费。</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区级平台与省/市平台对接专线</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接入国家电子政务外网本地节点、广电内网、二年网络运行费</w:t>
            </w:r>
            <w:r>
              <w:rPr>
                <w:rFonts w:hint="eastAsia" w:ascii="宋体" w:hAnsi="宋体" w:eastAsia="宋体" w:cs="宋体"/>
                <w:color w:val="auto"/>
                <w:sz w:val="21"/>
                <w:szCs w:val="21"/>
                <w:highlight w:val="none"/>
                <w:lang w:val="en-US" w:eastAsia="zh-CN"/>
              </w:rPr>
              <w:t>。</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区平台与调频台站IP网络</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接入电子政务网</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10M内网专线、二年网络运行费</w:t>
            </w:r>
            <w:r>
              <w:rPr>
                <w:rFonts w:hint="eastAsia" w:ascii="宋体" w:hAnsi="宋体" w:eastAsia="宋体" w:cs="宋体"/>
                <w:color w:val="FF0000"/>
                <w:kern w:val="0"/>
                <w:sz w:val="21"/>
                <w:szCs w:val="21"/>
                <w:highlight w:val="none"/>
                <w:lang w:eastAsia="zh-CN"/>
              </w:rPr>
              <w:t>。</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293"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区级平台与乡</w:t>
            </w:r>
            <w:r>
              <w:rPr>
                <w:rFonts w:hint="eastAsia" w:ascii="宋体" w:hAnsi="宋体" w:eastAsia="宋体" w:cs="宋体"/>
                <w:color w:val="auto"/>
                <w:kern w:val="0"/>
                <w:sz w:val="21"/>
                <w:szCs w:val="21"/>
                <w:highlight w:val="none"/>
                <w:lang w:eastAsia="zh-CN"/>
              </w:rPr>
              <w:t>镇</w:t>
            </w:r>
            <w:r>
              <w:rPr>
                <w:rFonts w:hint="eastAsia" w:ascii="宋体" w:hAnsi="宋体" w:eastAsia="宋体" w:cs="宋体"/>
                <w:color w:val="auto"/>
                <w:kern w:val="0"/>
                <w:sz w:val="21"/>
                <w:szCs w:val="21"/>
                <w:highlight w:val="none"/>
                <w:lang w:val="en-US" w:eastAsia="zh-CN"/>
              </w:rPr>
              <w:t>分控平台</w:t>
            </w:r>
            <w:r>
              <w:rPr>
                <w:rFonts w:hint="eastAsia" w:ascii="宋体" w:hAnsi="宋体" w:eastAsia="宋体" w:cs="宋体"/>
                <w:color w:val="auto"/>
                <w:kern w:val="0"/>
                <w:sz w:val="21"/>
                <w:szCs w:val="21"/>
                <w:highlight w:val="none"/>
              </w:rPr>
              <w:t>IP网络</w:t>
            </w:r>
          </w:p>
        </w:tc>
        <w:tc>
          <w:tcPr>
            <w:tcW w:w="5311"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接入电子政务网/10M内网专线、二年网络运行费</w:t>
            </w:r>
            <w:r>
              <w:rPr>
                <w:rFonts w:hint="eastAsia" w:ascii="宋体" w:hAnsi="宋体" w:eastAsia="宋体" w:cs="宋体"/>
                <w:color w:val="auto"/>
                <w:kern w:val="0"/>
                <w:sz w:val="21"/>
                <w:szCs w:val="21"/>
                <w:highlight w:val="none"/>
                <w:lang w:eastAsia="zh-CN"/>
              </w:rPr>
              <w:t>。</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564" w:type="dxa"/>
            <w:gridSpan w:val="4"/>
            <w:shd w:val="clear" w:color="000000" w:fill="FFFFFF"/>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建设管理及其他费用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04" w:type="dxa"/>
            <w:gridSpan w:val="2"/>
            <w:shd w:val="clear" w:color="000000" w:fill="FFFFFF"/>
            <w:vAlign w:val="center"/>
          </w:tcPr>
          <w:p>
            <w:pPr>
              <w:keepNext w:val="0"/>
              <w:keepLines w:val="0"/>
              <w:widowControl/>
              <w:suppressLineNumbers w:val="0"/>
              <w:spacing w:before="0" w:beforeAutospacing="0" w:after="0" w:afterAutospacing="0" w:line="240" w:lineRule="auto"/>
              <w:ind w:left="0" w:leftChars="0" w:right="0" w:righ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管理咨询及监理费</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8" w:type="dxa"/>
            <w:shd w:val="clear" w:color="000000" w:fill="FFFFFF"/>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604" w:type="dxa"/>
            <w:gridSpan w:val="2"/>
            <w:shd w:val="clear" w:color="000000" w:fill="FFFFFF"/>
            <w:vAlign w:val="center"/>
          </w:tcPr>
          <w:p>
            <w:pPr>
              <w:keepNext w:val="0"/>
              <w:keepLines w:val="0"/>
              <w:widowControl/>
              <w:suppressLineNumbers w:val="0"/>
              <w:spacing w:before="0" w:beforeAutospacing="0" w:after="0" w:afterAutospacing="0" w:line="240" w:lineRule="auto"/>
              <w:ind w:left="0" w:leftChars="0" w:right="0" w:righ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与省级应急广播平台对接</w:t>
            </w:r>
          </w:p>
        </w:tc>
        <w:tc>
          <w:tcPr>
            <w:tcW w:w="1212" w:type="dxa"/>
            <w:shd w:val="clear" w:color="000000" w:fill="FFFFFF"/>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1项</w:t>
            </w:r>
          </w:p>
        </w:tc>
      </w:tr>
    </w:tbl>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pStyle w:val="3"/>
        <w:widowControl/>
        <w:adjustRightInd w:val="0"/>
        <w:snapToGrid w:val="0"/>
        <w:spacing w:before="0" w:beforeAutospacing="0" w:after="0" w:afterAutospacing="0" w:line="360" w:lineRule="auto"/>
        <w:ind w:left="0" w:right="0"/>
        <w:jc w:val="center"/>
        <w:rPr>
          <w:rFonts w:hint="eastAsia" w:ascii="宋体" w:hAnsi="宋体" w:eastAsia="宋体" w:cs="宋体"/>
          <w:lang w:val="en-US"/>
        </w:rPr>
      </w:pPr>
      <w:r>
        <w:rPr>
          <w:rFonts w:hint="eastAsia" w:ascii="宋体" w:hAnsi="宋体" w:eastAsia="宋体" w:cs="宋体"/>
          <w:lang w:eastAsia="zh-CN"/>
        </w:rPr>
        <w:t xml:space="preserve">第四章 </w:t>
      </w:r>
      <w:bookmarkEnd w:id="88"/>
      <w:bookmarkEnd w:id="89"/>
      <w:bookmarkEnd w:id="90"/>
      <w:r>
        <w:rPr>
          <w:rFonts w:hint="eastAsia" w:ascii="宋体" w:hAnsi="宋体" w:eastAsia="宋体" w:cs="宋体"/>
          <w:lang w:eastAsia="zh-CN"/>
        </w:rPr>
        <w:t>评审标准</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napToGrid w:val="0"/>
          <w:sz w:val="28"/>
          <w:szCs w:val="28"/>
          <w:lang w:val="zh-CN" w:eastAsia="zh-CN"/>
        </w:rPr>
      </w:pPr>
      <w:r>
        <w:rPr>
          <w:rFonts w:hint="eastAsia" w:ascii="宋体" w:hAnsi="宋体" w:eastAsia="宋体" w:cs="宋体"/>
          <w:b/>
          <w:bCs w:val="0"/>
          <w:snapToGrid w:val="0"/>
          <w:kern w:val="0"/>
          <w:sz w:val="28"/>
          <w:szCs w:val="28"/>
          <w:lang w:val="en-US" w:eastAsia="zh-CN" w:bidi="ar"/>
        </w:rPr>
        <w:t>初步评审表</w:t>
      </w:r>
    </w:p>
    <w:tbl>
      <w:tblPr>
        <w:tblStyle w:val="22"/>
        <w:tblpPr w:leftFromText="180" w:rightFromText="180" w:vertAnchor="text" w:horzAnchor="page" w:tblpXSpec="center" w:tblpY="786"/>
        <w:tblOverlap w:val="never"/>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4"/>
        <w:gridCol w:w="2059"/>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b/>
                <w:bCs w:val="0"/>
                <w:color w:val="auto"/>
                <w:lang w:val="en-US"/>
              </w:rPr>
            </w:pPr>
            <w:r>
              <w:rPr>
                <w:rFonts w:hint="default" w:hAnsi="宋体"/>
                <w:b/>
                <w:bCs w:val="0"/>
                <w:snapToGrid w:val="0"/>
                <w:color w:val="auto"/>
              </w:rPr>
              <w:t>条款号</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b/>
                <w:bCs w:val="0"/>
                <w:color w:val="auto"/>
                <w:lang w:val="en-US"/>
              </w:rPr>
            </w:pPr>
            <w:r>
              <w:rPr>
                <w:rFonts w:hint="default" w:hAnsi="宋体"/>
                <w:b/>
                <w:bCs w:val="0"/>
                <w:snapToGrid w:val="0"/>
                <w:color w:val="auto"/>
              </w:rPr>
              <w:t>评审因素</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b/>
                <w:bCs w:val="0"/>
                <w:color w:val="auto"/>
                <w:lang w:val="en-US"/>
              </w:rPr>
            </w:pPr>
            <w:r>
              <w:rPr>
                <w:rFonts w:hint="default" w:hAnsi="宋体"/>
                <w:b/>
                <w:bCs w:val="0"/>
                <w:snapToGrid w:val="0"/>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11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color w:val="auto"/>
                <w:lang w:val="en-US"/>
              </w:rPr>
            </w:pPr>
            <w:r>
              <w:rPr>
                <w:rFonts w:hint="default" w:hAnsi="宋体"/>
                <w:snapToGrid w:val="0"/>
                <w:color w:val="auto"/>
              </w:rPr>
              <w:t>形式评审标准</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4"/>
                <w:szCs w:val="24"/>
                <w:lang w:val="en-US"/>
              </w:rPr>
            </w:pPr>
            <w:r>
              <w:rPr>
                <w:rFonts w:hint="eastAsia" w:ascii="宋体" w:hAnsi="宋体" w:eastAsia="宋体" w:cs="宋体"/>
                <w:snapToGrid w:val="0"/>
                <w:color w:val="000000"/>
                <w:sz w:val="24"/>
                <w:szCs w:val="24"/>
              </w:rPr>
              <w:t>供应商名称</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napToGrid w:val="0"/>
                <w:sz w:val="24"/>
                <w:szCs w:val="24"/>
                <w:lang w:val="en-US"/>
              </w:rPr>
            </w:pPr>
            <w:r>
              <w:rPr>
                <w:rFonts w:hint="eastAsia" w:ascii="宋体" w:hAnsi="宋体" w:eastAsia="宋体" w:cs="宋体"/>
                <w:snapToGrid w:val="0"/>
                <w:color w:val="000000"/>
                <w:sz w:val="24"/>
                <w:szCs w:val="24"/>
              </w:rPr>
              <w:t>与营业执照等一致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lang w:val="en-US"/>
              </w:rPr>
            </w:pPr>
            <w:r>
              <w:rPr>
                <w:rFonts w:hint="eastAsia" w:ascii="宋体" w:hAnsi="宋体" w:eastAsia="宋体" w:cs="宋体"/>
                <w:snapToGrid w:val="0"/>
                <w:color w:val="000000"/>
                <w:sz w:val="24"/>
                <w:szCs w:val="24"/>
              </w:rPr>
              <w:t>投标函签字盖章</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napToGrid w:val="0"/>
                <w:sz w:val="24"/>
                <w:szCs w:val="24"/>
              </w:rPr>
              <w:t>符合竞争性磋商文件要求的签字、盖章（竞争性磋商文件中要求法定代表人或授权委托人签字或盖章的，供应商在进行电子化投标文件签章时，以签盖法定代表人签章为准）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240" w:firstLineChars="100"/>
              <w:jc w:val="center"/>
              <w:rPr>
                <w:rFonts w:hint="eastAsia" w:ascii="宋体" w:hAnsi="宋体" w:eastAsia="宋体" w:cs="宋体"/>
                <w:color w:val="000000"/>
                <w:sz w:val="24"/>
                <w:szCs w:val="24"/>
                <w:lang w:val="en-US"/>
              </w:rPr>
            </w:pPr>
            <w:r>
              <w:rPr>
                <w:rFonts w:hint="eastAsia" w:ascii="宋体" w:hAnsi="宋体" w:eastAsia="宋体" w:cs="宋体"/>
                <w:snapToGrid w:val="0"/>
                <w:color w:val="000000"/>
                <w:sz w:val="24"/>
                <w:szCs w:val="24"/>
              </w:rPr>
              <w:t>投标文件格式</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4"/>
                <w:szCs w:val="24"/>
                <w:lang w:val="en-US"/>
              </w:rPr>
            </w:pPr>
            <w:r>
              <w:rPr>
                <w:rFonts w:hint="eastAsia" w:ascii="宋体" w:hAnsi="宋体" w:eastAsia="宋体" w:cs="宋体"/>
                <w:snapToGrid w:val="0"/>
                <w:color w:val="000000"/>
                <w:sz w:val="24"/>
                <w:szCs w:val="24"/>
              </w:rPr>
              <w:t>符合</w:t>
            </w:r>
            <w:r>
              <w:rPr>
                <w:rFonts w:hint="eastAsia" w:ascii="宋体" w:hAnsi="宋体" w:eastAsia="宋体" w:cs="宋体"/>
                <w:snapToGrid w:val="0"/>
                <w:color w:val="000000"/>
                <w:sz w:val="24"/>
                <w:szCs w:val="24"/>
                <w:lang w:val="en-US" w:eastAsia="zh-CN"/>
              </w:rPr>
              <w:t>第六章</w:t>
            </w:r>
            <w:r>
              <w:rPr>
                <w:rFonts w:hint="eastAsia" w:ascii="宋体" w:hAnsi="宋体" w:eastAsia="宋体" w:cs="宋体"/>
                <w:snapToGrid w:val="0"/>
                <w:color w:val="000000"/>
                <w:sz w:val="24"/>
                <w:szCs w:val="24"/>
              </w:rPr>
              <w:t>“响应性文件格式”的要求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240" w:firstLineChars="100"/>
              <w:jc w:val="center"/>
              <w:rPr>
                <w:rFonts w:hint="eastAsia" w:ascii="宋体" w:hAnsi="宋体" w:eastAsia="宋体" w:cs="宋体"/>
                <w:color w:val="000000"/>
                <w:sz w:val="24"/>
                <w:szCs w:val="24"/>
                <w:lang w:val="en-US"/>
              </w:rPr>
            </w:pPr>
            <w:r>
              <w:rPr>
                <w:rFonts w:hint="eastAsia" w:ascii="宋体" w:hAnsi="宋体" w:eastAsia="宋体" w:cs="宋体"/>
                <w:snapToGrid w:val="0"/>
                <w:color w:val="000000"/>
                <w:sz w:val="24"/>
                <w:szCs w:val="24"/>
              </w:rPr>
              <w:t>报价唯一</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napToGrid w:val="0"/>
                <w:sz w:val="24"/>
                <w:szCs w:val="24"/>
                <w:lang w:val="en-US"/>
              </w:rPr>
            </w:pPr>
            <w:r>
              <w:rPr>
                <w:rFonts w:hint="eastAsia" w:ascii="宋体" w:hAnsi="宋体" w:eastAsia="宋体" w:cs="宋体"/>
                <w:snapToGrid w:val="0"/>
                <w:color w:val="000000"/>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11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color w:val="auto"/>
                <w:lang w:val="en-US"/>
              </w:rPr>
            </w:pPr>
            <w:r>
              <w:rPr>
                <w:rFonts w:hint="eastAsia" w:ascii="宋体" w:hAnsi="宋体" w:eastAsia="宋体" w:cs="宋体"/>
                <w:snapToGrid w:val="0"/>
                <w:color w:val="auto"/>
                <w:kern w:val="0"/>
                <w:sz w:val="24"/>
                <w:szCs w:val="24"/>
                <w:lang w:val="en-US" w:eastAsia="zh-CN" w:bidi="ar"/>
              </w:rPr>
              <w:t>资格评</w:t>
            </w:r>
          </w:p>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color w:val="auto"/>
                <w:lang w:val="en-US"/>
              </w:rPr>
            </w:pPr>
            <w:r>
              <w:rPr>
                <w:rFonts w:hint="default" w:hAnsi="宋体"/>
                <w:snapToGrid w:val="0"/>
                <w:color w:val="auto"/>
              </w:rPr>
              <w:t>审标准</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kern w:val="2"/>
                <w:lang w:val="en-US"/>
              </w:rPr>
            </w:pPr>
            <w:r>
              <w:rPr>
                <w:rFonts w:hint="default" w:hAnsi="宋体"/>
                <w:kern w:val="2"/>
                <w:lang w:val="en-US"/>
              </w:rPr>
              <w:t>满足《中华人民共和国政府采购法》第二十二条规定</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both"/>
              <w:rPr>
                <w:rFonts w:hint="eastAsia" w:hAnsi="宋体" w:eastAsiaTheme="minorEastAsia"/>
                <w:kern w:val="2"/>
                <w:lang w:val="en-US" w:eastAsia="zh-CN"/>
              </w:rPr>
            </w:pPr>
            <w:r>
              <w:rPr>
                <w:rFonts w:hint="default" w:hAnsi="宋体"/>
                <w:kern w:val="2"/>
                <w:lang w:val="en-US"/>
              </w:rPr>
              <w:t>满足《中华人民共和国政府采购法》第二十二条规定；</w:t>
            </w:r>
            <w:r>
              <w:rPr>
                <w:rFonts w:hint="eastAsia" w:hAnsi="宋体"/>
                <w:kern w:val="2"/>
                <w:lang w:val="en-US" w:eastAsia="zh-CN"/>
              </w:rPr>
              <w:t>（提供承诺）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04" w:type="dxa"/>
            <w:vMerge w:val="continue"/>
            <w:tcBorders>
              <w:left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snapToGrid w:val="0"/>
                <w:color w:val="auto"/>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snapToGrid w:val="0"/>
                <w:kern w:val="2"/>
              </w:rPr>
            </w:pPr>
            <w:r>
              <w:rPr>
                <w:rFonts w:hint="default" w:hAnsi="宋体"/>
                <w:snapToGrid w:val="0"/>
                <w:kern w:val="2"/>
              </w:rPr>
              <w:t>营业执照</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both"/>
              <w:rPr>
                <w:rFonts w:hint="default" w:hAnsi="宋体"/>
                <w:kern w:val="2"/>
                <w:lang w:val="en-US"/>
              </w:rPr>
            </w:pPr>
            <w:r>
              <w:rPr>
                <w:rFonts w:hint="default" w:hAnsi="宋体"/>
                <w:kern w:val="2"/>
                <w:lang w:val="en-US"/>
              </w:rPr>
              <w:t>供应商具备有效的营业执照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eastAsia" w:hAnsi="宋体" w:eastAsia="宋体"/>
                <w:kern w:val="2"/>
                <w:lang w:val="en-US" w:eastAsia="zh-CN"/>
              </w:rPr>
            </w:pPr>
            <w:r>
              <w:rPr>
                <w:rFonts w:hint="eastAsia" w:ascii="宋体" w:hAnsi="宋体" w:eastAsia="宋体" w:cs="宋体"/>
                <w:color w:val="0C0C0C"/>
                <w:kern w:val="0"/>
                <w:sz w:val="24"/>
                <w:szCs w:val="24"/>
                <w:shd w:val="clear" w:fill="FFFFFF"/>
                <w:lang w:val="en-US" w:eastAsia="zh-CN"/>
              </w:rPr>
              <w:t>没有</w:t>
            </w:r>
            <w:r>
              <w:rPr>
                <w:rFonts w:hint="eastAsia" w:ascii="宋体" w:hAnsi="宋体" w:eastAsia="宋体" w:cs="宋体"/>
                <w:color w:val="0C0C0C"/>
                <w:kern w:val="0"/>
                <w:sz w:val="24"/>
                <w:szCs w:val="24"/>
                <w:shd w:val="clear" w:fill="FFFFFF"/>
                <w:lang w:val="en-US"/>
              </w:rPr>
              <w:t>重大违法记录</w:t>
            </w:r>
            <w:r>
              <w:rPr>
                <w:rFonts w:hint="eastAsia" w:ascii="宋体" w:hAnsi="宋体" w:eastAsia="宋体" w:cs="宋体"/>
                <w:color w:val="0C0C0C"/>
                <w:kern w:val="0"/>
                <w:sz w:val="24"/>
                <w:szCs w:val="24"/>
                <w:shd w:val="clear" w:fill="FFFFFF"/>
                <w:lang w:val="en-US" w:eastAsia="zh-CN"/>
              </w:rPr>
              <w:t>承诺</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C0C0C"/>
                <w:kern w:val="0"/>
                <w:sz w:val="24"/>
                <w:szCs w:val="24"/>
                <w:shd w:val="clear" w:fill="FFFFFF"/>
                <w:lang w:val="en-US"/>
              </w:rPr>
            </w:pPr>
            <w:r>
              <w:rPr>
                <w:rFonts w:hint="eastAsia" w:ascii="宋体" w:hAnsi="宋体" w:eastAsia="宋体" w:cs="宋体"/>
                <w:color w:val="0C0C0C"/>
                <w:kern w:val="0"/>
                <w:sz w:val="24"/>
                <w:szCs w:val="24"/>
                <w:shd w:val="clear" w:fill="FFFFFF"/>
                <w:lang w:val="en-US"/>
              </w:rPr>
              <w:t>参加政府采购活动前三年内，在经营活动中没有重大违法记录</w:t>
            </w:r>
            <w:r>
              <w:rPr>
                <w:rFonts w:hint="eastAsia" w:ascii="宋体" w:hAnsi="宋体" w:eastAsia="宋体" w:cs="宋体"/>
                <w:color w:val="0C0C0C"/>
                <w:kern w:val="0"/>
                <w:sz w:val="24"/>
                <w:szCs w:val="24"/>
                <w:shd w:val="clear" w:fill="FFFFFF"/>
                <w:lang w:val="en-US" w:eastAsia="zh-CN"/>
              </w:rPr>
              <w:t>（自行承诺）</w:t>
            </w:r>
            <w:r>
              <w:rPr>
                <w:rFonts w:hint="eastAsia" w:ascii="宋体" w:hAnsi="宋体" w:eastAsia="宋体" w:cs="宋体"/>
                <w:color w:val="0C0C0C"/>
                <w:kern w:val="0"/>
                <w:sz w:val="24"/>
                <w:szCs w:val="24"/>
                <w:shd w:val="clear" w:fill="FFFFFF"/>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snapToGrid w:val="0"/>
                <w:kern w:val="2"/>
              </w:rPr>
            </w:pPr>
            <w:r>
              <w:rPr>
                <w:rFonts w:hint="eastAsia" w:ascii="宋体" w:hAnsi="宋体" w:eastAsia="宋体" w:cs="宋体"/>
                <w:color w:val="0C0C0C"/>
                <w:kern w:val="0"/>
                <w:sz w:val="24"/>
                <w:szCs w:val="24"/>
                <w:shd w:val="clear" w:fill="FFFFFF"/>
                <w:lang w:val="en-US"/>
              </w:rPr>
              <w:t>无商业贿赂和不正当竞争行为承诺</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C0C0C"/>
                <w:kern w:val="0"/>
                <w:sz w:val="24"/>
                <w:szCs w:val="24"/>
                <w:shd w:val="clear" w:fill="FFFFFF"/>
                <w:lang w:val="en-US"/>
              </w:rPr>
            </w:pPr>
            <w:r>
              <w:rPr>
                <w:rFonts w:hint="eastAsia" w:ascii="宋体" w:hAnsi="宋体" w:eastAsia="宋体" w:cs="宋体"/>
                <w:color w:val="0C0C0C"/>
                <w:kern w:val="0"/>
                <w:sz w:val="24"/>
                <w:szCs w:val="24"/>
                <w:shd w:val="clear" w:fill="FFFFFF"/>
                <w:lang w:val="en-US"/>
              </w:rPr>
              <w:t>企业自行出具本企业无商业贿赂和不正当竞争行为承诺书</w:t>
            </w:r>
            <w:r>
              <w:rPr>
                <w:rFonts w:hint="eastAsia" w:ascii="宋体" w:hAnsi="宋体" w:eastAsia="宋体" w:cs="宋体"/>
                <w:color w:val="0C0C0C"/>
                <w:kern w:val="0"/>
                <w:sz w:val="24"/>
                <w:szCs w:val="24"/>
                <w:shd w:val="clear" w:fill="FFFFFF"/>
                <w:lang w:val="en-US" w:eastAsia="zh-CN"/>
              </w:rPr>
              <w:t>（自行承诺）</w:t>
            </w:r>
            <w:r>
              <w:rPr>
                <w:rFonts w:hint="eastAsia" w:ascii="宋体" w:hAnsi="宋体" w:eastAsia="宋体" w:cs="宋体"/>
                <w:color w:val="0C0C0C"/>
                <w:kern w:val="0"/>
                <w:sz w:val="24"/>
                <w:szCs w:val="24"/>
                <w:shd w:val="clear" w:fill="FFFFFF"/>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eastAsia" w:hAnsi="宋体" w:eastAsiaTheme="minorEastAsia"/>
                <w:snapToGrid w:val="0"/>
                <w:kern w:val="2"/>
                <w:lang w:val="en-US" w:eastAsia="zh-CN"/>
              </w:rPr>
            </w:pPr>
            <w:r>
              <w:rPr>
                <w:rFonts w:hint="eastAsia" w:hAnsi="宋体"/>
                <w:snapToGrid w:val="0"/>
                <w:kern w:val="2"/>
                <w:lang w:val="en-US" w:eastAsia="zh-CN"/>
              </w:rPr>
              <w:t>信用查询</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C0C0C"/>
                <w:kern w:val="0"/>
                <w:sz w:val="24"/>
                <w:szCs w:val="24"/>
                <w:shd w:val="clear" w:fill="FFFFFF"/>
                <w:lang w:val="en-US"/>
              </w:rPr>
            </w:pPr>
            <w:r>
              <w:rPr>
                <w:rFonts w:hint="eastAsia" w:ascii="宋体" w:hAnsi="宋体" w:eastAsia="宋体" w:cs="宋体"/>
                <w:color w:val="0C0C0C"/>
                <w:kern w:val="0"/>
                <w:sz w:val="24"/>
                <w:szCs w:val="24"/>
                <w:shd w:val="clear" w:fill="FFFFFF"/>
                <w:lang w:val="en-US"/>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eastAsiaTheme="minorEastAsia"/>
                <w:kern w:val="2"/>
                <w:lang w:val="en-US" w:eastAsia="zh-CN"/>
              </w:rPr>
            </w:pPr>
            <w:r>
              <w:rPr>
                <w:rFonts w:hint="eastAsia" w:hAnsi="宋体"/>
                <w:snapToGrid w:val="0"/>
                <w:kern w:val="2"/>
                <w:lang w:val="en-US" w:eastAsia="zh-CN"/>
              </w:rPr>
              <w:t>非联合体承诺</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left"/>
              <w:rPr>
                <w:rFonts w:hint="default" w:hAnsi="宋体"/>
                <w:snapToGrid w:val="0"/>
                <w:color w:val="auto"/>
                <w:kern w:val="2"/>
                <w:lang w:val="en-US"/>
              </w:rPr>
            </w:pPr>
            <w:r>
              <w:rPr>
                <w:rFonts w:hint="default" w:hAnsi="宋体"/>
                <w:snapToGrid w:val="0"/>
                <w:color w:val="auto"/>
                <w:kern w:val="2"/>
                <w:lang w:val="en-US"/>
              </w:rPr>
              <w:t>本项目不接受联合体，提供承诺书。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9" w:hRule="atLeast"/>
          <w:jc w:val="center"/>
        </w:trPr>
        <w:tc>
          <w:tcPr>
            <w:tcW w:w="11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color w:val="auto"/>
                <w:lang w:val="en-US"/>
              </w:rPr>
            </w:pPr>
            <w:r>
              <w:rPr>
                <w:rFonts w:hint="eastAsia" w:ascii="宋体" w:hAnsi="宋体" w:eastAsia="宋体" w:cs="宋体"/>
                <w:snapToGrid w:val="0"/>
                <w:color w:val="auto"/>
                <w:kern w:val="0"/>
                <w:sz w:val="24"/>
                <w:szCs w:val="24"/>
                <w:lang w:val="en-US" w:eastAsia="zh-CN" w:bidi="ar"/>
              </w:rPr>
              <w:t>响应性评审标</w:t>
            </w:r>
          </w:p>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center"/>
              <w:rPr>
                <w:rFonts w:hint="default" w:hAnsi="宋体"/>
                <w:color w:val="auto"/>
                <w:lang w:val="en-US"/>
              </w:rPr>
            </w:pPr>
            <w:r>
              <w:rPr>
                <w:rFonts w:hint="default" w:hAnsi="宋体"/>
                <w:snapToGrid w:val="0"/>
                <w:color w:val="auto"/>
              </w:rPr>
              <w:t>准</w:t>
            </w:r>
          </w:p>
        </w:tc>
        <w:tc>
          <w:tcPr>
            <w:tcW w:w="2059"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napToGrid w:val="0"/>
                <w:sz w:val="24"/>
                <w:szCs w:val="24"/>
                <w:lang w:val="en-US" w:eastAsia="zh-CN"/>
              </w:rPr>
              <w:t>供</w:t>
            </w:r>
            <w:r>
              <w:rPr>
                <w:rFonts w:hint="eastAsia" w:ascii="宋体" w:hAnsi="宋体" w:eastAsia="宋体" w:cs="宋体"/>
                <w:snapToGrid w:val="0"/>
                <w:sz w:val="24"/>
                <w:szCs w:val="24"/>
              </w:rPr>
              <w:t>货期</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自签订合同起40日历天内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质量要求</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符合国家或行业规定的合格标准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4"/>
                <w:szCs w:val="24"/>
                <w:lang w:val="en-US"/>
              </w:rPr>
            </w:pPr>
            <w:r>
              <w:rPr>
                <w:rFonts w:hint="eastAsia" w:ascii="宋体" w:hAnsi="宋体" w:eastAsia="宋体" w:cs="宋体"/>
                <w:snapToGrid w:val="0"/>
                <w:color w:val="000000"/>
                <w:sz w:val="24"/>
                <w:szCs w:val="24"/>
                <w:lang w:val="en-US" w:eastAsia="zh-CN"/>
              </w:rPr>
              <w:t>磋商</w:t>
            </w:r>
            <w:r>
              <w:rPr>
                <w:rFonts w:hint="eastAsia" w:ascii="宋体" w:hAnsi="宋体" w:eastAsia="宋体" w:cs="宋体"/>
                <w:snapToGrid w:val="0"/>
                <w:color w:val="000000"/>
                <w:sz w:val="24"/>
                <w:szCs w:val="24"/>
              </w:rPr>
              <w:t>有效期</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FF0000"/>
                <w:sz w:val="24"/>
                <w:szCs w:val="24"/>
                <w:lang w:val="en-US"/>
              </w:rPr>
            </w:pPr>
            <w:r>
              <w:rPr>
                <w:rFonts w:hint="eastAsia" w:ascii="宋体" w:hAnsi="宋体" w:eastAsia="宋体" w:cs="宋体"/>
                <w:color w:val="auto"/>
                <w:sz w:val="24"/>
                <w:szCs w:val="24"/>
                <w:lang w:val="en-US"/>
              </w:rPr>
              <w:t>从磋商之日起60日历天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1" w:hRule="atLeast"/>
          <w:jc w:val="center"/>
        </w:trPr>
        <w:tc>
          <w:tcPr>
            <w:tcW w:w="11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snapToGrid w:val="0"/>
                <w:color w:val="000000"/>
                <w:sz w:val="24"/>
                <w:szCs w:val="24"/>
              </w:rPr>
              <w:t>磋商</w:t>
            </w:r>
            <w:r>
              <w:rPr>
                <w:rFonts w:hint="eastAsia" w:ascii="宋体" w:hAnsi="宋体" w:eastAsia="宋体" w:cs="宋体"/>
                <w:snapToGrid w:val="0"/>
                <w:color w:val="000000"/>
                <w:sz w:val="24"/>
                <w:szCs w:val="24"/>
                <w:lang w:val="en-US" w:eastAsia="zh-CN"/>
              </w:rPr>
              <w:t>报价</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响应人磋商总报价不得高于采购人的预算价，否则其投标将予否决</w:t>
            </w:r>
            <w:r>
              <w:rPr>
                <w:rFonts w:hint="eastAsia" w:ascii="宋体" w:hAnsi="宋体" w:eastAsia="宋体" w:cs="宋体"/>
                <w:sz w:val="24"/>
                <w:szCs w:val="24"/>
                <w:lang w:val="en-US" w:eastAsia="zh-CN"/>
              </w:rPr>
              <w:t>。</w:t>
            </w: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napToGrid w:val="0"/>
          <w:sz w:val="24"/>
          <w:szCs w:val="24"/>
          <w:lang w:val="en-US"/>
        </w:rPr>
      </w:pPr>
    </w:p>
    <w:p>
      <w:pPr>
        <w:spacing w:line="6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pPr>
        <w:spacing w:line="60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pPr>
        <w:spacing w:line="600" w:lineRule="exact"/>
        <w:ind w:firstLine="560" w:firstLineChars="200"/>
        <w:rPr>
          <w:rFonts w:hint="eastAsia" w:ascii="宋体" w:hAnsi="宋体" w:eastAsia="宋体" w:cs="宋体"/>
          <w:b/>
          <w:bCs w:val="0"/>
          <w:snapToGrid w:val="0"/>
          <w:sz w:val="24"/>
          <w:szCs w:val="24"/>
          <w:lang w:val="en-US"/>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p>
      <w:pPr>
        <w:pStyle w:val="19"/>
        <w:keepNext w:val="0"/>
        <w:keepLines w:val="0"/>
        <w:widowControl w:val="0"/>
        <w:suppressLineNumbers w:val="0"/>
        <w:adjustRightInd w:val="0"/>
        <w:snapToGrid w:val="0"/>
        <w:spacing w:before="0" w:beforeAutospacing="0" w:after="0" w:afterAutospacing="0" w:line="360" w:lineRule="auto"/>
        <w:ind w:left="0" w:leftChars="0" w:right="0"/>
        <w:jc w:val="center"/>
        <w:rPr>
          <w:rFonts w:hint="eastAsia" w:ascii="宋体" w:hAnsi="宋体" w:eastAsia="宋体" w:cs="宋体"/>
          <w:b/>
          <w:bCs w:val="0"/>
          <w:sz w:val="28"/>
          <w:szCs w:val="28"/>
          <w:lang w:val="en-US"/>
        </w:rPr>
      </w:pPr>
      <w:r>
        <w:rPr>
          <w:rFonts w:hint="eastAsia" w:ascii="宋体" w:hAnsi="宋体" w:eastAsia="宋体" w:cs="宋体"/>
          <w:b/>
          <w:bCs w:val="0"/>
          <w:snapToGrid w:val="0"/>
          <w:kern w:val="2"/>
          <w:sz w:val="28"/>
          <w:szCs w:val="28"/>
          <w:lang w:val="en-US" w:eastAsia="zh-CN" w:bidi="ar"/>
        </w:rPr>
        <w:t>综合评分法评标办法</w:t>
      </w:r>
    </w:p>
    <w:tbl>
      <w:tblPr>
        <w:tblStyle w:val="2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0"/>
        <w:gridCol w:w="185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jc w:val="center"/>
        </w:trPr>
        <w:tc>
          <w:tcPr>
            <w:tcW w:w="2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rPr>
              <w:t>条款内容</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napToGrid w:val="0"/>
                <w:sz w:val="24"/>
                <w:szCs w:val="24"/>
                <w:lang w:val="en-US" w:bidi="en-US"/>
              </w:rPr>
            </w:pPr>
            <w:r>
              <w:rPr>
                <w:rFonts w:hint="eastAsia" w:ascii="宋体" w:hAnsi="宋体" w:eastAsia="宋体" w:cs="宋体"/>
                <w:snapToGrid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2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分值构成</w:t>
            </w:r>
          </w:p>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rPr>
              <w:t>（总分</w:t>
            </w:r>
            <w:r>
              <w:rPr>
                <w:rFonts w:hint="eastAsia" w:ascii="宋体" w:hAnsi="宋体" w:eastAsia="宋体" w:cs="宋体"/>
                <w:sz w:val="24"/>
                <w:szCs w:val="24"/>
                <w:lang w:val="en-US"/>
              </w:rPr>
              <w:t>100</w:t>
            </w:r>
            <w:r>
              <w:rPr>
                <w:rFonts w:hint="eastAsia" w:ascii="宋体" w:hAnsi="宋体" w:eastAsia="宋体" w:cs="宋体"/>
                <w:snapToGrid w:val="0"/>
                <w:sz w:val="24"/>
                <w:szCs w:val="24"/>
              </w:rPr>
              <w:t>分）</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left"/>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投标报价：</w:t>
            </w:r>
            <w:r>
              <w:rPr>
                <w:rFonts w:hint="eastAsia" w:ascii="宋体" w:hAnsi="宋体" w:eastAsia="宋体" w:cs="宋体"/>
                <w:kern w:val="2"/>
                <w:sz w:val="24"/>
                <w:szCs w:val="24"/>
                <w:lang w:val="en-US" w:eastAsia="zh-CN" w:bidi="ar"/>
              </w:rPr>
              <w:t>30</w:t>
            </w:r>
            <w:r>
              <w:rPr>
                <w:rFonts w:hint="eastAsia" w:ascii="宋体" w:hAnsi="宋体" w:eastAsia="宋体" w:cs="宋体"/>
                <w:snapToGrid w:val="0"/>
                <w:kern w:val="2"/>
                <w:sz w:val="24"/>
                <w:szCs w:val="24"/>
                <w:lang w:val="en-US" w:eastAsia="zh-CN" w:bidi="ar"/>
              </w:rPr>
              <w:t>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left"/>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技术部分：</w:t>
            </w:r>
            <w:r>
              <w:rPr>
                <w:rFonts w:hint="eastAsia" w:ascii="宋体" w:hAnsi="宋体" w:eastAsia="宋体" w:cs="宋体"/>
                <w:kern w:val="2"/>
                <w:sz w:val="24"/>
                <w:szCs w:val="24"/>
                <w:lang w:val="en-US" w:eastAsia="zh-CN" w:bidi="ar"/>
              </w:rPr>
              <w:t>50</w:t>
            </w:r>
            <w:r>
              <w:rPr>
                <w:rFonts w:hint="eastAsia" w:ascii="宋体" w:hAnsi="宋体" w:eastAsia="宋体" w:cs="宋体"/>
                <w:snapToGrid w:val="0"/>
                <w:kern w:val="2"/>
                <w:sz w:val="24"/>
                <w:szCs w:val="24"/>
                <w:lang w:val="en-US" w:eastAsia="zh-CN" w:bidi="ar"/>
              </w:rPr>
              <w:t>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left"/>
              <w:rPr>
                <w:rFonts w:hint="eastAsia" w:ascii="宋体" w:hAnsi="宋体" w:eastAsia="宋体" w:cs="宋体"/>
                <w:snapToGrid w:val="0"/>
                <w:sz w:val="24"/>
                <w:szCs w:val="24"/>
                <w:lang w:val="en-US" w:bidi="en-US"/>
              </w:rPr>
            </w:pPr>
            <w:r>
              <w:rPr>
                <w:rFonts w:hint="eastAsia" w:ascii="宋体" w:hAnsi="宋体" w:eastAsia="宋体" w:cs="宋体"/>
                <w:snapToGrid w:val="0"/>
                <w:sz w:val="24"/>
                <w:szCs w:val="24"/>
              </w:rPr>
              <w:t>商务部分：</w:t>
            </w:r>
            <w:r>
              <w:rPr>
                <w:rFonts w:hint="eastAsia" w:ascii="宋体" w:hAnsi="宋体" w:eastAsia="宋体" w:cs="宋体"/>
                <w:sz w:val="24"/>
                <w:szCs w:val="24"/>
                <w:lang w:val="en-US" w:eastAsia="zh-CN"/>
              </w:rPr>
              <w:t>20</w:t>
            </w:r>
            <w:r>
              <w:rPr>
                <w:rFonts w:hint="eastAsia" w:ascii="宋体" w:hAnsi="宋体" w:eastAsia="宋体" w:cs="宋体"/>
                <w:snapToGrid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rPr>
              <w:t>评审项</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rPr>
              <w:t>编列内容</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napToGrid w:val="0"/>
                <w:sz w:val="24"/>
                <w:szCs w:val="24"/>
                <w:lang w:val="en-US" w:bidi="en-US"/>
              </w:rPr>
            </w:pPr>
            <w:r>
              <w:rPr>
                <w:rFonts w:hint="eastAsia" w:ascii="宋体" w:hAnsi="宋体" w:eastAsia="宋体" w:cs="宋体"/>
                <w:snapToGrid w:val="0"/>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napToGrid w:val="0"/>
                <w:sz w:val="24"/>
                <w:szCs w:val="24"/>
              </w:rPr>
              <w:t>价格部分</w:t>
            </w:r>
            <w:r>
              <w:rPr>
                <w:rFonts w:hint="eastAsia" w:ascii="宋体" w:hAnsi="宋体" w:eastAsia="宋体" w:cs="宋体"/>
                <w:snapToGrid w:val="0"/>
                <w:sz w:val="24"/>
                <w:szCs w:val="24"/>
                <w:lang w:eastAsia="zh-CN"/>
              </w:rPr>
              <w:t>（</w:t>
            </w:r>
            <w:r>
              <w:rPr>
                <w:rFonts w:hint="eastAsia" w:ascii="宋体" w:hAnsi="宋体" w:eastAsia="宋体" w:cs="宋体"/>
                <w:sz w:val="24"/>
                <w:szCs w:val="24"/>
                <w:lang w:val="en-US"/>
              </w:rPr>
              <w:t>30</w:t>
            </w:r>
            <w:r>
              <w:rPr>
                <w:rFonts w:hint="eastAsia" w:ascii="宋体" w:hAnsi="宋体" w:eastAsia="宋体" w:cs="宋体"/>
                <w:snapToGrid w:val="0"/>
                <w:sz w:val="24"/>
                <w:szCs w:val="24"/>
              </w:rPr>
              <w:t>分</w:t>
            </w:r>
            <w:r>
              <w:rPr>
                <w:rFonts w:hint="eastAsia" w:ascii="宋体" w:hAnsi="宋体" w:eastAsia="宋体" w:cs="宋体"/>
                <w:snapToGrid w:val="0"/>
                <w:sz w:val="24"/>
                <w:szCs w:val="24"/>
                <w:lang w:eastAsia="zh-CN"/>
              </w:rPr>
              <w:t>）</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napToGrid w:val="0"/>
                <w:sz w:val="24"/>
                <w:szCs w:val="24"/>
              </w:rPr>
              <w:t>投标报价</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（1）本项目磋商价超出控制价的，采购人不予接受，且报价无效；</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（2）有效报价计算得分：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在有效报价范围内，即技术参数满足磋商文件要求且报价最低的报价为报价基准价，其价格分为满分30分，其他响应供应商的报价分统一按照下列公式计算：报价得分=（磋商基准价/最后磋商报价）×30；</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sz w:val="24"/>
                <w:szCs w:val="24"/>
                <w:lang w:val="en-US" w:eastAsia="zh-CN"/>
              </w:rPr>
              <w:t>注：价格扣除：供应商根据《政府采购促进中小企业发展 管理办法》（财库[2020]46号）、财政部司法部《关于政府采购支持监狱企业发展有关问题的通知》（财库〔2014〕68 号）和财政部民政部中国残疾人联合会《关于促进残疾人就业政府采购政策的通知》（财库〔2017〕141 号）规定，本项目对小微企业、监狱企业、残疾人福利性企业作为供应商所提供的本企业生产的产品的价格给予20%的扣除。同一供应商（包括联合体），小微企业、监狱、残疾人福利性企业同一产品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highlight w:val="none"/>
              </w:rPr>
              <w:t>技术部分</w:t>
            </w:r>
            <w:r>
              <w:rPr>
                <w:rFonts w:hint="eastAsia" w:ascii="宋体" w:hAnsi="宋体" w:eastAsia="宋体" w:cs="宋体"/>
                <w:snapToGrid w:val="0"/>
                <w:sz w:val="24"/>
                <w:szCs w:val="24"/>
                <w:highlight w:val="none"/>
                <w:lang w:eastAsia="zh-CN"/>
              </w:rPr>
              <w:t>（</w:t>
            </w:r>
            <w:r>
              <w:rPr>
                <w:rFonts w:hint="eastAsia" w:ascii="宋体" w:hAnsi="宋体" w:eastAsia="宋体" w:cs="宋体"/>
                <w:sz w:val="24"/>
                <w:szCs w:val="24"/>
                <w:highlight w:val="none"/>
                <w:lang w:val="en-US" w:eastAsia="zh-CN"/>
              </w:rPr>
              <w:t>50</w:t>
            </w:r>
            <w:r>
              <w:rPr>
                <w:rFonts w:hint="eastAsia" w:ascii="宋体" w:hAnsi="宋体" w:eastAsia="宋体" w:cs="宋体"/>
                <w:snapToGrid w:val="0"/>
                <w:sz w:val="24"/>
                <w:szCs w:val="24"/>
                <w:highlight w:val="none"/>
              </w:rPr>
              <w:t>分</w:t>
            </w:r>
            <w:r>
              <w:rPr>
                <w:rFonts w:hint="eastAsia" w:ascii="宋体" w:hAnsi="宋体" w:eastAsia="宋体" w:cs="宋体"/>
                <w:snapToGrid w:val="0"/>
                <w:sz w:val="24"/>
                <w:szCs w:val="24"/>
                <w:highlight w:val="none"/>
                <w:lang w:eastAsia="zh-CN"/>
              </w:rPr>
              <w:t>）</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highlight w:val="none"/>
                <w:lang w:val="en-US"/>
              </w:rPr>
            </w:pPr>
            <w:r>
              <w:rPr>
                <w:rFonts w:hint="eastAsia" w:ascii="宋体" w:hAnsi="宋体" w:eastAsia="宋体" w:cs="宋体"/>
                <w:snapToGrid w:val="0"/>
                <w:kern w:val="2"/>
                <w:sz w:val="24"/>
                <w:szCs w:val="24"/>
                <w:highlight w:val="none"/>
                <w:lang w:val="en-US" w:eastAsia="zh-CN" w:bidi="ar"/>
              </w:rPr>
              <w:t>技术参数</w:t>
            </w:r>
          </w:p>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highlight w:val="none"/>
                <w:lang w:val="en-US"/>
              </w:rPr>
            </w:pPr>
            <w:r>
              <w:rPr>
                <w:rFonts w:hint="eastAsia" w:ascii="宋体" w:hAnsi="宋体" w:eastAsia="宋体" w:cs="宋体"/>
                <w:snapToGrid w:val="0"/>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en-US" w:eastAsia="zh-CN"/>
              </w:rPr>
              <w:t>9</w:t>
            </w:r>
            <w:r>
              <w:rPr>
                <w:rFonts w:hint="eastAsia" w:ascii="宋体" w:hAnsi="宋体" w:eastAsia="宋体" w:cs="宋体"/>
                <w:snapToGrid w:val="0"/>
                <w:sz w:val="24"/>
                <w:szCs w:val="24"/>
                <w:highlight w:val="none"/>
              </w:rPr>
              <w:t>分）</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满足招标文件要求的全部技术指标得2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rPr>
              <w:t>分</w:t>
            </w:r>
            <w:r>
              <w:rPr>
                <w:rFonts w:hint="eastAsia" w:ascii="宋体" w:hAnsi="宋体" w:eastAsia="宋体" w:cs="宋体"/>
                <w:sz w:val="24"/>
                <w:szCs w:val="24"/>
                <w:highlight w:val="none"/>
                <w:lang w:val="en-US" w:eastAsia="zh-CN"/>
              </w:rPr>
              <w:t>。</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标“★”项参数和要求，每有一项偏离扣 2 分</w:t>
            </w:r>
            <w:r>
              <w:rPr>
                <w:rFonts w:hint="eastAsia" w:ascii="宋体" w:hAnsi="宋体" w:eastAsia="宋体" w:cs="宋体"/>
                <w:sz w:val="24"/>
                <w:szCs w:val="24"/>
                <w:highlight w:val="none"/>
                <w:lang w:val="en-US" w:eastAsia="zh-CN"/>
              </w:rPr>
              <w:t>；</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其它技术参数不满足磋商文件要求的每有一项偏离扣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val="en-US"/>
              </w:rPr>
              <w:t>分，扣完为止。</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注“★”的需提供</w:t>
            </w:r>
            <w:r>
              <w:rPr>
                <w:rFonts w:hint="default" w:ascii="Segoe UI" w:hAnsi="Segoe UI" w:eastAsia="Segoe UI" w:cs="Segoe UI"/>
                <w:i w:val="0"/>
                <w:iCs w:val="0"/>
                <w:caps w:val="0"/>
                <w:color w:val="auto"/>
                <w:spacing w:val="0"/>
                <w:sz w:val="24"/>
                <w:szCs w:val="24"/>
                <w:highlight w:val="none"/>
                <w:shd w:val="clear" w:fill="FFFFFF"/>
              </w:rPr>
              <w:t>国家认可的第三方检测机构</w:t>
            </w:r>
            <w:r>
              <w:rPr>
                <w:rFonts w:hint="eastAsia" w:ascii="宋体" w:hAnsi="宋体" w:eastAsia="宋体" w:cs="宋体"/>
                <w:sz w:val="24"/>
                <w:szCs w:val="24"/>
                <w:highlight w:val="none"/>
                <w:lang w:val="en-US"/>
              </w:rPr>
              <w:t>出具的检测报告作为证明文件，否则不得分，复印件加盖投标人公章。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7" w:hRule="atLeast"/>
          <w:jc w:val="center"/>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项目实施方案（ 10 分）</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4"/>
                <w:szCs w:val="24"/>
                <w:lang w:val="en-US"/>
              </w:rPr>
            </w:pP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根据投标人针对本项目制定的项目实施方案，包括但不限于：</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①项目实施管理；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②项目实施时间节点安排；</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③项目质量保障；</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④安装、调试及设备试运行方案；</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⑤安装调试的应急预案等内容，进行评分；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每提供一项且内容全面得2分，内容不完整的得1分</w:t>
            </w:r>
            <w:r>
              <w:rPr>
                <w:rFonts w:hint="eastAsia" w:ascii="宋体" w:hAnsi="宋体" w:eastAsia="宋体" w:cs="宋体"/>
                <w:sz w:val="24"/>
                <w:szCs w:val="24"/>
                <w:lang w:val="en-US" w:eastAsia="zh-CN"/>
              </w:rPr>
              <w:t>；未</w:t>
            </w:r>
            <w:r>
              <w:rPr>
                <w:rFonts w:hint="eastAsia" w:ascii="宋体" w:hAnsi="宋体" w:eastAsia="宋体" w:cs="宋体"/>
                <w:sz w:val="24"/>
                <w:szCs w:val="24"/>
                <w:lang w:val="en-US"/>
              </w:rPr>
              <w:t>提供</w:t>
            </w:r>
            <w:r>
              <w:rPr>
                <w:rFonts w:hint="eastAsia" w:ascii="宋体" w:hAnsi="宋体" w:eastAsia="宋体" w:cs="宋体"/>
                <w:sz w:val="24"/>
                <w:szCs w:val="24"/>
                <w:lang w:val="en-US" w:eastAsia="zh-CN"/>
              </w:rPr>
              <w:t>的</w:t>
            </w:r>
            <w:r>
              <w:rPr>
                <w:rFonts w:hint="eastAsia" w:ascii="宋体" w:hAnsi="宋体" w:eastAsia="宋体" w:cs="宋体"/>
                <w:sz w:val="24"/>
                <w:szCs w:val="24"/>
                <w:lang w:val="en-US"/>
              </w:rPr>
              <w:t>不得分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napToGrid w:val="0"/>
                <w:sz w:val="24"/>
                <w:szCs w:val="24"/>
                <w:lang w:val="en-US"/>
              </w:rPr>
            </w:pPr>
            <w:r>
              <w:rPr>
                <w:rFonts w:hint="eastAsia" w:ascii="宋体" w:hAnsi="宋体" w:eastAsia="宋体" w:cs="宋体"/>
                <w:snapToGrid w:val="0"/>
                <w:sz w:val="24"/>
                <w:szCs w:val="24"/>
                <w:lang w:val="en-US"/>
              </w:rPr>
              <w:t>质量保证方案及相关承诺（</w:t>
            </w:r>
            <w:r>
              <w:rPr>
                <w:rFonts w:hint="eastAsia" w:ascii="宋体" w:hAnsi="宋体" w:eastAsia="宋体" w:cs="宋体"/>
                <w:snapToGrid w:val="0"/>
                <w:sz w:val="24"/>
                <w:szCs w:val="24"/>
                <w:lang w:val="en-US" w:eastAsia="zh-CN"/>
              </w:rPr>
              <w:t>6</w:t>
            </w:r>
            <w:r>
              <w:rPr>
                <w:rFonts w:hint="eastAsia" w:ascii="宋体" w:hAnsi="宋体" w:eastAsia="宋体" w:cs="宋体"/>
                <w:snapToGrid w:val="0"/>
                <w:sz w:val="24"/>
                <w:szCs w:val="24"/>
                <w:lang w:val="en-US"/>
              </w:rPr>
              <w:t xml:space="preserve"> 分）</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根据供应商针对本项目实际情况及采购需求编制的质量保证方案，包括但不限于：</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①质量保证措施；②安全保证措施；③服务响应时间等内容，进行评分；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 xml:space="preserve">每提供一项且内容全面得 </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 xml:space="preserve"> 分</w:t>
            </w:r>
            <w:r>
              <w:rPr>
                <w:rFonts w:hint="eastAsia" w:ascii="宋体" w:hAnsi="宋体" w:eastAsia="宋体" w:cs="宋体"/>
                <w:sz w:val="24"/>
                <w:szCs w:val="24"/>
                <w:lang w:val="en-US" w:eastAsia="zh-CN"/>
              </w:rPr>
              <w:t>；</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内容缺失或提供材料有缺失的得 1 分</w:t>
            </w:r>
            <w:r>
              <w:rPr>
                <w:rFonts w:hint="eastAsia" w:ascii="宋体" w:hAnsi="宋体" w:eastAsia="宋体" w:cs="宋体"/>
                <w:sz w:val="24"/>
                <w:szCs w:val="24"/>
                <w:lang w:val="en-US" w:eastAsia="zh-CN"/>
              </w:rPr>
              <w:t>；</w:t>
            </w:r>
          </w:p>
          <w:p>
            <w:pPr>
              <w:keepNext w:val="0"/>
              <w:keepLines w:val="0"/>
              <w:widowControl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未</w:t>
            </w:r>
            <w:r>
              <w:rPr>
                <w:rFonts w:hint="eastAsia" w:ascii="宋体" w:hAnsi="宋体" w:eastAsia="宋体" w:cs="宋体"/>
                <w:sz w:val="24"/>
                <w:szCs w:val="24"/>
                <w:lang w:val="en-US"/>
              </w:rPr>
              <w:t>提供</w:t>
            </w:r>
            <w:r>
              <w:rPr>
                <w:rFonts w:hint="eastAsia" w:ascii="宋体" w:hAnsi="宋体" w:eastAsia="宋体" w:cs="宋体"/>
                <w:sz w:val="24"/>
                <w:szCs w:val="24"/>
                <w:lang w:val="en-US" w:eastAsia="zh-CN"/>
              </w:rPr>
              <w:t>的</w:t>
            </w:r>
            <w:r>
              <w:rPr>
                <w:rFonts w:hint="eastAsia" w:ascii="宋体" w:hAnsi="宋体" w:eastAsia="宋体" w:cs="宋体"/>
                <w:sz w:val="24"/>
                <w:szCs w:val="24"/>
                <w:lang w:val="en-US"/>
              </w:rPr>
              <w:t>不得分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2" w:hRule="atLeast"/>
          <w:jc w:val="center"/>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z w:val="24"/>
                <w:szCs w:val="24"/>
                <w:lang w:val="en-US"/>
              </w:rPr>
              <w:t>培训保障措施（</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分）</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根据供应商针对本项目提供具体的人员培训实施方案，（包括以下内容，但不限于以下内容：培训对象、培训目的、培训方式、培训时间、培训内容等）进行评分：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①内容全面详细、科学合理、实施操作性强，无缺失得</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 xml:space="preserve"> 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②内容简单、基本合理得</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 xml:space="preserve">③内容较差、不合理得 </w:t>
            </w:r>
            <w:r>
              <w:rPr>
                <w:rFonts w:hint="eastAsia" w:ascii="宋体" w:hAnsi="宋体" w:eastAsia="宋体" w:cs="宋体"/>
                <w:sz w:val="24"/>
                <w:szCs w:val="24"/>
                <w:lang w:val="en-US" w:eastAsia="zh-CN"/>
              </w:rPr>
              <w:t>1</w:t>
            </w:r>
            <w:r>
              <w:rPr>
                <w:rFonts w:hint="eastAsia" w:ascii="宋体" w:hAnsi="宋体" w:eastAsia="宋体" w:cs="宋体"/>
                <w:sz w:val="24"/>
                <w:szCs w:val="24"/>
                <w:lang w:val="en-US"/>
              </w:rPr>
              <w:t xml:space="preserve"> 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lang w:val="en-US"/>
              </w:rPr>
            </w:pPr>
            <w:r>
              <w:rPr>
                <w:rFonts w:hint="eastAsia" w:ascii="宋体" w:hAnsi="宋体" w:eastAsia="宋体" w:cs="宋体"/>
                <w:sz w:val="24"/>
                <w:szCs w:val="24"/>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7" w:hRule="atLeast"/>
          <w:jc w:val="center"/>
        </w:trPr>
        <w:tc>
          <w:tcPr>
            <w:tcW w:w="1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rPr>
              <w:t>商务部分</w:t>
            </w:r>
            <w:r>
              <w:rPr>
                <w:rFonts w:hint="eastAsia" w:ascii="宋体" w:hAnsi="宋体" w:eastAsia="宋体" w:cs="宋体"/>
                <w:snapToGrid w:val="0"/>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napToGrid w:val="0"/>
                <w:sz w:val="24"/>
                <w:szCs w:val="24"/>
              </w:rPr>
              <w:t>分</w:t>
            </w:r>
            <w:r>
              <w:rPr>
                <w:rFonts w:hint="eastAsia" w:ascii="宋体" w:hAnsi="宋体" w:eastAsia="宋体" w:cs="宋体"/>
                <w:snapToGrid w:val="0"/>
                <w:sz w:val="24"/>
                <w:szCs w:val="24"/>
                <w:lang w:eastAsia="zh-CN"/>
              </w:rPr>
              <w:t>）</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napToGrid w:val="0"/>
                <w:sz w:val="24"/>
                <w:szCs w:val="24"/>
              </w:rPr>
              <w:t>同类项目业绩</w:t>
            </w:r>
            <w:r>
              <w:rPr>
                <w:rFonts w:hint="eastAsia" w:ascii="宋体" w:hAnsi="宋体" w:eastAsia="宋体" w:cs="宋体"/>
                <w:sz w:val="24"/>
                <w:szCs w:val="24"/>
                <w:lang w:val="en-US"/>
              </w:rPr>
              <w:t>(4</w:t>
            </w:r>
            <w:r>
              <w:rPr>
                <w:rFonts w:hint="eastAsia" w:ascii="宋体" w:hAnsi="宋体" w:eastAsia="宋体" w:cs="宋体"/>
                <w:snapToGrid w:val="0"/>
                <w:sz w:val="24"/>
                <w:szCs w:val="24"/>
              </w:rPr>
              <w:t>分</w:t>
            </w:r>
            <w:r>
              <w:rPr>
                <w:rFonts w:hint="eastAsia" w:ascii="宋体" w:hAnsi="宋体" w:eastAsia="宋体" w:cs="宋体"/>
                <w:sz w:val="24"/>
                <w:szCs w:val="24"/>
                <w:lang w:val="en-US"/>
              </w:rPr>
              <w:t>)</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投标人具有2022年1月以来的类似项目业绩，每提供一份得2分，本项最高得4分。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注：提供中标通知书或合同扫描件，以合同签订时间为准。</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lang w:val="en-US"/>
              </w:rPr>
            </w:pPr>
            <w:r>
              <w:rPr>
                <w:rFonts w:hint="eastAsia" w:ascii="宋体" w:hAnsi="宋体" w:eastAsia="宋体" w:cs="宋体"/>
                <w:sz w:val="24"/>
                <w:szCs w:val="24"/>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3" w:hRule="atLeast"/>
          <w:jc w:val="center"/>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r>
              <w:rPr>
                <w:rFonts w:hint="eastAsia" w:ascii="宋体" w:hAnsi="宋体" w:eastAsia="宋体" w:cs="宋体"/>
                <w:sz w:val="24"/>
                <w:szCs w:val="24"/>
                <w:lang w:val="en-US"/>
              </w:rPr>
              <w:t>服务</w:t>
            </w:r>
            <w:r>
              <w:rPr>
                <w:rFonts w:hint="eastAsia" w:ascii="宋体" w:hAnsi="宋体" w:eastAsia="宋体" w:cs="宋体"/>
                <w:sz w:val="24"/>
                <w:szCs w:val="24"/>
                <w:lang w:val="en-US" w:eastAsia="zh-CN"/>
              </w:rPr>
              <w:t>方案</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6</w:t>
            </w:r>
            <w:r>
              <w:rPr>
                <w:rFonts w:hint="eastAsia" w:ascii="宋体" w:hAnsi="宋体" w:eastAsia="宋体" w:cs="宋体"/>
                <w:sz w:val="24"/>
                <w:szCs w:val="24"/>
                <w:lang w:val="en-US"/>
              </w:rPr>
              <w:t xml:space="preserve"> 分）</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①针对本项目具有完善的服务体系及服务承诺书，且后续服务安排合理、全面的得</w:t>
            </w:r>
            <w:r>
              <w:rPr>
                <w:rFonts w:hint="eastAsia" w:ascii="宋体" w:hAnsi="宋体" w:eastAsia="宋体" w:cs="宋体"/>
                <w:sz w:val="24"/>
                <w:szCs w:val="24"/>
                <w:lang w:val="en-US" w:eastAsia="zh-CN"/>
              </w:rPr>
              <w:t>6</w:t>
            </w:r>
            <w:r>
              <w:rPr>
                <w:rFonts w:hint="eastAsia" w:ascii="宋体" w:hAnsi="宋体" w:eastAsia="宋体" w:cs="宋体"/>
                <w:sz w:val="24"/>
                <w:szCs w:val="24"/>
                <w:lang w:val="en-US"/>
              </w:rPr>
              <w:t xml:space="preserve"> 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②服务方案较完善，且后续服务安排较合理的得 </w:t>
            </w:r>
            <w:r>
              <w:rPr>
                <w:rFonts w:hint="eastAsia" w:ascii="宋体" w:hAnsi="宋体" w:eastAsia="宋体" w:cs="宋体"/>
                <w:sz w:val="24"/>
                <w:szCs w:val="24"/>
                <w:lang w:val="en-US" w:eastAsia="zh-CN"/>
              </w:rPr>
              <w:t>4</w:t>
            </w:r>
            <w:r>
              <w:rPr>
                <w:rFonts w:hint="eastAsia" w:ascii="宋体" w:hAnsi="宋体" w:eastAsia="宋体" w:cs="宋体"/>
                <w:sz w:val="24"/>
                <w:szCs w:val="24"/>
                <w:lang w:val="en-US"/>
              </w:rPr>
              <w:t xml:space="preserve"> 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③服务方案不完善，且后续服务安排较合理的得 </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 xml:space="preserve"> 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未</w:t>
            </w:r>
            <w:r>
              <w:rPr>
                <w:rFonts w:hint="eastAsia" w:ascii="宋体" w:hAnsi="宋体" w:eastAsia="宋体" w:cs="宋体"/>
                <w:sz w:val="24"/>
                <w:szCs w:val="24"/>
                <w:lang w:val="en-US"/>
              </w:rPr>
              <w:t>提供</w:t>
            </w:r>
            <w:r>
              <w:rPr>
                <w:rFonts w:hint="eastAsia" w:ascii="宋体" w:hAnsi="宋体" w:eastAsia="宋体" w:cs="宋体"/>
                <w:sz w:val="24"/>
                <w:szCs w:val="24"/>
                <w:lang w:val="en-US" w:eastAsia="zh-CN"/>
              </w:rPr>
              <w:t>的</w:t>
            </w:r>
            <w:r>
              <w:rPr>
                <w:rFonts w:hint="eastAsia" w:ascii="宋体" w:hAnsi="宋体" w:eastAsia="宋体" w:cs="宋体"/>
                <w:sz w:val="24"/>
                <w:szCs w:val="24"/>
                <w:lang w:val="en-US"/>
              </w:rPr>
              <w:t>不得分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sz w:val="24"/>
                <w:szCs w:val="24"/>
                <w:lang w:val="en-US"/>
              </w:rPr>
            </w:pPr>
            <w:r>
              <w:rPr>
                <w:rFonts w:hint="eastAsia" w:ascii="宋体" w:hAnsi="宋体" w:eastAsia="宋体" w:cs="宋体"/>
                <w:snapToGrid w:val="0"/>
                <w:sz w:val="24"/>
                <w:szCs w:val="24"/>
              </w:rPr>
              <w:t>售后服务人员（</w:t>
            </w:r>
            <w:r>
              <w:rPr>
                <w:rFonts w:hint="eastAsia" w:ascii="宋体" w:hAnsi="宋体" w:eastAsia="宋体" w:cs="宋体"/>
                <w:snapToGrid w:val="0"/>
                <w:sz w:val="24"/>
                <w:szCs w:val="24"/>
                <w:lang w:val="en-US" w:eastAsia="zh-CN"/>
              </w:rPr>
              <w:t>4</w:t>
            </w:r>
            <w:r>
              <w:rPr>
                <w:rFonts w:hint="eastAsia" w:ascii="宋体" w:hAnsi="宋体" w:eastAsia="宋体" w:cs="宋体"/>
                <w:snapToGrid w:val="0"/>
                <w:sz w:val="24"/>
                <w:szCs w:val="24"/>
              </w:rPr>
              <w:t xml:space="preserve"> 分）</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投标人或所投应急广播产品制造商派遣专业项目售后服务团队：</w:t>
            </w:r>
          </w:p>
          <w:p>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①团队至少包含项目经理负责人1名、软件技术负责人1 名</w:t>
            </w:r>
            <w:r>
              <w:rPr>
                <w:rFonts w:hint="eastAsia" w:ascii="宋体" w:hAnsi="宋体" w:eastAsia="宋体" w:cs="宋体"/>
                <w:sz w:val="24"/>
                <w:szCs w:val="24"/>
                <w:highlight w:val="none"/>
                <w:lang w:val="en-US" w:eastAsia="zh-CN"/>
              </w:rPr>
              <w:t>（需提供上述人员自本项目投标截止之日起前三个月内为其缴纳社保的证明文件复印件，未提供的不得分。）</w:t>
            </w:r>
            <w:r>
              <w:rPr>
                <w:rFonts w:hint="eastAsia" w:ascii="宋体" w:hAnsi="宋体" w:eastAsia="宋体" w:cs="宋体"/>
                <w:sz w:val="24"/>
                <w:szCs w:val="24"/>
                <w:highlight w:val="none"/>
                <w:lang w:val="en-US"/>
              </w:rPr>
              <w:t>；</w:t>
            </w:r>
          </w:p>
          <w:p>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②人员安排、岗位职责与培训制度</w:t>
            </w:r>
            <w:r>
              <w:rPr>
                <w:rFonts w:hint="eastAsia" w:ascii="宋体" w:hAnsi="宋体" w:eastAsia="宋体" w:cs="宋体"/>
                <w:sz w:val="24"/>
                <w:szCs w:val="24"/>
                <w:highlight w:val="none"/>
                <w:lang w:val="en-US" w:eastAsia="zh-CN"/>
              </w:rPr>
              <w:t>方面。</w:t>
            </w:r>
          </w:p>
          <w:p>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每提供一项，相关证明资料完整、齐全的得 2 分，方案内容不完整，与本项目实际情况不符的得 1 分</w:t>
            </w:r>
            <w:r>
              <w:rPr>
                <w:rFonts w:hint="eastAsia" w:ascii="宋体" w:hAnsi="宋体" w:eastAsia="宋体" w:cs="宋体"/>
                <w:sz w:val="24"/>
                <w:szCs w:val="24"/>
                <w:highlight w:val="none"/>
                <w:lang w:val="en-US" w:eastAsia="zh-CN"/>
              </w:rPr>
              <w:t>。</w:t>
            </w:r>
          </w:p>
          <w:p>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rPr>
              <w:t>未提供的</w:t>
            </w:r>
            <w:r>
              <w:rPr>
                <w:rFonts w:hint="eastAsia" w:ascii="宋体" w:hAnsi="宋体" w:eastAsia="宋体" w:cs="宋体"/>
                <w:sz w:val="24"/>
                <w:szCs w:val="24"/>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rPr>
            </w:pPr>
            <w:r>
              <w:rPr>
                <w:rFonts w:hint="eastAsia" w:ascii="宋体" w:hAnsi="宋体" w:eastAsia="宋体" w:cs="宋体"/>
                <w:snapToGrid w:val="0"/>
                <w:sz w:val="24"/>
                <w:szCs w:val="24"/>
                <w:lang w:val="en-US" w:eastAsia="zh-CN"/>
              </w:rPr>
              <w:t>售后</w:t>
            </w:r>
            <w:r>
              <w:rPr>
                <w:rFonts w:hint="eastAsia" w:ascii="宋体" w:hAnsi="宋体" w:eastAsia="宋体" w:cs="宋体"/>
                <w:snapToGrid w:val="0"/>
                <w:sz w:val="24"/>
                <w:szCs w:val="24"/>
                <w:lang w:val="en-US"/>
              </w:rPr>
              <w:t>服务方案（6 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center"/>
              <w:rPr>
                <w:rFonts w:hint="eastAsia" w:ascii="宋体" w:hAnsi="宋体" w:eastAsia="宋体" w:cs="宋体"/>
                <w:sz w:val="24"/>
                <w:szCs w:val="24"/>
                <w:lang w:val="en-US"/>
              </w:rPr>
            </w:pP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rPr>
            </w:pPr>
            <w:r>
              <w:rPr>
                <w:rFonts w:hint="eastAsia" w:ascii="宋体" w:hAnsi="宋体" w:eastAsia="宋体" w:cs="宋体"/>
                <w:snapToGrid w:val="0"/>
                <w:sz w:val="24"/>
                <w:szCs w:val="24"/>
                <w:lang w:val="en-US"/>
              </w:rPr>
              <w:t>根据投标人针对本项目制定的服务方案，包括但不限于：</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rPr>
            </w:pPr>
            <w:r>
              <w:rPr>
                <w:rFonts w:hint="eastAsia" w:ascii="宋体" w:hAnsi="宋体" w:eastAsia="宋体" w:cs="宋体"/>
                <w:snapToGrid w:val="0"/>
                <w:sz w:val="24"/>
                <w:szCs w:val="24"/>
                <w:lang w:val="en-US"/>
              </w:rPr>
              <w:t>①</w:t>
            </w:r>
            <w:r>
              <w:rPr>
                <w:rFonts w:hint="eastAsia" w:ascii="宋体" w:hAnsi="宋体" w:eastAsia="宋体" w:cs="宋体"/>
                <w:snapToGrid w:val="0"/>
                <w:sz w:val="24"/>
                <w:szCs w:val="24"/>
                <w:lang w:val="en-US" w:eastAsia="zh-CN"/>
              </w:rPr>
              <w:t>售后</w:t>
            </w:r>
            <w:r>
              <w:rPr>
                <w:rFonts w:hint="eastAsia" w:ascii="宋体" w:hAnsi="宋体" w:eastAsia="宋体" w:cs="宋体"/>
                <w:snapToGrid w:val="0"/>
                <w:sz w:val="24"/>
                <w:szCs w:val="24"/>
                <w:lang w:val="en-US"/>
              </w:rPr>
              <w:t>服务流程；②定期巡检方案；③故障处理方案等内容，进行评分；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napToGrid w:val="0"/>
                <w:sz w:val="24"/>
                <w:szCs w:val="24"/>
                <w:lang w:val="en-US"/>
              </w:rPr>
            </w:pPr>
            <w:r>
              <w:rPr>
                <w:rFonts w:hint="eastAsia" w:ascii="宋体" w:hAnsi="宋体" w:eastAsia="宋体" w:cs="宋体"/>
                <w:snapToGrid w:val="0"/>
                <w:sz w:val="24"/>
                <w:szCs w:val="24"/>
                <w:lang w:val="en-US"/>
              </w:rPr>
              <w:t>每提供一项，且内容全面得2分，内容不完整的得1分</w:t>
            </w:r>
            <w:r>
              <w:rPr>
                <w:rFonts w:hint="eastAsia" w:ascii="宋体" w:hAnsi="宋体" w:eastAsia="宋体" w:cs="宋体"/>
                <w:snapToGrid w:val="0"/>
                <w:sz w:val="24"/>
                <w:szCs w:val="24"/>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2" w:hRule="atLeast"/>
          <w:jc w:val="center"/>
        </w:trPr>
        <w:tc>
          <w:tcPr>
            <w:tcW w:w="8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注：评审中资格审查、评审打分以投标文件中原件扫描件为准且必须内容齐全、真实有效、清晰可辨。响应性文件的内容真实性由供应商自行承担。</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1.如磋商小组会一致认为磋商报价明显低于成本价，磋商小组有权通知磋商供应商进行解释。如磋商供应商未能在规定期限内作出解释，或所作解释不合理，经磋商小组取得一致意见后，其报价不作为评分依据。</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2、评标开始后，不再接受任何补充材料。</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3、本项目实行资格后审，审查内容以投标文件为准，其上传资料真实性由供应商自行承担，同时，供应商请完善主体库。</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kern w:val="2"/>
                <w:sz w:val="24"/>
                <w:szCs w:val="24"/>
                <w:lang w:val="en-US" w:eastAsia="zh-CN" w:bidi="ar"/>
              </w:rPr>
              <w:t>4、评标打分部分：评标打分部分仍按照</w:t>
            </w:r>
            <w:r>
              <w:rPr>
                <w:rFonts w:hint="eastAsia" w:ascii="宋体" w:hAnsi="宋体" w:eastAsia="宋体" w:cs="宋体"/>
                <w:kern w:val="2"/>
                <w:sz w:val="24"/>
                <w:szCs w:val="24"/>
                <w:lang w:val="en-US" w:eastAsia="zh-CN" w:bidi="ar"/>
              </w:rPr>
              <w:t>100</w:t>
            </w:r>
            <w:r>
              <w:rPr>
                <w:rFonts w:hint="eastAsia" w:ascii="宋体" w:hAnsi="宋体" w:eastAsia="宋体" w:cs="宋体"/>
                <w:snapToGrid w:val="0"/>
                <w:kern w:val="2"/>
                <w:sz w:val="24"/>
                <w:szCs w:val="24"/>
                <w:lang w:val="en-US" w:eastAsia="zh-CN" w:bidi="ar"/>
              </w:rPr>
              <w:t>分制原则进行，涉及到资格审查、企业荣誉、企业业绩等计分部分时，以投标单位自行上传到磋商投标文件中的相应内容为准。</w:t>
            </w:r>
          </w:p>
          <w:p>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lang w:val="en-US"/>
              </w:rPr>
            </w:pPr>
            <w:r>
              <w:rPr>
                <w:rFonts w:hint="eastAsia" w:ascii="宋体" w:hAnsi="宋体" w:eastAsia="宋体" w:cs="宋体"/>
                <w:snapToGrid w:val="0"/>
                <w:sz w:val="24"/>
                <w:szCs w:val="24"/>
                <w:lang w:val="en-US"/>
              </w:rPr>
              <w:t>5</w:t>
            </w:r>
            <w:r>
              <w:rPr>
                <w:rFonts w:hint="eastAsia" w:ascii="宋体" w:hAnsi="宋体" w:eastAsia="宋体" w:cs="宋体"/>
                <w:snapToGrid w:val="0"/>
                <w:sz w:val="24"/>
                <w:szCs w:val="24"/>
              </w:rPr>
              <w:t>、在竞争性磋商文件中要求投标人按照磋商投标文件格式进行磋商投标文件编制，在磋商投标文件编制时，应明确将供应商企业基本情况、人员情况、财务情况、业绩情况编入磋商投标文件，便于进行资格审查及评标打分。</w:t>
            </w:r>
          </w:p>
        </w:tc>
      </w:tr>
    </w:tbl>
    <w:p>
      <w:pPr>
        <w:keepNext/>
        <w:keepLines w:val="0"/>
        <w:widowControl w:val="0"/>
        <w:suppressLineNumbers w:val="0"/>
        <w:adjustRightInd w:val="0"/>
        <w:snapToGrid w:val="0"/>
        <w:spacing w:before="0" w:beforeAutospacing="0" w:after="0" w:afterAutospacing="0" w:line="360" w:lineRule="auto"/>
        <w:ind w:left="0" w:right="0"/>
        <w:jc w:val="center"/>
        <w:outlineLvl w:val="0"/>
        <w:rPr>
          <w:rFonts w:hint="eastAsia" w:ascii="宋体" w:hAnsi="宋体" w:eastAsia="宋体" w:cs="宋体"/>
          <w:b/>
          <w:bCs w:val="0"/>
          <w:kern w:val="44"/>
          <w:sz w:val="44"/>
          <w:szCs w:val="24"/>
          <w:lang w:val="en-US"/>
        </w:rPr>
      </w:pPr>
      <w:r>
        <w:rPr>
          <w:rFonts w:hint="eastAsia" w:ascii="宋体" w:hAnsi="宋体" w:eastAsia="宋体" w:cs="宋体"/>
          <w:bCs/>
          <w:color w:val="000000"/>
          <w:kern w:val="2"/>
          <w:sz w:val="24"/>
          <w:szCs w:val="24"/>
          <w:lang w:val="en-US" w:eastAsia="zh-CN" w:bidi="ar"/>
        </w:rPr>
        <w:br w:type="page"/>
      </w:r>
      <w:r>
        <w:rPr>
          <w:rFonts w:hint="eastAsia" w:ascii="宋体" w:hAnsi="宋体" w:eastAsia="宋体" w:cs="宋体"/>
          <w:b/>
          <w:bCs w:val="0"/>
          <w:kern w:val="44"/>
          <w:sz w:val="44"/>
          <w:szCs w:val="24"/>
          <w:lang w:val="en-US" w:eastAsia="zh-CN" w:bidi="ar"/>
        </w:rPr>
        <w:t xml:space="preserve">第五章 </w:t>
      </w:r>
      <w:bookmarkEnd w:id="85"/>
      <w:bookmarkEnd w:id="86"/>
      <w:bookmarkEnd w:id="87"/>
      <w:r>
        <w:rPr>
          <w:rFonts w:hint="eastAsia" w:ascii="宋体" w:hAnsi="宋体" w:eastAsia="宋体" w:cs="宋体"/>
          <w:b/>
          <w:bCs w:val="0"/>
          <w:kern w:val="44"/>
          <w:sz w:val="44"/>
          <w:szCs w:val="24"/>
          <w:lang w:val="en-US" w:eastAsia="zh-CN" w:bidi="ar"/>
        </w:rPr>
        <w:t>合同条款</w:t>
      </w:r>
    </w:p>
    <w:p>
      <w:pPr>
        <w:pStyle w:val="19"/>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zCs w:val="24"/>
          <w:lang w:val="en-US"/>
        </w:rPr>
      </w:pPr>
      <w:r>
        <w:rPr>
          <w:rFonts w:hint="eastAsia" w:ascii="宋体" w:hAnsi="宋体" w:eastAsia="宋体" w:cs="宋体"/>
          <w:b/>
          <w:bCs w:val="0"/>
          <w:kern w:val="2"/>
          <w:sz w:val="24"/>
          <w:szCs w:val="24"/>
          <w:lang w:val="en-US" w:eastAsia="zh-CN" w:bidi="ar"/>
        </w:rPr>
        <w:t>（合同条款格式仅供参考，以实际签订合同格式为准）</w:t>
      </w:r>
    </w:p>
    <w:p>
      <w:pPr>
        <w:keepNext w:val="0"/>
        <w:keepLines w:val="0"/>
        <w:widowControl/>
        <w:suppressLineNumbers w:val="0"/>
        <w:adjustRightInd w:val="0"/>
        <w:snapToGrid w:val="0"/>
        <w:spacing w:before="0" w:beforeAutospacing="0" w:after="0" w:afterAutospacing="0" w:line="360" w:lineRule="auto"/>
        <w:ind w:left="0" w:right="0" w:firstLine="470" w:firstLineChars="196"/>
        <w:jc w:val="left"/>
        <w:rPr>
          <w:rFonts w:hint="eastAsia" w:ascii="宋体" w:hAnsi="宋体" w:eastAsia="宋体" w:cs="宋体"/>
          <w:kern w:val="0"/>
          <w:sz w:val="24"/>
          <w:szCs w:val="32"/>
          <w:lang w:val="en-US"/>
        </w:rPr>
      </w:pPr>
      <w:r>
        <w:rPr>
          <w:rFonts w:hint="eastAsia" w:ascii="宋体" w:hAnsi="宋体" w:eastAsia="宋体" w:cs="宋体"/>
          <w:kern w:val="0"/>
          <w:sz w:val="24"/>
          <w:szCs w:val="32"/>
          <w:lang w:val="en-US" w:eastAsia="zh-CN" w:bidi="ar"/>
        </w:rPr>
        <w:t>根据《中华人民共和国民法典》和有关法律法规及具体工作需要，经双方协商一致，签订本合同，共同执行。</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第一条  项目概况</w:t>
      </w:r>
    </w:p>
    <w:p>
      <w:pPr>
        <w:pStyle w:val="19"/>
        <w:keepNext w:val="0"/>
        <w:keepLines w:val="0"/>
        <w:widowControl w:val="0"/>
        <w:suppressLineNumbers w:val="0"/>
        <w:adjustRightInd w:val="0"/>
        <w:snapToGrid w:val="0"/>
        <w:spacing w:before="0" w:beforeAutospacing="0" w:after="0" w:afterAutospacing="0" w:line="360" w:lineRule="auto"/>
        <w:ind w:left="0" w:right="0" w:firstLine="412" w:firstLineChars="172"/>
        <w:jc w:val="both"/>
        <w:rPr>
          <w:rFonts w:hAnsi="宋体" w:cs="宋体"/>
          <w:lang w:val="en-US"/>
        </w:rPr>
      </w:pPr>
      <w:r>
        <w:rPr>
          <w:rFonts w:hint="eastAsia" w:ascii="宋体" w:hAnsi="宋体" w:eastAsia="宋体" w:cs="宋体"/>
          <w:kern w:val="15"/>
          <w:sz w:val="24"/>
          <w:szCs w:val="24"/>
          <w:lang w:val="en-US" w:eastAsia="zh-CN" w:bidi="ar"/>
        </w:rPr>
        <w:t>项目名称：</w:t>
      </w:r>
      <w:r>
        <w:rPr>
          <w:rFonts w:hint="eastAsia" w:ascii="宋体" w:hAnsi="宋体" w:eastAsia="宋体" w:cs="宋体"/>
          <w:bCs/>
          <w:kern w:val="15"/>
          <w:sz w:val="24"/>
          <w:szCs w:val="24"/>
          <w:u w:val="single"/>
          <w:lang w:val="en-US" w:eastAsia="zh-CN" w:bidi="ar"/>
        </w:rPr>
        <w:t xml:space="preserve">                                     </w:t>
      </w:r>
    </w:p>
    <w:p>
      <w:pPr>
        <w:pStyle w:val="19"/>
        <w:keepNext w:val="0"/>
        <w:keepLines w:val="0"/>
        <w:widowControl w:val="0"/>
        <w:suppressLineNumbers w:val="0"/>
        <w:adjustRightInd w:val="0"/>
        <w:snapToGrid w:val="0"/>
        <w:spacing w:before="0" w:beforeAutospacing="0" w:after="0" w:afterAutospacing="0" w:line="360" w:lineRule="auto"/>
        <w:ind w:left="0" w:right="0" w:firstLine="412" w:firstLineChars="172"/>
        <w:jc w:val="both"/>
        <w:rPr>
          <w:rFonts w:hAnsi="宋体" w:cs="宋体"/>
          <w:lang w:val="en-US"/>
        </w:rPr>
      </w:pPr>
      <w:r>
        <w:rPr>
          <w:rFonts w:hint="eastAsia" w:ascii="宋体" w:hAnsi="宋体" w:eastAsia="宋体" w:cs="宋体"/>
          <w:kern w:val="15"/>
          <w:sz w:val="24"/>
          <w:szCs w:val="24"/>
          <w:lang w:val="en-US" w:eastAsia="zh-CN" w:bidi="ar"/>
        </w:rPr>
        <w:t>项目地点：</w:t>
      </w:r>
      <w:r>
        <w:rPr>
          <w:rFonts w:hint="eastAsia" w:ascii="宋体" w:hAnsi="宋体" w:eastAsia="宋体" w:cs="宋体"/>
          <w:bCs/>
          <w:kern w:val="15"/>
          <w:sz w:val="24"/>
          <w:szCs w:val="24"/>
          <w:u w:val="single"/>
          <w:lang w:val="en-US" w:eastAsia="zh-CN" w:bidi="ar"/>
        </w:rPr>
        <w:t xml:space="preserve">                                     </w:t>
      </w:r>
    </w:p>
    <w:p>
      <w:pPr>
        <w:pStyle w:val="19"/>
        <w:keepNext w:val="0"/>
        <w:keepLines w:val="0"/>
        <w:widowControl w:val="0"/>
        <w:suppressLineNumbers w:val="0"/>
        <w:adjustRightInd w:val="0"/>
        <w:snapToGrid w:val="0"/>
        <w:spacing w:before="0" w:beforeAutospacing="0" w:after="0" w:afterAutospacing="0" w:line="360" w:lineRule="auto"/>
        <w:ind w:left="0" w:right="0" w:firstLine="412" w:firstLineChars="172"/>
        <w:jc w:val="both"/>
        <w:rPr>
          <w:rFonts w:hAnsi="宋体" w:cs="宋体"/>
          <w:u w:val="single"/>
          <w:lang w:val="en-US"/>
        </w:rPr>
      </w:pPr>
      <w:r>
        <w:rPr>
          <w:rFonts w:hint="eastAsia" w:ascii="宋体" w:hAnsi="宋体" w:eastAsia="宋体" w:cs="宋体"/>
          <w:kern w:val="15"/>
          <w:sz w:val="24"/>
          <w:szCs w:val="24"/>
          <w:lang w:val="en-US" w:eastAsia="zh-CN" w:bidi="ar"/>
        </w:rPr>
        <w:t>项目内容：</w:t>
      </w:r>
      <w:r>
        <w:rPr>
          <w:rFonts w:hint="eastAsia" w:ascii="宋体" w:hAnsi="宋体" w:eastAsia="宋体" w:cs="宋体"/>
          <w:kern w:val="15"/>
          <w:sz w:val="24"/>
          <w:szCs w:val="24"/>
          <w:u w:val="single"/>
          <w:lang w:val="en-US" w:eastAsia="zh-CN" w:bidi="ar"/>
        </w:rPr>
        <w:t xml:space="preserve">                            </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第二条  交货期</w:t>
      </w:r>
      <w:r>
        <w:rPr>
          <w:rFonts w:hint="eastAsia" w:ascii="宋体" w:hAnsi="宋体" w:eastAsia="宋体" w:cs="宋体"/>
          <w:bCs/>
          <w:kern w:val="2"/>
          <w:sz w:val="24"/>
          <w:szCs w:val="24"/>
          <w:u w:val="single"/>
          <w:lang w:val="en-US" w:eastAsia="zh-CN" w:bidi="ar"/>
        </w:rPr>
        <w:t xml:space="preserve">：    年   月   日至    年    月    日                            </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第三条  成交金额、合同金额</w:t>
      </w:r>
    </w:p>
    <w:p>
      <w:pPr>
        <w:keepNext w:val="0"/>
        <w:keepLines/>
        <w:widowControl/>
        <w:suppressLineNumbers w:val="0"/>
        <w:tabs>
          <w:tab w:val="left" w:pos="1004"/>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1、成交金额：</w:t>
      </w:r>
      <w:r>
        <w:rPr>
          <w:rFonts w:hint="eastAsia" w:ascii="宋体" w:hAnsi="宋体" w:eastAsia="宋体" w:cs="宋体"/>
          <w:bCs/>
          <w:kern w:val="2"/>
          <w:sz w:val="24"/>
          <w:szCs w:val="24"/>
          <w:u w:val="single"/>
          <w:lang w:val="en-US" w:eastAsia="zh-CN" w:bidi="ar"/>
        </w:rPr>
        <w:t xml:space="preserve">（大写、小写）                               </w:t>
      </w:r>
    </w:p>
    <w:p>
      <w:pPr>
        <w:keepNext w:val="0"/>
        <w:keepLines/>
        <w:widowControl/>
        <w:suppressLineNumbers w:val="0"/>
        <w:tabs>
          <w:tab w:val="left" w:pos="1004"/>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bCs/>
          <w:sz w:val="24"/>
          <w:szCs w:val="24"/>
          <w:u w:val="single"/>
          <w:lang w:val="en-US"/>
        </w:rPr>
      </w:pPr>
      <w:r>
        <w:rPr>
          <w:rFonts w:hint="eastAsia" w:ascii="宋体" w:hAnsi="宋体" w:eastAsia="宋体" w:cs="宋体"/>
          <w:bCs/>
          <w:kern w:val="2"/>
          <w:sz w:val="24"/>
          <w:szCs w:val="24"/>
          <w:lang w:val="en-US" w:eastAsia="zh-CN" w:bidi="ar"/>
        </w:rPr>
        <w:t>2、合同金额：</w:t>
      </w:r>
      <w:r>
        <w:rPr>
          <w:rFonts w:hint="eastAsia" w:ascii="宋体" w:hAnsi="宋体" w:eastAsia="宋体" w:cs="宋体"/>
          <w:bCs/>
          <w:kern w:val="2"/>
          <w:sz w:val="24"/>
          <w:szCs w:val="24"/>
          <w:u w:val="single"/>
          <w:lang w:val="en-US" w:eastAsia="zh-CN" w:bidi="ar"/>
        </w:rPr>
        <w:t xml:space="preserve">（大写、小写）                               </w:t>
      </w:r>
    </w:p>
    <w:p>
      <w:pPr>
        <w:keepNext w:val="0"/>
        <w:keepLines/>
        <w:widowControl/>
        <w:suppressLineNumbers w:val="0"/>
        <w:tabs>
          <w:tab w:val="left" w:pos="36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合同价格应为包括完成本项目的人力成本、设备成本、管理费、利润、税金等费用在内的全部费用。甲方不再另付任何费用。</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sz w:val="24"/>
          <w:szCs w:val="24"/>
          <w:u w:val="single"/>
          <w:lang w:val="en-US"/>
        </w:rPr>
      </w:pPr>
      <w:r>
        <w:rPr>
          <w:rFonts w:hint="eastAsia" w:ascii="宋体" w:hAnsi="宋体" w:eastAsia="宋体" w:cs="宋体"/>
          <w:bCs/>
          <w:kern w:val="2"/>
          <w:sz w:val="24"/>
          <w:szCs w:val="24"/>
          <w:lang w:val="en-US" w:eastAsia="zh-CN" w:bidi="ar"/>
        </w:rPr>
        <w:t>第四条  价款的结算：</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第五条  质量标准及检查验收办法：</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第六条  甲方的违约责任：</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甲方逾期付款的，应按未付款项部分计算，以每日千分之五的比例向乙方支付违约金。</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第七条 乙方的违约责任及违约扣罚标准：</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按竞争性磋商文件的商务要求执行。</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第八条   不可抗力</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不可抗力事故系指买卖双方在缔结合同时所不能预见的，并且它的发生及其后果是无法避免和无法克服的事故。受阻一方应在不可抗力事故发生后尽快用电报、传真或电传通知对方，并于事故发生后14天内将有关当局出具的证明文件用特快专递或挂号信寄给对方审阅确认。</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2、签约双方任一方由于受诸如战争、严重火灾、洪水、台风、地震等不可抗力事故的影响而不能执行合同时，经确认后，允许延期履行、部分履行或不履行合同，并根据情况可部分或全部免予承担违约责任。</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第九条  争议的解决</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执行本合同发生纠纷，当事人双方应当及时协商解决，协商不成的按下列第</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种方式解决。</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A、提交仲裁委员会仲裁；</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B、依法向人民法院提起诉讼。</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第十条 履约保证金</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1、履约保证金金额可自行与采购人协商确定，履约保证金待项目验收合格后退还。</w:t>
      </w:r>
      <w:r>
        <w:rPr>
          <w:rFonts w:hint="eastAsia" w:ascii="宋体" w:hAnsi="宋体" w:eastAsia="宋体" w:cs="宋体"/>
          <w:bCs/>
          <w:kern w:val="2"/>
          <w:sz w:val="24"/>
          <w:szCs w:val="24"/>
          <w:lang w:val="en-US" w:eastAsia="zh-CN" w:bidi="ar"/>
        </w:rPr>
        <w:t>（若在竞争性磋商文件对履约保证金的缴纳金额和退还方式另有约定的，以约定为准。）</w:t>
      </w:r>
    </w:p>
    <w:p>
      <w:pPr>
        <w:keepNext w:val="0"/>
        <w:keepLines w:val="0"/>
        <w:widowControl w:val="0"/>
        <w:numPr>
          <w:ilvl w:val="0"/>
          <w:numId w:val="6"/>
        </w:numPr>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成交供应商可免交履约保证金，如采购人确需收取履约保证金的，可通过保函的形式收取，供应商以银行、保险公司出具保函形式缴纳履约保证金的，采购人不得拒收。</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3、成交人应当作为唯一付款人按照上述规定向采购人直接履行支付履约保证金的义务，不得委托或由他人代为支付，采购人不接受除成交人外的第三人支付的履约保证金。</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第十一条 监督和管理</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合同订立后，甲方应将合同政府采购管理部门备案一份；双方经协商一致需变更合同实质性条款或订立补充合同的，应一并送政府采购管理部门备案。</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第十二条 无效合同</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甲乙双方如因违反国家法律、法规和有关政府采购规定，责任由过错方承担。</w:t>
      </w:r>
    </w:p>
    <w:p>
      <w:pPr>
        <w:keepNext w:val="0"/>
        <w:keepLines/>
        <w:widowControl/>
        <w:suppressLineNumbers w:val="0"/>
        <w:tabs>
          <w:tab w:val="left" w:pos="1004"/>
        </w:tabs>
        <w:adjustRightInd w:val="0"/>
        <w:snapToGrid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第十三条 附则</w:t>
      </w:r>
    </w:p>
    <w:p>
      <w:pPr>
        <w:keepNext w:val="0"/>
        <w:keepLines w:val="0"/>
        <w:widowControl w:val="0"/>
        <w:suppressLineNumbers w:val="0"/>
        <w:tabs>
          <w:tab w:val="left" w:pos="1200"/>
        </w:tabs>
        <w:adjustRightInd w:val="0"/>
        <w:snapToGrid w:val="0"/>
        <w:spacing w:before="0" w:beforeAutospacing="0" w:after="0" w:afterAutospacing="0" w:line="360" w:lineRule="auto"/>
        <w:ind w:left="0" w:right="0" w:firstLine="616" w:firstLineChars="2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本合同经甲乙双方签字盖章后生效，本合同正本一式肆份，甲乙双方各执贰份。</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发包人（甲方）：                     承包人（乙方）：</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法定代表人（或负责人）：             法定代表人（或负责人）：</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委托代理人：                         委托代理人：</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                               地址：</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开户银行：                           开户银行：</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帐号：                               帐号：</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电话：                               电话：</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注：本合同样本仅供参考，具体内容由采购人和成交单位协商确定。</w:t>
      </w:r>
    </w:p>
    <w:p>
      <w:pPr>
        <w:spacing w:line="360" w:lineRule="auto"/>
        <w:rPr>
          <w:rFonts w:hint="eastAsia" w:ascii="宋体" w:hAnsi="宋体" w:eastAsia="宋体" w:cs="宋体"/>
          <w:b/>
          <w:bCs w:val="0"/>
          <w:kern w:val="2"/>
          <w:sz w:val="24"/>
          <w:szCs w:val="24"/>
          <w:lang w:val="en-US" w:eastAsia="zh-CN" w:bidi="ar"/>
        </w:rPr>
        <w:sectPr>
          <w:footerReference r:id="rId4" w:type="default"/>
          <w:pgSz w:w="11906" w:h="16838"/>
          <w:pgMar w:top="1440" w:right="1417" w:bottom="1440" w:left="1417" w:header="850" w:footer="992" w:gutter="0"/>
          <w:pgNumType w:start="1"/>
          <w:cols w:space="425" w:num="1"/>
          <w:docGrid w:type="lines" w:linePitch="312" w:charSpace="0"/>
        </w:sect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44"/>
          <w:sz w:val="44"/>
          <w:szCs w:val="24"/>
          <w:lang w:val="en-US"/>
        </w:rPr>
      </w:pPr>
      <w:bookmarkStart w:id="91" w:name="_Toc25334"/>
      <w:bookmarkStart w:id="92" w:name="_Toc7741"/>
      <w:bookmarkStart w:id="93" w:name="_Toc23513"/>
      <w:r>
        <w:rPr>
          <w:rFonts w:hint="eastAsia" w:ascii="宋体" w:hAnsi="宋体" w:eastAsia="宋体" w:cs="宋体"/>
          <w:b/>
          <w:bCs w:val="0"/>
          <w:kern w:val="44"/>
          <w:sz w:val="44"/>
          <w:szCs w:val="24"/>
          <w:lang w:val="en-US" w:eastAsia="zh-CN" w:bidi="ar"/>
        </w:rPr>
        <w:t>第六章 投标文件格式</w:t>
      </w:r>
      <w:bookmarkEnd w:id="91"/>
      <w:bookmarkEnd w:id="92"/>
      <w:bookmarkEnd w:id="93"/>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z w:val="48"/>
          <w:szCs w:val="4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pacing w:val="100"/>
          <w:sz w:val="72"/>
          <w:szCs w:val="72"/>
          <w:lang w:val="en-US"/>
        </w:rPr>
      </w:pPr>
      <w:r>
        <w:rPr>
          <w:rFonts w:hint="eastAsia" w:ascii="宋体" w:hAnsi="宋体" w:eastAsia="宋体" w:cs="宋体"/>
          <w:b/>
          <w:bCs w:val="0"/>
          <w:spacing w:val="100"/>
          <w:kern w:val="2"/>
          <w:sz w:val="72"/>
          <w:szCs w:val="72"/>
          <w:lang w:val="en-US" w:eastAsia="zh-CN" w:bidi="ar"/>
        </w:rPr>
        <w:t>（项目名称）</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lang w:val="en-US"/>
        </w:rPr>
      </w:pPr>
      <w:r>
        <w:rPr>
          <w:rFonts w:hint="eastAsia" w:ascii="宋体" w:hAnsi="宋体" w:eastAsia="宋体" w:cs="宋体"/>
          <w:kern w:val="2"/>
          <w:sz w:val="32"/>
          <w:szCs w:val="32"/>
          <w:lang w:val="en-US" w:eastAsia="zh-CN" w:bidi="ar"/>
        </w:rPr>
        <w:t>项目编号：</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48"/>
          <w:szCs w:val="4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pacing w:val="100"/>
          <w:sz w:val="72"/>
          <w:szCs w:val="72"/>
          <w:lang w:val="en-US"/>
        </w:rPr>
      </w:pPr>
      <w:r>
        <w:rPr>
          <w:rFonts w:hint="eastAsia" w:ascii="宋体" w:hAnsi="宋体" w:eastAsia="宋体" w:cs="宋体"/>
          <w:b/>
          <w:bCs w:val="0"/>
          <w:spacing w:val="100"/>
          <w:kern w:val="2"/>
          <w:sz w:val="72"/>
          <w:szCs w:val="72"/>
          <w:lang w:val="en-US" w:eastAsia="zh-CN" w:bidi="ar"/>
        </w:rPr>
        <w:t>响应文件</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32"/>
          <w:szCs w:val="32"/>
          <w:lang w:val="en-US"/>
        </w:rPr>
      </w:pPr>
    </w:p>
    <w:p>
      <w:pPr>
        <w:keepNext w:val="0"/>
        <w:keepLines w:val="0"/>
        <w:widowControl w:val="0"/>
        <w:suppressLineNumbers w:val="0"/>
        <w:adjustRightInd w:val="0"/>
        <w:snapToGrid w:val="0"/>
        <w:spacing w:before="0" w:beforeAutospacing="0" w:after="0" w:afterAutospacing="0" w:line="360" w:lineRule="auto"/>
        <w:ind w:left="0" w:right="0" w:firstLine="1264" w:firstLineChars="395"/>
        <w:jc w:val="both"/>
        <w:rPr>
          <w:rFonts w:hint="eastAsia" w:ascii="宋体" w:hAnsi="宋体" w:eastAsia="宋体" w:cs="宋体"/>
          <w:sz w:val="32"/>
          <w:szCs w:val="32"/>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32"/>
          <w:szCs w:val="32"/>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32"/>
          <w:szCs w:val="32"/>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32"/>
          <w:szCs w:val="32"/>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3080" w:firstLineChars="1100"/>
        <w:jc w:val="left"/>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供应商：（电子签章）</w:t>
      </w:r>
    </w:p>
    <w:p>
      <w:pPr>
        <w:keepNext w:val="0"/>
        <w:keepLines w:val="0"/>
        <w:widowControl w:val="0"/>
        <w:suppressLineNumbers w:val="0"/>
        <w:adjustRightInd w:val="0"/>
        <w:snapToGrid w:val="0"/>
        <w:spacing w:before="0" w:beforeAutospacing="0" w:after="0" w:afterAutospacing="0" w:line="360" w:lineRule="auto"/>
        <w:ind w:left="0" w:right="0" w:firstLine="3080" w:firstLineChars="11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法定代表人：（电子签章）</w:t>
      </w:r>
    </w:p>
    <w:p>
      <w:pPr>
        <w:pStyle w:val="19"/>
        <w:keepNext w:val="0"/>
        <w:keepLines w:val="0"/>
        <w:widowControl w:val="0"/>
        <w:suppressLineNumbers w:val="0"/>
        <w:adjustRightInd w:val="0"/>
        <w:snapToGrid w:val="0"/>
        <w:spacing w:before="0" w:beforeAutospacing="0" w:after="0" w:afterAutospacing="0" w:line="360" w:lineRule="auto"/>
        <w:ind w:left="0" w:right="0" w:firstLine="3152" w:firstLineChars="1126"/>
        <w:jc w:val="left"/>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bidi="ar"/>
        </w:rPr>
        <w:t>日      期：</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32"/>
          <w:szCs w:val="32"/>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44"/>
          <w:szCs w:val="4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44"/>
          <w:szCs w:val="4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
        </w:rPr>
        <w:t>目     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r>
        <w:rPr>
          <w:rFonts w:hint="eastAsia" w:ascii="宋体" w:hAnsi="宋体" w:eastAsia="宋体" w:cs="宋体"/>
          <w:kern w:val="0"/>
          <w:sz w:val="28"/>
          <w:szCs w:val="28"/>
          <w:lang w:val="en-US" w:eastAsia="zh-CN" w:bidi="ar"/>
        </w:rPr>
        <w:t>（格式自拟）</w:t>
      </w: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0"/>
        <w:jc w:val="center"/>
        <w:rPr>
          <w:rFonts w:hint="eastAsia" w:ascii="宋体" w:hAnsi="宋体" w:eastAsia="宋体" w:cs="宋体"/>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kern w:val="2"/>
          <w:sz w:val="21"/>
          <w:szCs w:val="24"/>
          <w:lang w:val="en-US" w:eastAsia="zh-CN" w:bidi="ar"/>
        </w:rPr>
        <w:br w:type="page"/>
      </w:r>
      <w:bookmarkStart w:id="94" w:name="_Toc6972"/>
      <w:bookmarkStart w:id="95" w:name="_Toc529979910"/>
      <w:bookmarkStart w:id="96" w:name="_Toc26460612"/>
      <w:r>
        <w:rPr>
          <w:rFonts w:hint="eastAsia" w:ascii="宋体" w:hAnsi="宋体" w:eastAsia="宋体" w:cs="宋体"/>
          <w:b/>
          <w:bCs w:val="0"/>
          <w:color w:val="000000"/>
          <w:kern w:val="0"/>
          <w:sz w:val="28"/>
          <w:szCs w:val="28"/>
          <w:lang w:val="en-US" w:eastAsia="zh-CN" w:bidi="ar"/>
        </w:rPr>
        <w:t>一、</w:t>
      </w:r>
      <w:bookmarkEnd w:id="94"/>
      <w:bookmarkEnd w:id="95"/>
      <w:bookmarkEnd w:id="96"/>
      <w:r>
        <w:rPr>
          <w:rFonts w:hint="eastAsia" w:ascii="宋体" w:hAnsi="宋体" w:eastAsia="宋体" w:cs="宋体"/>
          <w:b/>
          <w:bCs w:val="0"/>
          <w:color w:val="000000"/>
          <w:kern w:val="0"/>
          <w:sz w:val="28"/>
          <w:szCs w:val="28"/>
          <w:lang w:val="en-US" w:eastAsia="zh-CN" w:bidi="ar"/>
        </w:rPr>
        <w:t>投标函及投标函附录</w:t>
      </w:r>
    </w:p>
    <w:p>
      <w:pPr>
        <w:pStyle w:val="2"/>
        <w:widowControl/>
        <w:numPr>
          <w:ilvl w:val="0"/>
          <w:numId w:val="0"/>
        </w:numPr>
        <w:adjustRightInd w:val="0"/>
        <w:spacing w:before="0" w:beforeAutospacing="0" w:after="0" w:afterAutospacing="0" w:line="360" w:lineRule="auto"/>
        <w:ind w:left="0" w:right="0" w:firstLine="562" w:firstLineChars="200"/>
        <w:jc w:val="center"/>
        <w:rPr>
          <w:rFonts w:hint="eastAsia" w:ascii="宋体" w:hAnsi="宋体" w:eastAsia="宋体" w:cs="宋体"/>
          <w:color w:val="000000"/>
          <w:szCs w:val="28"/>
          <w:lang w:val="en-US"/>
        </w:rPr>
      </w:pPr>
      <w:r>
        <w:rPr>
          <w:rFonts w:hint="eastAsia" w:ascii="宋体" w:hAnsi="宋体" w:eastAsia="宋体" w:cs="宋体"/>
          <w:color w:val="000000"/>
          <w:szCs w:val="28"/>
          <w:lang w:eastAsia="zh-CN"/>
        </w:rPr>
        <w:t>（一）磋商投标函</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u w:val="single"/>
          <w:lang w:val="en-US"/>
        </w:rPr>
      </w:pPr>
      <w:r>
        <w:rPr>
          <w:rFonts w:hint="eastAsia" w:ascii="宋体" w:hAnsi="宋体" w:eastAsia="宋体" w:cs="宋体"/>
          <w:color w:val="000000"/>
          <w:kern w:val="2"/>
          <w:sz w:val="24"/>
          <w:szCs w:val="24"/>
          <w:lang w:val="en-US" w:eastAsia="zh-CN" w:bidi="ar"/>
        </w:rPr>
        <w:t>（采购人名称）：</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1．我方已仔细研究了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（项目名称）磋商文件的全部内容，愿意</w:t>
      </w:r>
      <w:r>
        <w:rPr>
          <w:rFonts w:hint="eastAsia" w:ascii="宋体" w:hAnsi="宋体" w:eastAsia="宋体" w:cs="宋体"/>
          <w:color w:val="000000"/>
          <w:spacing w:val="-2"/>
          <w:kern w:val="2"/>
          <w:sz w:val="24"/>
          <w:szCs w:val="24"/>
          <w:lang w:val="en-US" w:eastAsia="zh-CN" w:bidi="ar"/>
        </w:rPr>
        <w:t>按照国家规范要求，在确保质量的前提下，以</w:t>
      </w:r>
      <w:r>
        <w:rPr>
          <w:rFonts w:hint="eastAsia" w:ascii="宋体" w:hAnsi="宋体" w:eastAsia="宋体" w:cs="宋体"/>
          <w:color w:val="000000"/>
          <w:kern w:val="2"/>
          <w:sz w:val="24"/>
          <w:szCs w:val="24"/>
          <w:lang w:val="en-US" w:eastAsia="zh-CN" w:bidi="ar"/>
        </w:rPr>
        <w:t>人民币</w:t>
      </w:r>
      <w:r>
        <w:rPr>
          <w:rFonts w:hint="eastAsia" w:ascii="宋体" w:hAnsi="宋体" w:eastAsia="宋体" w:cs="宋体"/>
          <w:color w:val="000000"/>
          <w:spacing w:val="-2"/>
          <w:kern w:val="2"/>
          <w:sz w:val="24"/>
          <w:szCs w:val="24"/>
          <w:lang w:val="en-US" w:eastAsia="zh-CN" w:bidi="ar"/>
        </w:rPr>
        <w:t>（大写）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spacing w:val="-2"/>
          <w:kern w:val="2"/>
          <w:sz w:val="24"/>
          <w:szCs w:val="24"/>
          <w:lang w:val="en-US" w:eastAsia="zh-CN" w:bidi="ar"/>
        </w:rPr>
        <w:t>元</w:t>
      </w: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spacing w:val="-2"/>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的</w:t>
      </w:r>
      <w:r>
        <w:rPr>
          <w:rFonts w:hint="eastAsia" w:ascii="宋体" w:hAnsi="宋体" w:eastAsia="宋体" w:cs="宋体"/>
          <w:color w:val="000000"/>
          <w:spacing w:val="-2"/>
          <w:kern w:val="2"/>
          <w:sz w:val="24"/>
          <w:szCs w:val="24"/>
          <w:lang w:val="en-US" w:eastAsia="zh-CN" w:bidi="ar"/>
        </w:rPr>
        <w:t>投标总报价完成相关服务，供货期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，质量要求</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2．我方承诺在采购文件规定的投标有效期内不修改、撤销投标文件。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3．如我方成交：</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（1）我方承诺在收到成交通知书后，在成交通知书规定的期限内与你方签订合同。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（2）随同本投标函递交的投标函附录属于合同文件的组成部分。</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（3）我方承诺按照采购文件规定向你方递交履约担保。</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（4）我方承诺在合同约定的期限内完成并移交全部合同内容。</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4．我方在此声明，所递交的投标文件及有关资料内容完整、真实和准确。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5．（其他补充说明）。</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2880" w:firstLineChars="1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地  址：</w:t>
      </w:r>
      <w:r>
        <w:rPr>
          <w:rFonts w:hint="eastAsia" w:ascii="宋体" w:hAnsi="宋体" w:eastAsia="宋体" w:cs="宋体"/>
          <w:kern w:val="2"/>
          <w:sz w:val="24"/>
          <w:szCs w:val="24"/>
          <w:u w:val="single"/>
          <w:lang w:val="en-US" w:eastAsia="zh-CN" w:bidi="ar"/>
        </w:rPr>
        <w:t xml:space="preserve">                                 </w:t>
      </w:r>
    </w:p>
    <w:p>
      <w:pPr>
        <w:pStyle w:val="19"/>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电  话：</w:t>
      </w:r>
      <w:r>
        <w:rPr>
          <w:rFonts w:hint="eastAsia" w:ascii="宋体" w:hAnsi="宋体" w:eastAsia="宋体" w:cs="宋体"/>
          <w:kern w:val="2"/>
          <w:sz w:val="24"/>
          <w:szCs w:val="24"/>
          <w:u w:val="single"/>
          <w:lang w:val="en-US" w:eastAsia="zh-CN" w:bidi="en-US"/>
        </w:rPr>
        <w:t>（填写能联系到的电话号码，方便通知二次报价）</w:t>
      </w:r>
    </w:p>
    <w:p>
      <w:pPr>
        <w:pStyle w:val="19"/>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邮  箱：</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日  期：</w:t>
      </w:r>
      <w:r>
        <w:rPr>
          <w:rFonts w:hint="eastAsia" w:ascii="宋体" w:hAnsi="宋体" w:eastAsia="宋体" w:cs="宋体"/>
          <w:kern w:val="2"/>
          <w:sz w:val="24"/>
          <w:szCs w:val="24"/>
          <w:u w:val="single"/>
          <w:lang w:val="en-US" w:eastAsia="zh-CN" w:bidi="ar"/>
        </w:rPr>
        <w:t xml:space="preserve">         年</w:t>
      </w:r>
      <w:r>
        <w:rPr>
          <w:rFonts w:hint="eastAsia" w:ascii="宋体" w:hAnsi="宋体" w:eastAsia="宋体" w:cs="宋体"/>
          <w:kern w:val="2"/>
          <w:sz w:val="24"/>
          <w:szCs w:val="24"/>
          <w:u w:val="single"/>
          <w:lang w:val="en-US" w:eastAsia="zh-CN" w:bidi="ar"/>
        </w:rPr>
        <w:tab/>
      </w:r>
      <w:r>
        <w:rPr>
          <w:rFonts w:hint="eastAsia" w:ascii="宋体" w:hAnsi="宋体" w:eastAsia="宋体" w:cs="宋体"/>
          <w:kern w:val="2"/>
          <w:sz w:val="24"/>
          <w:szCs w:val="24"/>
          <w:u w:val="single"/>
          <w:lang w:val="en-US" w:eastAsia="zh-CN" w:bidi="ar"/>
        </w:rPr>
        <w:t xml:space="preserve">    月</w:t>
      </w:r>
      <w:r>
        <w:rPr>
          <w:rFonts w:hint="eastAsia" w:ascii="宋体" w:hAnsi="宋体" w:eastAsia="宋体" w:cs="宋体"/>
          <w:kern w:val="2"/>
          <w:sz w:val="24"/>
          <w:szCs w:val="24"/>
          <w:u w:val="single"/>
          <w:lang w:val="en-US" w:eastAsia="zh-CN" w:bidi="ar"/>
        </w:rPr>
        <w:tab/>
      </w:r>
      <w:r>
        <w:rPr>
          <w:rFonts w:hint="eastAsia" w:ascii="宋体" w:hAnsi="宋体" w:eastAsia="宋体" w:cs="宋体"/>
          <w:kern w:val="2"/>
          <w:sz w:val="24"/>
          <w:szCs w:val="24"/>
          <w:u w:val="single"/>
          <w:lang w:val="en-US" w:eastAsia="zh-CN" w:bidi="ar"/>
        </w:rPr>
        <w:t xml:space="preserve">      日</w:t>
      </w:r>
    </w:p>
    <w:p>
      <w:pPr>
        <w:keepNext w:val="0"/>
        <w:keepLines w:val="0"/>
        <w:widowControl w:val="0"/>
        <w:suppressLineNumbers w:val="0"/>
        <w:adjustRightInd w:val="0"/>
        <w:snapToGrid w:val="0"/>
        <w:spacing w:before="0" w:beforeAutospacing="0" w:after="0" w:afterAutospacing="0" w:line="360" w:lineRule="auto"/>
        <w:ind w:left="0" w:right="0" w:firstLine="5280" w:firstLineChars="2200"/>
        <w:jc w:val="both"/>
        <w:rPr>
          <w:rFonts w:hint="eastAsia" w:ascii="宋体" w:hAnsi="宋体" w:eastAsia="宋体" w:cs="宋体"/>
          <w:color w:val="000000"/>
          <w:sz w:val="24"/>
          <w:szCs w:val="24"/>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r>
        <w:rPr>
          <w:rFonts w:hint="eastAsia" w:ascii="宋体" w:hAnsi="宋体" w:eastAsia="宋体" w:cs="宋体"/>
          <w:b/>
          <w:bCs w:val="0"/>
          <w:sz w:val="32"/>
          <w:szCs w:val="32"/>
          <w:lang w:val="en-US" w:eastAsia="zh-CN" w:bidi="ar"/>
        </w:rPr>
        <w:br w:type="page"/>
      </w:r>
      <w:bookmarkStart w:id="97" w:name="_Toc26460613"/>
      <w:bookmarkStart w:id="98" w:name="_Toc20842"/>
      <w:bookmarkStart w:id="99" w:name="_Toc247085876"/>
      <w:r>
        <w:rPr>
          <w:rFonts w:hint="eastAsia" w:ascii="宋体" w:hAnsi="宋体" w:eastAsia="宋体" w:cs="宋体"/>
          <w:color w:val="000000"/>
          <w:sz w:val="28"/>
          <w:szCs w:val="28"/>
          <w:lang w:eastAsia="zh-CN"/>
        </w:rPr>
        <w:t>（二）</w:t>
      </w:r>
      <w:bookmarkEnd w:id="97"/>
      <w:bookmarkEnd w:id="98"/>
      <w:bookmarkEnd w:id="99"/>
      <w:r>
        <w:rPr>
          <w:rFonts w:hint="eastAsia" w:ascii="宋体" w:hAnsi="宋体" w:eastAsia="宋体" w:cs="宋体"/>
          <w:color w:val="000000"/>
          <w:sz w:val="28"/>
          <w:szCs w:val="28"/>
          <w:lang w:eastAsia="zh-CN"/>
        </w:rPr>
        <w:t>投标函附录</w:t>
      </w:r>
    </w:p>
    <w:tbl>
      <w:tblPr>
        <w:tblStyle w:val="22"/>
        <w:tblW w:w="8503"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992"/>
        <w:gridCol w:w="3161"/>
        <w:gridCol w:w="1218"/>
        <w:gridCol w:w="213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项目名称</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投标单位</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项目负责人</w:t>
            </w:r>
          </w:p>
        </w:tc>
        <w:tc>
          <w:tcPr>
            <w:tcW w:w="3161"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tc>
        <w:tc>
          <w:tcPr>
            <w:tcW w:w="1218"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联系电话</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77" w:hRule="atLeast"/>
        </w:trPr>
        <w:tc>
          <w:tcPr>
            <w:tcW w:w="1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投标总报价</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r>
              <w:rPr>
                <w:rFonts w:hint="eastAsia" w:ascii="宋体" w:hAnsi="宋体" w:eastAsia="宋体" w:cs="宋体"/>
                <w:color w:val="000000"/>
                <w:sz w:val="24"/>
                <w:szCs w:val="24"/>
              </w:rPr>
              <w:t>大写：（第一轮报价）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00" w:hRule="atLeast"/>
        </w:trPr>
        <w:tc>
          <w:tcPr>
            <w:tcW w:w="1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r>
              <w:rPr>
                <w:rFonts w:hint="eastAsia" w:ascii="宋体" w:hAnsi="宋体" w:eastAsia="宋体" w:cs="宋体"/>
                <w:color w:val="000000"/>
                <w:sz w:val="24"/>
                <w:szCs w:val="24"/>
              </w:rPr>
              <w:t>小写：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供</w:t>
            </w:r>
            <w:r>
              <w:rPr>
                <w:rFonts w:hint="eastAsia" w:ascii="宋体" w:hAnsi="宋体" w:eastAsia="宋体" w:cs="宋体"/>
                <w:color w:val="000000"/>
                <w:sz w:val="24"/>
                <w:szCs w:val="24"/>
              </w:rPr>
              <w:t>货期</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质量要求</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投标有效期</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0" w:firstLineChars="300"/>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项目联系人及联系方式</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0" w:firstLineChars="300"/>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94" w:hRule="atLeast"/>
        </w:trPr>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36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备注</w:t>
            </w:r>
          </w:p>
        </w:tc>
        <w:tc>
          <w:tcPr>
            <w:tcW w:w="6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p>
        </w:tc>
      </w:tr>
    </w:tbl>
    <w:p>
      <w:pPr>
        <w:keepNext w:val="0"/>
        <w:keepLines w:val="0"/>
        <w:widowControl w:val="0"/>
        <w:suppressLineNumbers w:val="0"/>
        <w:adjustRightInd w:val="0"/>
        <w:snapToGrid w:val="0"/>
        <w:spacing w:before="0" w:beforeAutospacing="0" w:after="0" w:afterAutospacing="0" w:line="360" w:lineRule="auto"/>
        <w:ind w:left="0" w:right="0" w:firstLine="3360" w:firstLineChars="14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3360" w:firstLineChars="14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xml:space="preserve">                                                     年    月    日</w:t>
      </w: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bookmarkStart w:id="100" w:name="_Toc26460614"/>
      <w:bookmarkStart w:id="101" w:name="_Toc529979911"/>
      <w:bookmarkStart w:id="102" w:name="_Toc31313"/>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kern w:val="0"/>
          <w:sz w:val="28"/>
          <w:szCs w:val="28"/>
          <w:lang w:val="en-US"/>
        </w:rPr>
      </w:pPr>
    </w:p>
    <w:p>
      <w:pPr>
        <w:pStyle w:val="2"/>
        <w:numPr>
          <w:ilvl w:val="0"/>
          <w:numId w:val="0"/>
        </w:numPr>
        <w:tabs>
          <w:tab w:val="clear" w:pos="425"/>
        </w:tabs>
        <w:ind w:leftChars="0" w:right="0" w:rightChars="0"/>
        <w:rPr>
          <w:rFonts w:hint="eastAsia"/>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二、报价明细表及参数偏离表</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（一）报价明细表</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（详见采购清单格式自拟）</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pStyle w:val="2"/>
        <w:numPr>
          <w:ilvl w:val="0"/>
          <w:numId w:val="0"/>
        </w:numPr>
        <w:tabs>
          <w:tab w:val="clear" w:pos="425"/>
        </w:tabs>
        <w:ind w:leftChars="0" w:right="0" w:rightChars="0"/>
        <w:rPr>
          <w:rFonts w:hint="eastAsia"/>
          <w:lang w:val="en-US"/>
        </w:rPr>
      </w:pP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highlight w:val="none"/>
          <w:lang w:val="en-US" w:eastAsia="zh-CN" w:bidi="ar"/>
        </w:rPr>
        <w:t xml:space="preserve">1.如果按单价计算的结果与总价不一致,以单价为准修正总价。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val="0"/>
          <w:color w:val="0C0C0C"/>
          <w:kern w:val="0"/>
          <w:sz w:val="24"/>
          <w:szCs w:val="24"/>
          <w:highlight w:val="none"/>
          <w:shd w:val="clear" w:fill="FFFFFF"/>
          <w:lang w:val="en-US" w:eastAsia="zh-CN" w:bidi="ar"/>
        </w:rPr>
      </w:pPr>
      <w:r>
        <w:rPr>
          <w:rFonts w:hint="eastAsia" w:ascii="宋体" w:hAnsi="宋体" w:eastAsia="宋体" w:cs="宋体"/>
          <w:b w:val="0"/>
          <w:bCs w:val="0"/>
          <w:color w:val="0C0C0C"/>
          <w:kern w:val="0"/>
          <w:sz w:val="24"/>
          <w:szCs w:val="24"/>
          <w:highlight w:val="none"/>
          <w:shd w:val="clear" w:fill="FFFFFF"/>
          <w:lang w:val="en-US" w:eastAsia="zh-CN" w:bidi="ar"/>
        </w:rPr>
        <w:t>2.投标人提交的总报价，应被视为完成本项目所必需的全部成本。</w:t>
      </w:r>
    </w:p>
    <w:p>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此价格必须包括：</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2.1设备及服务的采购、安装、调试、验收、培训及质保期内的技术支持与售后服务的所有费用；</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2.2以及为本项目专项支出的管理咨询及监理费、与省级应急广播平台的对接费用。</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val="0"/>
          <w:color w:val="0C0C0C"/>
          <w:kern w:val="0"/>
          <w:sz w:val="24"/>
          <w:szCs w:val="24"/>
          <w:highlight w:val="none"/>
          <w:shd w:val="clear" w:fill="FFFFFF"/>
          <w:lang w:val="en-US"/>
        </w:rPr>
      </w:pPr>
      <w:r>
        <w:rPr>
          <w:rFonts w:hint="eastAsia" w:ascii="宋体" w:hAnsi="宋体" w:eastAsia="宋体" w:cs="宋体"/>
          <w:b w:val="0"/>
          <w:bCs w:val="0"/>
          <w:color w:val="0C0C0C"/>
          <w:kern w:val="0"/>
          <w:sz w:val="24"/>
          <w:szCs w:val="24"/>
          <w:highlight w:val="none"/>
          <w:shd w:val="clear" w:fill="FFFFFF"/>
          <w:lang w:val="en-US" w:eastAsia="zh-CN" w:bidi="ar"/>
        </w:rPr>
        <w:t>3.所投货物须标注品牌型号。</w:t>
      </w:r>
    </w:p>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3360" w:firstLineChars="14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xml:space="preserve">                                                     年    月    日</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kern w:val="0"/>
          <w:sz w:val="28"/>
          <w:szCs w:val="28"/>
          <w:lang w:val="en-US"/>
        </w:rPr>
      </w:pPr>
    </w:p>
    <w:p>
      <w:pPr>
        <w:pStyle w:val="2"/>
        <w:numPr>
          <w:ilvl w:val="0"/>
          <w:numId w:val="0"/>
        </w:numPr>
        <w:tabs>
          <w:tab w:val="clear" w:pos="425"/>
        </w:tabs>
        <w:ind w:leftChars="0" w:right="0" w:rightChars="0"/>
        <w:rPr>
          <w:rFonts w:hint="eastAsia"/>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（二）参数偏离表</w:t>
      </w:r>
    </w:p>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sz w:val="28"/>
          <w:szCs w:val="28"/>
          <w:lang w:val="en-US"/>
        </w:rPr>
      </w:pPr>
    </w:p>
    <w:tbl>
      <w:tblPr>
        <w:tblStyle w:val="22"/>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5"/>
        <w:gridCol w:w="1418"/>
        <w:gridCol w:w="1415"/>
        <w:gridCol w:w="1428"/>
        <w:gridCol w:w="1571"/>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rPr>
              <w:t>产品类别</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rPr>
              <w:t>参数要求</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rPr>
              <w:t>投标参数</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rPr>
              <w:t>偏离</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4"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b/>
                <w:bCs/>
                <w:sz w:val="24"/>
                <w:szCs w:val="24"/>
                <w:lang w:val="en-US"/>
              </w:rPr>
            </w:pPr>
          </w:p>
        </w:tc>
      </w:tr>
    </w:tbl>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lang w:val="en-US"/>
        </w:rPr>
      </w:pPr>
      <w:r>
        <w:rPr>
          <w:rFonts w:hint="eastAsia" w:ascii="宋体" w:hAnsi="宋体" w:eastAsia="宋体" w:cs="宋体"/>
          <w:kern w:val="2"/>
          <w:sz w:val="21"/>
          <w:szCs w:val="24"/>
          <w:lang w:val="en-US" w:eastAsia="zh-CN" w:bidi="ar"/>
        </w:rPr>
        <w:t>注：1、该表左列列明了竞争性磋商文件的要求，供应商须在右列对相应的内容进行填报。</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lang w:val="en-US"/>
        </w:rPr>
      </w:pPr>
      <w:r>
        <w:rPr>
          <w:rFonts w:hint="eastAsia" w:ascii="宋体" w:hAnsi="宋体" w:eastAsia="宋体" w:cs="宋体"/>
          <w:kern w:val="2"/>
          <w:sz w:val="21"/>
          <w:szCs w:val="24"/>
          <w:lang w:val="en-US" w:eastAsia="zh-CN" w:bidi="ar"/>
        </w:rPr>
        <w:t>2、“有无偏离”一栏中供应商应对所投产品的技术指标与竞争性磋商文件的要求进行对比，如无偏离请填写“符合”的字样，如有偏差请注明“正偏离”或“负偏离”字样。</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lang w:val="en-US"/>
        </w:rPr>
      </w:pPr>
      <w:r>
        <w:rPr>
          <w:rFonts w:hint="eastAsia" w:ascii="宋体" w:hAnsi="宋体" w:eastAsia="宋体" w:cs="宋体"/>
          <w:kern w:val="2"/>
          <w:sz w:val="21"/>
          <w:szCs w:val="24"/>
          <w:lang w:val="en-US" w:eastAsia="zh-CN" w:bidi="ar"/>
        </w:rPr>
        <w:t>3、本项目所涉及的技术参数，供应商可提供相应的证明文件附后。证明文件可以是产品彩页、网页公告、检测报告或投标产品详细参数说明等资料。</w:t>
      </w:r>
    </w:p>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3360" w:firstLineChars="14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xml:space="preserve">                                                     年    月    日</w:t>
      </w:r>
    </w:p>
    <w:p>
      <w:pPr>
        <w:keepNext w:val="0"/>
        <w:keepLines w:val="0"/>
        <w:widowControl w:val="0"/>
        <w:suppressLineNumbers w:val="0"/>
        <w:adjustRightInd w:val="0"/>
        <w:snapToGrid w:val="0"/>
        <w:spacing w:before="0" w:beforeAutospacing="0" w:after="0" w:afterAutospacing="0" w:line="360" w:lineRule="auto"/>
        <w:ind w:left="0" w:right="0" w:firstLine="5040" w:firstLineChars="1800"/>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bookmarkStart w:id="103" w:name="_Toc312141145"/>
      <w:bookmarkStart w:id="104" w:name="_Toc395626672"/>
      <w:bookmarkStart w:id="105" w:name="_Toc10959"/>
    </w:p>
    <w:p>
      <w:pPr>
        <w:pStyle w:val="19"/>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2"/>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0"/>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2"/>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lang w:val="en-US"/>
        </w:rPr>
      </w:pPr>
    </w:p>
    <w:bookmarkEnd w:id="103"/>
    <w:bookmarkEnd w:id="104"/>
    <w:bookmarkEnd w:id="105"/>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三、法定代表人身份证明</w:t>
      </w:r>
      <w:bookmarkEnd w:id="100"/>
      <w:bookmarkEnd w:id="101"/>
      <w:bookmarkEnd w:id="102"/>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供应商名称：</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单位性质：</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    址：</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成立时间：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经营期限：</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姓名：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性别：</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系</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（供应商单位名称）的法定代表人。</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特此证明。</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附：法定代表人身份证扫描件</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pStyle w:val="19"/>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jc w:val="left"/>
        <w:rPr>
          <w:rFonts w:hAnsi="宋体"/>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kern w:val="2"/>
          <w:sz w:val="21"/>
          <w:szCs w:val="24"/>
          <w:lang w:val="en-US" w:eastAsia="zh-CN" w:bidi="ar"/>
        </w:rPr>
        <w:t xml:space="preserve">                  </w:t>
      </w:r>
      <w:r>
        <w:rPr>
          <w:rFonts w:hint="eastAsia" w:ascii="宋体" w:hAnsi="宋体" w:eastAsia="宋体" w:cs="宋体"/>
          <w:kern w:val="2"/>
          <w:sz w:val="21"/>
          <w:szCs w:val="24"/>
          <w:u w:val="single"/>
          <w:lang w:val="en-US" w:eastAsia="zh-CN" w:bidi="ar"/>
        </w:rPr>
        <w:t xml:space="preserve"> </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年</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月</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日</w:t>
      </w:r>
    </w:p>
    <w:p>
      <w:pPr>
        <w:pStyle w:val="2"/>
        <w:widowControl/>
        <w:numPr>
          <w:ilvl w:val="0"/>
          <w:numId w:val="0"/>
        </w:numPr>
        <w:tabs>
          <w:tab w:val="left" w:pos="720"/>
        </w:tabs>
        <w:adjustRightInd w:val="0"/>
        <w:spacing w:before="0" w:beforeAutospacing="0" w:after="0" w:afterAutospacing="0" w:line="360" w:lineRule="auto"/>
        <w:ind w:left="0" w:right="0" w:firstLine="0"/>
        <w:jc w:val="center"/>
        <w:rPr>
          <w:rFonts w:hint="eastAsia" w:ascii="宋体" w:hAnsi="宋体" w:eastAsia="宋体" w:cs="宋体"/>
          <w:color w:val="000000"/>
          <w:szCs w:val="28"/>
          <w:lang w:val="en-US"/>
        </w:rPr>
      </w:pPr>
      <w:r>
        <w:rPr>
          <w:rFonts w:hint="eastAsia" w:ascii="宋体" w:hAnsi="宋体" w:eastAsia="宋体" w:cs="宋体"/>
          <w:b/>
          <w:bCs w:val="0"/>
          <w:color w:val="000000"/>
          <w:sz w:val="24"/>
          <w:szCs w:val="24"/>
          <w:lang w:val="en-US" w:eastAsia="zh-CN" w:bidi="ar"/>
        </w:rPr>
        <w:br w:type="page"/>
      </w:r>
      <w:bookmarkStart w:id="106" w:name="_Toc529979912"/>
      <w:bookmarkStart w:id="107" w:name="_Toc9207"/>
      <w:bookmarkStart w:id="108" w:name="_Toc26460615"/>
      <w:r>
        <w:rPr>
          <w:rFonts w:hint="eastAsia" w:ascii="宋体" w:hAnsi="宋体" w:eastAsia="宋体" w:cs="宋体"/>
          <w:color w:val="000000"/>
          <w:szCs w:val="28"/>
          <w:lang w:eastAsia="zh-CN"/>
        </w:rPr>
        <w:t>四、授权委托书</w:t>
      </w:r>
      <w:bookmarkEnd w:id="106"/>
      <w:bookmarkEnd w:id="107"/>
      <w:bookmarkEnd w:id="108"/>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（姓名）系</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（供应商名称）的法定代表人，现委托</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（姓名）为我方代理人。代理人根据授权，以我方名义签署、澄清、说明、补正、递交、撤回、修改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（项目名称）投标文件、签订合同和处理有关事宜，其法律后果由我方承担。</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代理人无转委托权。</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附：法定代表人及委托代理人身份证明</w:t>
      </w:r>
    </w:p>
    <w:p>
      <w:pPr>
        <w:keepNext w:val="0"/>
        <w:keepLines w:val="0"/>
        <w:widowControl w:val="0"/>
        <w:suppressLineNumbers w:val="0"/>
        <w:adjustRightInd w:val="0"/>
        <w:snapToGrid w:val="0"/>
        <w:spacing w:before="0" w:beforeAutospacing="0" w:after="0" w:afterAutospacing="0" w:line="360" w:lineRule="auto"/>
        <w:ind w:left="0" w:right="0" w:firstLine="20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  应  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0"/>
          <w:sz w:val="24"/>
          <w:szCs w:val="24"/>
          <w:lang w:val="en-US" w:eastAsia="zh-CN" w:bidi="ar"/>
        </w:rPr>
        <w:t>（电子签章)</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（电子签章）</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right"/>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委托代理人：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0"/>
          <w:sz w:val="24"/>
          <w:szCs w:val="24"/>
          <w:lang w:val="en-US" w:eastAsia="zh-CN" w:bidi="ar"/>
        </w:rPr>
        <w:t>（电脑输入）</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right"/>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2"/>
        <w:jc w:val="right"/>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320" w:firstLineChars="18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630"/>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5040" w:firstLineChars="1800"/>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kern w:val="2"/>
          <w:sz w:val="28"/>
          <w:szCs w:val="28"/>
          <w:lang w:val="en-US" w:eastAsia="zh-CN" w:bidi="ar"/>
        </w:rPr>
        <w:br w:type="page"/>
      </w:r>
      <w:r>
        <w:rPr>
          <w:rFonts w:hint="eastAsia" w:ascii="宋体" w:hAnsi="宋体" w:eastAsia="宋体" w:cs="宋体"/>
          <w:b/>
          <w:bCs w:val="0"/>
          <w:color w:val="000000"/>
          <w:kern w:val="0"/>
          <w:sz w:val="28"/>
          <w:szCs w:val="28"/>
          <w:lang w:val="en-US" w:eastAsia="zh-CN" w:bidi="ar"/>
        </w:rPr>
        <w:t>五、投标承诺函</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w:t>
      </w:r>
      <w:r>
        <w:rPr>
          <w:rFonts w:hint="eastAsia" w:ascii="宋体" w:hAnsi="宋体" w:eastAsia="宋体" w:cs="宋体"/>
          <w:kern w:val="2"/>
          <w:sz w:val="24"/>
          <w:szCs w:val="24"/>
          <w:u w:val="single"/>
          <w:lang w:val="en-US" w:eastAsia="zh-CN" w:bidi="ar"/>
        </w:rPr>
        <w:t>（招标人及招标代理机构）</w:t>
      </w:r>
      <w:r>
        <w:rPr>
          <w:rFonts w:hint="eastAsia" w:ascii="宋体" w:hAnsi="宋体" w:eastAsia="宋体" w:cs="宋体"/>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我公司作为本次采购项目的供应商，根据招标文件要求，现郑重承诺如下：</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一、具备《中华人民共和国政府采购法》第二十二条第一款和本项目规定的条件：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（一）具有独立承担民事责任的能力；</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（二）具有良好的商业信誉和健全的财务会计制度；</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（三）具有履行合同所必需的设备和专业技术能力；</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（四）有依法缴纳税收和社会保障资金的良好记录；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（五）参加政府采购活动前三年内，在经营活动中没有重大违法记录；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（六）法律、行政法规规定的其他条件；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（七）根据采购项目提出的特殊条件。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三、参加本次招标采购活动，不存在与单位负责人为同一人或者存在直接控股、管理关系的其他供应商参与同一合同项下的政府采购活动的行为。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四、参加本次招标采购活动，不存在为采购项目提供整体设计、规范编制或者项目管理、监理、检测等服务的行为。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五、参加本次招标采购活动，不存在和其他供应商在同一合同项下的采购项目中，同时委托同一个自然人、同一家庭的人员、同一单位的人员作为代理人的行为。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六、供应商参加本次政府采购活动要求在近三年内供应商和其法定代表人没有行贿犯罪行为。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七、参加本项目不接受联合体磋商，不允许转包。</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八、投标文件中提供的能够给予我公司带来优惠、好处的任何材料资料和技术、服务、商务等响应承诺情况都是真实的、有效的、合法的。</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十、存在以下行为之一的愿意接受相关部门的处理：</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（一）投标有效期内撤销投标文件的；</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（二）在采购人确定中标人以前放弃中标候选资格的；</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（三）由于中标人的原因未能按照招标文件的规定与采购人签订合同；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（四）由于中标人的原因未能按照招标文件的规定交纳履约保证金；</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（五）在投标文件中提供虚假材料谋取中标；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（六）与采购人、其他供应商或者采购代理机构恶意串通的；</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（七）投标有效期内，供应商在政府采购活动中有违法、违规、违纪行为。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由此产生的一切法律后果和责任由我公司承担。我公司声明放弃对此提出任何异议和追索的权利。</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本公司对上述承诺的内容事项真实性负责。如经查实上述承诺的内容事项存在虚假，我公司愿意接受以提供虚假材料谋取中标追究法律责任。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3360" w:firstLineChars="14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firstLine="3480" w:firstLineChars="14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日     期：</w:t>
      </w:r>
      <w:r>
        <w:rPr>
          <w:rFonts w:hint="eastAsia" w:ascii="宋体" w:hAnsi="宋体" w:eastAsia="宋体" w:cs="宋体"/>
          <w:color w:val="000000"/>
          <w:kern w:val="2"/>
          <w:sz w:val="24"/>
          <w:szCs w:val="24"/>
          <w:u w:val="single"/>
          <w:lang w:val="en-US" w:eastAsia="zh-CN" w:bidi="ar"/>
        </w:rPr>
        <w:t xml:space="preserve">  年  月   日</w:t>
      </w: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2158" w:firstLineChars="771"/>
        <w:jc w:val="both"/>
        <w:rPr>
          <w:rFonts w:hint="eastAsia" w:ascii="宋体" w:hAnsi="宋体" w:eastAsia="宋体" w:cs="宋体"/>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63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六、资格审查资料</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（一）供应商基本情况一览表</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sz w:val="24"/>
          <w:szCs w:val="24"/>
          <w:lang w:val="en-US"/>
        </w:rPr>
      </w:pPr>
    </w:p>
    <w:tbl>
      <w:tblPr>
        <w:tblStyle w:val="2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9"/>
        <w:gridCol w:w="1034"/>
        <w:gridCol w:w="2485"/>
        <w:gridCol w:w="1243"/>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供应商名称</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注册地址</w:t>
            </w:r>
          </w:p>
        </w:tc>
        <w:tc>
          <w:tcPr>
            <w:tcW w:w="3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邮政编码</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3"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联系方式</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联系人</w:t>
            </w: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电 话</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法定代表人</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姓名</w:t>
            </w: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电话</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成立时间</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1"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统一社会信用代码</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注册资金</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开户银行</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3"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账号</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7"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经营范围</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1"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Cs w:val="21"/>
              </w:rPr>
              <w:t>备注</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overflowPunct w:val="0"/>
              <w:adjustRightInd w:val="0"/>
              <w:snapToGrid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bl>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000000"/>
          <w:sz w:val="24"/>
          <w:szCs w:val="24"/>
          <w:u w:val="single"/>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（二）供应商资格审查资料</w:t>
      </w: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bookmarkStart w:id="109" w:name="_Toc26084"/>
    </w:p>
    <w:p>
      <w:pPr>
        <w:rPr>
          <w:rFonts w:hint="eastAsia"/>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81" w:firstLineChars="100"/>
        <w:jc w:val="center"/>
        <w:rPr>
          <w:rFonts w:hint="eastAsia" w:ascii="宋体" w:hAnsi="宋体" w:eastAsia="宋体" w:cs="宋体"/>
          <w:b/>
          <w:bCs/>
          <w:color w:val="000000"/>
          <w:sz w:val="28"/>
          <w:szCs w:val="28"/>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81" w:firstLineChars="100"/>
        <w:jc w:val="center"/>
        <w:rPr>
          <w:rFonts w:hint="eastAsia" w:ascii="宋体" w:hAnsi="宋体" w:eastAsia="宋体" w:cs="宋体"/>
          <w:b/>
          <w:bCs/>
          <w:color w:val="000000"/>
          <w:sz w:val="28"/>
          <w:szCs w:val="28"/>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81" w:firstLineChars="100"/>
        <w:jc w:val="center"/>
        <w:rPr>
          <w:rFonts w:hint="eastAsia" w:ascii="宋体" w:hAnsi="宋体" w:eastAsia="宋体" w:cs="宋体"/>
          <w:b/>
          <w:bCs/>
          <w:color w:val="000000"/>
          <w:sz w:val="28"/>
          <w:szCs w:val="28"/>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81" w:firstLineChars="100"/>
        <w:jc w:val="center"/>
        <w:rPr>
          <w:rFonts w:hint="eastAsia" w:ascii="宋体" w:hAnsi="宋体" w:eastAsia="宋体" w:cs="宋体"/>
          <w:b/>
          <w:bCs/>
          <w:color w:val="000000"/>
          <w:sz w:val="28"/>
          <w:szCs w:val="28"/>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r>
        <w:rPr>
          <w:rFonts w:hint="eastAsia" w:ascii="宋体" w:hAnsi="宋体" w:eastAsia="宋体" w:cs="宋体"/>
          <w:b/>
          <w:bCs w:val="0"/>
          <w:kern w:val="0"/>
          <w:sz w:val="28"/>
          <w:szCs w:val="28"/>
          <w:shd w:val="clear" w:fill="FFFFFF"/>
          <w:vertAlign w:val="baseline"/>
          <w:lang w:val="en-US" w:eastAsia="zh-CN" w:bidi="ar"/>
        </w:rPr>
        <w:t>附件1：</w:t>
      </w:r>
    </w:p>
    <w:p>
      <w:pPr>
        <w:keepNext w:val="0"/>
        <w:keepLines w:val="0"/>
        <w:widowControl/>
        <w:suppressLineNumbers w:val="0"/>
        <w:shd w:val="clear" w:fill="FFFFFF"/>
        <w:adjustRightInd w:val="0"/>
        <w:snapToGrid w:val="0"/>
        <w:spacing w:before="0" w:beforeAutospacing="0" w:after="0" w:afterAutospacing="0" w:line="360" w:lineRule="auto"/>
        <w:ind w:left="0" w:right="0" w:firstLine="482" w:firstLineChars="200"/>
        <w:jc w:val="center"/>
        <w:textAlignment w:val="baseline"/>
        <w:rPr>
          <w:rFonts w:hint="eastAsia" w:ascii="宋体" w:hAnsi="宋体" w:eastAsia="宋体" w:cs="宋体"/>
          <w:b/>
          <w:bCs w:val="0"/>
          <w:kern w:val="0"/>
          <w:sz w:val="24"/>
          <w:szCs w:val="24"/>
          <w:shd w:val="clear" w:fill="FFFFFF"/>
          <w:vertAlign w:val="baseline"/>
          <w:lang w:val="zh-CN" w:eastAsia="zh-CN"/>
        </w:rPr>
      </w:pPr>
      <w:r>
        <w:rPr>
          <w:rFonts w:hint="eastAsia" w:ascii="宋体" w:hAnsi="宋体" w:eastAsia="宋体" w:cs="宋体"/>
          <w:b/>
          <w:bCs w:val="0"/>
          <w:kern w:val="0"/>
          <w:sz w:val="24"/>
          <w:szCs w:val="24"/>
          <w:shd w:val="clear" w:fill="FFFFFF"/>
          <w:vertAlign w:val="baseline"/>
          <w:lang w:val="zh-CN" w:eastAsia="zh-CN" w:bidi="ar"/>
        </w:rPr>
        <w:t>满足《中华人民共和国政府采购法》第二十二条规定的承诺书</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我单位自愿参加本次采购活动，严格遵守《中华人民共和国政府采购法》及相关法律法规，依法诚信经营，依法遵守本次政府采购活动的各项规定。我单位郑重承诺声明如下：</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一、我单位全称为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，注册地点为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，统一社会信用代码为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法定代表人（主要负责人）为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联系方式为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二、我单位具有独立承担民事责任的能力(如分公司参加投标的，其民事责任由总公司承担)。</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三、我单位具有良好的商业信誉和健全的财务会计制度。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四、我单位具有履行合同所必需的设备和专业技术能力。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五、我单位有依法缴纳税收和社会保障资金的良好记录。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六、我单位参加政府采购活动前三年内，在经营活动中没有重大违法记录。（重大违法记录，是指供应商因违法经营受到刑事处罚或者责令停产停业、吊销许可证或者执照、较大数额罚款等行政处罚。）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1"/>
        <w:rPr>
          <w:rFonts w:hint="eastAsia" w:ascii="宋体" w:hAnsi="宋体" w:eastAsia="宋体" w:cs="宋体"/>
          <w:sz w:val="24"/>
          <w:szCs w:val="24"/>
          <w:lang w:val="en-US"/>
        </w:rPr>
      </w:pPr>
      <w:bookmarkStart w:id="110" w:name="_Toc4968"/>
      <w:bookmarkStart w:id="111" w:name="_Toc12051"/>
      <w:bookmarkStart w:id="112" w:name="_Toc27798"/>
      <w:r>
        <w:rPr>
          <w:rFonts w:hint="eastAsia" w:ascii="宋体" w:hAnsi="宋体" w:eastAsia="宋体" w:cs="宋体"/>
          <w:kern w:val="2"/>
          <w:sz w:val="24"/>
          <w:szCs w:val="24"/>
          <w:lang w:val="en-US" w:eastAsia="zh-CN" w:bidi="ar"/>
        </w:rPr>
        <w:t>七、我单位具备法律、行政法规规定的其他条件。</w:t>
      </w:r>
      <w:bookmarkEnd w:id="110"/>
      <w:bookmarkEnd w:id="111"/>
      <w:bookmarkEnd w:id="112"/>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0"/>
          <w:sz w:val="24"/>
          <w:szCs w:val="24"/>
          <w:lang w:val="en-US" w:eastAsia="zh-CN" w:bidi="ar"/>
        </w:rPr>
        <w:t>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（电子签章)</w:t>
      </w:r>
    </w:p>
    <w:p>
      <w:pPr>
        <w:keepNext w:val="0"/>
        <w:keepLines w:val="0"/>
        <w:widowControl w:val="0"/>
        <w:suppressLineNumbers w:val="0"/>
        <w:wordWrap w:val="0"/>
        <w:adjustRightInd w:val="0"/>
        <w:snapToGrid w:val="0"/>
        <w:spacing w:before="0" w:beforeAutospacing="0" w:after="0" w:afterAutospacing="0" w:line="36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法定代表人：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（电子签章）</w:t>
      </w:r>
    </w:p>
    <w:p>
      <w:pPr>
        <w:pStyle w:val="19"/>
        <w:keepNext w:val="0"/>
        <w:keepLines w:val="0"/>
        <w:widowControl w:val="0"/>
        <w:suppressLineNumbers w:val="0"/>
        <w:adjustRightInd w:val="0"/>
        <w:snapToGrid w:val="0"/>
        <w:spacing w:before="0" w:beforeAutospacing="0" w:after="0" w:afterAutospacing="0" w:line="360" w:lineRule="auto"/>
        <w:ind w:left="0" w:right="0"/>
        <w:jc w:val="right"/>
        <w:rPr>
          <w:rFonts w:hAnsi="宋体" w:cs="宋体"/>
          <w:kern w:val="0"/>
          <w:szCs w:val="24"/>
          <w:lang w:val="en-US"/>
        </w:rPr>
      </w:pPr>
      <w:r>
        <w:rPr>
          <w:rFonts w:hint="eastAsia" w:ascii="宋体" w:hAnsi="宋体" w:eastAsia="宋体" w:cs="宋体"/>
          <w:kern w:val="0"/>
          <w:sz w:val="24"/>
          <w:szCs w:val="24"/>
          <w:lang w:val="en-US" w:eastAsia="zh-CN" w:bidi="ar"/>
        </w:rPr>
        <w:t xml:space="preserve">                             年     月     日</w:t>
      </w: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r>
        <w:rPr>
          <w:rFonts w:hint="eastAsia" w:ascii="宋体" w:hAnsi="宋体" w:eastAsia="宋体" w:cs="宋体"/>
          <w:b/>
          <w:bCs w:val="0"/>
          <w:kern w:val="0"/>
          <w:sz w:val="28"/>
          <w:szCs w:val="28"/>
          <w:shd w:val="clear" w:fill="FFFFFF"/>
          <w:vertAlign w:val="baseline"/>
          <w:lang w:val="en-US" w:eastAsia="zh-CN" w:bidi="ar"/>
        </w:rPr>
        <w:t xml:space="preserve">附件2： </w:t>
      </w:r>
    </w:p>
    <w:p>
      <w:pPr>
        <w:keepNext w:val="0"/>
        <w:keepLines w:val="0"/>
        <w:widowControl/>
        <w:suppressLineNumbers w:val="0"/>
        <w:shd w:val="clear" w:fill="FFFFFF"/>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val="0"/>
          <w:kern w:val="0"/>
          <w:sz w:val="24"/>
          <w:szCs w:val="24"/>
          <w:shd w:val="clear" w:fill="FFFFFF"/>
          <w:vertAlign w:val="baseline"/>
          <w:lang w:val="en-US"/>
        </w:rPr>
      </w:pPr>
      <w:r>
        <w:rPr>
          <w:rFonts w:hint="eastAsia" w:ascii="宋体" w:hAnsi="宋体" w:eastAsia="宋体" w:cs="宋体"/>
          <w:b/>
          <w:bCs w:val="0"/>
          <w:kern w:val="0"/>
          <w:sz w:val="24"/>
          <w:szCs w:val="24"/>
          <w:shd w:val="clear" w:fill="FFFFFF"/>
          <w:vertAlign w:val="baseline"/>
          <w:lang w:val="en-US" w:eastAsia="zh-CN" w:bidi="ar"/>
        </w:rPr>
        <w:t>非联合体投标承诺书</w:t>
      </w:r>
    </w:p>
    <w:p>
      <w:pPr>
        <w:keepNext w:val="0"/>
        <w:keepLines w:val="0"/>
        <w:widowControl/>
        <w:suppressLineNumbers w:val="0"/>
        <w:shd w:val="clear" w:fill="FFFFFF"/>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val="0"/>
          <w:kern w:val="0"/>
          <w:sz w:val="24"/>
          <w:szCs w:val="24"/>
          <w:shd w:val="clear" w:fill="FFFFFF"/>
          <w:vertAlign w:val="baseline"/>
          <w:lang w:val="zh-CN" w:eastAsia="zh-CN"/>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我单位参与本次采购活动中，非联合体投标，特此承诺。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若承诺不实，同意取消投标资格，接受相关处理。</w:t>
      </w: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0"/>
          <w:sz w:val="24"/>
          <w:szCs w:val="24"/>
          <w:lang w:val="en-US" w:eastAsia="zh-CN" w:bidi="ar"/>
        </w:rPr>
        <w:t>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（电子签章)</w:t>
      </w:r>
    </w:p>
    <w:p>
      <w:pPr>
        <w:keepNext w:val="0"/>
        <w:keepLines w:val="0"/>
        <w:widowControl w:val="0"/>
        <w:suppressLineNumbers w:val="0"/>
        <w:wordWrap w:val="0"/>
        <w:adjustRightInd w:val="0"/>
        <w:snapToGrid w:val="0"/>
        <w:spacing w:before="0" w:beforeAutospacing="0" w:after="0" w:afterAutospacing="0" w:line="36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法定代表人：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（电子签章）</w:t>
      </w:r>
    </w:p>
    <w:p>
      <w:pPr>
        <w:pStyle w:val="19"/>
        <w:keepNext w:val="0"/>
        <w:keepLines w:val="0"/>
        <w:widowControl w:val="0"/>
        <w:suppressLineNumbers w:val="0"/>
        <w:adjustRightInd w:val="0"/>
        <w:snapToGrid w:val="0"/>
        <w:spacing w:before="0" w:beforeAutospacing="0" w:after="0" w:afterAutospacing="0" w:line="360" w:lineRule="auto"/>
        <w:ind w:left="0" w:right="0"/>
        <w:jc w:val="right"/>
        <w:rPr>
          <w:rFonts w:hAnsi="宋体" w:cs="宋体"/>
          <w:kern w:val="0"/>
          <w:szCs w:val="24"/>
          <w:lang w:val="en-US"/>
        </w:rPr>
      </w:pPr>
      <w:r>
        <w:rPr>
          <w:rFonts w:hint="eastAsia" w:ascii="宋体" w:hAnsi="宋体" w:eastAsia="宋体" w:cs="宋体"/>
          <w:kern w:val="0"/>
          <w:sz w:val="24"/>
          <w:szCs w:val="24"/>
          <w:lang w:val="en-US" w:eastAsia="zh-CN" w:bidi="ar"/>
        </w:rPr>
        <w:t xml:space="preserve">                             年     月     日</w:t>
      </w:r>
    </w:p>
    <w:p>
      <w:pPr>
        <w:pStyle w:val="4"/>
        <w:widowControl/>
        <w:adjustRightInd w:val="0"/>
        <w:snapToGrid w:val="0"/>
        <w:spacing w:before="0" w:beforeAutospacing="0" w:line="360" w:lineRule="auto"/>
        <w:rPr>
          <w:rFonts w:hint="eastAsia" w:ascii="宋体" w:hAnsi="宋体" w:eastAsia="宋体" w:cs="宋体"/>
          <w:lang w:val="en-US"/>
        </w:rPr>
      </w:pPr>
    </w:p>
    <w:p>
      <w:pPr>
        <w:pStyle w:val="19"/>
        <w:keepNext w:val="0"/>
        <w:keepLines w:val="0"/>
        <w:widowControl w:val="0"/>
        <w:suppressLineNumbers w:val="0"/>
        <w:adjustRightInd w:val="0"/>
        <w:snapToGrid w:val="0"/>
        <w:spacing w:before="0" w:beforeAutospacing="0" w:after="0" w:afterAutospacing="0" w:line="360" w:lineRule="auto"/>
        <w:ind w:left="0" w:right="0" w:firstLine="210" w:firstLineChars="100"/>
        <w:jc w:val="center"/>
        <w:rPr>
          <w:rFonts w:hint="eastAsia" w:ascii="宋体" w:hAnsi="宋体" w:eastAsia="宋体" w:cs="宋体"/>
          <w:b/>
          <w:bCs/>
          <w:color w:val="000000"/>
          <w:sz w:val="28"/>
          <w:szCs w:val="28"/>
          <w:lang w:val="en-US"/>
        </w:rPr>
      </w:pPr>
      <w:r>
        <w:rPr>
          <w:rFonts w:hint="eastAsia" w:ascii="宋体" w:hAnsi="宋体" w:eastAsia="宋体" w:cs="宋体"/>
          <w:sz w:val="21"/>
          <w:szCs w:val="21"/>
          <w:lang w:val="en-US" w:eastAsia="zh-CN" w:bidi="ar"/>
        </w:rPr>
        <w:br w:type="page"/>
      </w:r>
    </w:p>
    <w:p>
      <w:pPr>
        <w:pStyle w:val="19"/>
        <w:keepNext w:val="0"/>
        <w:keepLines w:val="0"/>
        <w:widowControl w:val="0"/>
        <w:suppressLineNumbers w:val="0"/>
        <w:adjustRightInd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kern w:val="0"/>
          <w:sz w:val="28"/>
          <w:szCs w:val="28"/>
          <w:lang w:val="en-US"/>
        </w:rPr>
      </w:pPr>
      <w:r>
        <w:rPr>
          <w:rFonts w:hint="eastAsia" w:ascii="宋体" w:hAnsi="宋体" w:eastAsia="宋体" w:cs="宋体"/>
          <w:b/>
          <w:bCs w:val="0"/>
          <w:color w:val="000000"/>
          <w:kern w:val="0"/>
          <w:sz w:val="28"/>
          <w:szCs w:val="28"/>
          <w:lang w:val="en-US" w:eastAsia="zh-CN" w:bidi="ar"/>
        </w:rPr>
        <w:t>（三）2022年1月1日以来企业已完成的类似项目业绩表</w:t>
      </w:r>
      <w:bookmarkEnd w:id="109"/>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000000"/>
          <w:sz w:val="24"/>
          <w:szCs w:val="24"/>
          <w:lang w:val="en-US"/>
        </w:rPr>
      </w:pPr>
    </w:p>
    <w:tbl>
      <w:tblPr>
        <w:tblStyle w:val="2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74"/>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7"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项目名称</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项目所在地</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委托人名称</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委托人地址</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委托人电话</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承担的工作</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项目负责人</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7"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项目描述</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rPr>
              <w:t>备注</w:t>
            </w:r>
          </w:p>
        </w:tc>
        <w:tc>
          <w:tcPr>
            <w:tcW w:w="6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sz w:val="24"/>
          <w:szCs w:val="24"/>
          <w:lang w:val="zh-CN" w:eastAsia="zh-CN"/>
        </w:rPr>
      </w:pPr>
    </w:p>
    <w:p>
      <w:pPr>
        <w:keepNext w:val="0"/>
        <w:keepLines w:val="0"/>
        <w:widowControl w:val="0"/>
        <w:suppressLineNumbers w:val="0"/>
        <w:adjustRightInd w:val="0"/>
        <w:snapToGrid w:val="0"/>
        <w:spacing w:before="0" w:beforeAutospacing="0" w:after="0" w:afterAutospacing="0" w:line="360" w:lineRule="auto"/>
        <w:ind w:left="480" w:right="0" w:hanging="480" w:hangingChars="20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注：提供中标通知书或合同扫描件，以合同签订时间为准。</w:t>
      </w: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宋体" w:hAnsi="宋体" w:eastAsia="宋体" w:cs="宋体"/>
          <w:color w:val="000000"/>
          <w:sz w:val="24"/>
          <w:szCs w:val="24"/>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r>
        <w:rPr>
          <w:rFonts w:hint="eastAsia" w:ascii="宋体" w:hAnsi="宋体" w:eastAsia="宋体" w:cs="宋体"/>
          <w:b/>
          <w:bCs w:val="0"/>
          <w:sz w:val="32"/>
          <w:szCs w:val="32"/>
          <w:lang w:val="en-US" w:eastAsia="zh-CN" w:bidi="ar"/>
        </w:rPr>
        <w:br w:type="page"/>
      </w:r>
      <w:bookmarkStart w:id="113" w:name="_Toc529979918"/>
      <w:r>
        <w:rPr>
          <w:rFonts w:hint="eastAsia" w:ascii="宋体" w:hAnsi="宋体" w:eastAsia="宋体" w:cs="宋体"/>
          <w:color w:val="000000"/>
          <w:sz w:val="28"/>
          <w:szCs w:val="28"/>
          <w:lang w:val="en-US" w:eastAsia="zh-CN"/>
        </w:rPr>
        <w:t>七</w:t>
      </w:r>
      <w:r>
        <w:rPr>
          <w:rFonts w:hint="eastAsia" w:ascii="宋体" w:hAnsi="宋体" w:eastAsia="宋体" w:cs="宋体"/>
          <w:color w:val="000000"/>
          <w:sz w:val="28"/>
          <w:szCs w:val="28"/>
          <w:lang w:eastAsia="zh-CN"/>
        </w:rPr>
        <w:t>、技术部分</w:t>
      </w: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r>
        <w:rPr>
          <w:rFonts w:hint="eastAsia" w:ascii="宋体" w:hAnsi="宋体" w:eastAsia="宋体" w:cs="宋体"/>
          <w:color w:val="000000"/>
          <w:sz w:val="28"/>
          <w:szCs w:val="28"/>
          <w:lang w:eastAsia="zh-CN"/>
        </w:rPr>
        <w:t>（格式自拟）</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000000"/>
          <w:sz w:val="28"/>
          <w:szCs w:val="28"/>
          <w:lang w:val="en-US"/>
        </w:rPr>
      </w:pP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r>
        <w:rPr>
          <w:rFonts w:hint="eastAsia" w:ascii="宋体" w:hAnsi="宋体" w:eastAsia="宋体" w:cs="宋体"/>
          <w:color w:val="000000"/>
          <w:sz w:val="28"/>
          <w:szCs w:val="28"/>
          <w:lang w:val="en-US" w:eastAsia="zh-CN"/>
        </w:rPr>
        <w:t>八</w:t>
      </w:r>
      <w:r>
        <w:rPr>
          <w:rFonts w:hint="eastAsia" w:ascii="宋体" w:hAnsi="宋体" w:eastAsia="宋体" w:cs="宋体"/>
          <w:color w:val="000000"/>
          <w:sz w:val="28"/>
          <w:szCs w:val="28"/>
          <w:lang w:eastAsia="zh-CN"/>
        </w:rPr>
        <w:t>、商务部分</w:t>
      </w:r>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bookmarkStart w:id="114" w:name="_Toc496788350"/>
      <w:r>
        <w:rPr>
          <w:rFonts w:hint="eastAsia" w:ascii="宋体" w:hAnsi="宋体" w:eastAsia="宋体" w:cs="宋体"/>
          <w:color w:val="000000"/>
          <w:sz w:val="28"/>
          <w:szCs w:val="28"/>
          <w:lang w:eastAsia="zh-CN"/>
        </w:rPr>
        <w:t>（格式自拟）</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pPr>
        <w:pStyle w:val="4"/>
        <w:widowControl/>
        <w:numPr>
          <w:ilvl w:val="0"/>
          <w:numId w:val="0"/>
        </w:numPr>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8"/>
          <w:szCs w:val="28"/>
          <w:lang w:val="en-US"/>
        </w:rPr>
      </w:pPr>
      <w:r>
        <w:rPr>
          <w:rFonts w:hint="eastAsia" w:ascii="宋体" w:hAnsi="宋体" w:eastAsia="宋体" w:cs="宋体"/>
          <w:b/>
          <w:color w:val="000000"/>
          <w:kern w:val="0"/>
          <w:sz w:val="28"/>
          <w:szCs w:val="28"/>
          <w:lang w:val="en-US" w:eastAsia="zh-CN" w:bidi="ar"/>
        </w:rPr>
        <w:t>九、</w:t>
      </w:r>
      <w:r>
        <w:rPr>
          <w:rFonts w:hint="eastAsia" w:ascii="宋体" w:hAnsi="宋体" w:eastAsia="宋体" w:cs="宋体"/>
          <w:color w:val="000000"/>
          <w:sz w:val="28"/>
          <w:szCs w:val="28"/>
          <w:lang w:eastAsia="zh-CN"/>
        </w:rPr>
        <w:t>其它供应商认为有必要的资料</w:t>
      </w:r>
      <w:bookmarkEnd w:id="114"/>
    </w:p>
    <w:p>
      <w:pPr>
        <w:pStyle w:val="4"/>
        <w:widowControl/>
        <w:adjustRightInd w:val="0"/>
        <w:snapToGrid w:val="0"/>
        <w:spacing w:before="0" w:beforeAutospacing="0" w:line="360" w:lineRule="auto"/>
        <w:jc w:val="center"/>
        <w:rPr>
          <w:rFonts w:hint="eastAsia" w:ascii="宋体" w:hAnsi="宋体" w:eastAsia="宋体" w:cs="宋体"/>
          <w:color w:val="000000"/>
          <w:sz w:val="28"/>
          <w:szCs w:val="28"/>
          <w:lang w:val="en-US"/>
        </w:rPr>
      </w:pPr>
      <w:r>
        <w:rPr>
          <w:rFonts w:hint="eastAsia" w:ascii="宋体" w:hAnsi="宋体" w:eastAsia="宋体" w:cs="宋体"/>
          <w:color w:val="000000"/>
          <w:sz w:val="28"/>
          <w:szCs w:val="28"/>
          <w:lang w:eastAsia="zh-CN"/>
        </w:rPr>
        <w:t>（其它供应商认为有必要的资料）</w:t>
      </w: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p>
      <w:pPr>
        <w:keepNext w:val="0"/>
        <w:keepLines w:val="0"/>
        <w:widowControl/>
        <w:suppressLineNumbers w:val="0"/>
        <w:shd w:val="clear" w:fill="FFFFFF"/>
        <w:adjustRightInd w:val="0"/>
        <w:snapToGrid w:val="0"/>
        <w:spacing w:before="0" w:beforeAutospacing="0" w:after="0" w:afterAutospacing="0" w:line="360" w:lineRule="auto"/>
        <w:ind w:left="0" w:right="0"/>
        <w:jc w:val="left"/>
        <w:textAlignment w:val="baseline"/>
        <w:rPr>
          <w:rFonts w:hint="eastAsia" w:ascii="宋体" w:hAnsi="宋体" w:eastAsia="宋体" w:cs="宋体"/>
          <w:b/>
          <w:bCs w:val="0"/>
          <w:kern w:val="0"/>
          <w:sz w:val="28"/>
          <w:szCs w:val="28"/>
          <w:shd w:val="clear" w:fill="FFFFFF"/>
          <w:vertAlign w:val="baseline"/>
          <w:lang w:val="en-US"/>
        </w:rPr>
      </w:pPr>
    </w:p>
    <w:bookmarkEnd w:id="113"/>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8"/>
          <w:szCs w:val="28"/>
          <w:lang w:val="en-US"/>
        </w:rPr>
      </w:pPr>
      <w:r>
        <w:rPr>
          <w:rFonts w:hint="eastAsia" w:ascii="宋体" w:hAnsi="宋体" w:eastAsia="宋体" w:cs="宋体"/>
          <w:b/>
          <w:bCs w:val="0"/>
          <w:kern w:val="0"/>
          <w:sz w:val="28"/>
          <w:szCs w:val="28"/>
          <w:lang w:val="en-US" w:eastAsia="zh-CN" w:bidi="ar"/>
        </w:rPr>
        <w:t>附件1：</w:t>
      </w: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lang w:val="en-US"/>
        </w:rPr>
      </w:pPr>
      <w:bookmarkStart w:id="115" w:name="_Toc141079823"/>
      <w:bookmarkStart w:id="116" w:name="_Toc122004269"/>
      <w:r>
        <w:rPr>
          <w:rFonts w:hint="eastAsia" w:ascii="宋体" w:hAnsi="宋体" w:eastAsia="宋体" w:cs="宋体"/>
          <w:b/>
          <w:bCs/>
          <w:color w:val="000000"/>
          <w:kern w:val="10"/>
          <w:sz w:val="28"/>
          <w:szCs w:val="28"/>
          <w:lang w:val="en-US" w:eastAsia="zh-CN" w:bidi="ar"/>
        </w:rPr>
        <w:t>（一）中小企业声明函</w:t>
      </w:r>
      <w:bookmarkEnd w:id="115"/>
      <w:bookmarkEnd w:id="116"/>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本公司郑重声明，根据《政府采购促进中小企业发展管理办法》（财库﹝2020﹞46 号）的规定，本公司参加（单位名称）的（项目名称）采购活动，提供的货物全部由符合政策要求的中小企业制造。相关企业的具体情况如下：</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r>
        <w:rPr>
          <w:rFonts w:hint="eastAsia" w:ascii="宋体" w:hAnsi="宋体" w:eastAsia="宋体" w:cs="宋体"/>
          <w:spacing w:val="6"/>
          <w:kern w:val="2"/>
          <w:sz w:val="24"/>
          <w:szCs w:val="24"/>
          <w:u w:val="single"/>
          <w:lang w:val="en-US" w:eastAsia="zh-CN" w:bidi="ar"/>
        </w:rPr>
        <w:t xml:space="preserve">  （标的名称）     </w:t>
      </w:r>
      <w:r>
        <w:rPr>
          <w:rFonts w:hint="eastAsia" w:ascii="宋体" w:hAnsi="宋体" w:eastAsia="宋体" w:cs="宋体"/>
          <w:spacing w:val="6"/>
          <w:kern w:val="2"/>
          <w:sz w:val="24"/>
          <w:szCs w:val="24"/>
          <w:lang w:val="en-US" w:eastAsia="zh-CN" w:bidi="ar"/>
        </w:rPr>
        <w:t>，属于</w:t>
      </w:r>
      <w:r>
        <w:rPr>
          <w:rFonts w:hint="eastAsia" w:ascii="宋体" w:hAnsi="宋体" w:eastAsia="宋体" w:cs="宋体"/>
          <w:spacing w:val="6"/>
          <w:kern w:val="2"/>
          <w:sz w:val="24"/>
          <w:szCs w:val="24"/>
          <w:u w:val="single"/>
          <w:lang w:val="en-US" w:eastAsia="zh-CN" w:bidi="ar"/>
        </w:rPr>
        <w:t xml:space="preserve">   软件和信息技术服务业（采购文件中明确的所属行业）       </w:t>
      </w:r>
      <w:r>
        <w:rPr>
          <w:rFonts w:hint="eastAsia" w:ascii="宋体" w:hAnsi="宋体" w:eastAsia="宋体" w:cs="宋体"/>
          <w:spacing w:val="6"/>
          <w:kern w:val="2"/>
          <w:sz w:val="24"/>
          <w:szCs w:val="24"/>
          <w:lang w:val="en-US" w:eastAsia="zh-CN" w:bidi="ar"/>
        </w:rPr>
        <w:t xml:space="preserve"> 行业；制造商为</w:t>
      </w:r>
      <w:r>
        <w:rPr>
          <w:rFonts w:hint="eastAsia" w:ascii="宋体" w:hAnsi="宋体" w:eastAsia="宋体" w:cs="宋体"/>
          <w:spacing w:val="6"/>
          <w:kern w:val="2"/>
          <w:sz w:val="24"/>
          <w:szCs w:val="24"/>
          <w:u w:val="single"/>
          <w:lang w:val="en-US" w:eastAsia="zh-CN" w:bidi="ar"/>
        </w:rPr>
        <w:t xml:space="preserve"> （企业名称） </w:t>
      </w:r>
      <w:r>
        <w:rPr>
          <w:rFonts w:hint="eastAsia" w:ascii="宋体" w:hAnsi="宋体" w:eastAsia="宋体" w:cs="宋体"/>
          <w:spacing w:val="6"/>
          <w:kern w:val="2"/>
          <w:sz w:val="24"/>
          <w:szCs w:val="24"/>
          <w:lang w:val="en-US" w:eastAsia="zh-CN" w:bidi="ar"/>
        </w:rPr>
        <w:t>，从业人员</w:t>
      </w:r>
      <w:r>
        <w:rPr>
          <w:rFonts w:hint="eastAsia" w:ascii="宋体" w:hAnsi="宋体" w:eastAsia="宋体" w:cs="宋体"/>
          <w:spacing w:val="6"/>
          <w:kern w:val="2"/>
          <w:sz w:val="24"/>
          <w:szCs w:val="24"/>
          <w:u w:val="single"/>
          <w:lang w:val="en-US" w:eastAsia="zh-CN" w:bidi="ar"/>
        </w:rPr>
        <w:t xml:space="preserve">      </w:t>
      </w:r>
      <w:r>
        <w:rPr>
          <w:rFonts w:hint="eastAsia" w:ascii="宋体" w:hAnsi="宋体" w:eastAsia="宋体" w:cs="宋体"/>
          <w:spacing w:val="6"/>
          <w:kern w:val="2"/>
          <w:sz w:val="24"/>
          <w:szCs w:val="24"/>
          <w:lang w:val="en-US" w:eastAsia="zh-CN" w:bidi="ar"/>
        </w:rPr>
        <w:t>人；营业收入为</w:t>
      </w:r>
      <w:r>
        <w:rPr>
          <w:rFonts w:hint="eastAsia" w:ascii="宋体" w:hAnsi="宋体" w:eastAsia="宋体" w:cs="宋体"/>
          <w:spacing w:val="6"/>
          <w:kern w:val="2"/>
          <w:sz w:val="24"/>
          <w:szCs w:val="24"/>
          <w:u w:val="single"/>
          <w:lang w:val="en-US" w:eastAsia="zh-CN" w:bidi="ar"/>
        </w:rPr>
        <w:t xml:space="preserve">        </w:t>
      </w:r>
      <w:r>
        <w:rPr>
          <w:rFonts w:hint="eastAsia" w:ascii="宋体" w:hAnsi="宋体" w:eastAsia="宋体" w:cs="宋体"/>
          <w:spacing w:val="6"/>
          <w:kern w:val="2"/>
          <w:sz w:val="24"/>
          <w:szCs w:val="24"/>
          <w:lang w:val="en-US" w:eastAsia="zh-CN" w:bidi="ar"/>
        </w:rPr>
        <w:t>万元，资产总额为</w:t>
      </w:r>
      <w:r>
        <w:rPr>
          <w:rFonts w:hint="eastAsia" w:ascii="宋体" w:hAnsi="宋体" w:eastAsia="宋体" w:cs="宋体"/>
          <w:spacing w:val="6"/>
          <w:kern w:val="2"/>
          <w:sz w:val="24"/>
          <w:szCs w:val="24"/>
          <w:u w:val="single"/>
          <w:lang w:val="en-US" w:eastAsia="zh-CN" w:bidi="ar"/>
        </w:rPr>
        <w:t xml:space="preserve">        </w:t>
      </w:r>
      <w:r>
        <w:rPr>
          <w:rFonts w:hint="eastAsia" w:ascii="宋体" w:hAnsi="宋体" w:eastAsia="宋体" w:cs="宋体"/>
          <w:spacing w:val="6"/>
          <w:kern w:val="2"/>
          <w:sz w:val="24"/>
          <w:szCs w:val="24"/>
          <w:lang w:val="en-US" w:eastAsia="zh-CN" w:bidi="ar"/>
        </w:rPr>
        <w:t xml:space="preserve"> 万元，属于</w:t>
      </w:r>
      <w:r>
        <w:rPr>
          <w:rFonts w:hint="eastAsia" w:ascii="宋体" w:hAnsi="宋体" w:eastAsia="宋体" w:cs="宋体"/>
          <w:spacing w:val="6"/>
          <w:kern w:val="2"/>
          <w:sz w:val="24"/>
          <w:szCs w:val="24"/>
          <w:u w:val="single"/>
          <w:lang w:val="en-US" w:eastAsia="zh-CN" w:bidi="ar"/>
        </w:rPr>
        <w:t>（中型企业、小型企业、微型企业）</w:t>
      </w:r>
      <w:r>
        <w:rPr>
          <w:rFonts w:hint="eastAsia" w:ascii="宋体" w:hAnsi="宋体" w:eastAsia="宋体" w:cs="宋体"/>
          <w:spacing w:val="6"/>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以上企业，不属于大企业的分支机构，不存在控股股东为大企业的情形，也不存在与大企业的负责人为同一人的情形。</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z w:val="24"/>
          <w:szCs w:val="24"/>
          <w:lang w:val="en-US"/>
        </w:rPr>
      </w:pPr>
      <w:r>
        <w:rPr>
          <w:rFonts w:hint="eastAsia" w:ascii="宋体" w:hAnsi="宋体" w:eastAsia="宋体" w:cs="宋体"/>
          <w:spacing w:val="6"/>
          <w:kern w:val="2"/>
          <w:sz w:val="24"/>
          <w:szCs w:val="24"/>
          <w:lang w:val="en-US" w:eastAsia="zh-CN" w:bidi="ar"/>
        </w:rPr>
        <w:t>本公司对上述声明的真实性负责。如有虚假，将承担相应的法律责任。</w:t>
      </w:r>
    </w:p>
    <w:p>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注：（属于中小微企业的填写并提供证明材料，不属于的无需填写此项内容，不删除本项，标明不属于中小企业）</w:t>
      </w:r>
    </w:p>
    <w:p>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1"/>
          <w:szCs w:val="24"/>
          <w:lang w:val="en-US" w:eastAsia="zh-CN" w:bidi="ar"/>
        </w:rPr>
        <w:t>从业人员、 营业收入、 资产总额填报上一年度数据， 无上一年度数据的新成立企业可不填报。</w:t>
      </w:r>
    </w:p>
    <w:p>
      <w:pPr>
        <w:keepNext w:val="0"/>
        <w:keepLines w:val="0"/>
        <w:widowControl w:val="0"/>
        <w:suppressLineNumbers w:val="0"/>
        <w:wordWrap w:val="0"/>
        <w:adjustRightInd w:val="0"/>
        <w:snapToGrid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kern w:val="10"/>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spacing w:val="6"/>
          <w:kern w:val="2"/>
          <w:sz w:val="24"/>
          <w:szCs w:val="24"/>
          <w:shd w:val="clear" w:fill="FFFFFF"/>
          <w:lang w:val="en-US" w:eastAsia="zh-CN" w:bidi="ar"/>
        </w:rPr>
        <w:t>日   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kern w:val="10"/>
          <w:sz w:val="22"/>
          <w:szCs w:val="22"/>
          <w:shd w:val="clear" w:fill="FFFFFF"/>
          <w:lang w:val="en-US"/>
        </w:rPr>
      </w:pPr>
      <w:r>
        <w:rPr>
          <w:rFonts w:hint="eastAsia" w:ascii="宋体" w:hAnsi="宋体" w:eastAsia="宋体" w:cs="宋体"/>
          <w:color w:val="000000"/>
          <w:kern w:val="10"/>
          <w:sz w:val="22"/>
          <w:szCs w:val="22"/>
          <w:shd w:val="clear" w:fill="FFFFFF"/>
          <w:lang w:val="en-US" w:eastAsia="zh-CN" w:bidi="ar"/>
        </w:rPr>
        <w:t>注：①从业人员、营业收入、资产总额填报上一年度数据，无上一年度数据的新成立企业可不填报。</w:t>
      </w:r>
    </w:p>
    <w:p>
      <w:pPr>
        <w:keepNext w:val="0"/>
        <w:keepLines w:val="0"/>
        <w:widowControl w:val="0"/>
        <w:suppressLineNumbers w:val="0"/>
        <w:adjustRightInd w:val="0"/>
        <w:snapToGrid w:val="0"/>
        <w:spacing w:before="0" w:beforeAutospacing="0" w:after="0" w:afterAutospacing="0" w:line="360" w:lineRule="auto"/>
        <w:ind w:left="0" w:right="0" w:firstLine="440" w:firstLineChars="200"/>
        <w:jc w:val="both"/>
        <w:rPr>
          <w:rFonts w:hint="eastAsia" w:ascii="宋体" w:hAnsi="宋体" w:eastAsia="宋体" w:cs="宋体"/>
          <w:color w:val="000000"/>
          <w:kern w:val="10"/>
          <w:sz w:val="22"/>
          <w:szCs w:val="22"/>
          <w:shd w:val="clear" w:fill="FFFFFF"/>
          <w:lang w:val="en-US"/>
        </w:rPr>
      </w:pPr>
      <w:r>
        <w:rPr>
          <w:rFonts w:hint="eastAsia" w:ascii="宋体" w:hAnsi="宋体" w:eastAsia="宋体" w:cs="宋体"/>
          <w:color w:val="000000"/>
          <w:kern w:val="10"/>
          <w:sz w:val="22"/>
          <w:szCs w:val="22"/>
          <w:shd w:val="clear" w:fill="FFFFFF"/>
          <w:lang w:val="en-US" w:eastAsia="zh-CN" w:bidi="ar"/>
        </w:rPr>
        <w:t>②供应商提供的货物既有中小企业制造货物，也有大型企业制造货物的，不享受《政府采购促进中小企业发展管理办法》规定的中小企业扶持政策。</w:t>
      </w:r>
    </w:p>
    <w:p>
      <w:pPr>
        <w:keepNext w:val="0"/>
        <w:keepLines w:val="0"/>
        <w:widowControl w:val="0"/>
        <w:suppressLineNumbers w:val="0"/>
        <w:adjustRightInd w:val="0"/>
        <w:snapToGrid w:val="0"/>
        <w:spacing w:before="0" w:beforeAutospacing="0" w:after="0" w:afterAutospacing="0" w:line="360" w:lineRule="auto"/>
        <w:ind w:left="0" w:right="0" w:firstLine="440" w:firstLineChars="200"/>
        <w:jc w:val="both"/>
        <w:rPr>
          <w:rFonts w:hint="eastAsia" w:ascii="宋体" w:hAnsi="宋体" w:eastAsia="宋体" w:cs="宋体"/>
          <w:color w:val="000000"/>
          <w:kern w:val="10"/>
          <w:sz w:val="22"/>
          <w:szCs w:val="22"/>
          <w:shd w:val="clear" w:fill="FFFFFF"/>
          <w:lang w:val="en-US"/>
        </w:rPr>
      </w:pPr>
      <w:r>
        <w:rPr>
          <w:rFonts w:hint="eastAsia" w:ascii="宋体" w:hAnsi="宋体" w:eastAsia="宋体" w:cs="宋体"/>
          <w:color w:val="000000"/>
          <w:kern w:val="10"/>
          <w:sz w:val="22"/>
          <w:szCs w:val="22"/>
          <w:shd w:val="clear" w:fill="FFFFFF"/>
          <w:lang w:val="en-US" w:eastAsia="zh-CN" w:bidi="ar"/>
        </w:rPr>
        <w:t xml:space="preserve">③以联合体形式参加政府采购活动，联合体各方均为中小企业的，联合体视同中小企业。其中，联合体各方均为小微企业的，联合体视同小微企业。 </w:t>
      </w:r>
    </w:p>
    <w:p>
      <w:pPr>
        <w:keepNext w:val="0"/>
        <w:keepLines w:val="0"/>
        <w:widowControl w:val="0"/>
        <w:suppressLineNumbers w:val="0"/>
        <w:adjustRightInd w:val="0"/>
        <w:snapToGrid w:val="0"/>
        <w:spacing w:before="0" w:beforeAutospacing="0" w:after="0" w:afterAutospacing="0" w:line="360" w:lineRule="auto"/>
        <w:ind w:left="0" w:right="0" w:firstLine="440" w:firstLineChars="200"/>
        <w:jc w:val="both"/>
        <w:rPr>
          <w:rFonts w:hint="eastAsia" w:ascii="宋体" w:hAnsi="宋体" w:eastAsia="宋体" w:cs="宋体"/>
          <w:color w:val="000000"/>
          <w:kern w:val="10"/>
          <w:sz w:val="22"/>
          <w:szCs w:val="22"/>
          <w:shd w:val="clear" w:fill="FFFFFF"/>
          <w:lang w:val="en-US"/>
        </w:rPr>
      </w:pPr>
      <w:r>
        <w:rPr>
          <w:rFonts w:hint="eastAsia" w:ascii="宋体" w:hAnsi="宋体" w:eastAsia="宋体" w:cs="宋体"/>
          <w:color w:val="000000"/>
          <w:kern w:val="10"/>
          <w:sz w:val="22"/>
          <w:szCs w:val="22"/>
          <w:shd w:val="clear" w:fill="FFFFFF"/>
          <w:lang w:val="en-US" w:eastAsia="zh-CN" w:bidi="ar"/>
        </w:rPr>
        <w:t>④在政府采购活动中，供应商提供的所有货物由小微企业制造，即货物由小微企业生产且使用该小微企业商号或者注册商标的，才能享受《政府采购促进中小企业发展管理办法》规定的价格扣减。</w:t>
      </w:r>
    </w:p>
    <w:p>
      <w:pPr>
        <w:keepNext w:val="0"/>
        <w:keepLines w:val="0"/>
        <w:widowControl w:val="0"/>
        <w:suppressLineNumbers w:val="0"/>
        <w:adjustRightInd w:val="0"/>
        <w:snapToGrid w:val="0"/>
        <w:spacing w:before="0" w:beforeAutospacing="0" w:after="0" w:afterAutospacing="0" w:line="360" w:lineRule="auto"/>
        <w:ind w:left="0" w:right="0" w:firstLine="440" w:firstLineChars="200"/>
        <w:jc w:val="both"/>
        <w:rPr>
          <w:rFonts w:hint="eastAsia" w:ascii="宋体" w:hAnsi="宋体" w:eastAsia="宋体" w:cs="宋体"/>
          <w:color w:val="000000"/>
          <w:kern w:val="10"/>
          <w:sz w:val="22"/>
          <w:szCs w:val="22"/>
          <w:shd w:val="clear" w:fill="FFFFFF"/>
          <w:lang w:val="en-US"/>
        </w:rPr>
      </w:pPr>
      <w:r>
        <w:rPr>
          <w:rFonts w:hint="eastAsia" w:ascii="宋体" w:hAnsi="宋体" w:eastAsia="宋体" w:cs="宋体"/>
          <w:color w:val="000000"/>
          <w:kern w:val="10"/>
          <w:sz w:val="22"/>
          <w:szCs w:val="22"/>
          <w:shd w:val="clear" w:fill="FFFFFF"/>
          <w:lang w:val="en-US" w:eastAsia="zh-CN" w:bidi="ar"/>
        </w:rPr>
        <w:t>⑤中小企业声明函格式应严格按照磋商文件提供的格式填写。非单一产品采购的，设备制造商不止一家时，中小企业声明函中须列出所有的设备及制造商，罗列不全的中小企业声明函不予认可。</w:t>
      </w:r>
    </w:p>
    <w:p>
      <w:pPr>
        <w:keepNext w:val="0"/>
        <w:keepLines w:val="0"/>
        <w:widowControl w:val="0"/>
        <w:suppressLineNumbers w:val="0"/>
        <w:adjustRightInd w:val="0"/>
        <w:snapToGrid w:val="0"/>
        <w:spacing w:before="0" w:beforeAutospacing="0" w:after="0" w:afterAutospacing="0" w:line="360" w:lineRule="auto"/>
        <w:ind w:left="0" w:right="0" w:firstLine="440" w:firstLineChars="200"/>
        <w:jc w:val="both"/>
        <w:rPr>
          <w:rFonts w:hint="eastAsia" w:ascii="宋体" w:hAnsi="宋体" w:eastAsia="宋体" w:cs="宋体"/>
          <w:color w:val="000000"/>
          <w:kern w:val="10"/>
          <w:sz w:val="22"/>
          <w:szCs w:val="22"/>
          <w:shd w:val="clear" w:fill="FFFFFF"/>
          <w:lang w:val="en-US"/>
        </w:rPr>
      </w:pPr>
      <w:r>
        <w:rPr>
          <w:rFonts w:hint="eastAsia" w:ascii="宋体" w:hAnsi="宋体" w:eastAsia="宋体" w:cs="宋体"/>
          <w:color w:val="000000"/>
          <w:kern w:val="10"/>
          <w:sz w:val="22"/>
          <w:szCs w:val="22"/>
          <w:shd w:val="clear" w:fill="FFFFFF"/>
          <w:lang w:val="en-US" w:eastAsia="zh-CN" w:bidi="ar"/>
        </w:rPr>
        <w:t>⑥在货物采购项目中，货物应当由中小企业制造，不对其中涉及的服务的承接商作出要求。</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kern w:val="10"/>
          <w:sz w:val="22"/>
          <w:szCs w:val="22"/>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bookmarkStart w:id="117" w:name="_Toc122004270"/>
      <w:bookmarkStart w:id="118" w:name="_Toc121749381"/>
      <w:bookmarkStart w:id="119" w:name="_Toc141079824"/>
      <w:r>
        <w:rPr>
          <w:rFonts w:hint="eastAsia" w:ascii="宋体" w:hAnsi="宋体" w:eastAsia="宋体" w:cs="宋体"/>
          <w:b/>
          <w:bCs/>
          <w:color w:val="000000"/>
          <w:kern w:val="10"/>
          <w:sz w:val="28"/>
          <w:szCs w:val="28"/>
          <w:shd w:val="clear" w:fill="FFFFFF"/>
          <w:lang w:val="en-US" w:eastAsia="zh-CN" w:bidi="ar"/>
        </w:rPr>
        <w:t>（二）监狱企业证明材料</w:t>
      </w:r>
      <w:bookmarkEnd w:id="117"/>
      <w:bookmarkEnd w:id="118"/>
      <w:bookmarkEnd w:id="119"/>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left"/>
        <w:outlineLvl w:val="1"/>
        <w:rPr>
          <w:rFonts w:hint="eastAsia" w:ascii="宋体" w:hAnsi="宋体" w:eastAsia="宋体" w:cs="宋体"/>
          <w:spacing w:val="6"/>
          <w:sz w:val="24"/>
          <w:szCs w:val="24"/>
          <w:shd w:val="clear" w:fill="FFFFFF"/>
          <w:lang w:val="en-US"/>
        </w:rPr>
      </w:pPr>
      <w:bookmarkStart w:id="120" w:name="_Toc141079825"/>
      <w:bookmarkStart w:id="121" w:name="_Toc122004271"/>
      <w:bookmarkStart w:id="122" w:name="_Toc121749382"/>
      <w:r>
        <w:rPr>
          <w:rFonts w:hint="eastAsia" w:ascii="宋体" w:hAnsi="宋体" w:eastAsia="宋体" w:cs="宋体"/>
          <w:spacing w:val="6"/>
          <w:kern w:val="2"/>
          <w:sz w:val="24"/>
          <w:szCs w:val="24"/>
          <w:shd w:val="clear" w:fill="FFFFFF"/>
          <w:lang w:val="en-US" w:eastAsia="zh-CN" w:bidi="ar"/>
        </w:rPr>
        <w:t>监狱企业参加政府采购活动时，应当提供由省级以上监狱管理局、戒毒管理局（含新疆生产建设兵团）出具的属于监狱企业的证明文件。</w:t>
      </w:r>
      <w:bookmarkEnd w:id="120"/>
      <w:bookmarkEnd w:id="121"/>
      <w:bookmarkEnd w:id="122"/>
    </w:p>
    <w:p>
      <w:pPr>
        <w:keepNext w:val="0"/>
        <w:keepLines w:val="0"/>
        <w:widowControl w:val="0"/>
        <w:suppressLineNumbers w:val="0"/>
        <w:adjustRightInd w:val="0"/>
        <w:snapToGrid w:val="0"/>
        <w:spacing w:before="0" w:beforeAutospacing="0" w:after="0" w:afterAutospacing="0" w:line="360" w:lineRule="auto"/>
        <w:ind w:left="0" w:right="0" w:firstLine="562" w:firstLineChars="200"/>
        <w:jc w:val="left"/>
        <w:outlineLvl w:val="1"/>
        <w:rPr>
          <w:rFonts w:hint="eastAsia" w:ascii="宋体" w:hAnsi="宋体" w:eastAsia="宋体" w:cs="宋体"/>
          <w:b/>
          <w:bCs/>
          <w:color w:val="000000"/>
          <w:kern w:val="10"/>
          <w:sz w:val="28"/>
          <w:szCs w:val="28"/>
          <w:shd w:val="clear" w:fill="FFFFFF"/>
          <w:lang w:val="en-US"/>
        </w:rPr>
      </w:pP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（提醒：如果投标人</w:t>
      </w:r>
      <w:r>
        <w:rPr>
          <w:rFonts w:hint="eastAsia" w:ascii="宋体" w:hAnsi="宋体" w:eastAsia="宋体" w:cs="宋体"/>
          <w:b/>
          <w:bCs w:val="0"/>
          <w:color w:val="000000"/>
          <w:spacing w:val="10"/>
          <w:kern w:val="0"/>
          <w:sz w:val="24"/>
          <w:szCs w:val="24"/>
          <w:lang w:val="en-US" w:eastAsia="zh-CN" w:bidi="ar"/>
        </w:rPr>
        <w:t>不是</w:t>
      </w:r>
      <w:r>
        <w:rPr>
          <w:rFonts w:hint="eastAsia" w:ascii="宋体" w:hAnsi="宋体" w:eastAsia="宋体" w:cs="宋体"/>
          <w:b/>
          <w:bCs/>
          <w:color w:val="000000"/>
          <w:kern w:val="2"/>
          <w:sz w:val="24"/>
          <w:szCs w:val="24"/>
          <w:lang w:val="en-US" w:eastAsia="zh-CN" w:bidi="ar"/>
        </w:rPr>
        <w:t>监狱企业</w:t>
      </w:r>
      <w:r>
        <w:rPr>
          <w:rFonts w:hint="eastAsia" w:ascii="宋体" w:hAnsi="宋体" w:eastAsia="宋体" w:cs="宋体"/>
          <w:b/>
          <w:bCs w:val="0"/>
          <w:color w:val="000000"/>
          <w:kern w:val="2"/>
          <w:sz w:val="24"/>
          <w:szCs w:val="24"/>
          <w:lang w:val="en-US" w:eastAsia="zh-CN" w:bidi="ar"/>
        </w:rPr>
        <w:t>，则不需要提供证明材料，不删除本项，标明不属于监狱企业）</w:t>
      </w: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wordWrap w:val="0"/>
        <w:adjustRightInd w:val="0"/>
        <w:snapToGrid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kern w:val="10"/>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spacing w:val="6"/>
          <w:kern w:val="2"/>
          <w:sz w:val="24"/>
          <w:szCs w:val="24"/>
          <w:shd w:val="clear" w:fill="FFFFFF"/>
          <w:lang w:val="en-US" w:eastAsia="zh-CN" w:bidi="ar"/>
        </w:rPr>
        <w:t>日   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bookmarkStart w:id="123" w:name="_Toc141079826"/>
      <w:bookmarkStart w:id="124" w:name="_Toc121749383"/>
      <w:bookmarkStart w:id="125" w:name="_Toc122004272"/>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color w:val="000000"/>
          <w:kern w:val="10"/>
          <w:sz w:val="28"/>
          <w:szCs w:val="28"/>
          <w:shd w:val="clear" w:fill="FFFFFF"/>
          <w:lang w:val="en-US"/>
        </w:rPr>
      </w:pPr>
      <w:r>
        <w:rPr>
          <w:rFonts w:hint="eastAsia" w:ascii="宋体" w:hAnsi="宋体" w:eastAsia="宋体" w:cs="宋体"/>
          <w:b/>
          <w:bCs/>
          <w:color w:val="000000"/>
          <w:kern w:val="10"/>
          <w:sz w:val="28"/>
          <w:szCs w:val="28"/>
          <w:shd w:val="clear" w:fill="FFFFFF"/>
          <w:lang w:val="en-US" w:eastAsia="zh-CN" w:bidi="ar"/>
        </w:rPr>
        <w:t>（三）残疾人福利性单位声明函</w:t>
      </w:r>
      <w:bookmarkEnd w:id="123"/>
      <w:bookmarkEnd w:id="124"/>
      <w:bookmarkEnd w:id="125"/>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kern w:val="2"/>
          <w:sz w:val="24"/>
          <w:szCs w:val="24"/>
          <w:u w:val="single"/>
          <w:shd w:val="clear" w:fill="FFFFFF"/>
          <w:lang w:val="en-US" w:eastAsia="zh-CN" w:bidi="ar"/>
        </w:rPr>
        <w:t xml:space="preserve">       </w:t>
      </w:r>
      <w:r>
        <w:rPr>
          <w:rFonts w:hint="eastAsia" w:ascii="宋体" w:hAnsi="宋体" w:eastAsia="宋体" w:cs="宋体"/>
          <w:spacing w:val="6"/>
          <w:kern w:val="2"/>
          <w:sz w:val="24"/>
          <w:szCs w:val="24"/>
          <w:shd w:val="clear" w:fill="FFFFFF"/>
          <w:lang w:val="en-US" w:eastAsia="zh-CN" w:bidi="ar"/>
        </w:rPr>
        <w:t>单位的</w:t>
      </w:r>
      <w:r>
        <w:rPr>
          <w:rFonts w:hint="eastAsia" w:ascii="宋体" w:hAnsi="宋体" w:eastAsia="宋体" w:cs="宋体"/>
          <w:spacing w:val="6"/>
          <w:kern w:val="2"/>
          <w:sz w:val="24"/>
          <w:szCs w:val="24"/>
          <w:u w:val="single"/>
          <w:shd w:val="clear" w:fill="FFFFFF"/>
          <w:lang w:val="en-US" w:eastAsia="zh-CN" w:bidi="ar"/>
        </w:rPr>
        <w:t xml:space="preserve">      </w:t>
      </w:r>
      <w:r>
        <w:rPr>
          <w:rFonts w:hint="eastAsia" w:ascii="宋体" w:hAnsi="宋体" w:eastAsia="宋体" w:cs="宋体"/>
          <w:spacing w:val="6"/>
          <w:kern w:val="2"/>
          <w:sz w:val="24"/>
          <w:szCs w:val="24"/>
          <w:shd w:val="clear" w:fill="FFFFFF"/>
          <w:lang w:val="en-US" w:eastAsia="zh-CN" w:bidi="ar"/>
        </w:rPr>
        <w:t>项目采购活动提供本单位制造的货物（由本单位承担工程/提供服务），或者提供其他残疾人福利性单位制造的货物（不包括使用非残疾人福利性单位注册商标的货物）。</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本单位对上述声明的真实性负责。如有虚假，将依法承担相应责任。</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p>
    <w:p>
      <w:pPr>
        <w:keepNext w:val="0"/>
        <w:keepLines w:val="0"/>
        <w:widowControl w:val="0"/>
        <w:suppressLineNumbers w:val="0"/>
        <w:wordWrap w:val="0"/>
        <w:adjustRightInd w:val="0"/>
        <w:snapToGrid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spacing w:val="6"/>
          <w:kern w:val="2"/>
          <w:sz w:val="24"/>
          <w:szCs w:val="24"/>
          <w:shd w:val="clear" w:fill="FFFFFF"/>
          <w:lang w:val="en-US" w:eastAsia="zh-CN" w:bidi="ar"/>
        </w:rPr>
        <w:t xml:space="preserve">        </w:t>
      </w: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（电子签章）</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kern w:val="10"/>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spacing w:val="6"/>
          <w:kern w:val="2"/>
          <w:sz w:val="24"/>
          <w:szCs w:val="24"/>
          <w:shd w:val="clear" w:fill="FFFFFF"/>
          <w:lang w:val="en-US" w:eastAsia="zh-CN" w:bidi="ar"/>
        </w:rPr>
        <w:t>日   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sz w:val="24"/>
          <w:szCs w:val="24"/>
          <w:lang w:val="en-US"/>
        </w:rPr>
      </w:pPr>
      <w:r>
        <w:rPr>
          <w:rFonts w:hint="eastAsia" w:ascii="宋体" w:hAnsi="宋体" w:eastAsia="宋体" w:cs="宋体"/>
          <w:b/>
          <w:bCs w:val="0"/>
          <w:spacing w:val="6"/>
          <w:kern w:val="2"/>
          <w:sz w:val="24"/>
          <w:szCs w:val="24"/>
          <w:shd w:val="clear" w:fill="FFFFFF"/>
          <w:lang w:val="en-US" w:eastAsia="zh-CN" w:bidi="ar"/>
        </w:rPr>
        <w:t>（提醒：如果投标人不是残疾人福利性单位，则不需要提供证明材料，</w:t>
      </w:r>
      <w:r>
        <w:rPr>
          <w:rFonts w:hint="eastAsia" w:ascii="宋体" w:hAnsi="宋体" w:eastAsia="宋体" w:cs="宋体"/>
          <w:b/>
          <w:bCs w:val="0"/>
          <w:color w:val="000000"/>
          <w:kern w:val="2"/>
          <w:sz w:val="24"/>
          <w:szCs w:val="24"/>
          <w:lang w:val="en-US" w:eastAsia="zh-CN" w:bidi="ar"/>
        </w:rPr>
        <w:t>不删除本项，标明不属于残疾人福利性单位）</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《财政部民政部中国残疾人联合会关于促进残疾人就业政府采购政策的通知》（财库（2017〔141〕号）的规定：</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1. 享受政府采购支持政策的残疾人福利性单位应当同时满足以下条件：</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（1）安置的残疾人占本单位在职职工人数的比例不低于25%（含25%），并且安置的残疾人人数不少于10人（含10人）；</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（2）依法与安置的每位残疾人签订了一年以上（含一年）的劳动合同或服务协议；</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（3）为安置的每位残疾人按月足额缴纳了基本养老保险、基本医疗保险、失业保险、工伤保险和生育保险等社会保险费；</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（4）通过银行等金融机构向安置的每位残疾人，按月支付了不低于单位所在区县适用的经省级人民政府批准的月最低工资标准的工资；</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shd w:val="clear" w:fill="FFFFFF"/>
          <w:lang w:val="en-US"/>
        </w:rPr>
      </w:pPr>
      <w:r>
        <w:rPr>
          <w:rFonts w:hint="eastAsia" w:ascii="宋体" w:hAnsi="宋体" w:eastAsia="宋体" w:cs="宋体"/>
          <w:spacing w:val="6"/>
          <w:kern w:val="2"/>
          <w:sz w:val="24"/>
          <w:szCs w:val="24"/>
          <w:shd w:val="clear" w:fill="FFFFFF"/>
          <w:lang w:val="en-US" w:eastAsia="zh-CN" w:bidi="ar"/>
        </w:rPr>
        <w:t>（5）提供本单位制造的货物、承担的工程或者服务（以下简称产品），或者提供其他残疾人福利性单位制造的货物（不包括使用非残疾人福利性单位注册商标的货物）。</w:t>
      </w:r>
    </w:p>
    <w:p>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pPr>
      <w:r>
        <w:rPr>
          <w:rFonts w:hint="eastAsia" w:ascii="宋体" w:hAnsi="宋体" w:eastAsia="宋体" w:cs="宋体"/>
          <w:spacing w:val="6"/>
          <w:kern w:val="2"/>
          <w:sz w:val="24"/>
          <w:szCs w:val="24"/>
          <w:shd w:val="clear" w:fill="FFFFFF"/>
          <w:lang w:val="en-US" w:eastAsia="zh-CN" w:bidi="ar"/>
        </w:rPr>
        <w:t>2. 中标人为残疾人福利性单位的，采购人或者其委托的采购代理机构应当随中标、成交结果同时公告其《残疾人福利性单位声明函》，接受社会监督。</w:t>
      </w:r>
      <w:bookmarkEnd w:id="62"/>
    </w:p>
    <w:sectPr>
      <w:pgSz w:w="11906" w:h="16838"/>
      <w:pgMar w:top="1440" w:right="1417" w:bottom="1440" w:left="1417"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93"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DD865"/>
    <w:multiLevelType w:val="singleLevel"/>
    <w:tmpl w:val="97ADD865"/>
    <w:lvl w:ilvl="0" w:tentative="0">
      <w:start w:val="3"/>
      <w:numFmt w:val="chineseCounting"/>
      <w:suff w:val="space"/>
      <w:lvlText w:val="第%1章"/>
      <w:lvlJc w:val="left"/>
      <w:rPr>
        <w:rFonts w:hint="eastAsia"/>
      </w:rPr>
    </w:lvl>
  </w:abstractNum>
  <w:abstractNum w:abstractNumId="1">
    <w:nsid w:val="BC5A714F"/>
    <w:multiLevelType w:val="multilevel"/>
    <w:tmpl w:val="BC5A714F"/>
    <w:lvl w:ilvl="0" w:tentative="0">
      <w:start w:val="1"/>
      <w:numFmt w:val="chineseCountingThousand"/>
      <w:suff w:val="nothing"/>
      <w:lvlText w:val="第%1部分"/>
      <w:lvlJc w:val="left"/>
      <w:pPr>
        <w:ind w:left="1800" w:firstLine="0"/>
      </w:pPr>
      <w:rPr>
        <w:rFonts w:hint="eastAsia" w:ascii="黑体" w:hAnsi="Times New Roman" w:eastAsia="黑体" w:cs="黑体"/>
        <w:sz w:val="32"/>
      </w:rPr>
    </w:lvl>
    <w:lvl w:ilvl="1" w:tentative="0">
      <w:start w:val="1"/>
      <w:numFmt w:val="upperLetter"/>
      <w:suff w:val="nothing"/>
      <w:lvlText w:val="%2"/>
      <w:lvlJc w:val="left"/>
      <w:pPr>
        <w:ind w:left="1800" w:firstLine="0"/>
      </w:pPr>
      <w:rPr>
        <w:rFonts w:hint="default" w:ascii="CG Times" w:hAnsi="CG Times" w:eastAsia="CG Times" w:cs="CG Times"/>
        <w:b/>
        <w:i w:val="0"/>
        <w:sz w:val="28"/>
      </w:rPr>
    </w:lvl>
    <w:lvl w:ilvl="2" w:tentative="0">
      <w:start w:val="1"/>
      <w:numFmt w:val="decimal"/>
      <w:suff w:val="nothing"/>
      <w:lvlText w:val="%3"/>
      <w:lvlJc w:val="left"/>
      <w:pPr>
        <w:ind w:left="1800" w:firstLine="0"/>
      </w:pPr>
      <w:rPr>
        <w:rFonts w:hint="eastAsia" w:ascii="宋体" w:hAnsi="Times New Roman" w:eastAsia="宋体" w:cs="宋体"/>
        <w:b/>
        <w:i w:val="0"/>
        <w:sz w:val="28"/>
      </w:rPr>
    </w:lvl>
    <w:lvl w:ilvl="3" w:tentative="0">
      <w:start w:val="1"/>
      <w:numFmt w:val="none"/>
      <w:suff w:val="nothing"/>
      <w:lvlText w:val=""/>
      <w:lvlJc w:val="left"/>
      <w:pPr>
        <w:ind w:left="1800" w:firstLine="0"/>
      </w:pPr>
    </w:lvl>
    <w:lvl w:ilvl="4" w:tentative="0">
      <w:start w:val="1"/>
      <w:numFmt w:val="none"/>
      <w:pStyle w:val="5"/>
      <w:suff w:val="nothing"/>
      <w:lvlText w:val=""/>
      <w:lvlJc w:val="left"/>
      <w:pPr>
        <w:ind w:left="1800" w:firstLine="0"/>
      </w:pPr>
    </w:lvl>
    <w:lvl w:ilvl="5" w:tentative="0">
      <w:start w:val="1"/>
      <w:numFmt w:val="none"/>
      <w:suff w:val="nothing"/>
      <w:lvlText w:val=""/>
      <w:lvlJc w:val="left"/>
      <w:pPr>
        <w:ind w:left="1800" w:firstLine="0"/>
      </w:pPr>
    </w:lvl>
    <w:lvl w:ilvl="6" w:tentative="0">
      <w:start w:val="1"/>
      <w:numFmt w:val="none"/>
      <w:suff w:val="nothing"/>
      <w:lvlText w:val=""/>
      <w:lvlJc w:val="left"/>
      <w:pPr>
        <w:ind w:left="1800" w:firstLine="0"/>
      </w:pPr>
    </w:lvl>
    <w:lvl w:ilvl="7" w:tentative="0">
      <w:start w:val="1"/>
      <w:numFmt w:val="none"/>
      <w:suff w:val="nothing"/>
      <w:lvlText w:val=""/>
      <w:lvlJc w:val="left"/>
      <w:pPr>
        <w:ind w:left="1800" w:firstLine="0"/>
      </w:pPr>
    </w:lvl>
    <w:lvl w:ilvl="8" w:tentative="0">
      <w:start w:val="1"/>
      <w:numFmt w:val="none"/>
      <w:suff w:val="nothing"/>
      <w:lvlText w:val=""/>
      <w:lvlJc w:val="left"/>
      <w:pPr>
        <w:ind w:left="1800" w:firstLine="0"/>
      </w:pPr>
    </w:lvl>
  </w:abstractNum>
  <w:abstractNum w:abstractNumId="2">
    <w:nsid w:val="FD4136B8"/>
    <w:multiLevelType w:val="multilevel"/>
    <w:tmpl w:val="FD4136B8"/>
    <w:lvl w:ilvl="0" w:tentative="0">
      <w:start w:val="1"/>
      <w:numFmt w:val="decimal"/>
      <w:pStyle w:val="2"/>
      <w:lvlText w:val="%1."/>
      <w:lvlJc w:val="left"/>
      <w:pPr>
        <w:tabs>
          <w:tab w:val="left" w:pos="425"/>
        </w:tabs>
        <w:ind w:left="845" w:hanging="425"/>
      </w:pPr>
    </w:lvl>
    <w:lvl w:ilvl="1" w:tentative="0">
      <w:start w:val="1"/>
      <w:numFmt w:val="decimal"/>
      <w:lvlText w:val="(%2)"/>
      <w:lvlJc w:val="left"/>
      <w:pPr>
        <w:tabs>
          <w:tab w:val="left" w:pos="840"/>
        </w:tabs>
        <w:ind w:left="1260" w:hanging="420"/>
      </w:pPr>
    </w:lvl>
    <w:lvl w:ilvl="2" w:tentative="0">
      <w:start w:val="1"/>
      <w:numFmt w:val="decimalEnclosedCircleChinese"/>
      <w:lvlText w:val="%3"/>
      <w:lvlJc w:val="left"/>
      <w:pPr>
        <w:tabs>
          <w:tab w:val="left" w:pos="1260"/>
        </w:tabs>
        <w:ind w:left="1680" w:hanging="420"/>
      </w:pPr>
    </w:lvl>
    <w:lvl w:ilvl="3" w:tentative="0">
      <w:start w:val="1"/>
      <w:numFmt w:val="decimal"/>
      <w:lvlText w:val="%4)"/>
      <w:lvlJc w:val="left"/>
      <w:pPr>
        <w:tabs>
          <w:tab w:val="left" w:pos="1680"/>
        </w:tabs>
        <w:ind w:left="2100" w:hanging="420"/>
      </w:pPr>
    </w:lvl>
    <w:lvl w:ilvl="4" w:tentative="0">
      <w:start w:val="1"/>
      <w:numFmt w:val="lowerLetter"/>
      <w:lvlText w:val="%5."/>
      <w:lvlJc w:val="left"/>
      <w:pPr>
        <w:tabs>
          <w:tab w:val="left" w:pos="2100"/>
        </w:tabs>
        <w:ind w:left="2520" w:hanging="420"/>
      </w:pPr>
    </w:lvl>
    <w:lvl w:ilvl="5" w:tentative="0">
      <w:start w:val="1"/>
      <w:numFmt w:val="lowerLetter"/>
      <w:lvlText w:val="%6)"/>
      <w:lvlJc w:val="left"/>
      <w:pPr>
        <w:tabs>
          <w:tab w:val="left" w:pos="2520"/>
        </w:tabs>
        <w:ind w:left="2940" w:hanging="420"/>
      </w:pPr>
    </w:lvl>
    <w:lvl w:ilvl="6" w:tentative="0">
      <w:start w:val="1"/>
      <w:numFmt w:val="lowerRoman"/>
      <w:lvlText w:val="%7."/>
      <w:lvlJc w:val="left"/>
      <w:pPr>
        <w:tabs>
          <w:tab w:val="left" w:pos="2940"/>
        </w:tabs>
        <w:ind w:left="3360" w:hanging="420"/>
      </w:pPr>
    </w:lvl>
    <w:lvl w:ilvl="7" w:tentative="0">
      <w:start w:val="1"/>
      <w:numFmt w:val="lowerRoman"/>
      <w:lvlText w:val="%8)"/>
      <w:lvlJc w:val="left"/>
      <w:pPr>
        <w:tabs>
          <w:tab w:val="left" w:pos="3360"/>
        </w:tabs>
        <w:ind w:left="3780" w:hanging="420"/>
      </w:pPr>
    </w:lvl>
    <w:lvl w:ilvl="8" w:tentative="0">
      <w:start w:val="1"/>
      <w:numFmt w:val="lowerLetter"/>
      <w:lvlText w:val="%9."/>
      <w:lvlJc w:val="left"/>
      <w:pPr>
        <w:tabs>
          <w:tab w:val="left" w:pos="3780"/>
        </w:tabs>
        <w:ind w:left="4200" w:hanging="420"/>
      </w:pPr>
    </w:lvl>
  </w:abstractNum>
  <w:abstractNum w:abstractNumId="3">
    <w:nsid w:val="13F8DCC8"/>
    <w:multiLevelType w:val="singleLevel"/>
    <w:tmpl w:val="13F8DCC8"/>
    <w:lvl w:ilvl="0" w:tentative="0">
      <w:start w:val="1"/>
      <w:numFmt w:val="chineseCounting"/>
      <w:suff w:val="nothing"/>
      <w:lvlText w:val="%1、"/>
      <w:lvlJc w:val="left"/>
      <w:rPr>
        <w:rFonts w:hint="eastAsia"/>
      </w:rPr>
    </w:lvl>
  </w:abstractNum>
  <w:abstractNum w:abstractNumId="4">
    <w:nsid w:val="498FBBDA"/>
    <w:multiLevelType w:val="singleLevel"/>
    <w:tmpl w:val="498FBBDA"/>
    <w:lvl w:ilvl="0" w:tentative="0">
      <w:start w:val="1"/>
      <w:numFmt w:val="decimal"/>
      <w:suff w:val="nothing"/>
      <w:lvlText w:val="%1、"/>
      <w:lvlJc w:val="left"/>
    </w:lvl>
  </w:abstractNum>
  <w:abstractNum w:abstractNumId="5">
    <w:nsid w:val="714BB0D0"/>
    <w:multiLevelType w:val="multilevel"/>
    <w:tmpl w:val="714BB0D0"/>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8+2y3TMtuXBEe1t8lD/XGddSqr4=" w:salt="Kw3ewJOc1qTy+BgscHFwy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0000000"/>
    <w:rsid w:val="003256A3"/>
    <w:rsid w:val="00702588"/>
    <w:rsid w:val="00953D9C"/>
    <w:rsid w:val="045B70AB"/>
    <w:rsid w:val="04B769D7"/>
    <w:rsid w:val="07E21F88"/>
    <w:rsid w:val="07EF0236"/>
    <w:rsid w:val="0F7B4AA5"/>
    <w:rsid w:val="0FA50B84"/>
    <w:rsid w:val="103575C1"/>
    <w:rsid w:val="1084351A"/>
    <w:rsid w:val="117874EE"/>
    <w:rsid w:val="124D2729"/>
    <w:rsid w:val="133B39C0"/>
    <w:rsid w:val="187B2C92"/>
    <w:rsid w:val="198D3D53"/>
    <w:rsid w:val="19AF3CC9"/>
    <w:rsid w:val="1C3109C5"/>
    <w:rsid w:val="1F9F033C"/>
    <w:rsid w:val="23582CDC"/>
    <w:rsid w:val="248D64E1"/>
    <w:rsid w:val="253A191F"/>
    <w:rsid w:val="25862DCF"/>
    <w:rsid w:val="25E60A73"/>
    <w:rsid w:val="2618511C"/>
    <w:rsid w:val="26BD6E7F"/>
    <w:rsid w:val="26FE2308"/>
    <w:rsid w:val="27BA4CBD"/>
    <w:rsid w:val="28B01ED3"/>
    <w:rsid w:val="2B3109E2"/>
    <w:rsid w:val="2B621C4C"/>
    <w:rsid w:val="2B79047E"/>
    <w:rsid w:val="2B830B12"/>
    <w:rsid w:val="2D452523"/>
    <w:rsid w:val="2D7050C6"/>
    <w:rsid w:val="2D9C5EBB"/>
    <w:rsid w:val="322B4B1D"/>
    <w:rsid w:val="358636D8"/>
    <w:rsid w:val="36817597"/>
    <w:rsid w:val="39072D82"/>
    <w:rsid w:val="395A55A8"/>
    <w:rsid w:val="3990049D"/>
    <w:rsid w:val="39AA433B"/>
    <w:rsid w:val="39DE1D35"/>
    <w:rsid w:val="3A033406"/>
    <w:rsid w:val="3DA23079"/>
    <w:rsid w:val="41B27591"/>
    <w:rsid w:val="42A33B1C"/>
    <w:rsid w:val="44161D31"/>
    <w:rsid w:val="463F1DAD"/>
    <w:rsid w:val="46AC247C"/>
    <w:rsid w:val="47145BF5"/>
    <w:rsid w:val="47501D98"/>
    <w:rsid w:val="493C0826"/>
    <w:rsid w:val="49E656E9"/>
    <w:rsid w:val="4BBD5522"/>
    <w:rsid w:val="4BC845F3"/>
    <w:rsid w:val="4BEB6533"/>
    <w:rsid w:val="4D6640C3"/>
    <w:rsid w:val="4DC50416"/>
    <w:rsid w:val="4F155DA1"/>
    <w:rsid w:val="50382C5E"/>
    <w:rsid w:val="510C1F65"/>
    <w:rsid w:val="52E71802"/>
    <w:rsid w:val="553D4401"/>
    <w:rsid w:val="591A3FB4"/>
    <w:rsid w:val="6115578D"/>
    <w:rsid w:val="618E5B7E"/>
    <w:rsid w:val="641F4B74"/>
    <w:rsid w:val="64656A2B"/>
    <w:rsid w:val="65904934"/>
    <w:rsid w:val="682409AB"/>
    <w:rsid w:val="68996764"/>
    <w:rsid w:val="68BB130F"/>
    <w:rsid w:val="69C30066"/>
    <w:rsid w:val="6BDA6E19"/>
    <w:rsid w:val="6C9F4AA4"/>
    <w:rsid w:val="6DE704B1"/>
    <w:rsid w:val="6EF94A86"/>
    <w:rsid w:val="70646D20"/>
    <w:rsid w:val="710E21F8"/>
    <w:rsid w:val="72716A50"/>
    <w:rsid w:val="72E507C2"/>
    <w:rsid w:val="742064CB"/>
    <w:rsid w:val="7617382D"/>
    <w:rsid w:val="761869F5"/>
    <w:rsid w:val="79E834DB"/>
    <w:rsid w:val="7E4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24"/>
      <w:lang w:val="en-US" w:eastAsia="zh-CN" w:bidi="ar"/>
    </w:rPr>
  </w:style>
  <w:style w:type="paragraph" w:styleId="4">
    <w:name w:val="heading 2"/>
    <w:basedOn w:val="1"/>
    <w:next w:val="1"/>
    <w:link w:val="37"/>
    <w:semiHidden/>
    <w:unhideWhenUsed/>
    <w:qFormat/>
    <w:uiPriority w:val="0"/>
    <w:pPr>
      <w:keepNext/>
      <w:keepLines/>
      <w:widowControl w:val="0"/>
      <w:suppressLineNumbers w:val="0"/>
      <w:spacing w:before="200" w:beforeAutospacing="0" w:after="0" w:afterAutospacing="0" w:line="268" w:lineRule="auto"/>
      <w:ind w:left="0" w:right="0"/>
      <w:jc w:val="left"/>
      <w:outlineLvl w:val="1"/>
    </w:pPr>
    <w:rPr>
      <w:rFonts w:hint="default" w:ascii="Arial" w:hAnsi="Arial" w:eastAsia="黑体" w:cs="Times New Roman"/>
      <w:b/>
      <w:kern w:val="0"/>
      <w:sz w:val="32"/>
      <w:szCs w:val="32"/>
      <w:lang w:val="en-US" w:eastAsia="zh-CN" w:bidi="ar"/>
    </w:rPr>
  </w:style>
  <w:style w:type="paragraph" w:styleId="2">
    <w:name w:val="heading 3"/>
    <w:basedOn w:val="1"/>
    <w:next w:val="1"/>
    <w:link w:val="47"/>
    <w:semiHidden/>
    <w:unhideWhenUsed/>
    <w:qFormat/>
    <w:uiPriority w:val="0"/>
    <w:pPr>
      <w:keepNext/>
      <w:keepLines/>
      <w:widowControl w:val="0"/>
      <w:numPr>
        <w:ilvl w:val="0"/>
        <w:numId w:val="1"/>
      </w:numPr>
      <w:suppressLineNumbers w:val="0"/>
      <w:tabs>
        <w:tab w:val="left" w:pos="5852"/>
      </w:tabs>
      <w:snapToGrid w:val="0"/>
      <w:spacing w:before="360" w:beforeAutospacing="0" w:after="0" w:afterAutospacing="0" w:line="240" w:lineRule="exact"/>
      <w:ind w:left="425" w:right="0" w:hanging="425"/>
      <w:jc w:val="both"/>
      <w:outlineLvl w:val="2"/>
    </w:pPr>
    <w:rPr>
      <w:rFonts w:hint="default" w:ascii="Times New Roman" w:hAnsi="Times New Roman" w:eastAsia="宋体" w:cs="Times New Roman"/>
      <w:b/>
      <w:kern w:val="0"/>
      <w:sz w:val="28"/>
      <w:szCs w:val="20"/>
      <w:lang w:val="en-US" w:eastAsia="zh-CN" w:bidi="ar"/>
    </w:rPr>
  </w:style>
  <w:style w:type="paragraph" w:styleId="5">
    <w:name w:val="heading 5"/>
    <w:basedOn w:val="1"/>
    <w:next w:val="6"/>
    <w:link w:val="42"/>
    <w:semiHidden/>
    <w:unhideWhenUsed/>
    <w:qFormat/>
    <w:uiPriority w:val="0"/>
    <w:pPr>
      <w:keepNext/>
      <w:keepLines/>
      <w:widowControl w:val="0"/>
      <w:numPr>
        <w:ilvl w:val="4"/>
        <w:numId w:val="2"/>
      </w:numPr>
      <w:suppressLineNumbers w:val="0"/>
      <w:spacing w:before="280" w:beforeAutospacing="0" w:after="290" w:afterAutospacing="0" w:line="372" w:lineRule="auto"/>
      <w:ind w:left="1800" w:right="0" w:firstLine="0"/>
      <w:jc w:val="both"/>
      <w:outlineLvl w:val="4"/>
    </w:pPr>
    <w:rPr>
      <w:rFonts w:hint="default" w:ascii="Times New Roman" w:hAnsi="Times New Roman" w:eastAsia="宋体" w:cs="Times New Roman"/>
      <w:b/>
      <w:kern w:val="0"/>
      <w:sz w:val="28"/>
      <w:szCs w:val="20"/>
      <w:lang w:val="en-US" w:eastAsia="zh-CN" w:bidi="ar"/>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semiHidden/>
    <w:unhideWhenUsed/>
    <w:qFormat/>
    <w:uiPriority w:val="0"/>
    <w:pPr>
      <w:keepNext w:val="0"/>
      <w:keepLines w:val="0"/>
      <w:widowControl w:val="0"/>
      <w:suppressLineNumbers w:val="0"/>
      <w:spacing w:before="0" w:beforeAutospacing="0" w:after="0" w:afterAutospacing="0"/>
      <w:ind w:left="0" w:right="0"/>
      <w:jc w:val="both"/>
    </w:pPr>
    <w:rPr>
      <w:rFonts w:hint="default" w:ascii="Cambria" w:hAnsi="Cambria" w:eastAsia="黑体" w:cs="Times New Roman"/>
      <w:kern w:val="2"/>
      <w:sz w:val="20"/>
      <w:szCs w:val="20"/>
      <w:lang w:val="en-US" w:eastAsia="zh-CN" w:bidi="ar"/>
    </w:rPr>
  </w:style>
  <w:style w:type="paragraph" w:styleId="8">
    <w:name w:val="Body Text 3"/>
    <w:basedOn w:val="1"/>
    <w:link w:val="41"/>
    <w:qFormat/>
    <w:uiPriority w:val="0"/>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4"/>
      <w:szCs w:val="20"/>
      <w:lang w:val="en-US" w:eastAsia="zh-CN" w:bidi="ar"/>
    </w:rPr>
  </w:style>
  <w:style w:type="paragraph" w:styleId="9">
    <w:name w:val="Body Text"/>
    <w:basedOn w:val="1"/>
    <w:next w:val="10"/>
    <w:link w:val="40"/>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0">
    <w:name w:val="Body Text 2"/>
    <w:basedOn w:val="1"/>
    <w:next w:val="9"/>
    <w:link w:val="51"/>
    <w:qFormat/>
    <w:uiPriority w:val="0"/>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宋体" w:cs="Times New Roman"/>
      <w:kern w:val="2"/>
      <w:sz w:val="24"/>
      <w:szCs w:val="20"/>
      <w:lang w:val="en-US" w:eastAsia="zh-CN" w:bidi="ar"/>
    </w:rPr>
  </w:style>
  <w:style w:type="paragraph" w:styleId="11">
    <w:name w:val="Body Text Indent"/>
    <w:basedOn w:val="1"/>
    <w:link w:val="39"/>
    <w:qFormat/>
    <w:uiPriority w:val="0"/>
    <w:pPr>
      <w:spacing w:after="120" w:afterLines="0" w:afterAutospacing="0"/>
      <w:ind w:left="420" w:leftChars="200"/>
    </w:pPr>
  </w:style>
  <w:style w:type="paragraph" w:styleId="12">
    <w:name w:val="Plain Text"/>
    <w:basedOn w:val="1"/>
    <w:link w:val="52"/>
    <w:qFormat/>
    <w:uiPriority w:val="0"/>
    <w:rPr>
      <w:rFonts w:ascii="宋体" w:hAnsi="Courier New"/>
    </w:rPr>
  </w:style>
  <w:style w:type="paragraph" w:styleId="13">
    <w:name w:val="Date"/>
    <w:basedOn w:val="1"/>
    <w:next w:val="1"/>
    <w:link w:val="54"/>
    <w:qFormat/>
    <w:uiPriority w:val="0"/>
    <w:pPr>
      <w:ind w:left="100" w:leftChars="2500"/>
    </w:pPr>
  </w:style>
  <w:style w:type="paragraph" w:styleId="14">
    <w:name w:val="Body Text Indent 2"/>
    <w:basedOn w:val="1"/>
    <w:link w:val="43"/>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15">
    <w:name w:val="footer"/>
    <w:basedOn w:val="1"/>
    <w:link w:val="55"/>
    <w:qFormat/>
    <w:uiPriority w:val="0"/>
    <w:pPr>
      <w:tabs>
        <w:tab w:val="center" w:pos="4153"/>
        <w:tab w:val="right" w:pos="8306"/>
      </w:tabs>
      <w:snapToGrid w:val="0"/>
      <w:jc w:val="left"/>
    </w:pPr>
    <w:rPr>
      <w:sz w:val="18"/>
    </w:rPr>
  </w:style>
  <w:style w:type="paragraph" w:styleId="16">
    <w:name w:val="header"/>
    <w:basedOn w:val="1"/>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link w:val="48"/>
    <w:qFormat/>
    <w:uiPriority w:val="0"/>
    <w:pPr>
      <w:snapToGrid w:val="0"/>
      <w:jc w:val="left"/>
    </w:pPr>
    <w:rPr>
      <w:sz w:val="18"/>
    </w:rPr>
  </w:style>
  <w:style w:type="paragraph" w:styleId="18">
    <w:name w:val="Body Text Indent 3"/>
    <w:basedOn w:val="1"/>
    <w:link w:val="56"/>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Times New Roman" w:eastAsia="宋体" w:cs="Times New Roman"/>
      <w:kern w:val="15"/>
      <w:sz w:val="24"/>
      <w:szCs w:val="24"/>
      <w:lang w:val="en-US" w:eastAsia="zh-CN" w:bidi="ar"/>
    </w:rPr>
  </w:style>
  <w:style w:type="paragraph" w:styleId="19">
    <w:name w:val="Normal (Web)"/>
    <w:basedOn w:val="1"/>
    <w:qFormat/>
    <w:uiPriority w:val="0"/>
    <w:rPr>
      <w:sz w:val="24"/>
    </w:rPr>
  </w:style>
  <w:style w:type="paragraph" w:styleId="20">
    <w:name w:val="Body Text First Indent"/>
    <w:basedOn w:val="9"/>
    <w:next w:val="21"/>
    <w:link w:val="57"/>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Times New Roman" w:cs="Times New Roman"/>
      <w:kern w:val="2"/>
      <w:sz w:val="21"/>
      <w:szCs w:val="24"/>
      <w:lang w:val="en-US" w:eastAsia="zh-CN" w:bidi="ar"/>
    </w:rPr>
  </w:style>
  <w:style w:type="paragraph" w:styleId="21">
    <w:name w:val="Body Text First Indent 2"/>
    <w:basedOn w:val="1"/>
    <w:next w:val="1"/>
    <w:link w:val="38"/>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rPr>
      <w:bdr w:val="single" w:color="D2D2D2" w:sz="2" w:space="0"/>
      <w:shd w:val="clear" w:fill="FFFFFF"/>
    </w:rPr>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character" w:customStyle="1" w:styleId="37">
    <w:name w:val="标题 2 Char"/>
    <w:basedOn w:val="24"/>
    <w:link w:val="4"/>
    <w:qFormat/>
    <w:uiPriority w:val="0"/>
    <w:rPr>
      <w:rFonts w:ascii="Arial" w:hAnsi="Arial" w:eastAsia="黑体" w:cs="Arial"/>
      <w:b/>
      <w:sz w:val="32"/>
      <w:szCs w:val="32"/>
    </w:rPr>
  </w:style>
  <w:style w:type="character" w:customStyle="1" w:styleId="38">
    <w:name w:val="正文首行缩进 2 Char"/>
    <w:basedOn w:val="39"/>
    <w:link w:val="21"/>
    <w:qFormat/>
    <w:uiPriority w:val="0"/>
    <w:rPr>
      <w:rFonts w:hint="eastAsia" w:ascii="楷体_GB2312" w:eastAsia="楷体_GB2312" w:cs="楷体_GB2312"/>
      <w:kern w:val="2"/>
      <w:sz w:val="21"/>
      <w:szCs w:val="24"/>
    </w:rPr>
  </w:style>
  <w:style w:type="character" w:customStyle="1" w:styleId="39">
    <w:name w:val="正文文本缩进 Char"/>
    <w:basedOn w:val="24"/>
    <w:link w:val="11"/>
    <w:qFormat/>
    <w:uiPriority w:val="0"/>
    <w:rPr>
      <w:rFonts w:hint="eastAsia" w:ascii="楷体_GB2312" w:eastAsia="楷体_GB2312" w:cs="楷体_GB2312"/>
      <w:sz w:val="28"/>
    </w:rPr>
  </w:style>
  <w:style w:type="character" w:customStyle="1" w:styleId="40">
    <w:name w:val="正文文本 Char"/>
    <w:basedOn w:val="24"/>
    <w:link w:val="9"/>
    <w:qFormat/>
    <w:uiPriority w:val="0"/>
    <w:rPr>
      <w:kern w:val="2"/>
      <w:sz w:val="21"/>
      <w:szCs w:val="24"/>
    </w:rPr>
  </w:style>
  <w:style w:type="character" w:customStyle="1" w:styleId="41">
    <w:name w:val="正文文本 3 Char"/>
    <w:basedOn w:val="24"/>
    <w:link w:val="8"/>
    <w:qFormat/>
    <w:uiPriority w:val="0"/>
    <w:rPr>
      <w:rFonts w:hint="eastAsia" w:ascii="宋体" w:hAnsi="宋体" w:eastAsia="宋体" w:cs="宋体"/>
      <w:kern w:val="2"/>
      <w:sz w:val="24"/>
    </w:rPr>
  </w:style>
  <w:style w:type="character" w:customStyle="1" w:styleId="42">
    <w:name w:val="标题 5 Char"/>
    <w:basedOn w:val="24"/>
    <w:link w:val="5"/>
    <w:qFormat/>
    <w:uiPriority w:val="0"/>
    <w:rPr>
      <w:b/>
      <w:sz w:val="28"/>
    </w:rPr>
  </w:style>
  <w:style w:type="character" w:customStyle="1" w:styleId="43">
    <w:name w:val="正文文本缩进 2 Char"/>
    <w:basedOn w:val="24"/>
    <w:link w:val="14"/>
    <w:qFormat/>
    <w:uiPriority w:val="0"/>
    <w:rPr>
      <w:kern w:val="2"/>
      <w:sz w:val="21"/>
      <w:szCs w:val="24"/>
    </w:rPr>
  </w:style>
  <w:style w:type="character" w:customStyle="1" w:styleId="44">
    <w:name w:val="页眉 Char"/>
    <w:basedOn w:val="24"/>
    <w:link w:val="16"/>
    <w:qFormat/>
    <w:uiPriority w:val="0"/>
    <w:rPr>
      <w:kern w:val="2"/>
      <w:sz w:val="18"/>
      <w:szCs w:val="24"/>
    </w:rPr>
  </w:style>
  <w:style w:type="paragraph" w:customStyle="1" w:styleId="45">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360"/>
      <w:jc w:val="left"/>
    </w:pPr>
    <w:rPr>
      <w:rFonts w:hint="eastAsia" w:ascii="宋体" w:hAnsi="Times New Roman" w:eastAsia="宋体" w:cs="宋体"/>
      <w:color w:val="000000"/>
      <w:kern w:val="0"/>
      <w:sz w:val="24"/>
      <w:szCs w:val="24"/>
      <w:lang w:val="en-US" w:eastAsia="zh-CN" w:bidi="ar"/>
    </w:rPr>
  </w:style>
  <w:style w:type="character" w:customStyle="1" w:styleId="46">
    <w:name w:val="font01"/>
    <w:basedOn w:val="24"/>
    <w:qFormat/>
    <w:uiPriority w:val="0"/>
    <w:rPr>
      <w:rFonts w:hint="eastAsia" w:ascii="宋体" w:hAnsi="宋体" w:eastAsia="宋体" w:cs="宋体"/>
      <w:color w:val="000000"/>
      <w:sz w:val="22"/>
      <w:szCs w:val="22"/>
      <w:u w:val="none"/>
    </w:rPr>
  </w:style>
  <w:style w:type="character" w:customStyle="1" w:styleId="47">
    <w:name w:val="标题 3 Char"/>
    <w:basedOn w:val="24"/>
    <w:link w:val="2"/>
    <w:qFormat/>
    <w:uiPriority w:val="0"/>
    <w:rPr>
      <w:b/>
      <w:sz w:val="28"/>
    </w:rPr>
  </w:style>
  <w:style w:type="character" w:customStyle="1" w:styleId="48">
    <w:name w:val="脚注文本 Char"/>
    <w:basedOn w:val="24"/>
    <w:link w:val="17"/>
    <w:qFormat/>
    <w:uiPriority w:val="0"/>
    <w:rPr>
      <w:rFonts w:hint="default" w:ascii="Calibri" w:hAnsi="Calibri" w:cs="Calibri"/>
      <w:kern w:val="2"/>
      <w:sz w:val="18"/>
      <w:szCs w:val="18"/>
    </w:rPr>
  </w:style>
  <w:style w:type="character" w:customStyle="1" w:styleId="49">
    <w:name w:val="font11"/>
    <w:basedOn w:val="24"/>
    <w:qFormat/>
    <w:uiPriority w:val="0"/>
    <w:rPr>
      <w:rFonts w:hint="eastAsia" w:ascii="宋体" w:hAnsi="宋体" w:eastAsia="宋体" w:cs="宋体"/>
      <w:color w:val="000000"/>
      <w:sz w:val="22"/>
      <w:szCs w:val="22"/>
      <w:u w:val="none"/>
    </w:rPr>
  </w:style>
  <w:style w:type="character" w:customStyle="1" w:styleId="50">
    <w:name w:val="标题 1 Char"/>
    <w:basedOn w:val="24"/>
    <w:link w:val="3"/>
    <w:qFormat/>
    <w:uiPriority w:val="0"/>
    <w:rPr>
      <w:b/>
      <w:kern w:val="44"/>
      <w:sz w:val="44"/>
      <w:szCs w:val="24"/>
    </w:rPr>
  </w:style>
  <w:style w:type="character" w:customStyle="1" w:styleId="51">
    <w:name w:val="正文文本 2 Char"/>
    <w:basedOn w:val="24"/>
    <w:link w:val="10"/>
    <w:qFormat/>
    <w:uiPriority w:val="0"/>
    <w:rPr>
      <w:kern w:val="2"/>
      <w:sz w:val="24"/>
    </w:rPr>
  </w:style>
  <w:style w:type="character" w:customStyle="1" w:styleId="52">
    <w:name w:val="纯文本 Char"/>
    <w:basedOn w:val="24"/>
    <w:link w:val="12"/>
    <w:qFormat/>
    <w:uiPriority w:val="0"/>
    <w:rPr>
      <w:rFonts w:hint="eastAsia" w:ascii="宋体" w:hAnsi="Courier New" w:eastAsia="宋体" w:cs="宋体"/>
      <w:kern w:val="2"/>
      <w:sz w:val="21"/>
      <w:szCs w:val="24"/>
    </w:rPr>
  </w:style>
  <w:style w:type="character" w:customStyle="1" w:styleId="53">
    <w:name w:val="hover3"/>
    <w:basedOn w:val="24"/>
    <w:qFormat/>
    <w:uiPriority w:val="0"/>
  </w:style>
  <w:style w:type="character" w:customStyle="1" w:styleId="54">
    <w:name w:val="日期 Char"/>
    <w:basedOn w:val="24"/>
    <w:link w:val="13"/>
    <w:qFormat/>
    <w:uiPriority w:val="0"/>
    <w:rPr>
      <w:rFonts w:hint="eastAsia" w:ascii="宋体" w:hAnsi="宋体" w:eastAsia="宋体" w:cs="宋体"/>
      <w:sz w:val="32"/>
      <w:szCs w:val="32"/>
    </w:rPr>
  </w:style>
  <w:style w:type="character" w:customStyle="1" w:styleId="55">
    <w:name w:val="页脚 Char"/>
    <w:basedOn w:val="24"/>
    <w:link w:val="15"/>
    <w:qFormat/>
    <w:uiPriority w:val="0"/>
    <w:rPr>
      <w:kern w:val="2"/>
      <w:sz w:val="18"/>
      <w:szCs w:val="24"/>
    </w:rPr>
  </w:style>
  <w:style w:type="character" w:customStyle="1" w:styleId="56">
    <w:name w:val="正文文本缩进 3 Char"/>
    <w:basedOn w:val="24"/>
    <w:link w:val="18"/>
    <w:qFormat/>
    <w:uiPriority w:val="0"/>
    <w:rPr>
      <w:rFonts w:hint="eastAsia" w:ascii="宋体" w:hAnsi="宋体" w:eastAsia="宋体" w:cs="宋体"/>
      <w:kern w:val="15"/>
      <w:sz w:val="24"/>
      <w:szCs w:val="24"/>
    </w:rPr>
  </w:style>
  <w:style w:type="character" w:customStyle="1" w:styleId="57">
    <w:name w:val="正文首行缩进 Char"/>
    <w:basedOn w:val="40"/>
    <w:link w:val="20"/>
    <w:qFormat/>
    <w:uiPriority w:val="0"/>
    <w:rPr>
      <w:rFonts w:hint="default" w:ascii="Times New Roman" w:hAnsi="Times New Roman" w:eastAsia="Times New Roman" w:cs="Times New Roman"/>
      <w:kern w:val="2"/>
      <w:sz w:val="21"/>
      <w:szCs w:val="24"/>
    </w:rPr>
  </w:style>
  <w:style w:type="character" w:customStyle="1" w:styleId="58">
    <w:name w:val="first-child"/>
    <w:basedOn w:val="24"/>
    <w:qFormat/>
    <w:uiPriority w:val="0"/>
  </w:style>
  <w:style w:type="paragraph" w:customStyle="1" w:styleId="59">
    <w:name w:val="无间隔1"/>
    <w:basedOn w:val="1"/>
    <w:next w:val="7"/>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60">
    <w:name w:val="WPSOffice手动目录 1"/>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 w:type="character" w:customStyle="1" w:styleId="61">
    <w:name w:val="hover18"/>
    <w:basedOn w:val="24"/>
    <w:qFormat/>
    <w:uiPriority w:val="0"/>
  </w:style>
  <w:style w:type="paragraph" w:customStyle="1" w:styleId="62">
    <w:name w:val="BodyText1I"/>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customStyle="1" w:styleId="63">
    <w:name w:val="普通正文"/>
    <w:basedOn w:val="1"/>
    <w:qFormat/>
    <w:uiPriority w:val="0"/>
    <w:pPr>
      <w:keepNext w:val="0"/>
      <w:keepLines w:val="0"/>
      <w:widowControl w:val="0"/>
      <w:suppressLineNumbers w:val="0"/>
      <w:adjustRightInd w:val="0"/>
      <w:spacing w:before="120" w:beforeAutospacing="0" w:after="120" w:afterAutospacing="0" w:line="360" w:lineRule="auto"/>
      <w:ind w:left="0" w:right="0" w:firstLine="480"/>
      <w:jc w:val="left"/>
    </w:pPr>
    <w:rPr>
      <w:rFonts w:hint="default" w:ascii="Arial" w:hAnsi="Arial" w:eastAsia="宋体" w:cs="Times New Roman"/>
      <w:kern w:val="0"/>
      <w:sz w:val="24"/>
      <w:szCs w:val="24"/>
      <w:lang w:val="en-US" w:eastAsia="zh-CN" w:bidi="ar"/>
    </w:rPr>
  </w:style>
  <w:style w:type="character" w:customStyle="1" w:styleId="64">
    <w:name w:val="mini-outputtext1"/>
    <w:basedOn w:val="24"/>
    <w:qFormat/>
    <w:uiPriority w:val="0"/>
  </w:style>
  <w:style w:type="character" w:customStyle="1" w:styleId="65">
    <w:name w:val="font21"/>
    <w:basedOn w:val="24"/>
    <w:qFormat/>
    <w:uiPriority w:val="0"/>
    <w:rPr>
      <w:rFonts w:hint="eastAsia" w:ascii="宋体" w:hAnsi="宋体" w:eastAsia="宋体" w:cs="宋体"/>
      <w:color w:val="000000"/>
      <w:sz w:val="22"/>
      <w:szCs w:val="22"/>
      <w:u w:val="none"/>
    </w:rPr>
  </w:style>
  <w:style w:type="character" w:customStyle="1" w:styleId="66">
    <w:name w:val="hover1"/>
    <w:basedOn w:val="24"/>
    <w:qFormat/>
    <w:uiPriority w:val="0"/>
    <w:rPr>
      <w:color w:val="2590EB"/>
    </w:rPr>
  </w:style>
  <w:style w:type="character" w:customStyle="1" w:styleId="67">
    <w:name w:val="hover2"/>
    <w:basedOn w:val="24"/>
    <w:qFormat/>
    <w:uiPriority w:val="0"/>
    <w:rPr>
      <w:color w:val="2590EB"/>
    </w:rPr>
  </w:style>
  <w:style w:type="character" w:customStyle="1" w:styleId="68">
    <w:name w:val="layui-layer-tabnow"/>
    <w:basedOn w:val="24"/>
    <w:qFormat/>
    <w:uiPriority w:val="0"/>
    <w:rPr>
      <w:bdr w:val="single" w:color="CCCCCC" w:sz="6" w:space="0"/>
      <w:shd w:val="clear" w:fill="FFFFFF"/>
    </w:rPr>
  </w:style>
  <w:style w:type="character" w:customStyle="1" w:styleId="69">
    <w:name w:val="hover17"/>
    <w:basedOn w:val="24"/>
    <w:qFormat/>
    <w:uiPriority w:val="0"/>
  </w:style>
  <w:style w:type="paragraph" w:customStyle="1" w:styleId="70">
    <w:name w:val="Table Text"/>
    <w:basedOn w:val="1"/>
    <w:semiHidden/>
    <w:qFormat/>
    <w:uiPriority w:val="0"/>
    <w:rPr>
      <w:rFonts w:ascii="宋体" w:hAnsi="宋体" w:eastAsia="宋体" w:cs="宋体"/>
      <w:sz w:val="24"/>
      <w:szCs w:val="24"/>
      <w:lang w:val="en-US" w:eastAsia="en-US" w:bidi="ar-SA"/>
    </w:rPr>
  </w:style>
  <w:style w:type="character" w:customStyle="1" w:styleId="71">
    <w:name w:val="hover"/>
    <w:basedOn w:val="24"/>
    <w:qFormat/>
    <w:uiPriority w:val="0"/>
    <w:rPr>
      <w:color w:val="2590EB"/>
    </w:rPr>
  </w:style>
  <w:style w:type="paragraph" w:customStyle="1" w:styleId="72">
    <w:name w:val="表格左对齐"/>
    <w:basedOn w:val="73"/>
    <w:qFormat/>
    <w:uiPriority w:val="0"/>
    <w:pPr>
      <w:jc w:val="both"/>
    </w:pPr>
  </w:style>
  <w:style w:type="paragraph" w:customStyle="1" w:styleId="73">
    <w:name w:val="表格"/>
    <w:qFormat/>
    <w:uiPriority w:val="0"/>
    <w:pPr>
      <w:jc w:val="center"/>
    </w:pPr>
    <w:rPr>
      <w:rFonts w:ascii="仿宋" w:hAnsi="仿宋" w:eastAsia="仿宋"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43706</Words>
  <Characters>48603</Characters>
  <Lines>0</Lines>
  <Paragraphs>0</Paragraphs>
  <TotalTime>5</TotalTime>
  <ScaleCrop>false</ScaleCrop>
  <LinksUpToDate>false</LinksUpToDate>
  <CharactersWithSpaces>51388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2025-10-23T11:29:00Z</dcterms:created>
  <dc:creator>Admin</dc:creator>
  <cp:lastModifiedBy>李蓉、</cp:lastModifiedBy>
  <dcterms:modified xsi:type="dcterms:W3CDTF">2025-11-07T08:25:39Z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4D9F8A1BCF93451581BFA230F9B3576A_13</vt:lpwstr>
  </property>
</Properties>
</file>