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3C41">
      <w:pPr>
        <w:widowControl/>
        <w:spacing w:line="480" w:lineRule="exact"/>
        <w:jc w:val="center"/>
        <w:rPr>
          <w:rFonts w:ascii="宋体" w:hAnsi="宋体" w:cs="宋体"/>
          <w:b/>
          <w:bCs/>
          <w:color w:val="auto"/>
          <w:spacing w:val="20"/>
          <w:kern w:val="0"/>
          <w:sz w:val="40"/>
          <w:szCs w:val="40"/>
          <w:highlight w:val="none"/>
        </w:rPr>
      </w:pPr>
      <w:bookmarkStart w:id="345" w:name="_GoBack"/>
      <w:bookmarkEnd w:id="345"/>
    </w:p>
    <w:p w14:paraId="799B3AD6">
      <w:pPr>
        <w:pStyle w:val="3"/>
        <w:jc w:val="center"/>
        <w:rPr>
          <w:rFonts w:hint="eastAsia" w:ascii="宋体" w:hAnsi="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洪阳镇北沟村产业道路建设项目</w:t>
      </w:r>
    </w:p>
    <w:p w14:paraId="7B94062D">
      <w:pPr>
        <w:pStyle w:val="18"/>
        <w:rPr>
          <w:color w:val="auto"/>
          <w:highlight w:val="none"/>
        </w:rPr>
      </w:pPr>
    </w:p>
    <w:p w14:paraId="572312B5">
      <w:pPr>
        <w:pStyle w:val="18"/>
        <w:rPr>
          <w:color w:val="auto"/>
          <w:highlight w:val="none"/>
        </w:rPr>
      </w:pPr>
    </w:p>
    <w:p w14:paraId="2621F040">
      <w:pPr>
        <w:pStyle w:val="18"/>
        <w:rPr>
          <w:color w:val="auto"/>
          <w:highlight w:val="none"/>
        </w:rPr>
      </w:pPr>
    </w:p>
    <w:p w14:paraId="58F4530D">
      <w:pPr>
        <w:pStyle w:val="3"/>
        <w:jc w:val="center"/>
        <w:rPr>
          <w:rFonts w:hint="default" w:ascii="宋体" w:hAnsi="宋体" w:eastAsia="宋体" w:cs="宋体"/>
          <w:b w:val="0"/>
          <w:bCs w:val="0"/>
          <w:color w:val="auto"/>
          <w:kern w:val="2"/>
          <w:sz w:val="32"/>
          <w:szCs w:val="32"/>
          <w:highlight w:val="none"/>
          <w:lang w:val="en-US" w:eastAsia="zh-CN" w:bidi="ar-SA"/>
        </w:rPr>
      </w:pPr>
      <w:r>
        <w:rPr>
          <w:rFonts w:hint="eastAsia" w:ascii="宋体" w:hAnsi="宋体" w:cs="宋体"/>
          <w:b/>
          <w:bCs/>
          <w:color w:val="auto"/>
          <w:spacing w:val="20"/>
          <w:kern w:val="0"/>
          <w:sz w:val="96"/>
          <w:szCs w:val="96"/>
          <w:highlight w:val="none"/>
          <w:lang w:val="en-US" w:eastAsia="zh-CN"/>
        </w:rPr>
        <w:t>竞争性磋商文件</w:t>
      </w:r>
    </w:p>
    <w:p w14:paraId="7F9C5331">
      <w:pPr>
        <w:pStyle w:val="12"/>
        <w:rPr>
          <w:color w:val="auto"/>
          <w:highlight w:val="none"/>
        </w:rPr>
      </w:pPr>
    </w:p>
    <w:p w14:paraId="062F85FD">
      <w:pPr>
        <w:jc w:val="center"/>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sz w:val="32"/>
          <w:szCs w:val="32"/>
          <w:highlight w:val="none"/>
          <w:lang w:val="en-US" w:eastAsia="zh-CN"/>
        </w:rPr>
        <w:t>项目编号：MCGZ[2025]244-ZC190</w:t>
      </w:r>
      <w:r>
        <w:rPr>
          <w:color w:val="auto"/>
          <w:highlight w:val="none"/>
        </w:rPr>
        <w:br w:type="textWrapping"/>
      </w:r>
      <w:r>
        <w:rPr>
          <w:rFonts w:hint="eastAsia" w:ascii="宋体" w:hAnsi="宋体" w:eastAsia="宋体" w:cs="宋体"/>
          <w:b w:val="0"/>
          <w:bCs w:val="0"/>
          <w:color w:val="auto"/>
          <w:kern w:val="2"/>
          <w:sz w:val="32"/>
          <w:szCs w:val="32"/>
          <w:highlight w:val="none"/>
          <w:lang w:val="en-US" w:eastAsia="zh-CN" w:bidi="ar-SA"/>
        </w:rPr>
        <w:t>渑池竞磋采购-2025-144</w:t>
      </w:r>
    </w:p>
    <w:p w14:paraId="71A76F36">
      <w:pPr>
        <w:pStyle w:val="2"/>
        <w:rPr>
          <w:rFonts w:hint="eastAsia" w:ascii="宋体" w:hAnsi="宋体" w:eastAsia="宋体" w:cs="宋体"/>
          <w:b w:val="0"/>
          <w:bCs w:val="0"/>
          <w:color w:val="auto"/>
          <w:kern w:val="2"/>
          <w:sz w:val="32"/>
          <w:szCs w:val="32"/>
          <w:highlight w:val="none"/>
          <w:lang w:val="en-US" w:eastAsia="zh-CN" w:bidi="ar-SA"/>
        </w:rPr>
      </w:pPr>
    </w:p>
    <w:p w14:paraId="53D423E2">
      <w:pPr>
        <w:pStyle w:val="2"/>
        <w:rPr>
          <w:rFonts w:hint="eastAsia" w:ascii="宋体" w:hAnsi="宋体" w:eastAsia="宋体" w:cs="宋体"/>
          <w:b w:val="0"/>
          <w:bCs w:val="0"/>
          <w:color w:val="auto"/>
          <w:kern w:val="2"/>
          <w:sz w:val="32"/>
          <w:szCs w:val="32"/>
          <w:highlight w:val="none"/>
          <w:lang w:val="en-US" w:eastAsia="zh-CN" w:bidi="ar-SA"/>
        </w:rPr>
      </w:pPr>
    </w:p>
    <w:p w14:paraId="50D4160A">
      <w:pPr>
        <w:widowControl/>
        <w:jc w:val="both"/>
        <w:rPr>
          <w:rFonts w:ascii="宋体" w:hAnsi="宋体" w:cs="宋体"/>
          <w:b/>
          <w:bCs/>
          <w:color w:val="auto"/>
          <w:kern w:val="0"/>
          <w:sz w:val="40"/>
          <w:szCs w:val="40"/>
          <w:highlight w:val="none"/>
        </w:rPr>
      </w:pPr>
      <w:r>
        <w:rPr>
          <w:rFonts w:hint="eastAsia"/>
          <w:color w:val="auto"/>
          <w:highlight w:val="none"/>
          <w:lang w:val="en-US" w:eastAsia="zh-CN"/>
        </w:rPr>
        <w:t xml:space="preserve">              </w:t>
      </w:r>
      <w:r>
        <w:rPr>
          <w:color w:val="auto"/>
          <w:highlight w:val="none"/>
        </w:rPr>
        <w:drawing>
          <wp:inline distT="0" distB="0" distL="114300" distR="114300">
            <wp:extent cx="3782695" cy="14382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3782695" cy="1438275"/>
                    </a:xfrm>
                    <a:prstGeom prst="rect">
                      <a:avLst/>
                    </a:prstGeom>
                    <a:noFill/>
                    <a:ln>
                      <a:noFill/>
                    </a:ln>
                  </pic:spPr>
                </pic:pic>
              </a:graphicData>
            </a:graphic>
          </wp:inline>
        </w:drawing>
      </w:r>
    </w:p>
    <w:p w14:paraId="22ECCC93">
      <w:pPr>
        <w:widowControl/>
        <w:jc w:val="left"/>
        <w:rPr>
          <w:rFonts w:ascii="宋体" w:hAnsi="宋体" w:cs="宋体"/>
          <w:b/>
          <w:bCs/>
          <w:color w:val="auto"/>
          <w:kern w:val="0"/>
          <w:sz w:val="36"/>
          <w:szCs w:val="36"/>
          <w:highlight w:val="none"/>
        </w:rPr>
      </w:pPr>
    </w:p>
    <w:p w14:paraId="0D82519A">
      <w:pPr>
        <w:pStyle w:val="12"/>
        <w:rPr>
          <w:color w:val="auto"/>
          <w:highlight w:val="none"/>
        </w:rPr>
      </w:pPr>
    </w:p>
    <w:p w14:paraId="04AB88DF">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渑池县洪阳镇人民政府</w:t>
      </w:r>
    </w:p>
    <w:p w14:paraId="2F2E227C">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代</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理</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机</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构：</w:t>
      </w:r>
      <w:r>
        <w:rPr>
          <w:rFonts w:hint="eastAsia" w:ascii="宋体" w:hAnsi="宋体" w:cs="宋体"/>
          <w:b/>
          <w:bCs/>
          <w:color w:val="auto"/>
          <w:kern w:val="0"/>
          <w:sz w:val="32"/>
          <w:szCs w:val="32"/>
          <w:highlight w:val="none"/>
          <w:lang w:eastAsia="zh-CN"/>
        </w:rPr>
        <w:t>高达建设管理发展有限责任公司</w:t>
      </w:r>
    </w:p>
    <w:p w14:paraId="3A87B739">
      <w:pPr>
        <w:widowControl/>
        <w:spacing w:line="360" w:lineRule="auto"/>
        <w:ind w:firstLine="1767" w:firstLineChars="550"/>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日        期：二〇二</w:t>
      </w:r>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十</w:t>
      </w:r>
      <w:r>
        <w:rPr>
          <w:rFonts w:hint="eastAsia" w:ascii="宋体" w:hAnsi="宋体" w:cs="宋体"/>
          <w:b/>
          <w:bCs/>
          <w:color w:val="auto"/>
          <w:kern w:val="0"/>
          <w:sz w:val="32"/>
          <w:szCs w:val="32"/>
          <w:highlight w:val="none"/>
        </w:rPr>
        <w:t>月</w:t>
      </w:r>
    </w:p>
    <w:p w14:paraId="059947BE">
      <w:pPr>
        <w:pStyle w:val="56"/>
        <w:spacing w:before="0" w:line="240" w:lineRule="auto"/>
        <w:jc w:val="center"/>
        <w:rPr>
          <w:rFonts w:hint="eastAsia" w:ascii="宋体" w:hAnsi="宋体" w:cs="宋体"/>
          <w:color w:val="auto"/>
          <w:sz w:val="36"/>
          <w:szCs w:val="36"/>
          <w:highlight w:val="none"/>
        </w:rPr>
      </w:pPr>
      <w:bookmarkStart w:id="0" w:name="_Toc403986986"/>
      <w:bookmarkEnd w:id="0"/>
      <w:bookmarkStart w:id="1" w:name="_Toc447717724"/>
      <w:bookmarkEnd w:id="1"/>
      <w:bookmarkStart w:id="2" w:name="_Toc403987193"/>
      <w:bookmarkEnd w:id="2"/>
      <w:bookmarkStart w:id="3" w:name="_Toc446062516"/>
      <w:bookmarkEnd w:id="3"/>
      <w:bookmarkStart w:id="4" w:name="_Toc446062580"/>
      <w:bookmarkEnd w:id="4"/>
      <w:bookmarkStart w:id="5" w:name="_Toc444525600"/>
      <w:bookmarkEnd w:id="5"/>
      <w:bookmarkStart w:id="6" w:name="_Toc479757206"/>
      <w:bookmarkEnd w:id="6"/>
      <w:bookmarkStart w:id="7" w:name="_Toc20823272"/>
      <w:bookmarkEnd w:id="7"/>
      <w:bookmarkStart w:id="8" w:name="_Toc16938516"/>
      <w:bookmarkEnd w:id="8"/>
      <w:bookmarkStart w:id="9" w:name="_Toc517178990"/>
      <w:bookmarkEnd w:id="9"/>
      <w:bookmarkStart w:id="10" w:name="_Toc120614210"/>
      <w:bookmarkEnd w:id="10"/>
      <w:bookmarkStart w:id="11" w:name="_Toc523127445"/>
      <w:bookmarkEnd w:id="11"/>
      <w:bookmarkStart w:id="12" w:name="_Toc16770539"/>
      <w:bookmarkStart w:id="13" w:name="_Toc4910"/>
      <w:bookmarkStart w:id="14" w:name="_Toc17426"/>
    </w:p>
    <w:p w14:paraId="7172A730">
      <w:pPr>
        <w:pStyle w:val="56"/>
        <w:spacing w:before="0" w:line="240" w:lineRule="auto"/>
        <w:jc w:val="center"/>
        <w:rPr>
          <w:rFonts w:ascii="宋体" w:hAnsi="宋体" w:cs="宋体"/>
          <w:color w:val="auto"/>
          <w:sz w:val="36"/>
          <w:szCs w:val="36"/>
          <w:highlight w:val="none"/>
        </w:rPr>
      </w:pPr>
      <w:bookmarkStart w:id="15" w:name="_Toc25646"/>
      <w:bookmarkStart w:id="16" w:name="_Toc7765"/>
      <w:r>
        <w:rPr>
          <w:rFonts w:hint="eastAsia" w:ascii="宋体" w:hAnsi="宋体" w:cs="宋体"/>
          <w:color w:val="auto"/>
          <w:sz w:val="36"/>
          <w:szCs w:val="36"/>
          <w:highlight w:val="none"/>
        </w:rPr>
        <w:t>目    录</w:t>
      </w:r>
      <w:bookmarkEnd w:id="12"/>
      <w:bookmarkEnd w:id="13"/>
      <w:bookmarkEnd w:id="14"/>
      <w:bookmarkEnd w:id="15"/>
      <w:bookmarkEnd w:id="16"/>
    </w:p>
    <w:sdt>
      <w:sdtPr>
        <w:rPr>
          <w:rFonts w:ascii="宋体" w:hAnsi="宋体"/>
          <w:color w:val="auto"/>
          <w:highlight w:val="none"/>
        </w:rPr>
        <w:id w:val="147472089"/>
        <w:docPartObj>
          <w:docPartGallery w:val="Table of Contents"/>
          <w:docPartUnique/>
        </w:docPartObj>
      </w:sdtPr>
      <w:sdtEndPr>
        <w:rPr>
          <w:rFonts w:ascii="Calibri" w:hAnsi="Calibri"/>
          <w:color w:val="auto"/>
          <w:highlight w:val="none"/>
        </w:rPr>
      </w:sdtEndPr>
      <w:sdtContent>
        <w:p w14:paraId="45775FB7">
          <w:pPr>
            <w:jc w:val="center"/>
            <w:rPr>
              <w:color w:val="auto"/>
              <w:highlight w:val="none"/>
            </w:rPr>
          </w:pPr>
        </w:p>
        <w:p w14:paraId="41C5A7D4">
          <w:pPr>
            <w:pStyle w:val="16"/>
            <w:tabs>
              <w:tab w:val="right" w:leader="dot" w:pos="9070"/>
            </w:tabs>
            <w:rPr>
              <w:color w:val="auto"/>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56712A1">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_Toc9889 </w:instrText>
          </w:r>
          <w:r>
            <w:rPr>
              <w:b w:val="0"/>
              <w:bCs/>
              <w:color w:val="auto"/>
              <w:sz w:val="28"/>
              <w:szCs w:val="28"/>
              <w:highlight w:val="none"/>
            </w:rPr>
            <w:fldChar w:fldCharType="separate"/>
          </w:r>
          <w:r>
            <w:rPr>
              <w:rFonts w:hint="eastAsia" w:ascii="宋体" w:hAnsi="宋体" w:eastAsia="宋体" w:cs="宋体"/>
              <w:b w:val="0"/>
              <w:bCs/>
              <w:color w:val="auto"/>
              <w:kern w:val="36"/>
              <w:sz w:val="28"/>
              <w:szCs w:val="28"/>
              <w:highlight w:val="none"/>
            </w:rPr>
            <w:t xml:space="preserve">第一章 </w:t>
          </w:r>
          <w:r>
            <w:rPr>
              <w:rFonts w:hint="eastAsia" w:ascii="宋体" w:hAnsi="宋体" w:cs="宋体"/>
              <w:b w:val="0"/>
              <w:bCs/>
              <w:color w:val="auto"/>
              <w:kern w:val="36"/>
              <w:sz w:val="28"/>
              <w:szCs w:val="28"/>
              <w:highlight w:val="none"/>
              <w:lang w:val="en-US" w:eastAsia="zh-CN"/>
            </w:rPr>
            <w:t xml:space="preserve"> </w:t>
          </w:r>
          <w:r>
            <w:rPr>
              <w:rFonts w:hint="eastAsia" w:ascii="宋体" w:hAnsi="宋体" w:eastAsia="宋体" w:cs="宋体"/>
              <w:b w:val="0"/>
              <w:bCs/>
              <w:color w:val="auto"/>
              <w:kern w:val="36"/>
              <w:sz w:val="28"/>
              <w:szCs w:val="28"/>
              <w:highlight w:val="none"/>
            </w:rPr>
            <w:t>竞争性磋商公告</w:t>
          </w:r>
          <w:r>
            <w:rPr>
              <w:b w:val="0"/>
              <w:bCs/>
              <w:color w:val="auto"/>
              <w:sz w:val="28"/>
              <w:szCs w:val="28"/>
              <w:highlight w:val="none"/>
            </w:rPr>
            <w:tab/>
          </w:r>
          <w:r>
            <w:rPr>
              <w:b w:val="0"/>
              <w:bCs/>
              <w:color w:val="auto"/>
              <w:sz w:val="28"/>
              <w:szCs w:val="28"/>
              <w:highlight w:val="none"/>
            </w:rPr>
            <w:fldChar w:fldCharType="begin"/>
          </w:r>
          <w:r>
            <w:rPr>
              <w:b w:val="0"/>
              <w:bCs/>
              <w:color w:val="auto"/>
              <w:sz w:val="28"/>
              <w:szCs w:val="28"/>
              <w:highlight w:val="none"/>
            </w:rPr>
            <w:instrText xml:space="preserve"> PAGEREF _Toc9889 \h </w:instrText>
          </w:r>
          <w:r>
            <w:rPr>
              <w:b w:val="0"/>
              <w:bCs/>
              <w:color w:val="auto"/>
              <w:sz w:val="28"/>
              <w:szCs w:val="28"/>
              <w:highlight w:val="none"/>
            </w:rPr>
            <w:fldChar w:fldCharType="separate"/>
          </w:r>
          <w:r>
            <w:rPr>
              <w:b w:val="0"/>
              <w:bCs/>
              <w:color w:val="auto"/>
              <w:sz w:val="28"/>
              <w:szCs w:val="28"/>
              <w:highlight w:val="none"/>
            </w:rPr>
            <w:t>1</w:t>
          </w:r>
          <w:r>
            <w:rPr>
              <w:b w:val="0"/>
              <w:bCs/>
              <w:color w:val="auto"/>
              <w:sz w:val="28"/>
              <w:szCs w:val="28"/>
              <w:highlight w:val="none"/>
            </w:rPr>
            <w:fldChar w:fldCharType="end"/>
          </w:r>
          <w:r>
            <w:rPr>
              <w:b w:val="0"/>
              <w:bCs/>
              <w:color w:val="auto"/>
              <w:sz w:val="28"/>
              <w:szCs w:val="28"/>
              <w:highlight w:val="none"/>
            </w:rPr>
            <w:fldChar w:fldCharType="end"/>
          </w:r>
        </w:p>
        <w:p w14:paraId="1DEB088E">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_Toc18879 </w:instrText>
          </w:r>
          <w:r>
            <w:rPr>
              <w:b w:val="0"/>
              <w:bCs/>
              <w:color w:val="auto"/>
              <w:sz w:val="28"/>
              <w:szCs w:val="28"/>
              <w:highlight w:val="none"/>
            </w:rPr>
            <w:fldChar w:fldCharType="separate"/>
          </w:r>
          <w:r>
            <w:rPr>
              <w:rFonts w:hint="eastAsia" w:ascii="宋体" w:hAnsi="宋体" w:eastAsia="宋体" w:cs="宋体"/>
              <w:b w:val="0"/>
              <w:bCs/>
              <w:color w:val="auto"/>
              <w:sz w:val="28"/>
              <w:szCs w:val="28"/>
              <w:highlight w:val="none"/>
            </w:rPr>
            <w:t>第二章  响应人须知</w:t>
          </w:r>
          <w:r>
            <w:rPr>
              <w:b w:val="0"/>
              <w:bCs/>
              <w:color w:val="auto"/>
              <w:sz w:val="28"/>
              <w:szCs w:val="28"/>
              <w:highlight w:val="none"/>
            </w:rPr>
            <w:tab/>
          </w:r>
          <w:r>
            <w:rPr>
              <w:rFonts w:hint="eastAsia"/>
              <w:b w:val="0"/>
              <w:bCs/>
              <w:color w:val="auto"/>
              <w:sz w:val="28"/>
              <w:szCs w:val="28"/>
              <w:highlight w:val="none"/>
              <w:lang w:val="en-US" w:eastAsia="zh-CN"/>
            </w:rPr>
            <w:t>5</w:t>
          </w:r>
          <w:r>
            <w:rPr>
              <w:b w:val="0"/>
              <w:bCs/>
              <w:color w:val="auto"/>
              <w:sz w:val="28"/>
              <w:szCs w:val="28"/>
              <w:highlight w:val="none"/>
            </w:rPr>
            <w:fldChar w:fldCharType="end"/>
          </w:r>
        </w:p>
        <w:p w14:paraId="7ED3AEE1">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_Toc10930 </w:instrText>
          </w:r>
          <w:r>
            <w:rPr>
              <w:b w:val="0"/>
              <w:bCs/>
              <w:color w:val="auto"/>
              <w:sz w:val="28"/>
              <w:szCs w:val="28"/>
              <w:highlight w:val="none"/>
            </w:rPr>
            <w:fldChar w:fldCharType="separate"/>
          </w:r>
          <w:r>
            <w:rPr>
              <w:rFonts w:cs="宋体"/>
              <w:b w:val="0"/>
              <w:bCs/>
              <w:color w:val="auto"/>
              <w:sz w:val="28"/>
              <w:szCs w:val="28"/>
              <w:highlight w:val="none"/>
            </w:rPr>
            <w:t>第三章  评审标准</w:t>
          </w:r>
          <w:r>
            <w:rPr>
              <w:b w:val="0"/>
              <w:bCs/>
              <w:color w:val="auto"/>
              <w:sz w:val="28"/>
              <w:szCs w:val="28"/>
              <w:highlight w:val="none"/>
            </w:rPr>
            <w:tab/>
          </w:r>
          <w:r>
            <w:rPr>
              <w:rFonts w:hint="eastAsia"/>
              <w:b w:val="0"/>
              <w:bCs/>
              <w:color w:val="auto"/>
              <w:sz w:val="28"/>
              <w:szCs w:val="28"/>
              <w:highlight w:val="none"/>
              <w:lang w:val="en-US" w:eastAsia="zh-CN"/>
            </w:rPr>
            <w:t>21</w:t>
          </w:r>
          <w:r>
            <w:rPr>
              <w:b w:val="0"/>
              <w:bCs/>
              <w:color w:val="auto"/>
              <w:sz w:val="28"/>
              <w:szCs w:val="28"/>
              <w:highlight w:val="none"/>
            </w:rPr>
            <w:fldChar w:fldCharType="end"/>
          </w:r>
        </w:p>
        <w:p w14:paraId="01E0EBD3">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_Toc19430 </w:instrText>
          </w:r>
          <w:r>
            <w:rPr>
              <w:b w:val="0"/>
              <w:bCs/>
              <w:color w:val="auto"/>
              <w:sz w:val="28"/>
              <w:szCs w:val="28"/>
              <w:highlight w:val="none"/>
            </w:rPr>
            <w:fldChar w:fldCharType="separate"/>
          </w:r>
          <w:r>
            <w:rPr>
              <w:rFonts w:hint="eastAsia" w:ascii="宋体" w:hAnsi="宋体" w:cs="宋体"/>
              <w:b w:val="0"/>
              <w:bCs/>
              <w:color w:val="auto"/>
              <w:kern w:val="0"/>
              <w:sz w:val="28"/>
              <w:szCs w:val="28"/>
              <w:highlight w:val="none"/>
            </w:rPr>
            <w:t>第四章</w:t>
          </w:r>
          <w:r>
            <w:rPr>
              <w:rFonts w:hint="eastAsia" w:ascii="宋体" w:hAnsi="宋体" w:cs="宋体"/>
              <w:b w:val="0"/>
              <w:bCs/>
              <w:color w:val="auto"/>
              <w:kern w:val="0"/>
              <w:sz w:val="28"/>
              <w:szCs w:val="28"/>
              <w:highlight w:val="none"/>
              <w:lang w:val="en-US" w:eastAsia="zh-CN"/>
            </w:rPr>
            <w:t xml:space="preserve">  </w:t>
          </w:r>
          <w:r>
            <w:rPr>
              <w:rFonts w:hint="eastAsia" w:ascii="宋体" w:hAnsi="宋体" w:cs="宋体"/>
              <w:b w:val="0"/>
              <w:bCs/>
              <w:color w:val="auto"/>
              <w:kern w:val="0"/>
              <w:sz w:val="28"/>
              <w:szCs w:val="28"/>
              <w:highlight w:val="none"/>
            </w:rPr>
            <w:t>合同条款及格式</w:t>
          </w:r>
          <w:r>
            <w:rPr>
              <w:b w:val="0"/>
              <w:bCs/>
              <w:color w:val="auto"/>
              <w:sz w:val="28"/>
              <w:szCs w:val="28"/>
              <w:highlight w:val="none"/>
            </w:rPr>
            <w:tab/>
          </w:r>
          <w:r>
            <w:rPr>
              <w:rFonts w:hint="eastAsia"/>
              <w:b w:val="0"/>
              <w:bCs/>
              <w:color w:val="auto"/>
              <w:sz w:val="28"/>
              <w:szCs w:val="28"/>
              <w:highlight w:val="none"/>
              <w:lang w:val="en-US" w:eastAsia="zh-CN"/>
            </w:rPr>
            <w:t>2</w:t>
          </w:r>
          <w:r>
            <w:rPr>
              <w:b w:val="0"/>
              <w:bCs/>
              <w:color w:val="auto"/>
              <w:sz w:val="28"/>
              <w:szCs w:val="28"/>
              <w:highlight w:val="none"/>
            </w:rPr>
            <w:fldChar w:fldCharType="end"/>
          </w:r>
          <w:r>
            <w:rPr>
              <w:rFonts w:hint="eastAsia"/>
              <w:b w:val="0"/>
              <w:bCs/>
              <w:color w:val="auto"/>
              <w:sz w:val="28"/>
              <w:szCs w:val="28"/>
              <w:highlight w:val="none"/>
              <w:lang w:val="en-US" w:eastAsia="zh-CN"/>
            </w:rPr>
            <w:t>9</w:t>
          </w:r>
        </w:p>
        <w:p w14:paraId="436A8AAA">
          <w:pPr>
            <w:pStyle w:val="16"/>
            <w:tabs>
              <w:tab w:val="right" w:leader="dot" w:pos="9070"/>
            </w:tabs>
            <w:rPr>
              <w:rFonts w:hint="eastAsia" w:eastAsia="宋体"/>
              <w:color w:val="auto"/>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_Toc29525 </w:instrText>
          </w:r>
          <w:r>
            <w:rPr>
              <w:b w:val="0"/>
              <w:bCs/>
              <w:color w:val="auto"/>
              <w:sz w:val="28"/>
              <w:szCs w:val="28"/>
              <w:highlight w:val="none"/>
            </w:rPr>
            <w:fldChar w:fldCharType="separate"/>
          </w:r>
          <w:r>
            <w:rPr>
              <w:rFonts w:cs="宋体"/>
              <w:b w:val="0"/>
              <w:bCs/>
              <w:color w:val="auto"/>
              <w:sz w:val="28"/>
              <w:szCs w:val="28"/>
              <w:highlight w:val="none"/>
            </w:rPr>
            <w:t>第五章  响应文件格式</w:t>
          </w:r>
          <w:r>
            <w:rPr>
              <w:b w:val="0"/>
              <w:bCs/>
              <w:color w:val="auto"/>
              <w:sz w:val="28"/>
              <w:szCs w:val="28"/>
              <w:highlight w:val="none"/>
            </w:rPr>
            <w:tab/>
          </w:r>
          <w:r>
            <w:rPr>
              <w:rFonts w:hint="eastAsia"/>
              <w:b w:val="0"/>
              <w:bCs/>
              <w:color w:val="auto"/>
              <w:sz w:val="28"/>
              <w:szCs w:val="28"/>
              <w:highlight w:val="none"/>
              <w:lang w:val="en-US" w:eastAsia="zh-CN"/>
            </w:rPr>
            <w:t>32</w:t>
          </w:r>
          <w:r>
            <w:rPr>
              <w:b w:val="0"/>
              <w:bCs/>
              <w:color w:val="auto"/>
              <w:sz w:val="28"/>
              <w:szCs w:val="28"/>
              <w:highlight w:val="none"/>
            </w:rPr>
            <w:fldChar w:fldCharType="end"/>
          </w:r>
        </w:p>
        <w:p w14:paraId="579F425C">
          <w:pPr>
            <w:pStyle w:val="16"/>
            <w:tabs>
              <w:tab w:val="right" w:leader="dot" w:pos="9070"/>
            </w:tabs>
            <w:rPr>
              <w:color w:val="auto"/>
              <w:highlight w:val="none"/>
            </w:rPr>
          </w:pPr>
        </w:p>
        <w:p w14:paraId="7F84C7DE">
          <w:pPr>
            <w:rPr>
              <w:color w:val="auto"/>
              <w:sz w:val="24"/>
              <w:highlight w:val="none"/>
            </w:rPr>
          </w:pPr>
          <w:r>
            <w:rPr>
              <w:color w:val="auto"/>
              <w:highlight w:val="none"/>
            </w:rPr>
            <w:fldChar w:fldCharType="end"/>
          </w:r>
        </w:p>
      </w:sdtContent>
    </w:sdt>
    <w:p w14:paraId="4F488A0B">
      <w:pPr>
        <w:pStyle w:val="16"/>
        <w:tabs>
          <w:tab w:val="right" w:leader="dot" w:pos="9060"/>
        </w:tabs>
        <w:spacing w:line="480" w:lineRule="exact"/>
        <w:ind w:firstLine="210"/>
        <w:rPr>
          <w:rFonts w:ascii="宋体" w:hAnsi="宋体" w:cs="宋体"/>
          <w:b w:val="0"/>
          <w:caps w:val="0"/>
          <w:color w:val="auto"/>
          <w:kern w:val="2"/>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p>
    <w:p w14:paraId="0B2C8871">
      <w:pPr>
        <w:spacing w:line="480" w:lineRule="exact"/>
        <w:rPr>
          <w:rFonts w:ascii="宋体" w:hAnsi="宋体" w:cs="宋体"/>
          <w:color w:val="auto"/>
          <w:sz w:val="24"/>
          <w:highlight w:val="none"/>
        </w:rPr>
      </w:pPr>
      <w:r>
        <w:rPr>
          <w:rFonts w:hint="eastAsia" w:ascii="宋体" w:hAnsi="宋体" w:cs="宋体"/>
          <w:b/>
          <w:bCs/>
          <w:color w:val="auto"/>
          <w:sz w:val="24"/>
          <w:highlight w:val="none"/>
          <w:lang w:val="zh-CN"/>
        </w:rPr>
        <w:fldChar w:fldCharType="end"/>
      </w:r>
    </w:p>
    <w:p w14:paraId="3A499936">
      <w:pPr>
        <w:widowControl/>
        <w:tabs>
          <w:tab w:val="left" w:pos="3395"/>
        </w:tabs>
        <w:spacing w:line="480" w:lineRule="exact"/>
        <w:jc w:val="left"/>
        <w:rPr>
          <w:rFonts w:hint="eastAsia" w:ascii="宋体" w:hAnsi="宋体" w:eastAsia="宋体" w:cs="宋体"/>
          <w:b/>
          <w:bCs/>
          <w:color w:val="auto"/>
          <w:kern w:val="36"/>
          <w:sz w:val="24"/>
          <w:highlight w:val="none"/>
          <w:lang w:eastAsia="zh-CN"/>
        </w:rPr>
        <w:sectPr>
          <w:pgSz w:w="11906" w:h="16838"/>
          <w:pgMar w:top="1702" w:right="1418" w:bottom="1418" w:left="1418" w:header="720" w:footer="720" w:gutter="0"/>
          <w:cols w:space="720" w:num="1"/>
          <w:docGrid w:type="lines" w:linePitch="312" w:charSpace="0"/>
        </w:sectPr>
      </w:pPr>
      <w:r>
        <w:rPr>
          <w:rFonts w:hint="eastAsia" w:ascii="宋体" w:hAnsi="宋体" w:cs="宋体"/>
          <w:b/>
          <w:bCs/>
          <w:color w:val="auto"/>
          <w:kern w:val="36"/>
          <w:sz w:val="24"/>
          <w:highlight w:val="none"/>
          <w:lang w:eastAsia="zh-CN"/>
        </w:rPr>
        <w:tab/>
      </w:r>
    </w:p>
    <w:p w14:paraId="417E00D4">
      <w:pPr>
        <w:pStyle w:val="4"/>
        <w:keepLines w:val="0"/>
        <w:widowControl/>
        <w:spacing w:before="0" w:line="460" w:lineRule="exact"/>
        <w:jc w:val="center"/>
        <w:rPr>
          <w:rFonts w:ascii="宋体" w:hAnsi="宋体" w:eastAsia="宋体" w:cs="宋体"/>
          <w:color w:val="auto"/>
          <w:kern w:val="36"/>
          <w:sz w:val="24"/>
          <w:szCs w:val="24"/>
          <w:highlight w:val="none"/>
        </w:rPr>
      </w:pPr>
      <w:bookmarkStart w:id="17" w:name="_Toc337620800"/>
      <w:bookmarkEnd w:id="17"/>
      <w:bookmarkStart w:id="18" w:name="_Toc341993114"/>
      <w:bookmarkEnd w:id="18"/>
      <w:bookmarkStart w:id="19" w:name="_Toc403560410"/>
      <w:bookmarkEnd w:id="19"/>
      <w:bookmarkStart w:id="20" w:name="_Toc366517151"/>
      <w:bookmarkEnd w:id="20"/>
      <w:bookmarkStart w:id="21" w:name="_Toc342374716"/>
      <w:bookmarkEnd w:id="21"/>
      <w:bookmarkStart w:id="22" w:name="_Toc517178991"/>
      <w:bookmarkEnd w:id="22"/>
      <w:bookmarkStart w:id="23" w:name="_Toc341992630"/>
      <w:bookmarkEnd w:id="23"/>
      <w:bookmarkStart w:id="24" w:name="_Toc16938518"/>
      <w:bookmarkEnd w:id="24"/>
      <w:bookmarkStart w:id="25" w:name="_Toc337622590"/>
      <w:bookmarkEnd w:id="25"/>
      <w:bookmarkStart w:id="26" w:name="_Toc342252863"/>
      <w:bookmarkEnd w:id="26"/>
      <w:bookmarkStart w:id="27" w:name="_Toc373781378"/>
      <w:bookmarkEnd w:id="27"/>
      <w:bookmarkStart w:id="28" w:name="_Toc20823274"/>
      <w:bookmarkEnd w:id="28"/>
      <w:bookmarkStart w:id="29" w:name="_Toc341988484"/>
      <w:bookmarkEnd w:id="29"/>
      <w:bookmarkStart w:id="30" w:name="_Toc337622278"/>
      <w:bookmarkEnd w:id="30"/>
      <w:bookmarkStart w:id="31" w:name="_Toc120614213"/>
      <w:bookmarkEnd w:id="31"/>
      <w:bookmarkStart w:id="32" w:name="_Toc337622790"/>
      <w:bookmarkEnd w:id="32"/>
      <w:bookmarkStart w:id="33" w:name="_Toc337620620"/>
      <w:bookmarkEnd w:id="33"/>
      <w:bookmarkStart w:id="34" w:name="_Toc342497332"/>
      <w:bookmarkEnd w:id="34"/>
      <w:bookmarkStart w:id="35" w:name="_Toc337584644"/>
      <w:bookmarkEnd w:id="35"/>
      <w:bookmarkStart w:id="36" w:name="_Toc403401434"/>
      <w:bookmarkEnd w:id="36"/>
      <w:bookmarkStart w:id="37" w:name="_Toc341991044"/>
      <w:bookmarkEnd w:id="37"/>
      <w:bookmarkStart w:id="38" w:name="_Toc342558384"/>
      <w:bookmarkEnd w:id="38"/>
      <w:bookmarkStart w:id="39" w:name="_Toc337622983"/>
      <w:bookmarkEnd w:id="39"/>
      <w:bookmarkStart w:id="40" w:name="_Toc513029202"/>
      <w:bookmarkEnd w:id="40"/>
      <w:bookmarkStart w:id="41" w:name="_Toc342241487"/>
      <w:bookmarkEnd w:id="41"/>
      <w:bookmarkStart w:id="42" w:name="_Toc341992710"/>
      <w:bookmarkEnd w:id="42"/>
      <w:bookmarkStart w:id="43" w:name="_Toc441564066"/>
      <w:bookmarkEnd w:id="43"/>
      <w:bookmarkStart w:id="44" w:name="_Toc341993788"/>
      <w:bookmarkEnd w:id="44"/>
      <w:bookmarkStart w:id="45" w:name="_Toc365619242"/>
      <w:bookmarkEnd w:id="45"/>
      <w:bookmarkStart w:id="46" w:name="_Toc337622372"/>
      <w:bookmarkEnd w:id="46"/>
      <w:bookmarkStart w:id="47" w:name="_Toc337622690"/>
      <w:bookmarkEnd w:id="47"/>
      <w:bookmarkStart w:id="48" w:name="_Toc337622251"/>
      <w:bookmarkEnd w:id="48"/>
      <w:bookmarkStart w:id="49" w:name="_Toc337584958"/>
      <w:bookmarkEnd w:id="49"/>
      <w:bookmarkStart w:id="50" w:name="_Ref352791871"/>
      <w:bookmarkEnd w:id="50"/>
      <w:bookmarkStart w:id="51" w:name="_Toc337620692"/>
      <w:bookmarkEnd w:id="51"/>
      <w:bookmarkStart w:id="52" w:name="_Toc337622640"/>
      <w:bookmarkEnd w:id="52"/>
      <w:bookmarkStart w:id="53" w:name="_Toc337584877"/>
      <w:bookmarkEnd w:id="53"/>
      <w:bookmarkStart w:id="54" w:name="_Toc528078006"/>
      <w:bookmarkStart w:id="55" w:name="_Toc6024"/>
      <w:bookmarkStart w:id="56" w:name="_Toc16770540"/>
      <w:bookmarkStart w:id="57" w:name="_Toc9889"/>
      <w:r>
        <w:rPr>
          <w:rFonts w:hint="eastAsia" w:ascii="宋体" w:hAnsi="宋体" w:eastAsia="宋体" w:cs="宋体"/>
          <w:color w:val="auto"/>
          <w:kern w:val="36"/>
          <w:sz w:val="24"/>
          <w:szCs w:val="24"/>
          <w:highlight w:val="none"/>
        </w:rPr>
        <w:t>第一章</w:t>
      </w:r>
      <w:bookmarkEnd w:id="54"/>
      <w:r>
        <w:rPr>
          <w:rFonts w:hint="eastAsia" w:ascii="宋体" w:hAnsi="宋体" w:eastAsia="宋体" w:cs="宋体"/>
          <w:color w:val="auto"/>
          <w:kern w:val="36"/>
          <w:sz w:val="24"/>
          <w:szCs w:val="24"/>
          <w:highlight w:val="none"/>
        </w:rPr>
        <w:t xml:space="preserve"> 竞争性磋商公告</w:t>
      </w:r>
      <w:bookmarkEnd w:id="55"/>
      <w:bookmarkEnd w:id="56"/>
      <w:bookmarkEnd w:id="57"/>
    </w:p>
    <w:p w14:paraId="5C05040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受</w:t>
      </w:r>
      <w:r>
        <w:rPr>
          <w:rFonts w:hint="eastAsia" w:ascii="宋体" w:hAnsi="宋体" w:cs="宋体"/>
          <w:color w:val="auto"/>
          <w:sz w:val="24"/>
          <w:highlight w:val="none"/>
          <w:lang w:eastAsia="zh-CN"/>
        </w:rPr>
        <w:t>渑池县洪阳镇人民政府</w:t>
      </w:r>
      <w:r>
        <w:rPr>
          <w:rFonts w:hint="eastAsia" w:ascii="宋体" w:hAnsi="宋体" w:cs="宋体"/>
          <w:color w:val="auto"/>
          <w:sz w:val="24"/>
          <w:highlight w:val="none"/>
        </w:rPr>
        <w:t>的委托，就</w:t>
      </w:r>
      <w:r>
        <w:rPr>
          <w:rFonts w:hint="eastAsia" w:ascii="宋体" w:hAnsi="宋体" w:cs="宋体"/>
          <w:color w:val="auto"/>
          <w:sz w:val="24"/>
          <w:highlight w:val="none"/>
          <w:lang w:eastAsia="zh-CN"/>
        </w:rPr>
        <w:t>洪阳镇北沟村产业道路建设项目</w:t>
      </w:r>
      <w:r>
        <w:rPr>
          <w:rFonts w:hint="eastAsia" w:ascii="宋体" w:hAnsi="宋体" w:cs="宋体"/>
          <w:color w:val="auto"/>
          <w:sz w:val="24"/>
          <w:highlight w:val="none"/>
        </w:rPr>
        <w:t>进行竞争性磋商，欢迎符合资格条件的供应商参加磋商。</w:t>
      </w:r>
    </w:p>
    <w:p w14:paraId="376AF77F">
      <w:pPr>
        <w:numPr>
          <w:ilvl w:val="0"/>
          <w:numId w:val="1"/>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项目基本情况</w:t>
      </w:r>
    </w:p>
    <w:p w14:paraId="4AEADFC6">
      <w:pPr>
        <w:numPr>
          <w:ilvl w:val="0"/>
          <w:numId w:val="2"/>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：MCGZ[2025]244-ZC190    渑池竞磋采购-2025-144</w:t>
      </w:r>
    </w:p>
    <w:p w14:paraId="6C715BC6">
      <w:pPr>
        <w:numPr>
          <w:ilvl w:val="0"/>
          <w:numId w:val="0"/>
        </w:num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2、项目名称：</w:t>
      </w:r>
      <w:r>
        <w:rPr>
          <w:rFonts w:hint="eastAsia" w:ascii="宋体" w:hAnsi="宋体" w:cs="宋体"/>
          <w:color w:val="auto"/>
          <w:sz w:val="24"/>
          <w:highlight w:val="none"/>
          <w:lang w:eastAsia="zh-CN"/>
        </w:rPr>
        <w:t>洪阳镇北沟村产业道路建设项目</w:t>
      </w:r>
    </w:p>
    <w:p w14:paraId="4CC1FCD4">
      <w:pPr>
        <w:spacing w:line="46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3、采购方式：竞争性磋商</w:t>
      </w:r>
    </w:p>
    <w:p w14:paraId="0189B86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项目预算金额：</w:t>
      </w:r>
      <w:r>
        <w:rPr>
          <w:rFonts w:hint="eastAsia" w:ascii="宋体" w:hAnsi="宋体" w:cs="宋体"/>
          <w:color w:val="auto"/>
          <w:sz w:val="24"/>
          <w:highlight w:val="none"/>
          <w:lang w:eastAsia="zh-CN"/>
        </w:rPr>
        <w:t>1896641.63元</w:t>
      </w: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+自筹资金，</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1896641.63元；</w:t>
      </w:r>
    </w:p>
    <w:p w14:paraId="6A636FA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、项目概况：本项目为</w:t>
      </w:r>
      <w:r>
        <w:rPr>
          <w:rFonts w:hint="eastAsia" w:ascii="宋体" w:hAnsi="宋体" w:cs="宋体"/>
          <w:color w:val="auto"/>
          <w:sz w:val="24"/>
          <w:highlight w:val="none"/>
          <w:lang w:eastAsia="zh-CN"/>
        </w:rPr>
        <w:t>洪阳镇北沟村产业道路建设项目</w:t>
      </w:r>
      <w:r>
        <w:rPr>
          <w:rFonts w:hint="eastAsia" w:ascii="宋体" w:hAnsi="宋体" w:cs="宋体"/>
          <w:color w:val="auto"/>
          <w:sz w:val="24"/>
          <w:highlight w:val="none"/>
        </w:rPr>
        <w:t>，建设地点为三门峡市</w:t>
      </w:r>
      <w:r>
        <w:rPr>
          <w:rFonts w:hint="eastAsia" w:ascii="宋体" w:hAnsi="宋体" w:cs="宋体"/>
          <w:color w:val="auto"/>
          <w:sz w:val="24"/>
          <w:highlight w:val="none"/>
          <w:lang w:eastAsia="zh-CN"/>
        </w:rPr>
        <w:t>渑池县</w:t>
      </w:r>
      <w:r>
        <w:rPr>
          <w:rFonts w:hint="eastAsia" w:ascii="宋体" w:hAnsi="宋体" w:cs="宋体"/>
          <w:color w:val="auto"/>
          <w:sz w:val="24"/>
          <w:highlight w:val="none"/>
          <w:lang w:val="en-US" w:eastAsia="zh-CN"/>
        </w:rPr>
        <w:t>洪阳镇</w:t>
      </w:r>
      <w:r>
        <w:rPr>
          <w:rFonts w:hint="eastAsia" w:ascii="宋体" w:hAnsi="宋体" w:cs="宋体"/>
          <w:color w:val="auto"/>
          <w:sz w:val="24"/>
          <w:highlight w:val="none"/>
        </w:rPr>
        <w:t>，详见竞争性磋商文件及工程量清单；</w:t>
      </w:r>
    </w:p>
    <w:p w14:paraId="5416DAD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、磋商范围：磋商文件、工程量清单所包含的全部内容；</w:t>
      </w:r>
    </w:p>
    <w:p w14:paraId="2C2F53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、标段划分：一个标段</w:t>
      </w:r>
    </w:p>
    <w:p w14:paraId="4181E3D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、工期：</w:t>
      </w:r>
      <w:r>
        <w:rPr>
          <w:rFonts w:hint="eastAsia" w:ascii="宋体" w:hAnsi="宋体" w:cs="宋体"/>
          <w:color w:val="auto"/>
          <w:sz w:val="24"/>
          <w:highlight w:val="none"/>
          <w:lang w:eastAsia="zh-CN"/>
        </w:rPr>
        <w:t>60日历天</w:t>
      </w:r>
      <w:r>
        <w:rPr>
          <w:rFonts w:hint="eastAsia" w:ascii="宋体" w:hAnsi="宋体" w:cs="宋体"/>
          <w:color w:val="auto"/>
          <w:sz w:val="24"/>
          <w:highlight w:val="none"/>
        </w:rPr>
        <w:t>；</w:t>
      </w:r>
    </w:p>
    <w:p w14:paraId="3485372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、质量：合格；</w:t>
      </w:r>
    </w:p>
    <w:p w14:paraId="2F08E76E">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10、项目地点:渑池县；</w:t>
      </w:r>
    </w:p>
    <w:p w14:paraId="68D131C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、申请人资格要求：</w:t>
      </w:r>
    </w:p>
    <w:p w14:paraId="755D29B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4A371C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23A0C7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028C11C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62871320">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0199753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4A31652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6ACEEDF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提供2025年4月1日以来任意连续三个月的养老保险缴纳证明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006DF73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BC72CE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5801E5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33842E7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52D29FD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p w14:paraId="5577EA5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、获取竞争性磋商文件</w:t>
      </w:r>
    </w:p>
    <w:p w14:paraId="6653BF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主体登录”，在所参与项目右侧点击参与投标，即可直接下载本项目竞争性磋商文件。</w:t>
      </w:r>
    </w:p>
    <w:p w14:paraId="0292B7B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根据《关于进一步加强公共资源交易管理持续优化营商环境的通知》（三公管办{2020}2号）文件的要求，磋商文件费用不再收取。</w:t>
      </w:r>
    </w:p>
    <w:p w14:paraId="7CC450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办理CA证书链接：</w:t>
      </w:r>
      <w:r>
        <w:rPr>
          <w:rFonts w:ascii="微软雅黑" w:hAnsi="微软雅黑" w:eastAsia="微软雅黑" w:cs="微软雅黑"/>
          <w:i w:val="0"/>
          <w:iCs w:val="0"/>
          <w:caps w:val="0"/>
          <w:color w:val="auto"/>
          <w:spacing w:val="0"/>
          <w:sz w:val="21"/>
          <w:szCs w:val="21"/>
          <w:highlight w:val="none"/>
          <w:u w:val="none"/>
        </w:rPr>
        <w:fldChar w:fldCharType="begin"/>
      </w:r>
      <w:r>
        <w:rPr>
          <w:rFonts w:ascii="微软雅黑" w:hAnsi="微软雅黑" w:eastAsia="微软雅黑" w:cs="微软雅黑"/>
          <w:i w:val="0"/>
          <w:iCs w:val="0"/>
          <w:caps w:val="0"/>
          <w:color w:val="auto"/>
          <w:spacing w:val="0"/>
          <w:sz w:val="21"/>
          <w:szCs w:val="21"/>
          <w:highlight w:val="none"/>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highlight w:val="none"/>
          <w:u w:val="none"/>
        </w:rPr>
        <w:fldChar w:fldCharType="separate"/>
      </w:r>
      <w:r>
        <w:rPr>
          <w:rStyle w:val="33"/>
          <w:rFonts w:hint="eastAsia" w:ascii="宋体" w:hAnsi="宋体" w:eastAsia="宋体" w:cs="宋体"/>
          <w:i w:val="0"/>
          <w:iCs w:val="0"/>
          <w:caps w:val="0"/>
          <w:color w:val="auto"/>
          <w:spacing w:val="0"/>
          <w:sz w:val="24"/>
          <w:szCs w:val="24"/>
          <w:highlight w:val="none"/>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highlight w:val="none"/>
          <w:u w:val="none"/>
        </w:rPr>
        <w:fldChar w:fldCharType="end"/>
      </w:r>
    </w:p>
    <w:p w14:paraId="2ED3425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日8时20分。</w:t>
      </w:r>
    </w:p>
    <w:p w14:paraId="0DD229E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75F726E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、响应人资料的提交</w:t>
      </w:r>
    </w:p>
    <w:p w14:paraId="192435C8">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本项目实行资格后审，审查内容以</w:t>
      </w:r>
      <w:r>
        <w:rPr>
          <w:rFonts w:hint="eastAsia" w:ascii="宋体" w:hAnsi="宋体" w:cs="宋体"/>
          <w:color w:val="auto"/>
          <w:sz w:val="24"/>
          <w:highlight w:val="none"/>
          <w:lang w:val="en-US" w:eastAsia="zh-CN"/>
        </w:rPr>
        <w:t>投标文件提交</w:t>
      </w:r>
      <w:r>
        <w:rPr>
          <w:rFonts w:hint="eastAsia" w:ascii="宋体" w:hAnsi="宋体" w:cs="宋体"/>
          <w:color w:val="auto"/>
          <w:sz w:val="24"/>
          <w:highlight w:val="none"/>
        </w:rPr>
        <w:t>的信息为准</w:t>
      </w:r>
      <w:r>
        <w:rPr>
          <w:rFonts w:hint="eastAsia" w:ascii="宋体" w:hAnsi="宋体" w:cs="宋体"/>
          <w:color w:val="auto"/>
          <w:sz w:val="24"/>
          <w:highlight w:val="none"/>
          <w:lang w:eastAsia="zh-CN"/>
        </w:rPr>
        <w:t>，</w:t>
      </w:r>
      <w:r>
        <w:rPr>
          <w:rFonts w:hint="eastAsia" w:ascii="宋体" w:hAnsi="宋体" w:cs="宋体"/>
          <w:color w:val="auto"/>
          <w:sz w:val="24"/>
          <w:highlight w:val="none"/>
        </w:rPr>
        <w:t>其上传资料真实性由供应商自行承担。</w:t>
      </w:r>
      <w:r>
        <w:rPr>
          <w:rFonts w:hint="eastAsia" w:ascii="宋体" w:hAnsi="宋体" w:cs="宋体"/>
          <w:color w:val="auto"/>
          <w:sz w:val="24"/>
          <w:highlight w:val="none"/>
          <w:lang w:eastAsia="zh-CN"/>
        </w:rPr>
        <w:t>同时，投标人要完善</w:t>
      </w:r>
      <w:r>
        <w:rPr>
          <w:rFonts w:hint="eastAsia" w:ascii="宋体" w:hAnsi="宋体" w:cs="宋体"/>
          <w:color w:val="auto"/>
          <w:sz w:val="24"/>
          <w:highlight w:val="none"/>
          <w:lang w:val="en-US" w:eastAsia="zh-CN"/>
        </w:rPr>
        <w:t>市场</w:t>
      </w:r>
      <w:r>
        <w:rPr>
          <w:rFonts w:hint="eastAsia" w:ascii="宋体" w:hAnsi="宋体" w:cs="宋体"/>
          <w:color w:val="auto"/>
          <w:sz w:val="24"/>
          <w:highlight w:val="none"/>
          <w:lang w:eastAsia="zh-CN"/>
        </w:rPr>
        <w:t>主体库。</w:t>
      </w:r>
      <w:r>
        <w:rPr>
          <w:rFonts w:hint="eastAsia" w:ascii="宋体" w:hAnsi="宋体" w:cs="宋体"/>
          <w:color w:val="auto"/>
          <w:sz w:val="24"/>
          <w:highlight w:val="none"/>
        </w:rPr>
        <w:t>具体操</w:t>
      </w:r>
      <w:r>
        <w:rPr>
          <w:rFonts w:hint="eastAsia" w:ascii="宋体" w:hAnsi="宋体" w:cs="宋体"/>
          <w:color w:val="auto"/>
          <w:sz w:val="24"/>
          <w:highlight w:val="none"/>
          <w:lang w:val="en-US" w:eastAsia="zh-CN"/>
        </w:rPr>
        <w:t>作详见《三门峡市公共资源交易服务平台市场主体信息库操作手册》。链接地址：</w:t>
      </w:r>
    </w:p>
    <w:p w14:paraId="0B6E58A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"http://gzjy.smx.gov.cn/fwzn/004003/20200325/b13aa3fa-a543-403f-b537-82cb417132bd.html"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http://gzjy.smx.gov.cn/fwzn/004003/20200325/b13aa3fa-a543-403f-b537-82cb417132bd.html</w:t>
      </w:r>
      <w:r>
        <w:rPr>
          <w:rFonts w:hint="eastAsia" w:ascii="宋体" w:hAnsi="宋体" w:cs="宋体"/>
          <w:color w:val="auto"/>
          <w:sz w:val="24"/>
          <w:highlight w:val="none"/>
          <w:lang w:val="en-US" w:eastAsia="zh-CN"/>
        </w:rPr>
        <w:fldChar w:fldCharType="end"/>
      </w:r>
    </w:p>
    <w:p w14:paraId="695D7EA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、磋商保证金：</w:t>
      </w:r>
    </w:p>
    <w:p w14:paraId="19A166A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p w14:paraId="437D6FE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、响应文件提交的截至时间及地点</w:t>
      </w:r>
    </w:p>
    <w:p w14:paraId="1E5CF1F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日8时20分（北京时间）</w:t>
      </w:r>
    </w:p>
    <w:p w14:paraId="2FA31BB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38FA955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1368625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日8时20分（北京时间）</w:t>
      </w:r>
    </w:p>
    <w:p w14:paraId="07A9D5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2、地点：渑池县公共资源交易中心六楼</w:t>
      </w:r>
    </w:p>
    <w:p w14:paraId="1E9742CF">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七、其他注意事项</w:t>
      </w:r>
    </w:p>
    <w:p w14:paraId="4272B829">
      <w:pPr>
        <w:spacing w:line="460" w:lineRule="exact"/>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1、磋商所发生一切费用由各供应商自行承担，并承担相应的风险和责任。</w:t>
      </w:r>
      <w:r>
        <w:rPr>
          <w:rFonts w:hint="eastAsia" w:ascii="宋体" w:hAnsi="宋体" w:cs="宋体"/>
          <w:color w:val="auto"/>
          <w:sz w:val="24"/>
          <w:highlight w:val="none"/>
        </w:rPr>
        <w:br w:type="textWrapping"/>
      </w:r>
      <w:r>
        <w:rPr>
          <w:rFonts w:hint="eastAsia" w:ascii="宋体" w:hAnsi="宋体" w:cs="宋体"/>
          <w:color w:val="auto"/>
          <w:sz w:val="24"/>
          <w:highlight w:val="none"/>
        </w:rPr>
        <w:t>2、供应商递交的磋商文件不论中标与否均不予退还。</w:t>
      </w:r>
      <w:r>
        <w:rPr>
          <w:rFonts w:hint="eastAsia" w:ascii="宋体" w:hAnsi="宋体" w:cs="宋体"/>
          <w:color w:val="auto"/>
          <w:sz w:val="24"/>
          <w:highlight w:val="none"/>
        </w:rPr>
        <w:br w:type="textWrapping"/>
      </w:r>
      <w:r>
        <w:rPr>
          <w:rFonts w:hint="eastAsia" w:ascii="宋体" w:hAnsi="宋体" w:cs="宋体"/>
          <w:color w:val="auto"/>
          <w:sz w:val="24"/>
          <w:highlight w:val="none"/>
        </w:rPr>
        <w:t>3、我单位（采购人）严格按三财购【2021】9号文要求的时限发布中标结果公告，发</w:t>
      </w:r>
    </w:p>
    <w:p w14:paraId="1DEC1376">
      <w:pPr>
        <w:spacing w:line="460" w:lineRule="exact"/>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出中标通知书，签订采购合同，上传采购合同。</w:t>
      </w:r>
      <w:r>
        <w:rPr>
          <w:rFonts w:hint="eastAsia" w:ascii="宋体" w:hAnsi="宋体" w:cs="宋体"/>
          <w:color w:val="auto"/>
          <w:sz w:val="24"/>
          <w:highlight w:val="none"/>
        </w:rPr>
        <w:br w:type="textWrapping"/>
      </w:r>
      <w:r>
        <w:rPr>
          <w:rFonts w:hint="eastAsia" w:ascii="宋体" w:hAnsi="宋体" w:cs="宋体"/>
          <w:color w:val="auto"/>
          <w:sz w:val="24"/>
          <w:highlight w:val="none"/>
        </w:rPr>
        <w:t>4、以投标文件信息为准，可使用电子营业执照。</w:t>
      </w:r>
      <w:r>
        <w:rPr>
          <w:rFonts w:hint="eastAsia" w:ascii="宋体" w:hAnsi="宋体" w:cs="宋体"/>
          <w:color w:val="auto"/>
          <w:sz w:val="24"/>
          <w:highlight w:val="none"/>
        </w:rPr>
        <w:br w:type="textWrapping"/>
      </w:r>
      <w:r>
        <w:rPr>
          <w:rFonts w:hint="eastAsia" w:ascii="宋体" w:hAnsi="宋体" w:cs="宋体"/>
          <w:color w:val="auto"/>
          <w:sz w:val="24"/>
          <w:highlight w:val="none"/>
        </w:rPr>
        <w:t>5、评标打分部分：评标打分部分仍按照100分制原则进行，涉及到</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计分部分</w:t>
      </w:r>
      <w:r>
        <w:rPr>
          <w:rFonts w:hint="eastAsia" w:ascii="宋体" w:hAnsi="宋体" w:cs="宋体"/>
          <w:color w:val="auto"/>
          <w:sz w:val="24"/>
          <w:highlight w:val="none"/>
          <w:lang w:val="en-US" w:eastAsia="zh-CN"/>
        </w:rPr>
        <w:t>内容</w:t>
      </w:r>
    </w:p>
    <w:p w14:paraId="5ABCCB56">
      <w:pPr>
        <w:spacing w:line="460" w:lineRule="exact"/>
        <w:rPr>
          <w:rFonts w:hint="eastAsia" w:ascii="宋体" w:hAnsi="宋体" w:cs="宋体"/>
          <w:color w:val="auto"/>
          <w:sz w:val="24"/>
          <w:highlight w:val="none"/>
        </w:rPr>
      </w:pPr>
      <w:r>
        <w:rPr>
          <w:rFonts w:hint="eastAsia" w:ascii="宋体" w:hAnsi="宋体" w:cs="宋体"/>
          <w:color w:val="auto"/>
          <w:sz w:val="24"/>
          <w:highlight w:val="none"/>
        </w:rPr>
        <w:t>时，以投标单位自行制作到投标文件中的相应内容为准。</w:t>
      </w:r>
    </w:p>
    <w:p w14:paraId="66FC12D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、发布公告的媒介</w:t>
      </w:r>
    </w:p>
    <w:p w14:paraId="6CB9E2C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本次公告在《</w:t>
      </w:r>
      <w:r>
        <w:rPr>
          <w:rFonts w:hint="eastAsia" w:ascii="宋体" w:hAnsi="宋体" w:cs="宋体"/>
          <w:color w:val="auto"/>
          <w:sz w:val="24"/>
          <w:highlight w:val="none"/>
          <w:lang w:eastAsia="zh-CN"/>
        </w:rPr>
        <w:t>中国采购与招标网</w:t>
      </w:r>
      <w:r>
        <w:rPr>
          <w:rFonts w:hint="eastAsia" w:ascii="宋体" w:hAnsi="宋体" w:cs="宋体"/>
          <w:color w:val="auto"/>
          <w:sz w:val="24"/>
          <w:highlight w:val="none"/>
        </w:rPr>
        <w:t>》、《河南省政府采购网》、《三门峡市公共资源交易中心》上发布。</w:t>
      </w:r>
    </w:p>
    <w:p w14:paraId="0E2DEE8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温馨提示：本项目为电子化、无纸化交易项目，开标时不再接受任何纸质资料，为保证您能投标成功，请需仔细阅读竞争性磋商文件和三门峡市公共资源交易中心官网业务办理指南。</w:t>
      </w:r>
    </w:p>
    <w:p w14:paraId="2609848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、联系方式</w:t>
      </w:r>
    </w:p>
    <w:p w14:paraId="3CBF760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渑池县洪阳镇人民政府</w:t>
      </w:r>
      <w:r>
        <w:rPr>
          <w:rFonts w:hint="eastAsia" w:ascii="宋体" w:hAnsi="宋体" w:cs="宋体"/>
          <w:color w:val="auto"/>
          <w:sz w:val="24"/>
          <w:highlight w:val="none"/>
        </w:rPr>
        <w:t xml:space="preserve">     </w:t>
      </w:r>
    </w:p>
    <w:p w14:paraId="592E99F5">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渑池县洪阳镇</w:t>
      </w:r>
    </w:p>
    <w:p w14:paraId="4D99D63B">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李先生</w:t>
      </w:r>
      <w:r>
        <w:rPr>
          <w:rFonts w:hint="eastAsia" w:ascii="宋体" w:hAnsi="宋体" w:cs="宋体"/>
          <w:color w:val="auto"/>
          <w:sz w:val="24"/>
          <w:highlight w:val="none"/>
          <w:lang w:eastAsia="zh-CN"/>
        </w:rPr>
        <w:t xml:space="preserve">     </w:t>
      </w:r>
    </w:p>
    <w:p w14:paraId="0B758C46">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联系方式：</w:t>
      </w:r>
      <w:r>
        <w:rPr>
          <w:rFonts w:hint="eastAsia" w:ascii="宋体" w:hAnsi="宋体" w:cs="宋体"/>
          <w:color w:val="auto"/>
          <w:sz w:val="24"/>
          <w:highlight w:val="none"/>
          <w:lang w:val="en-US" w:eastAsia="zh-CN"/>
        </w:rPr>
        <w:t>13623985566</w:t>
      </w:r>
    </w:p>
    <w:p w14:paraId="08BF39C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 xml:space="preserve">   </w:t>
      </w:r>
    </w:p>
    <w:p w14:paraId="1CF7B26E">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渑池县城东派出所东200米路北鑫源租赁站4楼东</w:t>
      </w:r>
    </w:p>
    <w:p w14:paraId="45630199">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177D6C2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p w14:paraId="349259C6">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监督单位：渑池县政府采购办公室</w:t>
      </w:r>
    </w:p>
    <w:p w14:paraId="25AC42FE">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联系电话：0398—4818677</w:t>
      </w:r>
    </w:p>
    <w:p w14:paraId="1FD593D3">
      <w:pPr>
        <w:spacing w:line="480" w:lineRule="exact"/>
        <w:jc w:val="center"/>
        <w:outlineLvl w:val="0"/>
        <w:rPr>
          <w:rFonts w:ascii="宋体" w:hAnsi="宋体" w:cs="宋体"/>
          <w:color w:val="auto"/>
          <w:sz w:val="24"/>
          <w:highlight w:val="none"/>
        </w:rPr>
      </w:pPr>
      <w:r>
        <w:rPr>
          <w:rFonts w:hint="eastAsia" w:ascii="宋体" w:hAnsi="宋体" w:cs="宋体"/>
          <w:b/>
          <w:bCs/>
          <w:color w:val="auto"/>
          <w:kern w:val="0"/>
          <w:sz w:val="24"/>
          <w:highlight w:val="none"/>
        </w:rPr>
        <w:br w:type="page"/>
      </w:r>
      <w:bookmarkStart w:id="58" w:name="_Toc517178992"/>
      <w:bookmarkEnd w:id="58"/>
      <w:bookmarkStart w:id="59" w:name="_Toc528078007"/>
      <w:bookmarkStart w:id="60" w:name="_Toc4716"/>
      <w:bookmarkStart w:id="61" w:name="_Toc18879"/>
      <w:bookmarkStart w:id="62" w:name="_Toc16770548"/>
      <w:r>
        <w:rPr>
          <w:rStyle w:val="46"/>
          <w:rFonts w:hint="eastAsia" w:ascii="宋体" w:hAnsi="宋体" w:eastAsia="宋体" w:cs="宋体"/>
          <w:color w:val="auto"/>
          <w:sz w:val="24"/>
          <w:szCs w:val="24"/>
          <w:highlight w:val="none"/>
        </w:rPr>
        <w:t>第二章</w:t>
      </w:r>
      <w:bookmarkEnd w:id="59"/>
      <w:r>
        <w:rPr>
          <w:rStyle w:val="46"/>
          <w:rFonts w:hint="eastAsia" w:ascii="宋体" w:hAnsi="宋体" w:eastAsia="宋体" w:cs="宋体"/>
          <w:color w:val="auto"/>
          <w:sz w:val="24"/>
          <w:szCs w:val="24"/>
          <w:highlight w:val="none"/>
        </w:rPr>
        <w:t xml:space="preserve">  响应人须知</w:t>
      </w:r>
      <w:bookmarkEnd w:id="60"/>
      <w:bookmarkEnd w:id="61"/>
      <w:bookmarkEnd w:id="62"/>
    </w:p>
    <w:p w14:paraId="53EC6BEE">
      <w:pPr>
        <w:pStyle w:val="8"/>
        <w:keepLines w:val="0"/>
        <w:widowControl/>
        <w:spacing w:before="0" w:line="480" w:lineRule="exact"/>
        <w:jc w:val="center"/>
        <w:rPr>
          <w:rFonts w:ascii="宋体" w:hAnsi="宋体" w:eastAsia="宋体" w:cs="宋体"/>
          <w:b/>
          <w:bCs/>
          <w:color w:val="auto"/>
          <w:sz w:val="24"/>
          <w:szCs w:val="24"/>
          <w:highlight w:val="none"/>
        </w:rPr>
      </w:pPr>
      <w:bookmarkStart w:id="63" w:name="_Toc44996337"/>
      <w:bookmarkEnd w:id="63"/>
      <w:r>
        <w:rPr>
          <w:rFonts w:hint="eastAsia" w:ascii="宋体" w:hAnsi="宋体" w:eastAsia="宋体" w:cs="宋体"/>
          <w:b/>
          <w:bCs/>
          <w:color w:val="auto"/>
          <w:sz w:val="24"/>
          <w:szCs w:val="24"/>
          <w:highlight w:val="none"/>
        </w:rPr>
        <w:t>响应人须知前附表</w:t>
      </w:r>
    </w:p>
    <w:tbl>
      <w:tblPr>
        <w:tblStyle w:val="22"/>
        <w:tblW w:w="8940" w:type="dxa"/>
        <w:tblInd w:w="87" w:type="dxa"/>
        <w:tblLayout w:type="fixed"/>
        <w:tblCellMar>
          <w:top w:w="0" w:type="dxa"/>
          <w:left w:w="108" w:type="dxa"/>
          <w:bottom w:w="0" w:type="dxa"/>
          <w:right w:w="108" w:type="dxa"/>
        </w:tblCellMar>
      </w:tblPr>
      <w:tblGrid>
        <w:gridCol w:w="697"/>
        <w:gridCol w:w="2070"/>
        <w:gridCol w:w="6173"/>
      </w:tblGrid>
      <w:tr w14:paraId="20635E61">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7407AA52">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363E6D2C">
            <w:pPr>
              <w:widowControl/>
              <w:spacing w:line="480" w:lineRule="exact"/>
              <w:ind w:firstLine="240" w:firstLineChars="100"/>
              <w:jc w:val="left"/>
              <w:rPr>
                <w:rFonts w:ascii="宋体" w:hAnsi="宋体" w:cs="宋体"/>
                <w:color w:val="auto"/>
                <w:sz w:val="24"/>
                <w:highlight w:val="none"/>
              </w:rPr>
            </w:pPr>
            <w:r>
              <w:rPr>
                <w:rFonts w:hint="eastAsia" w:ascii="宋体" w:hAnsi="宋体" w:cs="宋体"/>
                <w:color w:val="auto"/>
                <w:kern w:val="0"/>
                <w:sz w:val="24"/>
                <w:highlight w:val="none"/>
              </w:rPr>
              <w:t>条款名称</w:t>
            </w:r>
          </w:p>
        </w:tc>
        <w:tc>
          <w:tcPr>
            <w:tcW w:w="6173" w:type="dxa"/>
            <w:tcBorders>
              <w:top w:val="single" w:color="auto" w:sz="4" w:space="0"/>
              <w:left w:val="nil"/>
              <w:bottom w:val="single" w:color="auto" w:sz="4" w:space="0"/>
              <w:right w:val="single" w:color="auto" w:sz="4" w:space="0"/>
            </w:tcBorders>
            <w:vAlign w:val="center"/>
          </w:tcPr>
          <w:p w14:paraId="0F7EDF91">
            <w:pPr>
              <w:widowControl/>
              <w:spacing w:line="480" w:lineRule="exact"/>
              <w:ind w:firstLine="1080" w:firstLineChars="450"/>
              <w:jc w:val="left"/>
              <w:rPr>
                <w:rFonts w:ascii="宋体" w:hAnsi="宋体" w:cs="宋体"/>
                <w:color w:val="auto"/>
                <w:sz w:val="24"/>
                <w:highlight w:val="none"/>
              </w:rPr>
            </w:pPr>
            <w:r>
              <w:rPr>
                <w:rFonts w:hint="eastAsia" w:ascii="宋体" w:hAnsi="宋体" w:cs="宋体"/>
                <w:color w:val="auto"/>
                <w:kern w:val="0"/>
                <w:sz w:val="24"/>
                <w:highlight w:val="none"/>
              </w:rPr>
              <w:t>编列内容</w:t>
            </w:r>
          </w:p>
        </w:tc>
      </w:tr>
      <w:tr w14:paraId="2CF4A97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5049D82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51561A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w:t>
            </w:r>
          </w:p>
        </w:tc>
        <w:tc>
          <w:tcPr>
            <w:tcW w:w="6173" w:type="dxa"/>
            <w:tcBorders>
              <w:top w:val="single" w:color="auto" w:sz="4" w:space="0"/>
              <w:left w:val="nil"/>
              <w:bottom w:val="single" w:color="auto" w:sz="4" w:space="0"/>
              <w:right w:val="single" w:color="auto" w:sz="4" w:space="0"/>
            </w:tcBorders>
            <w:vAlign w:val="center"/>
          </w:tcPr>
          <w:p w14:paraId="14346B6B">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渑池县洪阳镇人民政府</w:t>
            </w:r>
          </w:p>
          <w:p w14:paraId="0500E35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地址：渑池县洪阳镇</w:t>
            </w:r>
          </w:p>
          <w:p w14:paraId="160E66F8">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 xml:space="preserve">联系人：李先生     </w:t>
            </w:r>
          </w:p>
          <w:p w14:paraId="3647247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联系方式：13623985566</w:t>
            </w:r>
          </w:p>
        </w:tc>
      </w:tr>
      <w:tr w14:paraId="25DD310D">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7A279BD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4BB63B1E">
            <w:pPr>
              <w:widowControl/>
              <w:spacing w:line="480" w:lineRule="exact"/>
              <w:jc w:val="center"/>
              <w:rPr>
                <w:rFonts w:ascii="宋体" w:hAnsi="宋体" w:cs="宋体"/>
                <w:color w:val="auto"/>
                <w:sz w:val="24"/>
                <w:highlight w:val="none"/>
              </w:rPr>
            </w:pPr>
          </w:p>
          <w:p w14:paraId="74066EF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采购代理机构</w:t>
            </w:r>
          </w:p>
          <w:p w14:paraId="07AE7D7B">
            <w:pPr>
              <w:widowControl/>
              <w:spacing w:line="480" w:lineRule="exact"/>
              <w:jc w:val="center"/>
              <w:rPr>
                <w:rFonts w:ascii="宋体" w:hAnsi="宋体" w:cs="宋体"/>
                <w:color w:val="auto"/>
                <w:sz w:val="24"/>
                <w:highlight w:val="none"/>
              </w:rPr>
            </w:pPr>
          </w:p>
        </w:tc>
        <w:tc>
          <w:tcPr>
            <w:tcW w:w="6173" w:type="dxa"/>
            <w:tcBorders>
              <w:top w:val="single" w:color="auto" w:sz="4" w:space="0"/>
              <w:left w:val="nil"/>
              <w:bottom w:val="single" w:color="auto" w:sz="4" w:space="0"/>
              <w:right w:val="single" w:color="auto" w:sz="4" w:space="0"/>
            </w:tcBorders>
            <w:vAlign w:val="center"/>
          </w:tcPr>
          <w:p w14:paraId="36680D4E">
            <w:pPr>
              <w:widowControl/>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lang w:eastAsia="zh-CN"/>
              </w:rPr>
              <w:t>高达建设管理发展有限责任公司</w:t>
            </w:r>
          </w:p>
          <w:p w14:paraId="21FCC388">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3DEDC73C">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tc>
      </w:tr>
      <w:tr w14:paraId="47DA7007">
        <w:tblPrEx>
          <w:tblCellMar>
            <w:top w:w="0" w:type="dxa"/>
            <w:left w:w="108" w:type="dxa"/>
            <w:bottom w:w="0" w:type="dxa"/>
            <w:right w:w="108" w:type="dxa"/>
          </w:tblCellMar>
        </w:tblPrEx>
        <w:trPr>
          <w:trHeight w:val="735" w:hRule="atLeast"/>
        </w:trPr>
        <w:tc>
          <w:tcPr>
            <w:tcW w:w="697" w:type="dxa"/>
            <w:tcBorders>
              <w:top w:val="single" w:color="auto" w:sz="4" w:space="0"/>
              <w:left w:val="single" w:color="auto" w:sz="4" w:space="0"/>
              <w:bottom w:val="single" w:color="auto" w:sz="4" w:space="0"/>
              <w:right w:val="single" w:color="auto" w:sz="4" w:space="0"/>
            </w:tcBorders>
            <w:vAlign w:val="center"/>
          </w:tcPr>
          <w:p w14:paraId="0B60B9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4294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6173" w:type="dxa"/>
            <w:tcBorders>
              <w:top w:val="single" w:color="auto" w:sz="4" w:space="0"/>
              <w:left w:val="nil"/>
              <w:bottom w:val="single" w:color="auto" w:sz="4" w:space="0"/>
              <w:right w:val="single" w:color="auto" w:sz="4" w:space="0"/>
            </w:tcBorders>
            <w:vAlign w:val="center"/>
          </w:tcPr>
          <w:p w14:paraId="7C4B5601">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洪阳镇北沟村产业道路建设项目</w:t>
            </w:r>
          </w:p>
        </w:tc>
      </w:tr>
      <w:tr w14:paraId="3392CFD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77D73B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81D5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预算金额</w:t>
            </w:r>
          </w:p>
        </w:tc>
        <w:tc>
          <w:tcPr>
            <w:tcW w:w="6173" w:type="dxa"/>
            <w:tcBorders>
              <w:top w:val="single" w:color="auto" w:sz="4" w:space="0"/>
              <w:left w:val="nil"/>
              <w:bottom w:val="single" w:color="auto" w:sz="4" w:space="0"/>
              <w:right w:val="single" w:color="auto" w:sz="4" w:space="0"/>
            </w:tcBorders>
            <w:vAlign w:val="center"/>
          </w:tcPr>
          <w:p w14:paraId="14EE844B">
            <w:pPr>
              <w:widowControl/>
              <w:spacing w:line="480" w:lineRule="exact"/>
              <w:jc w:val="left"/>
              <w:rPr>
                <w:rFonts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eastAsia="zh-CN"/>
              </w:rPr>
              <w:t>1896641.63元</w:t>
            </w:r>
            <w:r>
              <w:rPr>
                <w:rFonts w:hint="eastAsia" w:ascii="宋体" w:hAnsi="宋体" w:cs="宋体"/>
                <w:color w:val="auto"/>
                <w:kern w:val="0"/>
                <w:sz w:val="24"/>
                <w:highlight w:val="none"/>
                <w:shd w:val="clear" w:color="auto" w:fill="FFFFFF"/>
              </w:rPr>
              <w:t xml:space="preserve"> </w:t>
            </w:r>
          </w:p>
        </w:tc>
      </w:tr>
      <w:tr w14:paraId="2F73EA99">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76E5B6B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7F17CDB6">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资金来源</w:t>
            </w:r>
          </w:p>
        </w:tc>
        <w:tc>
          <w:tcPr>
            <w:tcW w:w="6173" w:type="dxa"/>
            <w:tcBorders>
              <w:top w:val="single" w:color="auto" w:sz="4" w:space="0"/>
              <w:left w:val="nil"/>
              <w:bottom w:val="single" w:color="auto" w:sz="4" w:space="0"/>
              <w:right w:val="single" w:color="auto" w:sz="4" w:space="0"/>
            </w:tcBorders>
            <w:vAlign w:val="center"/>
          </w:tcPr>
          <w:p w14:paraId="3C9574BF">
            <w:pPr>
              <w:widowControl/>
              <w:spacing w:line="48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+自筹资金，</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1896641.63元；</w:t>
            </w:r>
          </w:p>
          <w:p w14:paraId="3868ADE6">
            <w:pPr>
              <w:pStyle w:val="2"/>
              <w:ind w:left="0" w:leftChars="0" w:firstLine="0" w:firstLineChars="0"/>
              <w:rPr>
                <w:rFonts w:hint="default"/>
                <w:lang w:val="en-US"/>
              </w:rPr>
            </w:pPr>
            <w:r>
              <w:rPr>
                <w:rFonts w:hint="eastAsia" w:ascii="宋体" w:hAnsi="宋体" w:cs="宋体"/>
                <w:color w:val="auto"/>
                <w:sz w:val="24"/>
                <w:highlight w:val="none"/>
                <w:lang w:val="en-US" w:eastAsia="zh-CN"/>
              </w:rPr>
              <w:t>其中:财政资金1713200.00元，自筹资金：183441.63元。</w:t>
            </w:r>
          </w:p>
        </w:tc>
      </w:tr>
      <w:tr w14:paraId="2DE40F0A">
        <w:tblPrEx>
          <w:tblCellMar>
            <w:top w:w="0" w:type="dxa"/>
            <w:left w:w="108" w:type="dxa"/>
            <w:bottom w:w="0" w:type="dxa"/>
            <w:right w:w="108" w:type="dxa"/>
          </w:tblCellMar>
        </w:tblPrEx>
        <w:trPr>
          <w:trHeight w:val="628" w:hRule="atLeast"/>
        </w:trPr>
        <w:tc>
          <w:tcPr>
            <w:tcW w:w="697" w:type="dxa"/>
            <w:tcBorders>
              <w:top w:val="single" w:color="auto" w:sz="4" w:space="0"/>
              <w:left w:val="single" w:color="auto" w:sz="4" w:space="0"/>
              <w:bottom w:val="single" w:color="auto" w:sz="4" w:space="0"/>
              <w:right w:val="single" w:color="auto" w:sz="4" w:space="0"/>
            </w:tcBorders>
            <w:vAlign w:val="center"/>
          </w:tcPr>
          <w:p w14:paraId="79DE00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04CA894B">
            <w:pPr>
              <w:widowControl/>
              <w:spacing w:line="48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173" w:type="dxa"/>
            <w:tcBorders>
              <w:top w:val="single" w:color="auto" w:sz="4" w:space="0"/>
              <w:left w:val="nil"/>
              <w:bottom w:val="single" w:color="auto" w:sz="4" w:space="0"/>
              <w:right w:val="single" w:color="auto" w:sz="4" w:space="0"/>
            </w:tcBorders>
            <w:vAlign w:val="center"/>
          </w:tcPr>
          <w:p w14:paraId="77DB91B0">
            <w:pPr>
              <w:widowControl/>
              <w:spacing w:line="480" w:lineRule="exact"/>
              <w:jc w:val="left"/>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MCGZ[2025]244-ZC190</w:t>
            </w:r>
            <w:r>
              <w:rPr>
                <w:rFonts w:hint="eastAsia" w:ascii="宋体" w:hAnsi="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渑池竞磋采购-2025-144</w:t>
            </w:r>
          </w:p>
        </w:tc>
      </w:tr>
      <w:tr w14:paraId="3FBF96E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0A1722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3F6C138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工期及质量</w:t>
            </w:r>
          </w:p>
        </w:tc>
        <w:tc>
          <w:tcPr>
            <w:tcW w:w="6173" w:type="dxa"/>
            <w:tcBorders>
              <w:top w:val="single" w:color="auto" w:sz="4" w:space="0"/>
              <w:left w:val="nil"/>
              <w:bottom w:val="single" w:color="auto" w:sz="4" w:space="0"/>
              <w:right w:val="single" w:color="auto" w:sz="4" w:space="0"/>
            </w:tcBorders>
            <w:vAlign w:val="center"/>
          </w:tcPr>
          <w:p w14:paraId="1CD40495">
            <w:pPr>
              <w:widowControl/>
              <w:spacing w:line="480" w:lineRule="exact"/>
              <w:rPr>
                <w:rFonts w:ascii="宋体" w:hAnsi="宋体" w:cs="宋体"/>
                <w:color w:val="auto"/>
                <w:sz w:val="24"/>
                <w:highlight w:val="none"/>
              </w:rPr>
            </w:pPr>
            <w:r>
              <w:rPr>
                <w:rFonts w:hint="eastAsia" w:ascii="宋体" w:hAnsi="宋体" w:cs="宋体"/>
                <w:color w:val="auto"/>
                <w:kern w:val="0"/>
                <w:sz w:val="24"/>
                <w:highlight w:val="none"/>
                <w:lang w:eastAsia="zh-CN"/>
              </w:rPr>
              <w:t>60日历天</w:t>
            </w:r>
            <w:r>
              <w:rPr>
                <w:rFonts w:hint="eastAsia" w:ascii="宋体" w:hAnsi="宋体" w:cs="宋体"/>
                <w:color w:val="auto"/>
                <w:kern w:val="0"/>
                <w:sz w:val="24"/>
                <w:highlight w:val="none"/>
              </w:rPr>
              <w:t>、合格</w:t>
            </w:r>
          </w:p>
        </w:tc>
      </w:tr>
      <w:tr w14:paraId="1E9A1B8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A123B6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52B6611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资格要求</w:t>
            </w:r>
          </w:p>
        </w:tc>
        <w:tc>
          <w:tcPr>
            <w:tcW w:w="6173" w:type="dxa"/>
            <w:tcBorders>
              <w:top w:val="single" w:color="auto" w:sz="4" w:space="0"/>
              <w:left w:val="nil"/>
              <w:bottom w:val="single" w:color="auto" w:sz="4" w:space="0"/>
              <w:right w:val="single" w:color="auto" w:sz="4" w:space="0"/>
            </w:tcBorders>
            <w:vAlign w:val="center"/>
          </w:tcPr>
          <w:p w14:paraId="18447B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BA01C4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70180E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33EB214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559F01B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3CCA6CB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62D032C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01E80A2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提供2025年4月1日以来任意连续三个月的养老保险缴纳证明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717AD6E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7A2F2D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0D74EA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098FF0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31B5DCC6">
            <w:pPr>
              <w:spacing w:line="46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tc>
      </w:tr>
      <w:tr w14:paraId="1E8690E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EF07AA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5D90E11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标段划分</w:t>
            </w:r>
          </w:p>
        </w:tc>
        <w:tc>
          <w:tcPr>
            <w:tcW w:w="6173" w:type="dxa"/>
            <w:tcBorders>
              <w:top w:val="single" w:color="auto" w:sz="4" w:space="0"/>
              <w:left w:val="nil"/>
              <w:bottom w:val="single" w:color="auto" w:sz="4" w:space="0"/>
              <w:right w:val="single" w:color="auto" w:sz="4" w:space="0"/>
            </w:tcBorders>
            <w:vAlign w:val="center"/>
          </w:tcPr>
          <w:p w14:paraId="6A6F77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一个标段</w:t>
            </w:r>
          </w:p>
        </w:tc>
      </w:tr>
      <w:tr w14:paraId="4CA681C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FBD578D">
            <w:pPr>
              <w:widowControl/>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421680E6">
            <w:pPr>
              <w:widowControl/>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项目地点</w:t>
            </w:r>
          </w:p>
        </w:tc>
        <w:tc>
          <w:tcPr>
            <w:tcW w:w="6173" w:type="dxa"/>
            <w:tcBorders>
              <w:top w:val="single" w:color="auto" w:sz="4" w:space="0"/>
              <w:left w:val="nil"/>
              <w:bottom w:val="single" w:color="auto" w:sz="4" w:space="0"/>
              <w:right w:val="single" w:color="auto" w:sz="4" w:space="0"/>
            </w:tcBorders>
            <w:vAlign w:val="center"/>
          </w:tcPr>
          <w:p w14:paraId="3C41F692">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渑池县</w:t>
            </w:r>
          </w:p>
        </w:tc>
      </w:tr>
      <w:tr w14:paraId="1F6F618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0ECFC3A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5C6729CB">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磋商保证金</w:t>
            </w:r>
          </w:p>
        </w:tc>
        <w:tc>
          <w:tcPr>
            <w:tcW w:w="6173" w:type="dxa"/>
            <w:tcBorders>
              <w:top w:val="single" w:color="auto" w:sz="4" w:space="0"/>
              <w:left w:val="nil"/>
              <w:bottom w:val="single" w:color="auto" w:sz="4" w:space="0"/>
              <w:right w:val="single" w:color="auto" w:sz="4" w:space="0"/>
            </w:tcBorders>
            <w:vAlign w:val="center"/>
          </w:tcPr>
          <w:p w14:paraId="44299C5F">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tc>
      </w:tr>
      <w:tr w14:paraId="58C64BE2">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5D9AE0F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10284DC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磋商响应文件递交截止时间</w:t>
            </w:r>
          </w:p>
        </w:tc>
        <w:tc>
          <w:tcPr>
            <w:tcW w:w="6173" w:type="dxa"/>
            <w:tcBorders>
              <w:top w:val="single" w:color="auto" w:sz="4" w:space="0"/>
              <w:left w:val="nil"/>
              <w:bottom w:val="single" w:color="auto" w:sz="4" w:space="0"/>
              <w:right w:val="single" w:color="auto" w:sz="4" w:space="0"/>
            </w:tcBorders>
            <w:vAlign w:val="center"/>
          </w:tcPr>
          <w:p w14:paraId="57A54FA1">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368574D3">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3601622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17F6504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磋商时间</w:t>
            </w:r>
          </w:p>
        </w:tc>
        <w:tc>
          <w:tcPr>
            <w:tcW w:w="6173" w:type="dxa"/>
            <w:tcBorders>
              <w:top w:val="single" w:color="auto" w:sz="4" w:space="0"/>
              <w:left w:val="nil"/>
              <w:bottom w:val="single" w:color="auto" w:sz="4" w:space="0"/>
              <w:right w:val="single" w:color="auto" w:sz="4" w:space="0"/>
            </w:tcBorders>
            <w:vAlign w:val="center"/>
          </w:tcPr>
          <w:p w14:paraId="3A44FACC">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2296540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7864BC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1A559735">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磋商地点</w:t>
            </w:r>
          </w:p>
        </w:tc>
        <w:tc>
          <w:tcPr>
            <w:tcW w:w="6173" w:type="dxa"/>
            <w:tcBorders>
              <w:top w:val="single" w:color="auto" w:sz="4" w:space="0"/>
              <w:left w:val="nil"/>
              <w:bottom w:val="single" w:color="auto" w:sz="4" w:space="0"/>
              <w:right w:val="single" w:color="auto" w:sz="4" w:space="0"/>
            </w:tcBorders>
            <w:vAlign w:val="center"/>
          </w:tcPr>
          <w:p w14:paraId="4C0F479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渑池县公共资源交易中心六楼开标区</w:t>
            </w:r>
          </w:p>
        </w:tc>
      </w:tr>
      <w:tr w14:paraId="5069E340">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939F0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39CE636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磋商小组的组建</w:t>
            </w:r>
          </w:p>
        </w:tc>
        <w:tc>
          <w:tcPr>
            <w:tcW w:w="6173" w:type="dxa"/>
            <w:tcBorders>
              <w:top w:val="single" w:color="auto" w:sz="4" w:space="0"/>
              <w:left w:val="nil"/>
              <w:bottom w:val="single" w:color="auto" w:sz="4" w:space="0"/>
              <w:right w:val="single" w:color="auto" w:sz="4" w:space="0"/>
            </w:tcBorders>
            <w:vAlign w:val="center"/>
          </w:tcPr>
          <w:p w14:paraId="17FF29CE">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磋商小组构成：由招标人代表及有关经济、技术等方面的专家共3人组成，招标人代表1人，经济、技术等方面的专家2人。</w:t>
            </w:r>
          </w:p>
          <w:p w14:paraId="392B23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专家确定方式：开标后从相关专家库中随机抽取。</w:t>
            </w:r>
          </w:p>
        </w:tc>
      </w:tr>
      <w:tr w14:paraId="7936832B">
        <w:tblPrEx>
          <w:tblCellMar>
            <w:top w:w="0" w:type="dxa"/>
            <w:left w:w="108" w:type="dxa"/>
            <w:bottom w:w="0" w:type="dxa"/>
            <w:right w:w="108" w:type="dxa"/>
          </w:tblCellMar>
        </w:tblPrEx>
        <w:trPr>
          <w:trHeight w:val="653" w:hRule="atLeast"/>
        </w:trPr>
        <w:tc>
          <w:tcPr>
            <w:tcW w:w="697" w:type="dxa"/>
            <w:tcBorders>
              <w:top w:val="single" w:color="auto" w:sz="4" w:space="0"/>
              <w:left w:val="single" w:color="auto" w:sz="4" w:space="0"/>
              <w:bottom w:val="single" w:color="auto" w:sz="4" w:space="0"/>
              <w:right w:val="single" w:color="auto" w:sz="4" w:space="0"/>
            </w:tcBorders>
            <w:vAlign w:val="center"/>
          </w:tcPr>
          <w:p w14:paraId="6191461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177AD26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授权评委小组推荐成交候选人</w:t>
            </w:r>
          </w:p>
        </w:tc>
        <w:tc>
          <w:tcPr>
            <w:tcW w:w="6173" w:type="dxa"/>
            <w:tcBorders>
              <w:top w:val="single" w:color="auto" w:sz="4" w:space="0"/>
              <w:left w:val="nil"/>
              <w:bottom w:val="single" w:color="auto" w:sz="4" w:space="0"/>
              <w:right w:val="single" w:color="auto" w:sz="4" w:space="0"/>
            </w:tcBorders>
            <w:vAlign w:val="center"/>
          </w:tcPr>
          <w:p w14:paraId="133192FD">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是，推荐的成交候选人数：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w:t>
            </w:r>
          </w:p>
          <w:p w14:paraId="399FB342">
            <w:pPr>
              <w:spacing w:line="480" w:lineRule="exact"/>
              <w:rPr>
                <w:rFonts w:ascii="宋体" w:hAnsi="宋体" w:cs="宋体"/>
                <w:color w:val="auto"/>
                <w:sz w:val="24"/>
                <w:highlight w:val="none"/>
              </w:rPr>
            </w:pPr>
            <w:r>
              <w:rPr>
                <w:rFonts w:hint="eastAsia" w:ascii="宋体" w:hAnsi="宋体" w:cs="宋体"/>
                <w:color w:val="auto"/>
                <w:kern w:val="0"/>
                <w:sz w:val="24"/>
                <w:highlight w:val="none"/>
              </w:rPr>
              <w:t>排名第一的成交候选人若放弃中标、因不可抗力提出不能履行合同，采购人可以确定排名第二的成交候选人为中标人。排名第二的成交候选人因前款原因不能签订合同的，采购人可以确定排名</w:t>
            </w:r>
            <w:r>
              <w:rPr>
                <w:rFonts w:hint="eastAsia" w:ascii="宋体" w:hAnsi="宋体" w:cs="宋体"/>
                <w:color w:val="auto"/>
                <w:kern w:val="0"/>
                <w:sz w:val="24"/>
                <w:highlight w:val="none"/>
                <w:lang w:val="en-US" w:eastAsia="zh-CN"/>
              </w:rPr>
              <w:t>第</w:t>
            </w:r>
            <w:r>
              <w:rPr>
                <w:rFonts w:hint="eastAsia" w:ascii="宋体" w:hAnsi="宋体" w:cs="宋体"/>
                <w:color w:val="auto"/>
                <w:kern w:val="0"/>
                <w:sz w:val="24"/>
                <w:highlight w:val="none"/>
              </w:rPr>
              <w:t>三的成交候选人为中标人。</w:t>
            </w:r>
          </w:p>
        </w:tc>
      </w:tr>
      <w:tr w14:paraId="45338696">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vAlign w:val="center"/>
          </w:tcPr>
          <w:p w14:paraId="036B8F4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731FE69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签订合同时间</w:t>
            </w:r>
          </w:p>
        </w:tc>
        <w:tc>
          <w:tcPr>
            <w:tcW w:w="6173" w:type="dxa"/>
            <w:tcBorders>
              <w:top w:val="single" w:color="auto" w:sz="4" w:space="0"/>
              <w:left w:val="nil"/>
              <w:bottom w:val="single" w:color="auto" w:sz="4" w:space="0"/>
              <w:right w:val="single" w:color="auto" w:sz="4" w:space="0"/>
            </w:tcBorders>
            <w:vAlign w:val="center"/>
          </w:tcPr>
          <w:p w14:paraId="6CCA16A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成交通知书发出后30日内</w:t>
            </w:r>
          </w:p>
        </w:tc>
      </w:tr>
      <w:tr w14:paraId="2EBBDE0B">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329C7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6D352293">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有效期</w:t>
            </w:r>
          </w:p>
        </w:tc>
        <w:tc>
          <w:tcPr>
            <w:tcW w:w="6173" w:type="dxa"/>
            <w:tcBorders>
              <w:top w:val="single" w:color="auto" w:sz="4" w:space="0"/>
              <w:left w:val="nil"/>
              <w:bottom w:val="single" w:color="auto" w:sz="4" w:space="0"/>
              <w:right w:val="single" w:color="auto" w:sz="4" w:space="0"/>
            </w:tcBorders>
            <w:vAlign w:val="center"/>
          </w:tcPr>
          <w:p w14:paraId="2952193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lang w:eastAsia="zh-CN"/>
              </w:rPr>
            </w:pPr>
            <w:r>
              <w:rPr>
                <w:rFonts w:hint="eastAsia" w:ascii="宋体" w:hAnsi="宋体" w:cs="宋体"/>
                <w:b w:val="0"/>
                <w:i w:val="0"/>
                <w:caps w:val="0"/>
                <w:color w:val="auto"/>
                <w:spacing w:val="0"/>
                <w:w w:val="100"/>
                <w:kern w:val="0"/>
                <w:sz w:val="24"/>
                <w:szCs w:val="24"/>
                <w:highlight w:val="none"/>
                <w:lang w:val="en-US" w:eastAsia="zh-CN"/>
              </w:rPr>
              <w:t>投标截止之日起60日历天</w:t>
            </w:r>
          </w:p>
        </w:tc>
      </w:tr>
      <w:tr w14:paraId="69CFAAD9">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21E7B35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D9093C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解释</w:t>
            </w:r>
          </w:p>
        </w:tc>
        <w:tc>
          <w:tcPr>
            <w:tcW w:w="6173" w:type="dxa"/>
            <w:tcBorders>
              <w:top w:val="single" w:color="auto" w:sz="4" w:space="0"/>
              <w:left w:val="nil"/>
              <w:bottom w:val="single" w:color="auto" w:sz="4" w:space="0"/>
              <w:right w:val="single" w:color="auto" w:sz="4" w:space="0"/>
            </w:tcBorders>
            <w:vAlign w:val="center"/>
          </w:tcPr>
          <w:p w14:paraId="614C5E9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本磋商文件的解释权属于采购人。</w:t>
            </w:r>
          </w:p>
        </w:tc>
      </w:tr>
      <w:tr w14:paraId="6708C525">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04AF14D">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2563E0DF">
            <w:pPr>
              <w:widowControl/>
              <w:spacing w:line="480" w:lineRule="exact"/>
              <w:jc w:val="center"/>
              <w:rPr>
                <w:rFonts w:ascii="宋体" w:hAnsi="宋体" w:cs="宋体"/>
                <w:color w:val="auto"/>
                <w:sz w:val="24"/>
                <w:highlight w:val="none"/>
              </w:rPr>
            </w:pPr>
            <w:r>
              <w:rPr>
                <w:rFonts w:hint="eastAsia" w:ascii="宋体" w:hAnsi="宋体" w:eastAsia="宋体" w:cs="宋体"/>
                <w:color w:val="auto"/>
                <w:kern w:val="0"/>
                <w:sz w:val="24"/>
                <w:highlight w:val="none"/>
              </w:rPr>
              <w:t>电子化交易注意事项</w:t>
            </w:r>
          </w:p>
        </w:tc>
        <w:tc>
          <w:tcPr>
            <w:tcW w:w="6173" w:type="dxa"/>
            <w:tcBorders>
              <w:top w:val="single" w:color="auto" w:sz="4" w:space="0"/>
              <w:left w:val="nil"/>
              <w:bottom w:val="single" w:color="auto" w:sz="4" w:space="0"/>
              <w:right w:val="single" w:color="auto" w:sz="4" w:space="0"/>
            </w:tcBorders>
            <w:vAlign w:val="center"/>
          </w:tcPr>
          <w:p w14:paraId="641375C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本项目为电子化交易项目，投标文件是投标人、供应商（以下简称“投标人”）通过中心投标文件制作系统制作，并经过电子签章和加密后生成的电子版投标文件。投标人投标时，不须提交纸质文件资料。</w:t>
            </w:r>
          </w:p>
          <w:p w14:paraId="0974B4E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电子化磋商响应文件具体制作文件请点击http://gzjy.smx.gov.cn/进行下载。</w:t>
            </w:r>
          </w:p>
          <w:p w14:paraId="524C686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温馨提示：本项目为电子化、无纸化交易项目，投标人时不接受任何纸质资料，为保证您能投标成功，请需仔细阅读以下条款。</w:t>
            </w:r>
          </w:p>
          <w:p w14:paraId="26DA0AF8">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w:t>
            </w:r>
          </w:p>
          <w:p w14:paraId="1EE6BD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（一）电子化投标文件的签章</w:t>
            </w:r>
          </w:p>
          <w:p w14:paraId="723544B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1、投标人在生成电子化投标文件后，应对电子化投标文件进行签章，未进行签章的视为无效投标。</w:t>
            </w:r>
          </w:p>
          <w:p w14:paraId="58DECB2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2、投标文件中要求法定代表人或授权委托人签字或盖章的，投标人在进行电子化投标文件签章时，以签盖法定代表人签章为准。</w:t>
            </w:r>
          </w:p>
          <w:p w14:paraId="06AB39A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（二）电子化投标文件的格式及上传投标</w:t>
            </w:r>
          </w:p>
          <w:p w14:paraId="4A39D9E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1、投标人所上传的电子化投标文件，应是通过中心投标文件制作系统制作的（投标文件制作工具下载地址：</w:t>
            </w:r>
            <w:r>
              <w:rPr>
                <w:rFonts w:hint="eastAsia" w:ascii="宋体" w:hAnsi="宋体" w:eastAsia="宋体" w:cs="宋体"/>
                <w:b w:val="0"/>
                <w:i w:val="0"/>
                <w:caps w:val="0"/>
                <w:color w:val="auto"/>
                <w:spacing w:val="0"/>
                <w:w w:val="100"/>
                <w:kern w:val="0"/>
                <w:sz w:val="24"/>
                <w:szCs w:val="24"/>
                <w:highlight w:val="none"/>
              </w:rPr>
              <w:fldChar w:fldCharType="begin"/>
            </w:r>
            <w:r>
              <w:rPr>
                <w:rFonts w:hint="eastAsia" w:ascii="宋体" w:hAnsi="宋体" w:eastAsia="宋体" w:cs="宋体"/>
                <w:b w:val="0"/>
                <w:i w:val="0"/>
                <w:caps w:val="0"/>
                <w:color w:val="auto"/>
                <w:spacing w:val="0"/>
                <w:w w:val="100"/>
                <w:kern w:val="0"/>
                <w:sz w:val="24"/>
                <w:szCs w:val="24"/>
                <w:highlight w:val="none"/>
              </w:rPr>
              <w:instrText xml:space="preserve"> HYPERLINK "http://t.cn/A6ZvtVob" </w:instrText>
            </w:r>
            <w:r>
              <w:rPr>
                <w:rFonts w:hint="eastAsia" w:ascii="宋体" w:hAnsi="宋体" w:eastAsia="宋体" w:cs="宋体"/>
                <w:b w:val="0"/>
                <w:i w:val="0"/>
                <w:caps w:val="0"/>
                <w:color w:val="auto"/>
                <w:spacing w:val="0"/>
                <w:w w:val="100"/>
                <w:kern w:val="0"/>
                <w:sz w:val="24"/>
                <w:szCs w:val="24"/>
                <w:highlight w:val="none"/>
              </w:rPr>
              <w:fldChar w:fldCharType="separate"/>
            </w:r>
            <w:r>
              <w:rPr>
                <w:rFonts w:hint="eastAsia" w:ascii="宋体" w:hAnsi="宋体" w:eastAsia="宋体" w:cs="宋体"/>
                <w:b w:val="0"/>
                <w:i w:val="0"/>
                <w:caps w:val="0"/>
                <w:color w:val="auto"/>
                <w:spacing w:val="0"/>
                <w:w w:val="100"/>
                <w:kern w:val="0"/>
                <w:sz w:val="24"/>
                <w:szCs w:val="24"/>
                <w:highlight w:val="none"/>
              </w:rPr>
              <w:t>http://t.cn/A6ZvtVob</w:t>
            </w:r>
            <w:r>
              <w:rPr>
                <w:rFonts w:hint="eastAsia" w:ascii="宋体" w:hAnsi="宋体" w:eastAsia="宋体" w:cs="宋体"/>
                <w:b w:val="0"/>
                <w:i w:val="0"/>
                <w:caps w:val="0"/>
                <w:color w:val="auto"/>
                <w:spacing w:val="0"/>
                <w:w w:val="100"/>
                <w:kern w:val="0"/>
                <w:sz w:val="24"/>
                <w:szCs w:val="24"/>
                <w:highlight w:val="none"/>
              </w:rPr>
              <w:fldChar w:fldCharType="end"/>
            </w:r>
            <w:r>
              <w:rPr>
                <w:rFonts w:hint="eastAsia" w:ascii="宋体" w:hAnsi="宋体" w:eastAsia="宋体" w:cs="宋体"/>
                <w:b w:val="0"/>
                <w:i w:val="0"/>
                <w:caps w:val="0"/>
                <w:color w:val="auto"/>
                <w:spacing w:val="0"/>
                <w:w w:val="100"/>
                <w:kern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62CAC0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注：投标人投报多个标段的，需要每个标段单独制作电子投标文件。</w:t>
            </w:r>
          </w:p>
          <w:p w14:paraId="27D5BAC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2、电子化投标文件应在投标截止时间前成功上传至三门峡市公共资源电子化交易系统。至投标截止时间止，仍未上传成功的电子化投标文件将不予接收。</w:t>
            </w:r>
          </w:p>
          <w:p w14:paraId="65683E4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DF835F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技术联系电话：400-998-0000</w:t>
            </w:r>
          </w:p>
          <w:p w14:paraId="4530E13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主体库咨询电话:0398-3117815</w:t>
            </w:r>
          </w:p>
          <w:p w14:paraId="31C1854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CA证书制发:0398-2181635</w:t>
            </w:r>
          </w:p>
          <w:p w14:paraId="3CFAA8D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科技信息科:0398-3117095</w:t>
            </w:r>
          </w:p>
          <w:p w14:paraId="72FE047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（三）电子化项目开标、解密、唱标、评标</w:t>
            </w:r>
          </w:p>
          <w:p w14:paraId="6CD8AE2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 xml:space="preserve">1、本项目采用电子化、无纸化进行招标，开标当日，投标人无需到开标现场参加开标会议，投标人应当在投标截止时间前，登陆不见面开标大厅选择登陆三门峡市公共资源电子招投标系统进行登陆（网址为   </w:t>
            </w:r>
          </w:p>
          <w:p w14:paraId="4058B41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http://120.194.249.36:10094/BidOpening/bidopeninghallaction/hall/login）,在线准时参加开标活动并进行投标文件解密等。</w:t>
            </w:r>
          </w:p>
          <w:p w14:paraId="5806507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B074B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3、电子化投标文件解密异常的处理</w:t>
            </w:r>
          </w:p>
          <w:p w14:paraId="7D062AC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如出现投标人的电子投标文件无法解密等异常情况，投标人应及时致电中介服务机构说明。投标文件异常，按以下步骤进行处理：</w:t>
            </w:r>
          </w:p>
          <w:p w14:paraId="4843036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（1）首先由技术人员进行问题排查。</w:t>
            </w:r>
          </w:p>
          <w:p w14:paraId="0AB393C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（2）经技术人员排查后，是投标人文件自身问题导致投标文件无法解密的，该投标文件将不予接收、解密和唱标。开标会议继续进行。</w:t>
            </w:r>
          </w:p>
          <w:p w14:paraId="1F51C9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310979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4、待所有投标人投标文件解密完成后，由中介服务机构操作，对所有已解密投标文件进行唱标。</w:t>
            </w:r>
          </w:p>
          <w:p w14:paraId="6E145E0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798E978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A4CFA2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A618C40">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7、如评标委员会对需要回复的投标人连续三次致电未接通的，视为投标人放弃回复，评标委员会将自行对需要回复的内容进行认定。</w:t>
            </w:r>
          </w:p>
          <w:p w14:paraId="163078A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二、相关证书原件的提交</w:t>
            </w:r>
          </w:p>
          <w:p w14:paraId="6AA7B8C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63EFA07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（一）评标时，审查内容以</w:t>
            </w:r>
            <w:r>
              <w:rPr>
                <w:rFonts w:hint="eastAsia" w:ascii="宋体" w:hAnsi="宋体" w:eastAsia="宋体" w:cs="宋体"/>
                <w:b w:val="0"/>
                <w:i w:val="0"/>
                <w:caps w:val="0"/>
                <w:color w:val="auto"/>
                <w:spacing w:val="0"/>
                <w:w w:val="100"/>
                <w:kern w:val="0"/>
                <w:sz w:val="24"/>
                <w:szCs w:val="24"/>
                <w:highlight w:val="none"/>
                <w:lang w:val="en-US" w:eastAsia="zh-CN"/>
              </w:rPr>
              <w:t>投标文件提交</w:t>
            </w:r>
            <w:r>
              <w:rPr>
                <w:rFonts w:hint="eastAsia" w:ascii="宋体" w:hAnsi="宋体" w:eastAsia="宋体" w:cs="宋体"/>
                <w:b w:val="0"/>
                <w:i w:val="0"/>
                <w:caps w:val="0"/>
                <w:color w:val="auto"/>
                <w:spacing w:val="0"/>
                <w:w w:val="100"/>
                <w:kern w:val="0"/>
                <w:sz w:val="24"/>
                <w:szCs w:val="24"/>
                <w:highlight w:val="none"/>
              </w:rPr>
              <w:t>的信息为准</w:t>
            </w:r>
            <w:r>
              <w:rPr>
                <w:rFonts w:hint="eastAsia" w:ascii="宋体" w:hAnsi="宋体" w:eastAsia="宋体" w:cs="宋体"/>
                <w:b w:val="0"/>
                <w:i w:val="0"/>
                <w:caps w:val="0"/>
                <w:color w:val="auto"/>
                <w:spacing w:val="0"/>
                <w:w w:val="100"/>
                <w:kern w:val="0"/>
                <w:sz w:val="24"/>
                <w:szCs w:val="24"/>
                <w:highlight w:val="none"/>
                <w:lang w:eastAsia="zh-CN"/>
              </w:rPr>
              <w:t>，</w:t>
            </w:r>
            <w:r>
              <w:rPr>
                <w:rFonts w:hint="eastAsia" w:ascii="宋体" w:hAnsi="宋体" w:eastAsia="宋体" w:cs="宋体"/>
                <w:b w:val="0"/>
                <w:i w:val="0"/>
                <w:caps w:val="0"/>
                <w:color w:val="auto"/>
                <w:spacing w:val="0"/>
                <w:w w:val="100"/>
                <w:kern w:val="0"/>
                <w:sz w:val="24"/>
                <w:szCs w:val="24"/>
                <w:highlight w:val="none"/>
              </w:rPr>
              <w:t>其上传资料真实性由供应商自行承担。</w:t>
            </w:r>
            <w:r>
              <w:rPr>
                <w:rFonts w:hint="eastAsia" w:ascii="宋体" w:hAnsi="宋体" w:eastAsia="宋体" w:cs="宋体"/>
                <w:b w:val="0"/>
                <w:i w:val="0"/>
                <w:caps w:val="0"/>
                <w:color w:val="auto"/>
                <w:spacing w:val="0"/>
                <w:w w:val="100"/>
                <w:kern w:val="0"/>
                <w:sz w:val="24"/>
                <w:szCs w:val="24"/>
                <w:highlight w:val="none"/>
                <w:lang w:eastAsia="zh-CN"/>
              </w:rPr>
              <w:t>同时，投标人要完善</w:t>
            </w:r>
            <w:r>
              <w:rPr>
                <w:rFonts w:hint="eastAsia" w:ascii="宋体" w:hAnsi="宋体" w:eastAsia="宋体" w:cs="宋体"/>
                <w:b w:val="0"/>
                <w:i w:val="0"/>
                <w:caps w:val="0"/>
                <w:color w:val="auto"/>
                <w:spacing w:val="0"/>
                <w:w w:val="100"/>
                <w:kern w:val="0"/>
                <w:sz w:val="24"/>
                <w:szCs w:val="24"/>
                <w:highlight w:val="none"/>
                <w:lang w:val="en-US" w:eastAsia="zh-CN"/>
              </w:rPr>
              <w:t>市场</w:t>
            </w:r>
            <w:r>
              <w:rPr>
                <w:rFonts w:hint="eastAsia" w:ascii="宋体" w:hAnsi="宋体" w:eastAsia="宋体" w:cs="宋体"/>
                <w:b w:val="0"/>
                <w:i w:val="0"/>
                <w:caps w:val="0"/>
                <w:color w:val="auto"/>
                <w:spacing w:val="0"/>
                <w:w w:val="100"/>
                <w:kern w:val="0"/>
                <w:sz w:val="24"/>
                <w:szCs w:val="24"/>
                <w:highlight w:val="none"/>
                <w:lang w:eastAsia="zh-CN"/>
              </w:rPr>
              <w:t>主体库。</w:t>
            </w:r>
          </w:p>
          <w:p w14:paraId="50FF383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6F500A8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人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14F5CDF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69ECB8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4595C6D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051EFEE2">
      <w:pPr>
        <w:spacing w:line="480" w:lineRule="exact"/>
        <w:rPr>
          <w:rFonts w:hint="eastAsia" w:ascii="宋体" w:hAnsi="宋体" w:cs="宋体"/>
          <w:b/>
          <w:bCs/>
          <w:color w:val="auto"/>
          <w:szCs w:val="24"/>
          <w:highlight w:val="none"/>
        </w:rPr>
      </w:pPr>
      <w:bookmarkStart w:id="64" w:name="_Toc20823275"/>
      <w:bookmarkEnd w:id="64"/>
      <w:bookmarkStart w:id="65" w:name="_Toc16938519"/>
      <w:bookmarkEnd w:id="65"/>
      <w:bookmarkStart w:id="66" w:name="_Toc120614214"/>
      <w:bookmarkEnd w:id="66"/>
      <w:bookmarkStart w:id="67" w:name="_Toc513029203"/>
      <w:bookmarkEnd w:id="67"/>
      <w:bookmarkStart w:id="68" w:name="_Toc517178993"/>
      <w:bookmarkEnd w:id="68"/>
      <w:bookmarkStart w:id="69" w:name="_Toc16770549"/>
      <w:bookmarkStart w:id="70" w:name="_Toc528078008"/>
    </w:p>
    <w:p w14:paraId="11AEC3F7">
      <w:pPr>
        <w:spacing w:line="480" w:lineRule="exact"/>
        <w:rPr>
          <w:rFonts w:hint="eastAsia" w:ascii="宋体" w:hAnsi="宋体" w:cs="宋体"/>
          <w:b/>
          <w:bCs/>
          <w:color w:val="auto"/>
          <w:szCs w:val="24"/>
          <w:highlight w:val="none"/>
        </w:rPr>
      </w:pPr>
    </w:p>
    <w:p w14:paraId="08DAA298">
      <w:pPr>
        <w:spacing w:line="480" w:lineRule="exact"/>
        <w:rPr>
          <w:rFonts w:hint="eastAsia" w:ascii="宋体" w:hAnsi="宋体" w:cs="宋体"/>
          <w:b/>
          <w:bCs/>
          <w:color w:val="auto"/>
          <w:szCs w:val="24"/>
          <w:highlight w:val="none"/>
        </w:rPr>
      </w:pPr>
    </w:p>
    <w:p w14:paraId="4B187154">
      <w:pPr>
        <w:pStyle w:val="2"/>
        <w:rPr>
          <w:rFonts w:hint="eastAsia" w:ascii="宋体" w:hAnsi="宋体" w:cs="宋体"/>
          <w:b/>
          <w:bCs/>
          <w:color w:val="auto"/>
          <w:szCs w:val="24"/>
          <w:highlight w:val="none"/>
        </w:rPr>
      </w:pPr>
    </w:p>
    <w:p w14:paraId="6CADD04E">
      <w:pPr>
        <w:pStyle w:val="2"/>
        <w:rPr>
          <w:rFonts w:hint="eastAsia" w:ascii="宋体" w:hAnsi="宋体" w:cs="宋体"/>
          <w:b/>
          <w:bCs/>
          <w:color w:val="auto"/>
          <w:szCs w:val="24"/>
          <w:highlight w:val="none"/>
        </w:rPr>
      </w:pPr>
    </w:p>
    <w:p w14:paraId="38A5C73F">
      <w:pPr>
        <w:pStyle w:val="2"/>
        <w:rPr>
          <w:rFonts w:hint="eastAsia" w:ascii="宋体" w:hAnsi="宋体" w:cs="宋体"/>
          <w:b/>
          <w:bCs/>
          <w:color w:val="auto"/>
          <w:szCs w:val="24"/>
          <w:highlight w:val="none"/>
        </w:rPr>
      </w:pPr>
    </w:p>
    <w:p w14:paraId="5AF9E1A3">
      <w:pPr>
        <w:pStyle w:val="2"/>
        <w:rPr>
          <w:rFonts w:hint="eastAsia" w:ascii="宋体" w:hAnsi="宋体" w:cs="宋体"/>
          <w:b/>
          <w:bCs/>
          <w:color w:val="auto"/>
          <w:szCs w:val="24"/>
          <w:highlight w:val="none"/>
        </w:rPr>
      </w:pPr>
    </w:p>
    <w:p w14:paraId="44F874EC">
      <w:pPr>
        <w:pStyle w:val="2"/>
        <w:rPr>
          <w:rFonts w:hint="eastAsia" w:ascii="宋体" w:hAnsi="宋体" w:cs="宋体"/>
          <w:b/>
          <w:bCs/>
          <w:color w:val="auto"/>
          <w:szCs w:val="24"/>
          <w:highlight w:val="none"/>
        </w:rPr>
      </w:pPr>
    </w:p>
    <w:p w14:paraId="61326881">
      <w:pPr>
        <w:pStyle w:val="2"/>
        <w:rPr>
          <w:rFonts w:hint="eastAsia" w:ascii="宋体" w:hAnsi="宋体" w:cs="宋体"/>
          <w:b/>
          <w:bCs/>
          <w:color w:val="auto"/>
          <w:szCs w:val="24"/>
          <w:highlight w:val="none"/>
        </w:rPr>
      </w:pPr>
    </w:p>
    <w:p w14:paraId="4C78D925">
      <w:pPr>
        <w:pStyle w:val="2"/>
        <w:rPr>
          <w:rFonts w:hint="eastAsia" w:ascii="宋体" w:hAnsi="宋体" w:cs="宋体"/>
          <w:b/>
          <w:bCs/>
          <w:color w:val="auto"/>
          <w:szCs w:val="24"/>
          <w:highlight w:val="none"/>
        </w:rPr>
      </w:pPr>
    </w:p>
    <w:p w14:paraId="673FD40F">
      <w:pPr>
        <w:pStyle w:val="2"/>
        <w:rPr>
          <w:rFonts w:hint="eastAsia" w:ascii="宋体" w:hAnsi="宋体" w:cs="宋体"/>
          <w:b/>
          <w:bCs/>
          <w:color w:val="auto"/>
          <w:szCs w:val="24"/>
          <w:highlight w:val="none"/>
        </w:rPr>
      </w:pPr>
    </w:p>
    <w:p w14:paraId="1730D97C">
      <w:pPr>
        <w:pStyle w:val="2"/>
        <w:rPr>
          <w:rFonts w:hint="eastAsia" w:ascii="宋体" w:hAnsi="宋体" w:cs="宋体"/>
          <w:b/>
          <w:bCs/>
          <w:color w:val="auto"/>
          <w:szCs w:val="24"/>
          <w:highlight w:val="none"/>
        </w:rPr>
      </w:pPr>
    </w:p>
    <w:p w14:paraId="1F435254">
      <w:pPr>
        <w:pStyle w:val="2"/>
        <w:rPr>
          <w:rFonts w:hint="eastAsia" w:ascii="宋体" w:hAnsi="宋体" w:cs="宋体"/>
          <w:b/>
          <w:bCs/>
          <w:color w:val="auto"/>
          <w:szCs w:val="24"/>
          <w:highlight w:val="none"/>
        </w:rPr>
      </w:pPr>
    </w:p>
    <w:p w14:paraId="5AABC6E8">
      <w:pPr>
        <w:pStyle w:val="2"/>
        <w:rPr>
          <w:rFonts w:hint="eastAsia" w:ascii="宋体" w:hAnsi="宋体" w:cs="宋体"/>
          <w:b/>
          <w:bCs/>
          <w:color w:val="auto"/>
          <w:szCs w:val="24"/>
          <w:highlight w:val="none"/>
        </w:rPr>
      </w:pPr>
    </w:p>
    <w:p w14:paraId="7276EEDE">
      <w:pPr>
        <w:pStyle w:val="2"/>
        <w:rPr>
          <w:rFonts w:hint="eastAsia" w:ascii="宋体" w:hAnsi="宋体" w:cs="宋体"/>
          <w:b/>
          <w:bCs/>
          <w:color w:val="auto"/>
          <w:szCs w:val="24"/>
          <w:highlight w:val="none"/>
        </w:rPr>
      </w:pPr>
    </w:p>
    <w:p w14:paraId="676B12D3">
      <w:pPr>
        <w:pStyle w:val="2"/>
        <w:rPr>
          <w:rFonts w:hint="eastAsia" w:ascii="宋体" w:hAnsi="宋体" w:cs="宋体"/>
          <w:b/>
          <w:bCs/>
          <w:color w:val="auto"/>
          <w:szCs w:val="24"/>
          <w:highlight w:val="none"/>
        </w:rPr>
      </w:pPr>
    </w:p>
    <w:p w14:paraId="73EFD6F4">
      <w:pPr>
        <w:pStyle w:val="2"/>
        <w:rPr>
          <w:rFonts w:hint="eastAsia" w:ascii="宋体" w:hAnsi="宋体" w:cs="宋体"/>
          <w:b/>
          <w:bCs/>
          <w:color w:val="auto"/>
          <w:szCs w:val="24"/>
          <w:highlight w:val="none"/>
        </w:rPr>
      </w:pPr>
    </w:p>
    <w:p w14:paraId="01CD901F">
      <w:pPr>
        <w:pStyle w:val="2"/>
        <w:rPr>
          <w:rFonts w:hint="eastAsia" w:ascii="宋体" w:hAnsi="宋体" w:cs="宋体"/>
          <w:b/>
          <w:bCs/>
          <w:color w:val="auto"/>
          <w:szCs w:val="24"/>
          <w:highlight w:val="none"/>
        </w:rPr>
      </w:pPr>
    </w:p>
    <w:p w14:paraId="191F005F">
      <w:pPr>
        <w:pStyle w:val="2"/>
        <w:rPr>
          <w:rFonts w:hint="eastAsia" w:ascii="宋体" w:hAnsi="宋体" w:cs="宋体"/>
          <w:b/>
          <w:bCs/>
          <w:color w:val="auto"/>
          <w:szCs w:val="24"/>
          <w:highlight w:val="none"/>
        </w:rPr>
      </w:pPr>
    </w:p>
    <w:p w14:paraId="39EF392B">
      <w:pPr>
        <w:pStyle w:val="2"/>
        <w:rPr>
          <w:rFonts w:hint="eastAsia" w:ascii="宋体" w:hAnsi="宋体" w:cs="宋体"/>
          <w:b/>
          <w:bCs/>
          <w:color w:val="auto"/>
          <w:szCs w:val="24"/>
          <w:highlight w:val="none"/>
        </w:rPr>
      </w:pPr>
    </w:p>
    <w:p w14:paraId="384D237A">
      <w:pPr>
        <w:pStyle w:val="2"/>
        <w:rPr>
          <w:rFonts w:hint="eastAsia" w:ascii="宋体" w:hAnsi="宋体" w:cs="宋体"/>
          <w:b/>
          <w:bCs/>
          <w:color w:val="auto"/>
          <w:szCs w:val="24"/>
          <w:highlight w:val="none"/>
        </w:rPr>
      </w:pPr>
    </w:p>
    <w:p w14:paraId="2BCEDA12">
      <w:pPr>
        <w:pStyle w:val="2"/>
        <w:rPr>
          <w:rFonts w:hint="eastAsia" w:ascii="宋体" w:hAnsi="宋体" w:cs="宋体"/>
          <w:b/>
          <w:bCs/>
          <w:color w:val="auto"/>
          <w:szCs w:val="24"/>
          <w:highlight w:val="none"/>
        </w:rPr>
      </w:pPr>
    </w:p>
    <w:p w14:paraId="22FCBA30">
      <w:pPr>
        <w:pStyle w:val="2"/>
        <w:rPr>
          <w:rFonts w:hint="eastAsia" w:ascii="宋体" w:hAnsi="宋体" w:cs="宋体"/>
          <w:b/>
          <w:bCs/>
          <w:color w:val="auto"/>
          <w:szCs w:val="24"/>
          <w:highlight w:val="none"/>
        </w:rPr>
      </w:pPr>
    </w:p>
    <w:p w14:paraId="03177E4C">
      <w:pPr>
        <w:pStyle w:val="2"/>
        <w:rPr>
          <w:rFonts w:hint="eastAsia" w:ascii="宋体" w:hAnsi="宋体" w:cs="宋体"/>
          <w:b/>
          <w:bCs/>
          <w:color w:val="auto"/>
          <w:szCs w:val="24"/>
          <w:highlight w:val="none"/>
        </w:rPr>
      </w:pPr>
    </w:p>
    <w:p w14:paraId="71CFF2A1">
      <w:pPr>
        <w:pStyle w:val="2"/>
        <w:rPr>
          <w:rFonts w:hint="eastAsia" w:ascii="宋体" w:hAnsi="宋体" w:cs="宋体"/>
          <w:b/>
          <w:bCs/>
          <w:color w:val="auto"/>
          <w:szCs w:val="24"/>
          <w:highlight w:val="none"/>
        </w:rPr>
      </w:pPr>
    </w:p>
    <w:p w14:paraId="01737704">
      <w:pPr>
        <w:pStyle w:val="2"/>
        <w:rPr>
          <w:rFonts w:hint="eastAsia" w:ascii="宋体" w:hAnsi="宋体" w:cs="宋体"/>
          <w:b/>
          <w:bCs/>
          <w:color w:val="auto"/>
          <w:szCs w:val="24"/>
          <w:highlight w:val="none"/>
        </w:rPr>
      </w:pPr>
    </w:p>
    <w:p w14:paraId="61148196">
      <w:pPr>
        <w:spacing w:line="480" w:lineRule="exact"/>
        <w:rPr>
          <w:rFonts w:hint="eastAsia" w:ascii="宋体" w:hAnsi="宋体" w:cs="宋体"/>
          <w:b/>
          <w:bCs/>
          <w:color w:val="auto"/>
          <w:szCs w:val="24"/>
          <w:highlight w:val="none"/>
        </w:rPr>
      </w:pPr>
    </w:p>
    <w:p w14:paraId="4C5E28A7">
      <w:pPr>
        <w:spacing w:line="480" w:lineRule="exact"/>
        <w:rPr>
          <w:rFonts w:hint="eastAsia" w:ascii="宋体" w:hAnsi="宋体" w:cs="宋体"/>
          <w:b/>
          <w:bCs/>
          <w:color w:val="auto"/>
          <w:szCs w:val="24"/>
          <w:highlight w:val="none"/>
        </w:rPr>
      </w:pPr>
    </w:p>
    <w:p w14:paraId="671AB64B">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请供应商将以下表格中所列证件资料的原件扫描件尽早的上传至三门峡市公共资源交易平台“市场主体库”。。</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3E5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0B4BB644">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注意事项：</w:t>
            </w:r>
          </w:p>
          <w:p w14:paraId="2EE9B585">
            <w:pPr>
              <w:spacing w:line="480" w:lineRule="exact"/>
              <w:ind w:firstLine="413" w:firstLineChars="196"/>
              <w:rPr>
                <w:rFonts w:ascii="宋体" w:hAnsi="宋体" w:cs="宋体"/>
                <w:b/>
                <w:bCs/>
                <w:color w:val="auto"/>
                <w:szCs w:val="24"/>
                <w:highlight w:val="none"/>
              </w:rPr>
            </w:pPr>
            <w:r>
              <w:rPr>
                <w:rFonts w:hint="eastAsia" w:ascii="宋体" w:hAnsi="宋体" w:cs="宋体"/>
                <w:b/>
                <w:bCs/>
                <w:color w:val="auto"/>
                <w:szCs w:val="24"/>
                <w:highlight w:val="none"/>
              </w:rPr>
              <w:t>在本项目开标时间起至评标结束至，主体库将处于锁定状态。如连续投报多个项目，主体库锁定时间也将延长，请供应商尽可能早的将所有项目所需资料上传至三门峡市公共资源交易平台“市场主体库”。。</w:t>
            </w:r>
          </w:p>
          <w:p w14:paraId="672712BF">
            <w:pPr>
              <w:spacing w:line="480" w:lineRule="exact"/>
              <w:ind w:firstLine="413" w:firstLineChars="196"/>
              <w:rPr>
                <w:rFonts w:ascii="宋体" w:hAnsi="宋体" w:cs="宋体"/>
                <w:b/>
                <w:bCs/>
                <w:color w:val="auto"/>
                <w:szCs w:val="24"/>
                <w:highlight w:val="none"/>
              </w:rPr>
            </w:pPr>
          </w:p>
        </w:tc>
      </w:tr>
      <w:tr w14:paraId="7D6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2E00A0F5">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582" w:type="dxa"/>
            <w:tcBorders>
              <w:top w:val="single" w:color="auto" w:sz="4" w:space="0"/>
              <w:left w:val="nil"/>
              <w:bottom w:val="single" w:color="auto" w:sz="4" w:space="0"/>
              <w:right w:val="single" w:color="auto" w:sz="4" w:space="0"/>
            </w:tcBorders>
          </w:tcPr>
          <w:p w14:paraId="6B15F77F">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证件资料名称</w:t>
            </w:r>
          </w:p>
        </w:tc>
      </w:tr>
      <w:tr w14:paraId="2E3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B89F051">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8582" w:type="dxa"/>
            <w:tcBorders>
              <w:top w:val="single" w:color="auto" w:sz="4" w:space="0"/>
              <w:left w:val="nil"/>
              <w:bottom w:val="single" w:color="auto" w:sz="4" w:space="0"/>
              <w:right w:val="single" w:color="auto" w:sz="4" w:space="0"/>
            </w:tcBorders>
            <w:vAlign w:val="center"/>
          </w:tcPr>
          <w:p w14:paraId="3108A8D1">
            <w:pPr>
              <w:spacing w:line="480" w:lineRule="exact"/>
              <w:rPr>
                <w:rFonts w:ascii="宋体" w:hAnsi="宋体" w:cs="宋体"/>
                <w:color w:val="auto"/>
                <w:szCs w:val="24"/>
                <w:highlight w:val="none"/>
              </w:rPr>
            </w:pPr>
            <w:r>
              <w:rPr>
                <w:rFonts w:hint="eastAsia" w:ascii="宋体" w:hAnsi="宋体" w:cs="宋体"/>
                <w:color w:val="auto"/>
                <w:szCs w:val="24"/>
                <w:highlight w:val="none"/>
              </w:rPr>
              <w:t>营业执照、税务登记证、组织机构代码证（三证合一的仅提供营业执照）</w:t>
            </w:r>
          </w:p>
        </w:tc>
      </w:tr>
      <w:tr w14:paraId="0AC2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896EE30">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8582" w:type="dxa"/>
            <w:tcBorders>
              <w:top w:val="single" w:color="auto" w:sz="4" w:space="0"/>
              <w:left w:val="nil"/>
              <w:bottom w:val="single" w:color="auto" w:sz="4" w:space="0"/>
              <w:right w:val="single" w:color="auto" w:sz="4" w:space="0"/>
            </w:tcBorders>
            <w:vAlign w:val="center"/>
          </w:tcPr>
          <w:p w14:paraId="0CDBCD79">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资质证书以及安全许可证（有效期内）</w:t>
            </w:r>
          </w:p>
        </w:tc>
      </w:tr>
      <w:tr w14:paraId="4256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D50F571">
            <w:pPr>
              <w:spacing w:line="4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3</w:t>
            </w:r>
          </w:p>
        </w:tc>
        <w:tc>
          <w:tcPr>
            <w:tcW w:w="8582" w:type="dxa"/>
            <w:tcBorders>
              <w:top w:val="single" w:color="auto" w:sz="4" w:space="0"/>
              <w:left w:val="nil"/>
              <w:bottom w:val="single" w:color="auto" w:sz="4" w:space="0"/>
              <w:right w:val="single" w:color="auto" w:sz="4" w:space="0"/>
            </w:tcBorders>
            <w:vAlign w:val="center"/>
          </w:tcPr>
          <w:p w14:paraId="3E782C20">
            <w:pPr>
              <w:spacing w:line="480" w:lineRule="exac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供应商单位负责人为同一人或者存在直接控股、管理关系的不同投标人，不得参加同一合同项下的采购活动（提供企业法人及控股股东信息）；</w:t>
            </w:r>
          </w:p>
        </w:tc>
      </w:tr>
      <w:tr w14:paraId="6EE5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2696996">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4</w:t>
            </w:r>
          </w:p>
        </w:tc>
        <w:tc>
          <w:tcPr>
            <w:tcW w:w="8582" w:type="dxa"/>
            <w:tcBorders>
              <w:top w:val="single" w:color="auto" w:sz="4" w:space="0"/>
              <w:left w:val="nil"/>
              <w:bottom w:val="single" w:color="auto" w:sz="4" w:space="0"/>
              <w:right w:val="single" w:color="auto" w:sz="4" w:space="0"/>
            </w:tcBorders>
            <w:vAlign w:val="center"/>
          </w:tcPr>
          <w:p w14:paraId="6E1CDC3E">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注册建造师资格证书以及安全生产考核合格证书、养老保险证明、未在其他项目中担任项目经理承诺等</w:t>
            </w:r>
          </w:p>
        </w:tc>
      </w:tr>
      <w:tr w14:paraId="5FA6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232AEB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5</w:t>
            </w:r>
          </w:p>
        </w:tc>
        <w:tc>
          <w:tcPr>
            <w:tcW w:w="8582" w:type="dxa"/>
            <w:tcBorders>
              <w:top w:val="single" w:color="auto" w:sz="4" w:space="0"/>
              <w:left w:val="nil"/>
              <w:bottom w:val="single" w:color="auto" w:sz="4" w:space="0"/>
              <w:right w:val="single" w:color="auto" w:sz="4" w:space="0"/>
            </w:tcBorders>
            <w:vAlign w:val="center"/>
          </w:tcPr>
          <w:p w14:paraId="64C481F1">
            <w:pPr>
              <w:spacing w:line="480" w:lineRule="exac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无商业贿赂和不正当竞争行为的承诺</w:t>
            </w:r>
          </w:p>
        </w:tc>
      </w:tr>
      <w:tr w14:paraId="2F62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0F41D3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8</w:t>
            </w:r>
          </w:p>
        </w:tc>
        <w:tc>
          <w:tcPr>
            <w:tcW w:w="8582" w:type="dxa"/>
            <w:tcBorders>
              <w:top w:val="single" w:color="auto" w:sz="4" w:space="0"/>
              <w:left w:val="nil"/>
              <w:bottom w:val="single" w:color="auto" w:sz="4" w:space="0"/>
              <w:right w:val="single" w:color="auto" w:sz="4" w:space="0"/>
            </w:tcBorders>
            <w:vAlign w:val="center"/>
          </w:tcPr>
          <w:p w14:paraId="7E1968DC">
            <w:pPr>
              <w:spacing w:line="480" w:lineRule="exact"/>
              <w:rPr>
                <w:rFonts w:ascii="宋体" w:hAnsi="宋体" w:eastAsia="宋体" w:cs="宋体"/>
                <w:color w:val="auto"/>
                <w:kern w:val="2"/>
                <w:sz w:val="24"/>
                <w:szCs w:val="24"/>
                <w:highlight w:val="none"/>
                <w:lang w:val="en-US" w:eastAsia="zh-CN" w:bidi="ar-SA"/>
              </w:rPr>
            </w:pPr>
            <w:r>
              <w:rPr>
                <w:rFonts w:hint="eastAsia"/>
                <w:color w:val="auto"/>
                <w:szCs w:val="24"/>
                <w:highlight w:val="none"/>
              </w:rPr>
              <w:t>“信用中国”和“中国政府采购网”网站的查询信息截图</w:t>
            </w:r>
          </w:p>
        </w:tc>
      </w:tr>
      <w:tr w14:paraId="5A89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946A600">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9</w:t>
            </w:r>
          </w:p>
        </w:tc>
        <w:tc>
          <w:tcPr>
            <w:tcW w:w="8582" w:type="dxa"/>
            <w:tcBorders>
              <w:top w:val="single" w:color="auto" w:sz="4" w:space="0"/>
              <w:left w:val="nil"/>
              <w:bottom w:val="single" w:color="auto" w:sz="4" w:space="0"/>
              <w:right w:val="single" w:color="auto" w:sz="4" w:space="0"/>
            </w:tcBorders>
            <w:vAlign w:val="center"/>
          </w:tcPr>
          <w:p w14:paraId="41FB916A">
            <w:pPr>
              <w:spacing w:line="480" w:lineRule="exact"/>
              <w:rPr>
                <w:rFonts w:ascii="宋体" w:hAnsi="宋体" w:cs="宋体"/>
                <w:color w:val="auto"/>
                <w:szCs w:val="24"/>
                <w:highlight w:val="none"/>
              </w:rPr>
            </w:pPr>
            <w:r>
              <w:rPr>
                <w:rFonts w:hint="eastAsia" w:ascii="宋体" w:hAnsi="宋体" w:cs="宋体"/>
                <w:color w:val="auto"/>
                <w:szCs w:val="24"/>
                <w:highlight w:val="none"/>
              </w:rPr>
              <w:t>授权委托书、法定代表人、被授权委托人身份证</w:t>
            </w:r>
          </w:p>
        </w:tc>
      </w:tr>
      <w:tr w14:paraId="6A6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550BCB9">
            <w:pPr>
              <w:spacing w:line="480" w:lineRule="exact"/>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8582" w:type="dxa"/>
            <w:tcBorders>
              <w:top w:val="single" w:color="auto" w:sz="4" w:space="0"/>
              <w:left w:val="nil"/>
              <w:bottom w:val="single" w:color="auto" w:sz="4" w:space="0"/>
              <w:right w:val="single" w:color="auto" w:sz="4" w:space="0"/>
            </w:tcBorders>
            <w:vAlign w:val="center"/>
          </w:tcPr>
          <w:p w14:paraId="1B605C2A">
            <w:pPr>
              <w:spacing w:line="480" w:lineRule="exact"/>
              <w:rPr>
                <w:rFonts w:ascii="宋体" w:hAnsi="宋体" w:cs="宋体"/>
                <w:b/>
                <w:color w:val="auto"/>
                <w:szCs w:val="24"/>
                <w:highlight w:val="none"/>
              </w:rPr>
            </w:pPr>
            <w:r>
              <w:rPr>
                <w:rFonts w:hint="eastAsia" w:ascii="宋体" w:hAnsi="宋体" w:cs="宋体"/>
                <w:b/>
                <w:color w:val="auto"/>
                <w:szCs w:val="24"/>
                <w:highlight w:val="none"/>
              </w:rPr>
              <w:t>其他未尽事宜，请供应商参照竞争性磋商文件续加...</w:t>
            </w:r>
          </w:p>
        </w:tc>
      </w:tr>
    </w:tbl>
    <w:p w14:paraId="77CC0729">
      <w:pPr>
        <w:pStyle w:val="53"/>
        <w:spacing w:before="0" w:beforeAutospacing="0" w:after="0" w:line="480" w:lineRule="exact"/>
        <w:ind w:left="0" w:leftChars="0" w:firstLine="0" w:firstLineChars="0"/>
        <w:rPr>
          <w:rFonts w:hint="default" w:ascii="宋体" w:hAnsi="宋体" w:eastAsia="宋体" w:cs="宋体"/>
          <w:color w:val="auto"/>
          <w:highlight w:val="none"/>
        </w:rPr>
      </w:pPr>
      <w:r>
        <w:rPr>
          <w:rFonts w:ascii="宋体" w:hAnsi="宋体" w:eastAsia="宋体" w:cs="宋体"/>
          <w:color w:val="auto"/>
          <w:highlight w:val="none"/>
        </w:rPr>
        <w:br w:type="page"/>
      </w:r>
      <w:r>
        <w:rPr>
          <w:rFonts w:ascii="宋体" w:hAnsi="宋体" w:eastAsia="宋体" w:cs="宋体"/>
          <w:color w:val="auto"/>
          <w:highlight w:val="none"/>
        </w:rPr>
        <w:t>1.总则</w:t>
      </w:r>
      <w:bookmarkEnd w:id="69"/>
      <w:bookmarkEnd w:id="70"/>
    </w:p>
    <w:p w14:paraId="78F7AB2C">
      <w:pPr>
        <w:pStyle w:val="50"/>
        <w:spacing w:before="0" w:beforeAutospacing="0" w:after="0" w:line="480" w:lineRule="exact"/>
        <w:ind w:left="0" w:firstLine="480" w:firstLineChars="200"/>
        <w:rPr>
          <w:rFonts w:ascii="宋体" w:cs="宋体"/>
          <w:color w:val="auto"/>
          <w:sz w:val="24"/>
          <w:szCs w:val="24"/>
          <w:highlight w:val="none"/>
        </w:rPr>
      </w:pPr>
      <w:bookmarkStart w:id="71" w:name="_Toc16938520"/>
      <w:bookmarkEnd w:id="71"/>
      <w:bookmarkStart w:id="72" w:name="_Toc513029204"/>
      <w:bookmarkEnd w:id="72"/>
      <w:bookmarkStart w:id="73" w:name="_Toc20823276"/>
      <w:bookmarkEnd w:id="73"/>
      <w:bookmarkStart w:id="74" w:name="_Toc528078009"/>
      <w:bookmarkStart w:id="75" w:name="_Toc16770550"/>
      <w:r>
        <w:rPr>
          <w:rFonts w:hint="eastAsia" w:ascii="宋体" w:cs="宋体"/>
          <w:color w:val="auto"/>
          <w:sz w:val="24"/>
          <w:szCs w:val="24"/>
          <w:highlight w:val="none"/>
        </w:rPr>
        <w:t>1.1.1</w:t>
      </w:r>
      <w:bookmarkEnd w:id="74"/>
      <w:r>
        <w:rPr>
          <w:rFonts w:hint="eastAsia" w:ascii="宋体" w:cs="宋体"/>
          <w:color w:val="auto"/>
          <w:sz w:val="24"/>
          <w:szCs w:val="24"/>
          <w:highlight w:val="none"/>
        </w:rPr>
        <w:t>采购方式及定义</w:t>
      </w:r>
      <w:bookmarkEnd w:id="75"/>
    </w:p>
    <w:p w14:paraId="78495D8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本次招标采用竞争性磋商方式（以下简称磋商），本竞争性磋商文件仅适用于竞争性磋商公告中所述项目。</w:t>
      </w:r>
    </w:p>
    <w:p w14:paraId="42629BE7">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招标人指本项目的需求方</w:t>
      </w:r>
      <w:r>
        <w:rPr>
          <w:rFonts w:hint="eastAsia" w:ascii="宋体" w:hAnsi="宋体" w:cs="宋体"/>
          <w:color w:val="auto"/>
          <w:sz w:val="24"/>
          <w:szCs w:val="24"/>
          <w:highlight w:val="none"/>
          <w:lang w:eastAsia="zh-CN"/>
        </w:rPr>
        <w:t>渑池县洪阳镇人民政府</w:t>
      </w:r>
    </w:p>
    <w:p w14:paraId="3EE89E6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招标理机构指负责组织本次竞争性磋商</w:t>
      </w:r>
      <w:bookmarkStart w:id="76" w:name="_Toc20823277"/>
      <w:bookmarkEnd w:id="76"/>
      <w:bookmarkStart w:id="77" w:name="_Toc513029205"/>
      <w:bookmarkEnd w:id="77"/>
      <w:bookmarkStart w:id="78" w:name="_Toc16938521"/>
      <w:bookmarkEnd w:id="78"/>
      <w:r>
        <w:rPr>
          <w:rFonts w:hint="eastAsia" w:ascii="宋体" w:hAnsi="宋体" w:cs="宋体"/>
          <w:color w:val="auto"/>
          <w:sz w:val="24"/>
          <w:szCs w:val="24"/>
          <w:highlight w:val="none"/>
        </w:rPr>
        <w:t>活动</w:t>
      </w:r>
    </w:p>
    <w:p w14:paraId="205C69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合格的响应人</w:t>
      </w:r>
    </w:p>
    <w:p w14:paraId="771ADE6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1.满足竞争性磋商公告中投标人的资格条件的规定。</w:t>
      </w:r>
    </w:p>
    <w:p w14:paraId="64D5244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2.满足本文件实质性条款的规定。</w:t>
      </w:r>
    </w:p>
    <w:p w14:paraId="0263977E">
      <w:pPr>
        <w:pStyle w:val="50"/>
        <w:spacing w:before="0" w:beforeAutospacing="0" w:after="0" w:line="480" w:lineRule="exact"/>
        <w:ind w:left="0" w:firstLine="480" w:firstLineChars="200"/>
        <w:rPr>
          <w:rFonts w:ascii="宋体" w:cs="宋体"/>
          <w:color w:val="auto"/>
          <w:sz w:val="24"/>
          <w:szCs w:val="24"/>
          <w:highlight w:val="none"/>
        </w:rPr>
      </w:pPr>
      <w:bookmarkStart w:id="79" w:name="_Toc513029206"/>
      <w:bookmarkEnd w:id="79"/>
      <w:bookmarkStart w:id="80" w:name="_Toc16938522"/>
      <w:bookmarkEnd w:id="80"/>
      <w:bookmarkStart w:id="81" w:name="_Toc20823278"/>
      <w:bookmarkEnd w:id="81"/>
      <w:bookmarkStart w:id="82" w:name="_Toc528078010"/>
      <w:bookmarkStart w:id="83" w:name="_Toc16770551"/>
      <w:r>
        <w:rPr>
          <w:rFonts w:hint="eastAsia" w:ascii="宋体" w:cs="宋体"/>
          <w:color w:val="auto"/>
          <w:sz w:val="24"/>
          <w:szCs w:val="24"/>
          <w:highlight w:val="none"/>
        </w:rPr>
        <w:t>1.1.2</w:t>
      </w:r>
      <w:bookmarkEnd w:id="82"/>
      <w:r>
        <w:rPr>
          <w:rFonts w:hint="eastAsia" w:ascii="宋体" w:cs="宋体"/>
          <w:color w:val="auto"/>
          <w:sz w:val="24"/>
          <w:szCs w:val="24"/>
          <w:highlight w:val="none"/>
        </w:rPr>
        <w:t>适用法律</w:t>
      </w:r>
      <w:bookmarkEnd w:id="83"/>
    </w:p>
    <w:p w14:paraId="55FB6F5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本次竞争性磋商及由此产生的合同受中华人民共和国有关的法律法规制约和保护。</w:t>
      </w:r>
    </w:p>
    <w:p w14:paraId="1D9D4769">
      <w:pPr>
        <w:pStyle w:val="50"/>
        <w:spacing w:before="0" w:beforeAutospacing="0" w:after="0" w:line="480" w:lineRule="exact"/>
        <w:ind w:left="0" w:firstLine="480" w:firstLineChars="200"/>
        <w:rPr>
          <w:rFonts w:ascii="宋体" w:cs="宋体"/>
          <w:color w:val="auto"/>
          <w:sz w:val="24"/>
          <w:szCs w:val="24"/>
          <w:highlight w:val="none"/>
        </w:rPr>
      </w:pPr>
      <w:bookmarkStart w:id="84" w:name="_Toc513029207"/>
      <w:bookmarkEnd w:id="84"/>
      <w:bookmarkStart w:id="85" w:name="_Toc16938523"/>
      <w:bookmarkEnd w:id="85"/>
      <w:bookmarkStart w:id="86" w:name="_Toc20823279"/>
      <w:bookmarkEnd w:id="86"/>
      <w:bookmarkStart w:id="87" w:name="_Toc462564067"/>
      <w:bookmarkEnd w:id="87"/>
      <w:bookmarkStart w:id="88" w:name="_Toc528078011"/>
      <w:bookmarkStart w:id="89" w:name="_Toc16770552"/>
      <w:r>
        <w:rPr>
          <w:rFonts w:hint="eastAsia" w:ascii="宋体" w:cs="宋体"/>
          <w:color w:val="auto"/>
          <w:sz w:val="24"/>
          <w:szCs w:val="24"/>
          <w:highlight w:val="none"/>
        </w:rPr>
        <w:t>1.1.3</w:t>
      </w:r>
      <w:bookmarkEnd w:id="88"/>
      <w:r>
        <w:rPr>
          <w:rFonts w:hint="eastAsia" w:ascii="宋体" w:cs="宋体"/>
          <w:color w:val="auto"/>
          <w:sz w:val="24"/>
          <w:szCs w:val="24"/>
          <w:highlight w:val="none"/>
        </w:rPr>
        <w:t>磋商费用</w:t>
      </w:r>
      <w:bookmarkEnd w:id="89"/>
    </w:p>
    <w:p w14:paraId="10CB53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1.投标人应自行承担所有与参加磋商有关的费用，无论磋商过程中的做法和结果如何，</w:t>
      </w:r>
      <w:r>
        <w:rPr>
          <w:rFonts w:hint="eastAsia" w:ascii="宋体" w:hAnsi="宋体" w:cs="宋体"/>
          <w:color w:val="auto"/>
          <w:sz w:val="24"/>
          <w:szCs w:val="24"/>
          <w:highlight w:val="none"/>
          <w:lang w:eastAsia="zh-CN"/>
        </w:rPr>
        <w:t>高达建设管理发展有限责任公司</w:t>
      </w:r>
      <w:r>
        <w:rPr>
          <w:rFonts w:hint="eastAsia" w:ascii="宋体" w:hAnsi="宋体" w:cs="宋体"/>
          <w:color w:val="auto"/>
          <w:sz w:val="24"/>
          <w:szCs w:val="24"/>
          <w:highlight w:val="none"/>
        </w:rPr>
        <w:t>在任何情况下均无义务和责任承担这些费用。</w:t>
      </w:r>
    </w:p>
    <w:p w14:paraId="2D706704">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2.本次竞争性磋商磋商服务费：本次代理服务费收费标准按</w:t>
      </w:r>
      <w:r>
        <w:rPr>
          <w:rFonts w:hint="eastAsia" w:ascii="宋体" w:hAnsi="宋体" w:cs="宋体"/>
          <w:color w:val="auto"/>
          <w:sz w:val="24"/>
          <w:szCs w:val="24"/>
          <w:highlight w:val="none"/>
          <w:lang w:val="en-US" w:eastAsia="zh-CN"/>
        </w:rPr>
        <w:t>《河南省招标代理服务收费指导意见》规定的收费标准收取中标服务费</w:t>
      </w:r>
    </w:p>
    <w:p w14:paraId="40DF990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.投标人决定参加磋商，即被认为接受了本竞争性磋商文件的规定和约束，并且视为自竞争性磋商公告期限届满之日起已经知道或应当知道自身权益是否受到了损害。</w:t>
      </w:r>
    </w:p>
    <w:p w14:paraId="5A32035F">
      <w:pPr>
        <w:pStyle w:val="53"/>
        <w:spacing w:before="0" w:beforeAutospacing="0" w:after="0" w:line="480" w:lineRule="exact"/>
        <w:ind w:left="566" w:leftChars="218" w:hanging="108" w:hangingChars="45"/>
        <w:rPr>
          <w:rFonts w:hint="default" w:ascii="宋体" w:hAnsi="宋体" w:eastAsia="宋体" w:cs="宋体"/>
          <w:color w:val="auto"/>
          <w:highlight w:val="none"/>
        </w:rPr>
      </w:pPr>
      <w:bookmarkStart w:id="90" w:name="_Toc120614215"/>
      <w:bookmarkEnd w:id="90"/>
      <w:bookmarkStart w:id="91" w:name="_Toc20823281"/>
      <w:bookmarkEnd w:id="91"/>
      <w:bookmarkStart w:id="92" w:name="_Toc505350554"/>
      <w:bookmarkEnd w:id="92"/>
      <w:bookmarkStart w:id="93" w:name="_Toc513029209"/>
      <w:bookmarkEnd w:id="93"/>
      <w:bookmarkStart w:id="94" w:name="_Toc403987206"/>
      <w:bookmarkEnd w:id="94"/>
      <w:bookmarkStart w:id="95" w:name="_Toc517178994"/>
      <w:bookmarkEnd w:id="95"/>
      <w:bookmarkStart w:id="96" w:name="_Toc16938525"/>
      <w:bookmarkEnd w:id="96"/>
      <w:bookmarkStart w:id="97" w:name="_Toc504491968"/>
      <w:bookmarkEnd w:id="97"/>
      <w:bookmarkStart w:id="98" w:name="_Toc528078012"/>
      <w:bookmarkStart w:id="99" w:name="_Toc16770553"/>
      <w:r>
        <w:rPr>
          <w:rFonts w:ascii="宋体" w:hAnsi="宋体" w:eastAsia="宋体" w:cs="宋体"/>
          <w:color w:val="auto"/>
          <w:highlight w:val="none"/>
        </w:rPr>
        <w:t>2.</w:t>
      </w:r>
      <w:bookmarkEnd w:id="98"/>
      <w:r>
        <w:rPr>
          <w:rFonts w:ascii="宋体" w:hAnsi="宋体" w:eastAsia="宋体" w:cs="宋体"/>
          <w:color w:val="auto"/>
          <w:highlight w:val="none"/>
        </w:rPr>
        <w:t>竞争性磋商文件</w:t>
      </w:r>
      <w:bookmarkEnd w:id="99"/>
    </w:p>
    <w:p w14:paraId="1AFCCDF7">
      <w:pPr>
        <w:pStyle w:val="50"/>
        <w:spacing w:before="0" w:beforeAutospacing="0" w:after="0" w:line="480" w:lineRule="exact"/>
        <w:ind w:left="0" w:firstLine="480" w:firstLineChars="200"/>
        <w:rPr>
          <w:rFonts w:ascii="宋体" w:cs="宋体"/>
          <w:color w:val="auto"/>
          <w:sz w:val="24"/>
          <w:szCs w:val="24"/>
          <w:highlight w:val="none"/>
        </w:rPr>
      </w:pPr>
      <w:bookmarkStart w:id="100" w:name="_Toc513029210"/>
      <w:bookmarkEnd w:id="100"/>
      <w:bookmarkStart w:id="101" w:name="_Toc20823282"/>
      <w:bookmarkEnd w:id="101"/>
      <w:bookmarkStart w:id="102" w:name="_Toc16938526"/>
      <w:bookmarkEnd w:id="102"/>
      <w:bookmarkStart w:id="103" w:name="_Toc528078013"/>
      <w:bookmarkStart w:id="104" w:name="_Toc16770554"/>
      <w:r>
        <w:rPr>
          <w:rFonts w:hint="eastAsia" w:ascii="宋体" w:cs="宋体"/>
          <w:color w:val="auto"/>
          <w:sz w:val="24"/>
          <w:szCs w:val="24"/>
          <w:highlight w:val="none"/>
        </w:rPr>
        <w:t>2.1</w:t>
      </w:r>
      <w:bookmarkEnd w:id="103"/>
      <w:r>
        <w:rPr>
          <w:rFonts w:hint="eastAsia" w:ascii="宋体" w:cs="宋体"/>
          <w:color w:val="auto"/>
          <w:sz w:val="24"/>
          <w:szCs w:val="24"/>
          <w:highlight w:val="none"/>
        </w:rPr>
        <w:t>竞争性磋商文件构成</w:t>
      </w:r>
      <w:bookmarkEnd w:id="104"/>
    </w:p>
    <w:p w14:paraId="1476E75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2.1.1竞争性磋商公告</w:t>
      </w:r>
    </w:p>
    <w:p w14:paraId="32D996D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2.1.2响应人须知</w:t>
      </w:r>
    </w:p>
    <w:p w14:paraId="1E05C53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2.1.3评审标准</w:t>
      </w:r>
    </w:p>
    <w:p w14:paraId="575BA15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2.1.4合同条款及格式</w:t>
      </w:r>
    </w:p>
    <w:p w14:paraId="0C19B6B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2.1.5响应文件格式</w:t>
      </w:r>
    </w:p>
    <w:p w14:paraId="79CF61B7">
      <w:pPr>
        <w:pStyle w:val="50"/>
        <w:spacing w:before="0" w:beforeAutospacing="0" w:after="0" w:line="480" w:lineRule="exact"/>
        <w:ind w:left="0" w:firstLine="480" w:firstLineChars="200"/>
        <w:rPr>
          <w:rFonts w:ascii="宋体" w:cs="宋体"/>
          <w:color w:val="auto"/>
          <w:sz w:val="24"/>
          <w:szCs w:val="24"/>
          <w:highlight w:val="none"/>
        </w:rPr>
      </w:pPr>
      <w:bookmarkStart w:id="105" w:name="_Toc16938527"/>
      <w:bookmarkEnd w:id="105"/>
      <w:bookmarkStart w:id="106" w:name="_Toc513029211"/>
      <w:bookmarkEnd w:id="106"/>
      <w:bookmarkStart w:id="107" w:name="_Toc462564070"/>
      <w:bookmarkEnd w:id="107"/>
      <w:bookmarkStart w:id="108" w:name="_Toc20823283"/>
      <w:bookmarkEnd w:id="108"/>
      <w:bookmarkStart w:id="109" w:name="_Toc528078014"/>
      <w:bookmarkStart w:id="110" w:name="_Toc16770555"/>
      <w:r>
        <w:rPr>
          <w:rFonts w:hint="eastAsia" w:ascii="宋体" w:cs="宋体"/>
          <w:color w:val="auto"/>
          <w:sz w:val="24"/>
          <w:szCs w:val="24"/>
          <w:highlight w:val="none"/>
        </w:rPr>
        <w:t>2.2</w:t>
      </w:r>
      <w:bookmarkEnd w:id="109"/>
      <w:r>
        <w:rPr>
          <w:rFonts w:hint="eastAsia" w:ascii="宋体" w:cs="宋体"/>
          <w:color w:val="auto"/>
          <w:sz w:val="24"/>
          <w:szCs w:val="24"/>
          <w:highlight w:val="none"/>
        </w:rPr>
        <w:t>竞争性磋商文件的澄清及修改</w:t>
      </w:r>
      <w:bookmarkEnd w:id="110"/>
    </w:p>
    <w:p w14:paraId="3445A770">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响应人应仔细阅读和检查磋商文件的全部内容。如发现缺页或附件不全，应及时向招标人提出，以便补齐。如有疑问，应在投标截止日期5日前在三门峡市公共资源交易系统中提出咨询并打电话至招标代理机构，要求招标人对磋商文件予以澄清。</w:t>
      </w:r>
    </w:p>
    <w:p w14:paraId="7D64733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2.2.2磋商文件的澄清以澄清回复的方式在三门峡市公共资源交易系统中回复所有报名完成的响应人或发布澄清公告，但不指明澄清问题的来源。澄清磋商文件实质性内容且影响投标文件编制的，应当顺延提交首次响应文件截止时间。 </w:t>
      </w:r>
    </w:p>
    <w:p w14:paraId="3BC3239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2.2.3提交首次响应文件截止之日前，招标人、招标代理公司可以对已发出的磋商文件进行必要的澄清或者修改，澄清或者修改的内容作为磋商文件的组成部分。澄清或者修改的内容可能影响响应文件编制的，招标人、招标代理公司将在提交首次响应文件截止时间至少5日前，在相关网上发布变更公告形式通知所有获取磋商文件的响应人。不足5日的，应当顺延提交首次响应文件截止时间。</w:t>
      </w:r>
    </w:p>
    <w:p w14:paraId="05B013B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2.2.4响应人应自行查看澄清或变更信息。</w:t>
      </w:r>
    </w:p>
    <w:p w14:paraId="6D5E1747">
      <w:pPr>
        <w:pStyle w:val="53"/>
        <w:spacing w:before="0" w:beforeAutospacing="0" w:after="0" w:line="480" w:lineRule="exact"/>
        <w:ind w:left="0" w:firstLine="482" w:firstLineChars="200"/>
        <w:rPr>
          <w:rFonts w:hint="default" w:ascii="宋体" w:hAnsi="宋体" w:eastAsia="宋体" w:cs="宋体"/>
          <w:color w:val="auto"/>
          <w:highlight w:val="none"/>
        </w:rPr>
      </w:pPr>
      <w:bookmarkStart w:id="111" w:name="_Toc505350555"/>
      <w:bookmarkEnd w:id="111"/>
      <w:bookmarkStart w:id="112" w:name="_Toc462564072"/>
      <w:bookmarkEnd w:id="112"/>
      <w:bookmarkStart w:id="113" w:name="_Toc16938529"/>
      <w:bookmarkEnd w:id="113"/>
      <w:bookmarkStart w:id="114" w:name="_Toc120614216"/>
      <w:bookmarkEnd w:id="114"/>
      <w:bookmarkStart w:id="115" w:name="_Toc528078015"/>
      <w:bookmarkEnd w:id="115"/>
      <w:bookmarkStart w:id="116" w:name="_Toc504491969"/>
      <w:bookmarkEnd w:id="116"/>
      <w:bookmarkStart w:id="117" w:name="_Toc513029213"/>
      <w:bookmarkEnd w:id="117"/>
      <w:bookmarkStart w:id="118" w:name="_Toc403987207"/>
      <w:bookmarkEnd w:id="118"/>
      <w:bookmarkStart w:id="119" w:name="_Toc20823285"/>
      <w:bookmarkEnd w:id="119"/>
      <w:bookmarkStart w:id="120" w:name="_Toc517178995"/>
      <w:bookmarkEnd w:id="120"/>
      <w:bookmarkStart w:id="121" w:name="_Toc16770556"/>
      <w:r>
        <w:rPr>
          <w:rFonts w:ascii="宋体" w:hAnsi="宋体" w:eastAsia="宋体" w:cs="宋体"/>
          <w:color w:val="auto"/>
          <w:highlight w:val="none"/>
        </w:rPr>
        <w:t>3.磋商响应文件的编制及递交</w:t>
      </w:r>
      <w:bookmarkEnd w:id="121"/>
    </w:p>
    <w:p w14:paraId="1EBB7D9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交易项目竞争性磋商响应文件（以下简称“响应文件”）是投标人、供应商（以下简称“响应人”）通过中心投标文件制作系统制作，并经过签章和加密后生成的电子版响应文件。响应人投标时，将不再接受任何纸质文件资料。</w:t>
      </w:r>
    </w:p>
    <w:p w14:paraId="06164EA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电子化响应文件具体制作教材请响应人通过CA证书登录三门峡市公共资源电子化交易系统在“组建下载”中查看。</w:t>
      </w:r>
    </w:p>
    <w:p w14:paraId="00F044B1">
      <w:pPr>
        <w:pStyle w:val="50"/>
        <w:spacing w:before="0" w:beforeAutospacing="0" w:after="0" w:line="480" w:lineRule="exact"/>
        <w:ind w:left="0" w:firstLine="482" w:firstLineChars="200"/>
        <w:rPr>
          <w:rFonts w:ascii="宋体" w:cs="宋体"/>
          <w:b/>
          <w:bCs/>
          <w:color w:val="auto"/>
          <w:sz w:val="24"/>
          <w:szCs w:val="24"/>
          <w:highlight w:val="none"/>
        </w:rPr>
      </w:pPr>
      <w:bookmarkStart w:id="122" w:name="_Toc528078016"/>
      <w:bookmarkEnd w:id="122"/>
      <w:bookmarkStart w:id="123" w:name="_Toc16770557"/>
      <w:r>
        <w:rPr>
          <w:rFonts w:hint="eastAsia" w:ascii="宋体" w:cs="宋体"/>
          <w:b/>
          <w:bCs/>
          <w:color w:val="auto"/>
          <w:sz w:val="24"/>
          <w:szCs w:val="24"/>
          <w:highlight w:val="none"/>
        </w:rPr>
        <w:t>3.初次报价表</w:t>
      </w:r>
      <w:bookmarkEnd w:id="123"/>
    </w:p>
    <w:p w14:paraId="1EB7D808">
      <w:pPr>
        <w:pStyle w:val="50"/>
        <w:spacing w:before="0" w:beforeAutospacing="0" w:after="0" w:line="480" w:lineRule="exact"/>
        <w:ind w:left="0" w:firstLine="480" w:firstLineChars="200"/>
        <w:rPr>
          <w:rFonts w:ascii="宋体" w:cs="宋体"/>
          <w:color w:val="auto"/>
          <w:sz w:val="24"/>
          <w:szCs w:val="24"/>
          <w:highlight w:val="none"/>
        </w:rPr>
      </w:pPr>
      <w:bookmarkStart w:id="124" w:name="_Toc528078017"/>
      <w:bookmarkEnd w:id="124"/>
      <w:bookmarkStart w:id="125" w:name="_Toc16770558"/>
      <w:r>
        <w:rPr>
          <w:rFonts w:hint="eastAsia" w:ascii="宋体" w:cs="宋体"/>
          <w:color w:val="auto"/>
          <w:sz w:val="24"/>
          <w:szCs w:val="24"/>
          <w:highlight w:val="none"/>
        </w:rPr>
        <w:t>3.1响应人应按照竞争性磋商文件规定格式填报</w:t>
      </w:r>
      <w:bookmarkStart w:id="126" w:name="_Hlt26670399"/>
      <w:bookmarkEnd w:id="126"/>
      <w:r>
        <w:rPr>
          <w:rFonts w:hint="eastAsia" w:ascii="宋体" w:cs="宋体"/>
          <w:color w:val="auto"/>
          <w:sz w:val="24"/>
          <w:szCs w:val="24"/>
          <w:highlight w:val="none"/>
        </w:rPr>
        <w:t>初次报价表。每项费用允许有一个报价，任何有选择的报价将不予接受。</w:t>
      </w:r>
      <w:bookmarkEnd w:id="125"/>
    </w:p>
    <w:p w14:paraId="585820B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3.2有关费用处理</w:t>
      </w:r>
    </w:p>
    <w:p w14:paraId="71B662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本项目应以人民币报价，响应人应就该项目完整投标（报价、服务、税费、售后服务等综合费用），招标人不另外支付其他任何费用；</w:t>
      </w:r>
    </w:p>
    <w:p w14:paraId="79CB6872">
      <w:pPr>
        <w:pStyle w:val="50"/>
        <w:spacing w:before="0" w:beforeAutospacing="0" w:after="0" w:line="480" w:lineRule="exact"/>
        <w:ind w:left="0" w:firstLine="480" w:firstLineChars="200"/>
        <w:rPr>
          <w:rFonts w:ascii="宋体" w:cs="宋体"/>
          <w:color w:val="auto"/>
          <w:sz w:val="24"/>
          <w:szCs w:val="24"/>
          <w:highlight w:val="none"/>
        </w:rPr>
      </w:pPr>
      <w:bookmarkStart w:id="127" w:name="_Toc528078018"/>
      <w:bookmarkEnd w:id="127"/>
      <w:bookmarkStart w:id="128" w:name="_Toc16770559"/>
      <w:r>
        <w:rPr>
          <w:rFonts w:hint="eastAsia" w:ascii="宋体" w:cs="宋体"/>
          <w:color w:val="auto"/>
          <w:sz w:val="24"/>
          <w:szCs w:val="24"/>
          <w:highlight w:val="none"/>
        </w:rPr>
        <w:t>3.3其它费用处理</w:t>
      </w:r>
      <w:bookmarkEnd w:id="128"/>
    </w:p>
    <w:p w14:paraId="360EC3E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竞争性磋商文件未列明，而响应人认为必需的费用也需列入报价。</w:t>
      </w:r>
    </w:p>
    <w:p w14:paraId="69EFCC17">
      <w:pPr>
        <w:pStyle w:val="50"/>
        <w:spacing w:before="0" w:beforeAutospacing="0" w:after="0" w:line="480" w:lineRule="exact"/>
        <w:ind w:left="0" w:firstLine="480" w:firstLineChars="200"/>
        <w:rPr>
          <w:rFonts w:ascii="宋体" w:cs="宋体"/>
          <w:color w:val="auto"/>
          <w:sz w:val="24"/>
          <w:szCs w:val="24"/>
          <w:highlight w:val="none"/>
        </w:rPr>
      </w:pPr>
      <w:bookmarkStart w:id="129" w:name="_Toc528078019"/>
      <w:bookmarkEnd w:id="129"/>
      <w:bookmarkStart w:id="130" w:name="_Toc16770560"/>
      <w:r>
        <w:rPr>
          <w:rFonts w:hint="eastAsia" w:ascii="宋体" w:cs="宋体"/>
          <w:color w:val="auto"/>
          <w:sz w:val="24"/>
          <w:szCs w:val="24"/>
          <w:highlight w:val="none"/>
        </w:rPr>
        <w:t>3.4响应文件货币</w:t>
      </w:r>
      <w:bookmarkEnd w:id="130"/>
    </w:p>
    <w:p w14:paraId="0EA0305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响应文件中的报价无特殊规定的采用人民币报价，以元为单位标注。竞争性磋商文件中另有规定的按规定执行。</w:t>
      </w:r>
    </w:p>
    <w:p w14:paraId="13C76687">
      <w:pPr>
        <w:pStyle w:val="50"/>
        <w:spacing w:before="0" w:beforeAutospacing="0" w:after="0" w:line="480" w:lineRule="exact"/>
        <w:ind w:left="0" w:firstLine="480" w:firstLineChars="200"/>
        <w:rPr>
          <w:rFonts w:ascii="宋体" w:cs="宋体"/>
          <w:color w:val="auto"/>
          <w:sz w:val="24"/>
          <w:szCs w:val="24"/>
          <w:highlight w:val="none"/>
        </w:rPr>
      </w:pPr>
      <w:bookmarkStart w:id="131" w:name="_Toc528078020"/>
      <w:bookmarkEnd w:id="131"/>
      <w:bookmarkStart w:id="132" w:name="_Toc16770561"/>
      <w:r>
        <w:rPr>
          <w:rFonts w:hint="eastAsia" w:ascii="宋体" w:cs="宋体"/>
          <w:color w:val="auto"/>
          <w:sz w:val="24"/>
          <w:szCs w:val="24"/>
          <w:highlight w:val="none"/>
        </w:rPr>
        <w:t>3.5初次报价表上的价格应按下列方式填写：</w:t>
      </w:r>
      <w:bookmarkEnd w:id="132"/>
    </w:p>
    <w:p w14:paraId="3B677B8E">
      <w:pPr>
        <w:pStyle w:val="49"/>
        <w:spacing w:before="0" w:beforeAutospacing="0" w:after="0" w:line="480" w:lineRule="exact"/>
        <w:rPr>
          <w:rFonts w:ascii="宋体" w:hAnsi="宋体" w:cs="宋体"/>
          <w:color w:val="auto"/>
          <w:sz w:val="24"/>
          <w:szCs w:val="24"/>
          <w:highlight w:val="none"/>
        </w:rPr>
      </w:pPr>
      <w:bookmarkStart w:id="133" w:name="_Hlt26954842"/>
      <w:bookmarkEnd w:id="133"/>
      <w:bookmarkStart w:id="134" w:name="_Hlt26668983"/>
      <w:bookmarkEnd w:id="134"/>
      <w:bookmarkStart w:id="135" w:name="_Hlt26954844"/>
      <w:bookmarkEnd w:id="135"/>
      <w:bookmarkStart w:id="136" w:name="_Hlt26670425"/>
      <w:bookmarkEnd w:id="136"/>
      <w:bookmarkStart w:id="137" w:name="_Hlt26670403"/>
      <w:bookmarkEnd w:id="137"/>
      <w:r>
        <w:rPr>
          <w:rFonts w:hint="eastAsia" w:ascii="宋体" w:hAnsi="宋体" w:cs="宋体"/>
          <w:color w:val="auto"/>
          <w:sz w:val="24"/>
          <w:szCs w:val="24"/>
          <w:highlight w:val="none"/>
        </w:rPr>
        <w:t>3.5.1项目总价：包括买方服务需求所涉及的所有费用。</w:t>
      </w:r>
    </w:p>
    <w:p w14:paraId="25A30C1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3.5.2各项报价的总和等于总价</w:t>
      </w:r>
    </w:p>
    <w:p w14:paraId="3E3B0CF9">
      <w:pPr>
        <w:pStyle w:val="49"/>
        <w:spacing w:before="0" w:beforeAutospacing="0" w:after="0" w:line="480" w:lineRule="exact"/>
        <w:ind w:firstLine="482"/>
        <w:rPr>
          <w:rFonts w:ascii="宋体" w:hAnsi="宋体" w:cs="宋体"/>
          <w:b/>
          <w:bCs/>
          <w:color w:val="auto"/>
          <w:sz w:val="24"/>
          <w:szCs w:val="24"/>
          <w:highlight w:val="none"/>
        </w:rPr>
      </w:pPr>
      <w:bookmarkStart w:id="138" w:name="_Hlt26954731"/>
      <w:bookmarkEnd w:id="138"/>
      <w:bookmarkStart w:id="139" w:name="_Hlt26670482"/>
      <w:bookmarkEnd w:id="139"/>
      <w:bookmarkStart w:id="140" w:name="_Hlt26670486"/>
      <w:bookmarkEnd w:id="140"/>
      <w:bookmarkStart w:id="141" w:name="_Hlt26954846"/>
      <w:bookmarkEnd w:id="141"/>
      <w:bookmarkStart w:id="142" w:name="_Hlt26954848"/>
      <w:bookmarkEnd w:id="142"/>
      <w:r>
        <w:rPr>
          <w:rFonts w:hint="eastAsia" w:ascii="宋体" w:hAnsi="宋体" w:cs="宋体"/>
          <w:b/>
          <w:bCs/>
          <w:color w:val="auto"/>
          <w:sz w:val="24"/>
          <w:szCs w:val="24"/>
          <w:highlight w:val="none"/>
        </w:rPr>
        <w:t>4.参加竞争性磋商响应书</w:t>
      </w:r>
      <w:bookmarkStart w:id="143" w:name="_Toc528078023"/>
      <w:bookmarkEnd w:id="143"/>
    </w:p>
    <w:p w14:paraId="15C278C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4.1响应人应按照竞争性磋商文件中提供的格式完整、正确填写竞争性磋商响应书</w:t>
      </w:r>
    </w:p>
    <w:p w14:paraId="255B81C0">
      <w:pPr>
        <w:pStyle w:val="53"/>
        <w:spacing w:before="0" w:beforeAutospacing="0" w:after="0" w:line="480" w:lineRule="exact"/>
        <w:ind w:left="0" w:firstLine="482" w:firstLineChars="200"/>
        <w:rPr>
          <w:rFonts w:hint="default" w:ascii="宋体" w:hAnsi="宋体" w:eastAsia="宋体" w:cs="宋体"/>
          <w:color w:val="auto"/>
          <w:highlight w:val="none"/>
        </w:rPr>
      </w:pPr>
      <w:bookmarkStart w:id="144" w:name="_Toc517178996"/>
      <w:bookmarkEnd w:id="144"/>
      <w:bookmarkStart w:id="145" w:name="_Toc528078024"/>
      <w:bookmarkEnd w:id="145"/>
      <w:bookmarkStart w:id="146" w:name="_Toc505350556"/>
      <w:bookmarkEnd w:id="146"/>
      <w:bookmarkStart w:id="147" w:name="_Toc16770562"/>
      <w:bookmarkStart w:id="148" w:name="_Toc528078025"/>
      <w:r>
        <w:rPr>
          <w:rFonts w:ascii="宋体" w:hAnsi="宋体" w:eastAsia="宋体" w:cs="宋体"/>
          <w:color w:val="auto"/>
          <w:highlight w:val="none"/>
        </w:rPr>
        <w:t>5.磋商与评审</w:t>
      </w:r>
      <w:bookmarkEnd w:id="147"/>
      <w:bookmarkEnd w:id="148"/>
      <w:bookmarkStart w:id="149" w:name="_Toc528078026"/>
      <w:bookmarkEnd w:id="149"/>
    </w:p>
    <w:p w14:paraId="0B0B08F8">
      <w:pPr>
        <w:pStyle w:val="53"/>
        <w:spacing w:before="0" w:beforeAutospacing="0" w:after="0" w:line="480" w:lineRule="exact"/>
        <w:ind w:left="0" w:firstLine="482" w:firstLineChars="200"/>
        <w:rPr>
          <w:rFonts w:hint="default" w:ascii="宋体" w:hAnsi="宋体" w:eastAsia="宋体" w:cs="宋体"/>
          <w:color w:val="auto"/>
          <w:highlight w:val="none"/>
        </w:rPr>
      </w:pPr>
      <w:bookmarkStart w:id="150" w:name="_Toc16770563"/>
      <w:r>
        <w:rPr>
          <w:rFonts w:ascii="宋体" w:hAnsi="宋体" w:eastAsia="宋体" w:cs="宋体"/>
          <w:color w:val="auto"/>
          <w:highlight w:val="none"/>
        </w:rPr>
        <w:t>5.1磋商仪式</w:t>
      </w:r>
      <w:bookmarkEnd w:id="150"/>
    </w:p>
    <w:p w14:paraId="3361E14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5.1.1采购中心将在竞争性磋商公告中规定的时间和地点组织磋商。</w:t>
      </w:r>
    </w:p>
    <w:p w14:paraId="1F81F98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5.1.2磋商仪式由代理公司主持，竞争性磋商领导小组成员、招标人代表、监督代表、响应人代表以及有关工作人员参加。</w:t>
      </w:r>
      <w:bookmarkStart w:id="151" w:name="_Toc16938547"/>
      <w:bookmarkEnd w:id="151"/>
      <w:bookmarkStart w:id="152" w:name="_Toc20823303"/>
      <w:bookmarkEnd w:id="152"/>
      <w:bookmarkStart w:id="153" w:name="_Toc513029231"/>
      <w:bookmarkEnd w:id="153"/>
    </w:p>
    <w:p w14:paraId="2E035E7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6.2磋商小组</w:t>
      </w:r>
    </w:p>
    <w:p w14:paraId="31CFD3F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6.2.1招标代理机构根据采购项目的特点依法组建磋商小组。磋商小组由招标人代表和有关技术、经济等方面的专家组成，成员为3人。其中：技术、经济等方面的专家不能少于磋商小组成员的2/3。招标人代表不得担任磋商小组组长。2名磋商小组成员确定方式：从相关专家库中随机抽取。</w:t>
      </w:r>
      <w:bookmarkStart w:id="154" w:name="_Toc528078027"/>
      <w:bookmarkEnd w:id="154"/>
    </w:p>
    <w:p w14:paraId="1FA8D5E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6.3磋商工作纪律及保密</w:t>
      </w:r>
    </w:p>
    <w:p w14:paraId="2618942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6.3.1评审专家应当遵守评审工作纪律，不得泄露评审情况和评审中获悉的商业秘密。</w:t>
      </w:r>
    </w:p>
    <w:p w14:paraId="00EA2DDF">
      <w:pPr>
        <w:pStyle w:val="50"/>
        <w:spacing w:before="0" w:beforeAutospacing="0" w:after="0" w:line="480" w:lineRule="exact"/>
        <w:ind w:left="0" w:firstLine="480" w:firstLineChars="200"/>
        <w:rPr>
          <w:rFonts w:ascii="宋体" w:cs="宋体"/>
          <w:color w:val="auto"/>
          <w:sz w:val="24"/>
          <w:szCs w:val="24"/>
          <w:highlight w:val="none"/>
        </w:rPr>
      </w:pPr>
      <w:bookmarkStart w:id="155" w:name="_Toc528078028"/>
      <w:bookmarkEnd w:id="155"/>
      <w:bookmarkStart w:id="156" w:name="_Toc16770564"/>
      <w:r>
        <w:rPr>
          <w:rFonts w:hint="eastAsia" w:ascii="宋体" w:cs="宋体"/>
          <w:color w:val="auto"/>
          <w:sz w:val="24"/>
          <w:szCs w:val="24"/>
          <w:highlight w:val="none"/>
        </w:rPr>
        <w:t>6.4磋商小组工作原则</w:t>
      </w:r>
      <w:bookmarkEnd w:id="156"/>
    </w:p>
    <w:p w14:paraId="6C9E7C8E">
      <w:pPr>
        <w:pStyle w:val="50"/>
        <w:spacing w:before="0" w:beforeAutospacing="0" w:after="0" w:line="480" w:lineRule="exact"/>
        <w:ind w:left="0" w:firstLine="480" w:firstLineChars="200"/>
        <w:rPr>
          <w:rFonts w:ascii="宋体" w:cs="宋体"/>
          <w:color w:val="auto"/>
          <w:sz w:val="24"/>
          <w:szCs w:val="24"/>
          <w:highlight w:val="none"/>
        </w:rPr>
      </w:pPr>
      <w:bookmarkStart w:id="157" w:name="_Toc528078029"/>
      <w:bookmarkEnd w:id="157"/>
      <w:bookmarkStart w:id="158" w:name="_Toc16770565"/>
      <w:r>
        <w:rPr>
          <w:rFonts w:hint="eastAsia" w:ascii="宋体" w:cs="宋体"/>
          <w:color w:val="auto"/>
          <w:sz w:val="24"/>
          <w:szCs w:val="24"/>
          <w:highlight w:val="none"/>
        </w:rPr>
        <w:t>6.4.1磋商小组成员应当按照客观、公正、审慎的原则，根据磋商文件规定的评审程序、评审方法和评审标准进行独立评审。未实质性响应磋商文件的响应文件按无效响应处理，磋商小组应当告知提交响应文件的响应人。磋商文件内容违反国家有关强制性规定的，磋商小组应当停止评审并向招标人或者招标代理机构说明情况。</w:t>
      </w:r>
      <w:bookmarkEnd w:id="158"/>
    </w:p>
    <w:p w14:paraId="19C1B231">
      <w:pPr>
        <w:pStyle w:val="50"/>
        <w:spacing w:before="0" w:beforeAutospacing="0" w:after="0" w:line="480" w:lineRule="exact"/>
        <w:ind w:left="0" w:firstLine="480" w:firstLineChars="200"/>
        <w:rPr>
          <w:rFonts w:ascii="宋体" w:cs="宋体"/>
          <w:color w:val="auto"/>
          <w:sz w:val="24"/>
          <w:szCs w:val="24"/>
          <w:highlight w:val="none"/>
        </w:rPr>
      </w:pPr>
      <w:bookmarkStart w:id="159" w:name="_Toc528078030"/>
      <w:bookmarkEnd w:id="159"/>
      <w:bookmarkStart w:id="160" w:name="_Toc16770566"/>
      <w:r>
        <w:rPr>
          <w:rFonts w:hint="eastAsia" w:ascii="宋体" w:cs="宋体"/>
          <w:color w:val="auto"/>
          <w:sz w:val="24"/>
          <w:szCs w:val="24"/>
          <w:highlight w:val="none"/>
        </w:rPr>
        <w:t>6.5响应文件审查</w:t>
      </w:r>
      <w:bookmarkEnd w:id="160"/>
    </w:p>
    <w:p w14:paraId="34D44B59">
      <w:pPr>
        <w:pStyle w:val="50"/>
        <w:spacing w:before="0" w:beforeAutospacing="0" w:after="0" w:line="480" w:lineRule="exact"/>
        <w:ind w:left="0" w:firstLine="480" w:firstLineChars="200"/>
        <w:rPr>
          <w:rFonts w:ascii="宋体" w:cs="宋体"/>
          <w:color w:val="auto"/>
          <w:sz w:val="24"/>
          <w:szCs w:val="24"/>
          <w:highlight w:val="none"/>
        </w:rPr>
      </w:pPr>
      <w:bookmarkStart w:id="161" w:name="_Toc528078031"/>
      <w:bookmarkEnd w:id="161"/>
      <w:bookmarkStart w:id="162" w:name="_Toc16770567"/>
      <w:r>
        <w:rPr>
          <w:rFonts w:hint="eastAsia" w:ascii="宋体" w:cs="宋体"/>
          <w:color w:val="auto"/>
          <w:sz w:val="24"/>
          <w:szCs w:val="24"/>
          <w:highlight w:val="none"/>
        </w:rPr>
        <w:t>6.5.1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bookmarkEnd w:id="162"/>
    </w:p>
    <w:p w14:paraId="4497AB9C">
      <w:pPr>
        <w:pStyle w:val="50"/>
        <w:spacing w:before="0" w:beforeAutospacing="0" w:after="0" w:line="480" w:lineRule="exact"/>
        <w:ind w:left="0" w:firstLine="480" w:firstLineChars="200"/>
        <w:rPr>
          <w:rFonts w:ascii="宋体" w:cs="宋体"/>
          <w:color w:val="auto"/>
          <w:sz w:val="24"/>
          <w:szCs w:val="24"/>
          <w:highlight w:val="none"/>
        </w:rPr>
      </w:pPr>
      <w:bookmarkStart w:id="163" w:name="_Toc20823304"/>
      <w:bookmarkEnd w:id="163"/>
      <w:bookmarkStart w:id="164" w:name="_Toc16938548"/>
      <w:bookmarkEnd w:id="164"/>
      <w:bookmarkStart w:id="165" w:name="_Toc513029232"/>
      <w:bookmarkEnd w:id="165"/>
      <w:bookmarkStart w:id="166" w:name="_Toc528078032"/>
      <w:bookmarkStart w:id="167" w:name="_Toc16770568"/>
      <w:r>
        <w:rPr>
          <w:rFonts w:hint="eastAsia" w:ascii="宋体" w:cs="宋体"/>
          <w:color w:val="auto"/>
          <w:sz w:val="24"/>
          <w:szCs w:val="24"/>
          <w:highlight w:val="none"/>
        </w:rPr>
        <w:t>6.7</w:t>
      </w:r>
      <w:bookmarkEnd w:id="166"/>
      <w:r>
        <w:rPr>
          <w:rFonts w:hint="eastAsia" w:ascii="宋体" w:cs="宋体"/>
          <w:color w:val="auto"/>
          <w:sz w:val="24"/>
          <w:szCs w:val="24"/>
          <w:highlight w:val="none"/>
        </w:rPr>
        <w:t>响应人澄清</w:t>
      </w:r>
      <w:bookmarkEnd w:id="167"/>
    </w:p>
    <w:p w14:paraId="59F8546E">
      <w:pPr>
        <w:widowControl/>
        <w:spacing w:line="480" w:lineRule="exact"/>
        <w:ind w:firstLine="480" w:firstLineChars="200"/>
        <w:jc w:val="left"/>
        <w:rPr>
          <w:rFonts w:ascii="宋体" w:hAnsi="宋体" w:cs="宋体"/>
          <w:color w:val="auto"/>
          <w:sz w:val="24"/>
          <w:highlight w:val="none"/>
        </w:rPr>
      </w:pPr>
      <w:bookmarkStart w:id="168" w:name="_Toc513029233"/>
      <w:bookmarkEnd w:id="168"/>
      <w:bookmarkStart w:id="169" w:name="_Toc20823305"/>
      <w:bookmarkEnd w:id="169"/>
      <w:bookmarkStart w:id="170" w:name="_Toc16938549"/>
      <w:r>
        <w:rPr>
          <w:rFonts w:hint="eastAsia" w:ascii="宋体" w:hAnsi="宋体" w:cs="宋体"/>
          <w:color w:val="auto"/>
          <w:kern w:val="0"/>
          <w:sz w:val="24"/>
          <w:highlight w:val="none"/>
        </w:rPr>
        <w:t>6.7.1</w:t>
      </w:r>
      <w:bookmarkEnd w:id="170"/>
      <w:r>
        <w:rPr>
          <w:rFonts w:hint="eastAsia" w:ascii="宋体" w:hAnsi="宋体" w:cs="宋体"/>
          <w:color w:val="auto"/>
          <w:kern w:val="0"/>
          <w:sz w:val="24"/>
          <w:highlight w:val="none"/>
        </w:rPr>
        <w:t>磋商小组要求</w:t>
      </w:r>
      <w:r>
        <w:rPr>
          <w:rFonts w:hint="eastAsia" w:ascii="宋体" w:hAnsi="宋体" w:cs="宋体"/>
          <w:color w:val="auto"/>
          <w:sz w:val="24"/>
          <w:highlight w:val="none"/>
        </w:rPr>
        <w:t>响应</w:t>
      </w:r>
      <w:r>
        <w:rPr>
          <w:rFonts w:hint="eastAsia" w:ascii="宋体" w:hAnsi="宋体" w:cs="宋体"/>
          <w:color w:val="auto"/>
          <w:kern w:val="0"/>
          <w:sz w:val="24"/>
          <w:highlight w:val="none"/>
        </w:rPr>
        <w:t>人澄清、说明或者更正响应文件的，</w:t>
      </w:r>
      <w:r>
        <w:rPr>
          <w:rFonts w:hint="eastAsia" w:ascii="宋体" w:hAnsi="宋体" w:cs="宋体"/>
          <w:color w:val="auto"/>
          <w:sz w:val="24"/>
          <w:highlight w:val="none"/>
        </w:rPr>
        <w:t>响应</w:t>
      </w:r>
      <w:r>
        <w:rPr>
          <w:rFonts w:hint="eastAsia" w:ascii="宋体" w:hAnsi="宋体" w:cs="宋体"/>
          <w:color w:val="auto"/>
          <w:kern w:val="0"/>
          <w:sz w:val="24"/>
          <w:highlight w:val="none"/>
        </w:rPr>
        <w:t>人的回复文件必须以经过投标</w:t>
      </w:r>
      <w:r>
        <w:rPr>
          <w:rFonts w:hint="eastAsia" w:ascii="宋体" w:hAnsi="宋体" w:cs="宋体"/>
          <w:color w:val="auto"/>
          <w:sz w:val="24"/>
          <w:highlight w:val="none"/>
        </w:rPr>
        <w:t>响应</w:t>
      </w:r>
      <w:r>
        <w:rPr>
          <w:rFonts w:hint="eastAsia" w:ascii="宋体" w:hAnsi="宋体" w:cs="宋体"/>
          <w:color w:val="auto"/>
          <w:kern w:val="0"/>
          <w:sz w:val="24"/>
          <w:highlight w:val="none"/>
        </w:rPr>
        <w:t>人和其法定代表人签章的PDF格式文件为准，并通过电子化交易系统提交至评标委员会。</w:t>
      </w:r>
    </w:p>
    <w:p w14:paraId="0AEBA325">
      <w:pPr>
        <w:pStyle w:val="50"/>
        <w:spacing w:before="0" w:beforeAutospacing="0" w:after="0" w:line="480" w:lineRule="exact"/>
        <w:ind w:left="0" w:firstLine="480" w:firstLineChars="200"/>
        <w:rPr>
          <w:rFonts w:ascii="宋体" w:cs="宋体"/>
          <w:color w:val="auto"/>
          <w:sz w:val="24"/>
          <w:szCs w:val="24"/>
          <w:highlight w:val="none"/>
        </w:rPr>
      </w:pPr>
      <w:bookmarkStart w:id="171" w:name="_Toc528078033"/>
      <w:bookmarkEnd w:id="171"/>
      <w:bookmarkStart w:id="172" w:name="_Toc16770569"/>
      <w:r>
        <w:rPr>
          <w:rFonts w:hint="eastAsia" w:ascii="宋体" w:cs="宋体"/>
          <w:color w:val="auto"/>
          <w:sz w:val="24"/>
          <w:szCs w:val="24"/>
          <w:highlight w:val="none"/>
        </w:rPr>
        <w:t>6.8磋商程序、最后报价、综合评分</w:t>
      </w:r>
      <w:bookmarkEnd w:id="172"/>
    </w:p>
    <w:p w14:paraId="7B75F709">
      <w:pPr>
        <w:pStyle w:val="50"/>
        <w:spacing w:before="0" w:beforeAutospacing="0" w:after="0" w:line="480" w:lineRule="exact"/>
        <w:ind w:left="0" w:firstLine="480" w:firstLineChars="200"/>
        <w:rPr>
          <w:rFonts w:ascii="宋体" w:cs="宋体"/>
          <w:color w:val="auto"/>
          <w:sz w:val="24"/>
          <w:szCs w:val="24"/>
          <w:highlight w:val="none"/>
        </w:rPr>
      </w:pPr>
      <w:bookmarkStart w:id="173" w:name="_Toc528078034"/>
      <w:bookmarkEnd w:id="173"/>
      <w:bookmarkStart w:id="174" w:name="_Toc16770570"/>
      <w:r>
        <w:rPr>
          <w:rFonts w:hint="eastAsia" w:ascii="宋体" w:cs="宋体"/>
          <w:color w:val="auto"/>
          <w:sz w:val="24"/>
          <w:szCs w:val="24"/>
          <w:highlight w:val="none"/>
        </w:rPr>
        <w:t>6.8.1磋商小组所有成员应当集中与响应人分别进行磋商，并给予所有参加磋商的响应人平等的磋商机会。</w:t>
      </w:r>
      <w:bookmarkEnd w:id="174"/>
    </w:p>
    <w:p w14:paraId="672E6414">
      <w:pPr>
        <w:pStyle w:val="50"/>
        <w:spacing w:before="0" w:beforeAutospacing="0" w:after="0" w:line="480" w:lineRule="exact"/>
        <w:ind w:left="0" w:firstLine="480" w:firstLineChars="200"/>
        <w:rPr>
          <w:rFonts w:ascii="宋体" w:cs="宋体"/>
          <w:color w:val="auto"/>
          <w:sz w:val="24"/>
          <w:szCs w:val="24"/>
          <w:highlight w:val="none"/>
        </w:rPr>
      </w:pPr>
      <w:bookmarkStart w:id="175" w:name="_Toc528078035"/>
      <w:bookmarkEnd w:id="175"/>
      <w:bookmarkStart w:id="176" w:name="_Toc16770571"/>
      <w:r>
        <w:rPr>
          <w:rFonts w:hint="eastAsia" w:ascii="宋体" w:cs="宋体"/>
          <w:color w:val="auto"/>
          <w:sz w:val="24"/>
          <w:szCs w:val="24"/>
          <w:highlight w:val="none"/>
        </w:rPr>
        <w:t>6.8.2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响应人。响应人应当按照磋商文件的变动情况和磋商小组的要求重新提交响应文件，并由其法定代表人或授权代表签字或者加盖公章。</w:t>
      </w:r>
      <w:bookmarkEnd w:id="176"/>
    </w:p>
    <w:p w14:paraId="05376EC4">
      <w:pPr>
        <w:pStyle w:val="50"/>
        <w:spacing w:before="0" w:beforeAutospacing="0" w:after="0" w:line="480" w:lineRule="exact"/>
        <w:ind w:left="0" w:firstLine="480" w:firstLineChars="200"/>
        <w:rPr>
          <w:rFonts w:ascii="宋体" w:cs="宋体"/>
          <w:color w:val="auto"/>
          <w:sz w:val="24"/>
          <w:szCs w:val="24"/>
          <w:highlight w:val="none"/>
        </w:rPr>
      </w:pPr>
      <w:bookmarkStart w:id="177" w:name="_Toc528078036"/>
      <w:bookmarkEnd w:id="177"/>
      <w:bookmarkStart w:id="178" w:name="_Toc16770572"/>
      <w:r>
        <w:rPr>
          <w:rFonts w:hint="eastAsia" w:ascii="宋体" w:cs="宋体"/>
          <w:color w:val="auto"/>
          <w:sz w:val="24"/>
          <w:szCs w:val="24"/>
          <w:highlight w:val="none"/>
        </w:rPr>
        <w:t>6.8.3磋商文件能够详细列明采购标的的技术、服务要求的，磋商结束后，磋商小组将要求所有实质性响应的响应人在规定时间内提交最后报价。最后报价是响应人响应文件的有效组成部分。</w:t>
      </w:r>
      <w:bookmarkEnd w:id="178"/>
    </w:p>
    <w:p w14:paraId="5A6F3A30">
      <w:pPr>
        <w:pStyle w:val="50"/>
        <w:spacing w:before="0" w:beforeAutospacing="0" w:after="0" w:line="480" w:lineRule="exact"/>
        <w:ind w:left="0" w:firstLine="480" w:firstLineChars="200"/>
        <w:rPr>
          <w:rFonts w:ascii="宋体" w:cs="宋体"/>
          <w:color w:val="auto"/>
          <w:sz w:val="24"/>
          <w:szCs w:val="24"/>
          <w:highlight w:val="none"/>
        </w:rPr>
      </w:pPr>
      <w:bookmarkStart w:id="179" w:name="_Toc528078038"/>
      <w:bookmarkEnd w:id="179"/>
      <w:bookmarkStart w:id="180" w:name="_Toc528078037"/>
      <w:bookmarkEnd w:id="180"/>
      <w:bookmarkStart w:id="181" w:name="_Toc16770573"/>
      <w:r>
        <w:rPr>
          <w:rFonts w:hint="eastAsia" w:ascii="宋体" w:cs="宋体"/>
          <w:color w:val="auto"/>
          <w:sz w:val="24"/>
          <w:szCs w:val="24"/>
          <w:highlight w:val="none"/>
        </w:rPr>
        <w:t>6.8.4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bookmarkEnd w:id="181"/>
    </w:p>
    <w:p w14:paraId="34DD7860">
      <w:pPr>
        <w:pStyle w:val="50"/>
        <w:spacing w:before="0" w:beforeAutospacing="0" w:after="0" w:line="480" w:lineRule="exact"/>
        <w:ind w:left="0" w:firstLine="480" w:firstLineChars="200"/>
        <w:rPr>
          <w:rFonts w:ascii="宋体" w:cs="宋体"/>
          <w:color w:val="auto"/>
          <w:sz w:val="24"/>
          <w:szCs w:val="24"/>
          <w:highlight w:val="none"/>
        </w:rPr>
      </w:pPr>
      <w:bookmarkStart w:id="182" w:name="_Toc528078039"/>
      <w:bookmarkEnd w:id="182"/>
      <w:bookmarkStart w:id="183" w:name="_Toc16770574"/>
      <w:r>
        <w:rPr>
          <w:rFonts w:hint="eastAsia" w:ascii="宋体" w:cs="宋体"/>
          <w:color w:val="auto"/>
          <w:sz w:val="24"/>
          <w:szCs w:val="24"/>
          <w:highlight w:val="none"/>
        </w:rPr>
        <w:t>6.8.5评审时，磋商小组各成员独立对每个有效响应的文件进行评价、打分，然后汇总每个响应人每项评分因素的得分。</w:t>
      </w:r>
      <w:bookmarkEnd w:id="183"/>
    </w:p>
    <w:p w14:paraId="4DF95ADB">
      <w:pPr>
        <w:pStyle w:val="50"/>
        <w:spacing w:before="0" w:beforeAutospacing="0" w:after="0" w:line="480" w:lineRule="exact"/>
        <w:ind w:left="0" w:firstLine="480" w:firstLineChars="200"/>
        <w:rPr>
          <w:rFonts w:ascii="宋体" w:cs="宋体"/>
          <w:color w:val="auto"/>
          <w:sz w:val="24"/>
          <w:szCs w:val="24"/>
          <w:highlight w:val="none"/>
        </w:rPr>
      </w:pPr>
      <w:bookmarkStart w:id="184" w:name="_Toc528078040"/>
      <w:bookmarkEnd w:id="184"/>
      <w:bookmarkStart w:id="185" w:name="_Toc16770575"/>
      <w:r>
        <w:rPr>
          <w:rFonts w:hint="eastAsia" w:ascii="宋体" w:cs="宋体"/>
          <w:color w:val="auto"/>
          <w:sz w:val="24"/>
          <w:szCs w:val="24"/>
          <w:highlight w:val="none"/>
        </w:rPr>
        <w:t>磋商小组应当根据综合评分情况，按照评审得分由高到低顺序推荐</w:t>
      </w:r>
      <w:r>
        <w:rPr>
          <w:rFonts w:hint="eastAsia" w:ascii="宋体" w:cs="宋体"/>
          <w:color w:val="auto"/>
          <w:sz w:val="24"/>
          <w:szCs w:val="24"/>
          <w:highlight w:val="none"/>
          <w:lang w:val="en-US" w:eastAsia="zh-CN"/>
        </w:rPr>
        <w:t>1-</w:t>
      </w:r>
      <w:r>
        <w:rPr>
          <w:rFonts w:hint="eastAsia" w:ascii="宋体" w:cs="宋体"/>
          <w:color w:val="auto"/>
          <w:sz w:val="24"/>
          <w:szCs w:val="24"/>
          <w:highlight w:val="none"/>
        </w:rPr>
        <w:t>3名成交候选响应人，并编写评审报告。评审得分相同的，按照最后报价由低到高的顺序推荐。评审得分且最后报价相同的，按照技术指标优劣顺序推荐。</w:t>
      </w:r>
      <w:bookmarkEnd w:id="185"/>
    </w:p>
    <w:p w14:paraId="045E634E">
      <w:pPr>
        <w:pStyle w:val="50"/>
        <w:spacing w:before="0" w:beforeAutospacing="0" w:after="0" w:line="480" w:lineRule="exact"/>
        <w:ind w:left="0" w:firstLine="480" w:firstLineChars="200"/>
        <w:rPr>
          <w:rFonts w:ascii="宋体" w:cs="宋体"/>
          <w:color w:val="auto"/>
          <w:sz w:val="24"/>
          <w:szCs w:val="24"/>
          <w:highlight w:val="none"/>
        </w:rPr>
      </w:pPr>
      <w:bookmarkStart w:id="186" w:name="_Toc528078041"/>
      <w:bookmarkEnd w:id="186"/>
      <w:bookmarkStart w:id="187" w:name="_Toc16770576"/>
      <w:r>
        <w:rPr>
          <w:rFonts w:hint="eastAsia" w:ascii="宋体" w:cs="宋体"/>
          <w:color w:val="auto"/>
          <w:sz w:val="24"/>
          <w:szCs w:val="24"/>
          <w:highlight w:val="none"/>
        </w:rPr>
        <w:t>6.9响应无效和终止磋商活动条款</w:t>
      </w:r>
      <w:bookmarkEnd w:id="187"/>
    </w:p>
    <w:p w14:paraId="0B900906">
      <w:pPr>
        <w:pStyle w:val="49"/>
        <w:spacing w:before="0" w:beforeAutospacing="0" w:after="0" w:line="480" w:lineRule="exact"/>
        <w:rPr>
          <w:rFonts w:ascii="宋体" w:hAnsi="宋体" w:cs="宋体"/>
          <w:color w:val="auto"/>
          <w:sz w:val="24"/>
          <w:szCs w:val="24"/>
          <w:highlight w:val="none"/>
        </w:rPr>
      </w:pPr>
      <w:bookmarkStart w:id="188" w:name="_Toc16938551"/>
      <w:bookmarkEnd w:id="188"/>
      <w:bookmarkStart w:id="189" w:name="_Toc513029235"/>
      <w:bookmarkEnd w:id="189"/>
      <w:bookmarkStart w:id="190" w:name="_Toc20823307"/>
      <w:r>
        <w:rPr>
          <w:rFonts w:hint="eastAsia" w:ascii="宋体" w:hAnsi="宋体" w:cs="宋体"/>
          <w:color w:val="auto"/>
          <w:sz w:val="24"/>
          <w:szCs w:val="24"/>
          <w:highlight w:val="none"/>
        </w:rPr>
        <w:t>6.9.1</w:t>
      </w:r>
      <w:bookmarkEnd w:id="190"/>
      <w:r>
        <w:rPr>
          <w:rFonts w:hint="eastAsia" w:ascii="宋体" w:hAnsi="宋体" w:cs="宋体"/>
          <w:color w:val="auto"/>
          <w:sz w:val="24"/>
          <w:szCs w:val="24"/>
          <w:highlight w:val="none"/>
        </w:rPr>
        <w:t>响应无效条款</w:t>
      </w:r>
    </w:p>
    <w:p w14:paraId="09D6F12B">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1）未按照竞争性磋商文件规定要求签署、盖章的；</w:t>
      </w:r>
    </w:p>
    <w:p w14:paraId="571A01D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2）响应人不具备竞争性磋商文件中规定资格条件的；</w:t>
      </w:r>
    </w:p>
    <w:p w14:paraId="389144E8">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3）不符合法律、法规和竞争性磋商文件中规定的其他实质性要求的；</w:t>
      </w:r>
    </w:p>
    <w:p w14:paraId="2C74D59A">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4）其他法律、法规及本竞争性磋商文件规定的属响应无效的情形。</w:t>
      </w:r>
    </w:p>
    <w:p w14:paraId="788A4D6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6.9.2终止竞争性磋商采购活动的条款</w:t>
      </w:r>
    </w:p>
    <w:p w14:paraId="4955F05B">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出现下列情形之一的，采购中心将终止竞争性磋商采购活动，发布项目终止公告并说明原因，重新开展采购活动：</w:t>
      </w:r>
    </w:p>
    <w:p w14:paraId="720D9C67">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1）因情况变化，不再符合规定的竞争性磋商采购方式适用情形的；</w:t>
      </w:r>
    </w:p>
    <w:p w14:paraId="750E4174">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4BEFA99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3)在采购过程中符合要求的响应人或者报价未超过采购预算的响应人不足3家的。</w:t>
      </w:r>
    </w:p>
    <w:p w14:paraId="79E223DB">
      <w:pPr>
        <w:pStyle w:val="53"/>
        <w:spacing w:before="0" w:beforeAutospacing="0" w:after="0" w:line="480" w:lineRule="exact"/>
        <w:ind w:left="0" w:firstLine="482" w:firstLineChars="200"/>
        <w:rPr>
          <w:rFonts w:hint="default" w:ascii="宋体" w:hAnsi="宋体" w:eastAsia="宋体" w:cs="宋体"/>
          <w:color w:val="auto"/>
          <w:highlight w:val="none"/>
        </w:rPr>
      </w:pPr>
      <w:bookmarkStart w:id="191" w:name="_Toc505350557"/>
      <w:bookmarkEnd w:id="191"/>
      <w:bookmarkStart w:id="192" w:name="_Toc517178997"/>
      <w:bookmarkEnd w:id="192"/>
      <w:bookmarkStart w:id="193" w:name="_Toc504491971"/>
      <w:bookmarkEnd w:id="193"/>
      <w:bookmarkStart w:id="194" w:name="_Toc16770577"/>
      <w:bookmarkStart w:id="195" w:name="_Toc528078042"/>
      <w:r>
        <w:rPr>
          <w:rFonts w:ascii="宋体" w:hAnsi="宋体" w:eastAsia="宋体" w:cs="宋体"/>
          <w:color w:val="auto"/>
          <w:highlight w:val="none"/>
        </w:rPr>
        <w:t>7.确定成交、询问及质疑</w:t>
      </w:r>
      <w:bookmarkEnd w:id="194"/>
      <w:bookmarkEnd w:id="195"/>
    </w:p>
    <w:p w14:paraId="148E36C7">
      <w:pPr>
        <w:pStyle w:val="50"/>
        <w:spacing w:before="0" w:beforeAutospacing="0" w:after="0" w:line="480" w:lineRule="exact"/>
        <w:ind w:left="0" w:firstLine="480" w:firstLineChars="200"/>
        <w:rPr>
          <w:rFonts w:ascii="宋体" w:cs="宋体"/>
          <w:color w:val="auto"/>
          <w:sz w:val="24"/>
          <w:szCs w:val="24"/>
          <w:highlight w:val="none"/>
        </w:rPr>
      </w:pPr>
      <w:bookmarkStart w:id="196" w:name="_Toc20823310"/>
      <w:bookmarkEnd w:id="196"/>
      <w:bookmarkStart w:id="197" w:name="_Toc16938554"/>
      <w:bookmarkEnd w:id="197"/>
      <w:bookmarkStart w:id="198" w:name="_Toc528078043"/>
      <w:bookmarkStart w:id="199" w:name="_Toc16770578"/>
      <w:r>
        <w:rPr>
          <w:rFonts w:hint="eastAsia" w:ascii="宋体" w:cs="宋体"/>
          <w:color w:val="auto"/>
          <w:sz w:val="24"/>
          <w:szCs w:val="24"/>
          <w:highlight w:val="none"/>
        </w:rPr>
        <w:t>7.1</w:t>
      </w:r>
      <w:bookmarkEnd w:id="198"/>
      <w:r>
        <w:rPr>
          <w:rFonts w:hint="eastAsia" w:ascii="宋体" w:cs="宋体"/>
          <w:color w:val="auto"/>
          <w:sz w:val="24"/>
          <w:szCs w:val="24"/>
          <w:highlight w:val="none"/>
        </w:rPr>
        <w:t>确定成交候选人</w:t>
      </w:r>
      <w:bookmarkEnd w:id="199"/>
    </w:p>
    <w:p w14:paraId="7B6989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7.1.1招标代理机构应当在评标结束后2个工作日内将评标报告送招标人。招标人应当自收到评标报告之日起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工作日内，在评标报告确定的中标候选人名单中按顺序确定中标人。中标候选人并列的，由招标人或者招标人委托磋商小组按照竞争性磋商文件规定的方式确定中标人；竞争性磋商文件未规定的，采取随机抽取的方式确定。</w:t>
      </w:r>
    </w:p>
    <w:p w14:paraId="3EFB6905">
      <w:pPr>
        <w:pStyle w:val="50"/>
        <w:spacing w:before="0" w:beforeAutospacing="0" w:after="0" w:line="480" w:lineRule="exact"/>
        <w:ind w:left="0" w:firstLine="480" w:firstLineChars="200"/>
        <w:rPr>
          <w:rFonts w:ascii="宋体" w:cs="宋体"/>
          <w:color w:val="auto"/>
          <w:sz w:val="24"/>
          <w:szCs w:val="24"/>
          <w:highlight w:val="none"/>
        </w:rPr>
      </w:pPr>
      <w:bookmarkStart w:id="200" w:name="_Toc200451960"/>
      <w:bookmarkEnd w:id="200"/>
      <w:bookmarkStart w:id="201" w:name="_Toc16770579"/>
      <w:bookmarkStart w:id="202" w:name="_Toc528078044"/>
      <w:r>
        <w:rPr>
          <w:rFonts w:hint="eastAsia" w:ascii="宋体" w:cs="宋体"/>
          <w:color w:val="auto"/>
          <w:sz w:val="24"/>
          <w:szCs w:val="24"/>
          <w:highlight w:val="none"/>
        </w:rPr>
        <w:t>7.2询问及质疑</w:t>
      </w:r>
      <w:bookmarkEnd w:id="201"/>
      <w:bookmarkEnd w:id="202"/>
    </w:p>
    <w:p w14:paraId="26B4B5C9">
      <w:pPr>
        <w:pStyle w:val="49"/>
        <w:spacing w:before="0" w:beforeAutospacing="0" w:after="0" w:line="480" w:lineRule="exact"/>
        <w:rPr>
          <w:rFonts w:ascii="宋体" w:hAnsi="宋体" w:cs="宋体"/>
          <w:color w:val="auto"/>
          <w:sz w:val="24"/>
          <w:szCs w:val="24"/>
          <w:highlight w:val="none"/>
        </w:rPr>
      </w:pPr>
      <w:bookmarkStart w:id="203" w:name="_Toc505350558"/>
      <w:bookmarkEnd w:id="203"/>
      <w:bookmarkStart w:id="204" w:name="_Toc403987211"/>
      <w:bookmarkEnd w:id="204"/>
      <w:bookmarkStart w:id="205" w:name="_Toc504491972"/>
      <w:bookmarkEnd w:id="205"/>
      <w:bookmarkStart w:id="206" w:name="_Toc16938552"/>
      <w:bookmarkEnd w:id="206"/>
      <w:bookmarkStart w:id="207" w:name="_Toc517178998"/>
      <w:bookmarkEnd w:id="207"/>
      <w:bookmarkStart w:id="208" w:name="_Toc20823308"/>
      <w:bookmarkEnd w:id="208"/>
      <w:bookmarkStart w:id="209" w:name="_Toc513029236"/>
      <w:bookmarkEnd w:id="209"/>
      <w:bookmarkStart w:id="210" w:name="_Toc120614220"/>
      <w:bookmarkEnd w:id="210"/>
      <w:bookmarkStart w:id="211" w:name="_Toc528078045"/>
      <w:bookmarkStart w:id="212" w:name="_Toc16770580"/>
      <w:r>
        <w:rPr>
          <w:rFonts w:hint="eastAsia" w:ascii="宋体" w:hAnsi="宋体" w:cs="宋体"/>
          <w:color w:val="auto"/>
          <w:sz w:val="24"/>
          <w:szCs w:val="24"/>
          <w:highlight w:val="none"/>
        </w:rPr>
        <w:t>7.2.1政府采购供应商提出质疑和投诉应当坚持依法依规、诚实信用原则。</w:t>
      </w:r>
    </w:p>
    <w:p w14:paraId="0D59127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1）质疑函的接收</w:t>
      </w:r>
    </w:p>
    <w:p w14:paraId="48B569F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接收质疑函的方式：供应商应在法定质疑期内以书面形式向采购人、采购代理机构递交质疑函原件（不接受邮寄、电报、电传、传真、电子数据交换和电子邮件）。</w:t>
      </w:r>
    </w:p>
    <w:p w14:paraId="363D8B3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2）质疑函接收联系事宜：</w:t>
      </w:r>
    </w:p>
    <w:p w14:paraId="3C0E479F">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接收单位：</w:t>
      </w:r>
      <w:r>
        <w:rPr>
          <w:rFonts w:hint="eastAsia" w:ascii="宋体" w:hAnsi="宋体" w:cs="宋体"/>
          <w:color w:val="auto"/>
          <w:sz w:val="24"/>
          <w:szCs w:val="24"/>
          <w:highlight w:val="none"/>
          <w:lang w:eastAsia="zh-CN"/>
        </w:rPr>
        <w:t>高达建设管理发展有限责任公司</w:t>
      </w:r>
    </w:p>
    <w:p w14:paraId="2FACA44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地  址、联系电话（详见供应商须知前附表） </w:t>
      </w:r>
    </w:p>
    <w:p w14:paraId="0C3ED2A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468D41C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4）以联合体形式参加政府采购活动的，其质疑和投诉应当由组成联合体的所有供应商共同提出。</w:t>
      </w:r>
    </w:p>
    <w:p w14:paraId="42FF4C6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5）供应商认为磋商文件、采购过程、中标或者成交结果使自己的权益受到损害的，以书面形式向采购人或采购代理机构提出质疑；供应商应在法定质疑期内一次性提出针对同一采购程序环节的质疑。</w:t>
      </w:r>
    </w:p>
    <w:p w14:paraId="0A14234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7.2.2供应商提出质疑应当提交质疑函和必要的证明材料。质疑函应当包括下列内容：</w:t>
      </w:r>
    </w:p>
    <w:p w14:paraId="791C834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（一）供应商的姓名或者名称、地址、邮编、联系人及联系电话；</w:t>
      </w:r>
    </w:p>
    <w:p w14:paraId="19F4589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（二）质疑项目的名称、编号；</w:t>
      </w:r>
    </w:p>
    <w:p w14:paraId="6B6435D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（三）具体、明确的质疑事项和与质疑事项相关的请求；</w:t>
      </w:r>
    </w:p>
    <w:p w14:paraId="49F245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（四）事实依据；</w:t>
      </w:r>
    </w:p>
    <w:p w14:paraId="2C07057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（五）必要的法律依据；</w:t>
      </w:r>
    </w:p>
    <w:p w14:paraId="3E014D1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（六）提出质疑的日期。</w:t>
      </w:r>
    </w:p>
    <w:p w14:paraId="62B7A3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7.2.3供应商为自然人的，应当由本人签字；供应商为法人或者其他组织的，应当由法定代表人、主要负责人，或者其授权代表签字或者盖章，并加盖公章。</w:t>
      </w:r>
    </w:p>
    <w:p w14:paraId="0740C7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7.2.4质疑函格式详见附件1。</w:t>
      </w:r>
    </w:p>
    <w:p w14:paraId="0B9157F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7.2.5采购人、采购代理机构不得拒收质疑供应商在法定质疑期内发出的质疑函，应当在收到质疑函后7个工作日内作出答复，并以书面形式通知质疑供应商和其他有关供应商。</w:t>
      </w:r>
    </w:p>
    <w:p w14:paraId="0BCC6A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7.2.6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5D3E74A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7.2.7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3F992EF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（一）捏造事实；</w:t>
      </w:r>
    </w:p>
    <w:p w14:paraId="0515C4D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（二）提供虚假材料；</w:t>
      </w:r>
    </w:p>
    <w:p w14:paraId="7A1F8F3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（三）以非法手段取得证明材料。证据来源的合法性存在明显疑问，投诉人无法证明其取得方式合法的，视为以非法手段取得证明材料。</w:t>
      </w:r>
    </w:p>
    <w:p w14:paraId="43B4CDC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7.2.8其它未尽事宜按《政府采购质疑和投诉办法》（财政部令第94号）执行。</w:t>
      </w:r>
    </w:p>
    <w:p w14:paraId="1CC29845">
      <w:pPr>
        <w:pStyle w:val="53"/>
        <w:spacing w:before="0" w:beforeAutospacing="0" w:after="0" w:line="480" w:lineRule="exact"/>
        <w:ind w:left="0" w:firstLine="482" w:firstLineChars="200"/>
        <w:rPr>
          <w:rFonts w:hint="default" w:ascii="宋体" w:hAnsi="宋体" w:eastAsia="宋体" w:cs="宋体"/>
          <w:color w:val="auto"/>
          <w:highlight w:val="none"/>
        </w:rPr>
      </w:pPr>
      <w:r>
        <w:rPr>
          <w:rFonts w:ascii="宋体" w:hAnsi="宋体" w:eastAsia="宋体" w:cs="宋体"/>
          <w:color w:val="auto"/>
          <w:highlight w:val="none"/>
        </w:rPr>
        <w:t>8.</w:t>
      </w:r>
      <w:bookmarkEnd w:id="211"/>
      <w:r>
        <w:rPr>
          <w:rFonts w:ascii="宋体" w:hAnsi="宋体" w:eastAsia="宋体" w:cs="宋体"/>
          <w:color w:val="auto"/>
          <w:highlight w:val="none"/>
        </w:rPr>
        <w:t>授予合同</w:t>
      </w:r>
      <w:bookmarkEnd w:id="212"/>
    </w:p>
    <w:p w14:paraId="19DD0F82">
      <w:pPr>
        <w:pStyle w:val="50"/>
        <w:spacing w:before="0" w:beforeAutospacing="0" w:after="0" w:line="480" w:lineRule="exact"/>
        <w:ind w:left="0" w:firstLine="480" w:firstLineChars="200"/>
        <w:rPr>
          <w:rFonts w:ascii="宋体" w:cs="宋体"/>
          <w:color w:val="auto"/>
          <w:sz w:val="24"/>
          <w:szCs w:val="24"/>
          <w:highlight w:val="none"/>
        </w:rPr>
      </w:pPr>
      <w:bookmarkStart w:id="213" w:name="_Toc16938553"/>
      <w:bookmarkEnd w:id="213"/>
      <w:bookmarkStart w:id="214" w:name="_Toc20823309"/>
      <w:bookmarkEnd w:id="214"/>
      <w:bookmarkStart w:id="215" w:name="_Toc513029237"/>
      <w:bookmarkEnd w:id="215"/>
      <w:bookmarkStart w:id="216" w:name="_Toc528078046"/>
      <w:bookmarkStart w:id="217" w:name="_Toc16770581"/>
      <w:r>
        <w:rPr>
          <w:rFonts w:hint="eastAsia" w:ascii="宋体" w:cs="宋体"/>
          <w:color w:val="auto"/>
          <w:sz w:val="24"/>
          <w:szCs w:val="24"/>
          <w:highlight w:val="none"/>
        </w:rPr>
        <w:t>8.1签订合同</w:t>
      </w:r>
      <w:bookmarkEnd w:id="216"/>
      <w:bookmarkEnd w:id="217"/>
    </w:p>
    <w:p w14:paraId="085C0B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8.1.1招标人、成交候选人在成交通知书发出之日起30日内（不超过30日），根据竞争性磋商文件确定的事项和成交候选人响应性文件签订合同。双方所签订的合同不得对竞争性磋商文件和成交候选人响应性文件作实质性修改。成交候选人逾期未签订合同，视为成交后无正当理由不与招标人签订合同，招标人逾期不与成交候选人签订合同的，按政府采购的有关规定处理。</w:t>
      </w:r>
    </w:p>
    <w:p w14:paraId="76ACDAF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8.1.2竞争性磋商文件、竞争性磋商文件的修改文件、成交候选人的响应性文件、补充或修改的文件及澄清或承诺文件等，均为双方签订合同的组成部分，并与合同一并作为本竞争性磋商文件所列采购项目的互补性法律文件，与合同具有同等法律效力。</w:t>
      </w:r>
    </w:p>
    <w:p w14:paraId="6E0C7D1C">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8.1.3成交人放弃成交、因不可抗力不能履行合同、不按照竞争性磋商文件要求提交履约保证金，或者被查实存在影响成交结果的违法行为等情形，不符合成交条件的，招标人可以按照磋商小组提出的成交候选人名单排序依次确定其他成交候选人为成交人，也可以重新组织采购。</w:t>
      </w:r>
    </w:p>
    <w:p w14:paraId="7428B740">
      <w:pPr>
        <w:widowControl/>
        <w:spacing w:line="480" w:lineRule="exact"/>
        <w:ind w:firstLine="480" w:firstLineChars="200"/>
        <w:jc w:val="left"/>
        <w:rPr>
          <w:rFonts w:ascii="宋体" w:hAnsi="宋体" w:cs="宋体"/>
          <w:b/>
          <w:bCs/>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b/>
          <w:bCs/>
          <w:color w:val="auto"/>
          <w:kern w:val="0"/>
          <w:sz w:val="24"/>
          <w:highlight w:val="none"/>
        </w:rPr>
        <w:t>附件1：质疑函范本</w:t>
      </w:r>
    </w:p>
    <w:p w14:paraId="305D2D6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质疑函范本</w:t>
      </w:r>
    </w:p>
    <w:p w14:paraId="681CD473">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一、质疑供应商基本信息</w:t>
      </w:r>
    </w:p>
    <w:p w14:paraId="6B4F9B9E">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质疑供应商：                                        </w:t>
      </w:r>
    </w:p>
    <w:p w14:paraId="40F175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38084F4D">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联系人：                      联系电话：                              </w:t>
      </w:r>
    </w:p>
    <w:p w14:paraId="4A7F80C6">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                                          </w:t>
      </w:r>
    </w:p>
    <w:p w14:paraId="62C8421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                                            </w:t>
      </w:r>
    </w:p>
    <w:p w14:paraId="4B94B6F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0A4A1437">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二、质疑项目基本情况</w:t>
      </w:r>
    </w:p>
    <w:p w14:paraId="0AB2D81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质疑项目的名称：                                      </w:t>
      </w:r>
    </w:p>
    <w:p w14:paraId="20B2365A">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质疑项目的编号：               包号：                 </w:t>
      </w:r>
    </w:p>
    <w:p w14:paraId="284EA26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采购人名称：                                         </w:t>
      </w:r>
    </w:p>
    <w:p w14:paraId="1AED4AE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磋商文件获取日期：                                           </w:t>
      </w:r>
    </w:p>
    <w:p w14:paraId="098AF5B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三、质疑事项具体内容</w:t>
      </w:r>
    </w:p>
    <w:p w14:paraId="147C013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质疑事项1：                                         </w:t>
      </w:r>
    </w:p>
    <w:p w14:paraId="092571C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事实依据：                                          </w:t>
      </w:r>
    </w:p>
    <w:p w14:paraId="55C98CF7">
      <w:pPr>
        <w:widowControl/>
        <w:spacing w:line="480" w:lineRule="exact"/>
        <w:ind w:firstLine="480" w:firstLineChars="200"/>
        <w:jc w:val="left"/>
        <w:rPr>
          <w:rFonts w:ascii="宋体" w:hAnsi="宋体" w:cs="宋体"/>
          <w:color w:val="auto"/>
          <w:kern w:val="0"/>
          <w:sz w:val="24"/>
          <w:highlight w:val="none"/>
        </w:rPr>
      </w:pPr>
    </w:p>
    <w:p w14:paraId="2270D60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法律依据：                                          </w:t>
      </w:r>
    </w:p>
    <w:p w14:paraId="4EEC2B15">
      <w:pPr>
        <w:widowControl/>
        <w:spacing w:line="480" w:lineRule="exact"/>
        <w:ind w:firstLine="480" w:firstLineChars="200"/>
        <w:jc w:val="left"/>
        <w:rPr>
          <w:rFonts w:ascii="宋体" w:hAnsi="宋体" w:cs="宋体"/>
          <w:color w:val="auto"/>
          <w:kern w:val="0"/>
          <w:sz w:val="24"/>
          <w:highlight w:val="none"/>
        </w:rPr>
      </w:pPr>
    </w:p>
    <w:p w14:paraId="0D7A318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1B27113B">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078563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784A12C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请求：                                               </w:t>
      </w:r>
    </w:p>
    <w:p w14:paraId="54207F38">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签字(签章)：                   公章：                      </w:t>
      </w:r>
    </w:p>
    <w:p w14:paraId="192904CE">
      <w:pPr>
        <w:widowControl/>
        <w:spacing w:line="480" w:lineRule="exact"/>
        <w:ind w:firstLine="480" w:firstLineChars="200"/>
        <w:jc w:val="left"/>
        <w:rPr>
          <w:rFonts w:ascii="宋体" w:hAnsi="宋体" w:cs="宋体"/>
          <w:color w:val="auto"/>
          <w:kern w:val="0"/>
          <w:sz w:val="24"/>
          <w:highlight w:val="none"/>
        </w:rPr>
        <w:sectPr>
          <w:footerReference r:id="rId3" w:type="default"/>
          <w:pgSz w:w="11915" w:h="16840"/>
          <w:pgMar w:top="1247" w:right="1135" w:bottom="1247" w:left="1135" w:header="720" w:footer="720" w:gutter="0"/>
          <w:pgNumType w:fmt="decimal" w:start="1"/>
          <w:cols w:space="720" w:num="1"/>
          <w:docGrid w:type="lines" w:linePitch="312" w:charSpace="0"/>
        </w:sectPr>
      </w:pPr>
      <w:r>
        <w:rPr>
          <w:rFonts w:hint="eastAsia" w:ascii="宋体" w:hAnsi="宋体" w:cs="宋体"/>
          <w:color w:val="auto"/>
          <w:kern w:val="0"/>
          <w:sz w:val="24"/>
          <w:highlight w:val="none"/>
        </w:rPr>
        <w:t>日期：</w:t>
      </w:r>
    </w:p>
    <w:p w14:paraId="45FBBC94">
      <w:pPr>
        <w:pStyle w:val="54"/>
        <w:spacing w:before="0" w:after="0" w:line="480" w:lineRule="exact"/>
        <w:rPr>
          <w:rFonts w:hint="default" w:cs="宋体"/>
          <w:color w:val="auto"/>
          <w:sz w:val="24"/>
          <w:szCs w:val="24"/>
          <w:highlight w:val="none"/>
        </w:rPr>
      </w:pPr>
      <w:bookmarkStart w:id="218" w:name="_Toc20823314"/>
      <w:bookmarkEnd w:id="218"/>
      <w:bookmarkStart w:id="219" w:name="_Toc462564139"/>
      <w:bookmarkEnd w:id="219"/>
      <w:bookmarkStart w:id="220" w:name="_Toc517179003"/>
      <w:bookmarkEnd w:id="220"/>
      <w:bookmarkStart w:id="221" w:name="_Toc120614281"/>
      <w:bookmarkEnd w:id="221"/>
      <w:bookmarkStart w:id="222" w:name="_Toc517178999"/>
      <w:bookmarkEnd w:id="222"/>
      <w:bookmarkStart w:id="223" w:name="_Toc479757211"/>
      <w:bookmarkEnd w:id="223"/>
      <w:bookmarkStart w:id="224" w:name="_Toc513029242"/>
      <w:bookmarkEnd w:id="224"/>
      <w:bookmarkStart w:id="225" w:name="_Toc479757207"/>
      <w:bookmarkEnd w:id="225"/>
      <w:bookmarkStart w:id="226" w:name="_Toc120614221"/>
      <w:bookmarkEnd w:id="226"/>
      <w:bookmarkStart w:id="227" w:name="_Hlt16619475"/>
      <w:bookmarkEnd w:id="227"/>
      <w:bookmarkStart w:id="228" w:name="_Toc49090575"/>
      <w:bookmarkEnd w:id="228"/>
      <w:bookmarkStart w:id="229" w:name="_Hlt16619369"/>
      <w:bookmarkEnd w:id="229"/>
      <w:bookmarkStart w:id="230" w:name="_Toc26554093"/>
      <w:bookmarkEnd w:id="230"/>
      <w:bookmarkStart w:id="231" w:name="_Toc16770582"/>
      <w:bookmarkStart w:id="232" w:name="_Toc528078062"/>
      <w:bookmarkStart w:id="233" w:name="_Toc10930"/>
      <w:bookmarkStart w:id="234" w:name="_Toc22363"/>
      <w:r>
        <w:rPr>
          <w:rFonts w:cs="宋体"/>
          <w:color w:val="auto"/>
          <w:sz w:val="24"/>
          <w:szCs w:val="24"/>
          <w:highlight w:val="none"/>
        </w:rPr>
        <w:t>第三章  评审标准</w:t>
      </w:r>
      <w:bookmarkEnd w:id="231"/>
      <w:bookmarkEnd w:id="232"/>
      <w:bookmarkEnd w:id="233"/>
      <w:bookmarkEnd w:id="234"/>
    </w:p>
    <w:p w14:paraId="4704F453">
      <w:pPr>
        <w:spacing w:line="480" w:lineRule="exact"/>
        <w:rPr>
          <w:rFonts w:ascii="宋体" w:hAnsi="宋体" w:cs="宋体"/>
          <w:color w:val="auto"/>
          <w:sz w:val="24"/>
          <w:highlight w:val="none"/>
        </w:rPr>
      </w:pPr>
      <w:bookmarkStart w:id="235" w:name="OLE_LINK2"/>
      <w:bookmarkEnd w:id="235"/>
      <w:bookmarkStart w:id="236" w:name="OLE_LINK1"/>
      <w:r>
        <w:rPr>
          <w:rFonts w:hint="eastAsia" w:ascii="宋体" w:hAnsi="宋体" w:cs="宋体"/>
          <w:color w:val="auto"/>
          <w:sz w:val="24"/>
          <w:highlight w:val="none"/>
        </w:rPr>
        <w:t>1.本次评标采用综合评估法。评标委员会对满足磋商文件实质性要求和提交最后报的响应文件，按本章节规定的评分标准进行综合评分，并按得分由高到低顺序推荐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C90FF9C">
      <w:pPr>
        <w:spacing w:line="480" w:lineRule="exact"/>
        <w:rPr>
          <w:rFonts w:ascii="宋体" w:hAnsi="宋体" w:cs="宋体"/>
          <w:color w:val="auto"/>
          <w:sz w:val="24"/>
          <w:highlight w:val="none"/>
        </w:rPr>
      </w:pPr>
      <w:r>
        <w:rPr>
          <w:rFonts w:hint="eastAsia" w:ascii="宋体" w:hAnsi="宋体" w:cs="宋体"/>
          <w:color w:val="auto"/>
          <w:sz w:val="24"/>
          <w:highlight w:val="none"/>
        </w:rPr>
        <w:t>2.评审标准</w:t>
      </w:r>
    </w:p>
    <w:p w14:paraId="76D624B5">
      <w:pPr>
        <w:spacing w:line="480" w:lineRule="exact"/>
        <w:rPr>
          <w:rFonts w:ascii="宋体" w:hAnsi="宋体" w:cs="宋体"/>
          <w:color w:val="auto"/>
          <w:sz w:val="24"/>
          <w:highlight w:val="none"/>
        </w:rPr>
      </w:pPr>
      <w:r>
        <w:rPr>
          <w:rFonts w:hint="eastAsia" w:ascii="宋体" w:hAnsi="宋体" w:cs="宋体"/>
          <w:color w:val="auto"/>
          <w:sz w:val="24"/>
          <w:highlight w:val="none"/>
        </w:rPr>
        <w:t>2.1初步评审标准</w:t>
      </w:r>
    </w:p>
    <w:p w14:paraId="09459D04">
      <w:pPr>
        <w:spacing w:line="480" w:lineRule="exact"/>
        <w:rPr>
          <w:rFonts w:ascii="宋体" w:hAnsi="宋体" w:cs="宋体"/>
          <w:color w:val="auto"/>
          <w:sz w:val="24"/>
          <w:highlight w:val="none"/>
        </w:rPr>
      </w:pPr>
      <w:r>
        <w:rPr>
          <w:rFonts w:hint="eastAsia" w:ascii="宋体" w:hAnsi="宋体" w:cs="宋体"/>
          <w:color w:val="auto"/>
          <w:sz w:val="24"/>
          <w:highlight w:val="none"/>
        </w:rPr>
        <w:t>2.1.1资格评审标准：见评标办法前附表。</w:t>
      </w:r>
    </w:p>
    <w:p w14:paraId="1189F0C3">
      <w:pPr>
        <w:spacing w:line="480" w:lineRule="exact"/>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评审标准：见评标办法前附表。</w:t>
      </w:r>
    </w:p>
    <w:p w14:paraId="344454F2">
      <w:pPr>
        <w:spacing w:line="480" w:lineRule="exact"/>
        <w:rPr>
          <w:rFonts w:ascii="宋体" w:hAnsi="宋体" w:cs="宋体"/>
          <w:color w:val="auto"/>
          <w:sz w:val="24"/>
          <w:highlight w:val="none"/>
        </w:rPr>
      </w:pPr>
      <w:r>
        <w:rPr>
          <w:rFonts w:hint="eastAsia" w:ascii="宋体" w:hAnsi="宋体" w:cs="宋体"/>
          <w:color w:val="auto"/>
          <w:sz w:val="24"/>
          <w:highlight w:val="none"/>
        </w:rPr>
        <w:t>2.1.3响应性评审标准：见评标办法前附表。</w:t>
      </w:r>
    </w:p>
    <w:p w14:paraId="11B1C9E6">
      <w:pPr>
        <w:spacing w:line="480" w:lineRule="exact"/>
        <w:rPr>
          <w:rFonts w:ascii="宋体" w:hAnsi="宋体" w:cs="宋体"/>
          <w:color w:val="auto"/>
          <w:sz w:val="24"/>
          <w:highlight w:val="none"/>
        </w:rPr>
      </w:pPr>
      <w:r>
        <w:rPr>
          <w:rFonts w:hint="eastAsia" w:ascii="宋体" w:hAnsi="宋体" w:cs="宋体"/>
          <w:color w:val="auto"/>
          <w:sz w:val="24"/>
          <w:highlight w:val="none"/>
        </w:rPr>
        <w:t>2.2分值构成与评分标准</w:t>
      </w:r>
    </w:p>
    <w:p w14:paraId="46AA419E">
      <w:pPr>
        <w:spacing w:line="480" w:lineRule="exact"/>
        <w:rPr>
          <w:rFonts w:ascii="宋体" w:hAnsi="宋体" w:cs="宋体"/>
          <w:color w:val="auto"/>
          <w:sz w:val="24"/>
          <w:highlight w:val="none"/>
        </w:rPr>
      </w:pPr>
      <w:r>
        <w:rPr>
          <w:rFonts w:hint="eastAsia" w:ascii="宋体" w:hAnsi="宋体" w:cs="宋体"/>
          <w:color w:val="auto"/>
          <w:sz w:val="24"/>
          <w:highlight w:val="none"/>
        </w:rPr>
        <w:t>2.2.1分值构成</w:t>
      </w:r>
    </w:p>
    <w:p w14:paraId="28704937">
      <w:pPr>
        <w:spacing w:line="480" w:lineRule="exact"/>
        <w:rPr>
          <w:rFonts w:ascii="宋体" w:hAnsi="宋体" w:cs="宋体"/>
          <w:color w:val="auto"/>
          <w:sz w:val="24"/>
          <w:highlight w:val="none"/>
        </w:rPr>
      </w:pPr>
      <w:r>
        <w:rPr>
          <w:rFonts w:hint="eastAsia" w:ascii="宋体" w:hAnsi="宋体" w:cs="宋体"/>
          <w:color w:val="auto"/>
          <w:sz w:val="24"/>
          <w:highlight w:val="none"/>
        </w:rPr>
        <w:t>（1）商务标的权重占30%</w:t>
      </w:r>
    </w:p>
    <w:p w14:paraId="1431716A">
      <w:pPr>
        <w:spacing w:line="480" w:lineRule="exact"/>
        <w:rPr>
          <w:rFonts w:ascii="宋体" w:hAnsi="宋体" w:cs="宋体"/>
          <w:color w:val="auto"/>
          <w:sz w:val="24"/>
          <w:highlight w:val="none"/>
        </w:rPr>
      </w:pPr>
      <w:r>
        <w:rPr>
          <w:rFonts w:hint="eastAsia" w:ascii="宋体" w:hAnsi="宋体" w:cs="宋体"/>
          <w:color w:val="auto"/>
          <w:sz w:val="24"/>
          <w:highlight w:val="none"/>
        </w:rPr>
        <w:t>（2）技术标的权重占50%</w:t>
      </w:r>
    </w:p>
    <w:p w14:paraId="6D6B4F98">
      <w:pPr>
        <w:spacing w:line="480" w:lineRule="exact"/>
        <w:rPr>
          <w:rFonts w:ascii="宋体" w:hAnsi="宋体" w:cs="宋体"/>
          <w:color w:val="auto"/>
          <w:sz w:val="24"/>
          <w:highlight w:val="none"/>
        </w:rPr>
      </w:pPr>
      <w:r>
        <w:rPr>
          <w:rFonts w:hint="eastAsia" w:ascii="宋体" w:hAnsi="宋体" w:cs="宋体"/>
          <w:color w:val="auto"/>
          <w:sz w:val="24"/>
          <w:highlight w:val="none"/>
        </w:rPr>
        <w:t>（3）综合标的权重占20%</w:t>
      </w:r>
    </w:p>
    <w:p w14:paraId="5518F044">
      <w:pPr>
        <w:spacing w:line="480" w:lineRule="exact"/>
        <w:rPr>
          <w:rFonts w:ascii="宋体" w:hAnsi="宋体" w:cs="宋体"/>
          <w:color w:val="auto"/>
          <w:sz w:val="24"/>
          <w:highlight w:val="none"/>
        </w:rPr>
      </w:pPr>
      <w:r>
        <w:rPr>
          <w:rFonts w:hint="eastAsia" w:ascii="宋体" w:hAnsi="宋体" w:cs="宋体"/>
          <w:color w:val="auto"/>
          <w:sz w:val="24"/>
          <w:highlight w:val="none"/>
        </w:rPr>
        <w:t>2.2.2 评分标准：见评标办法前附表。</w:t>
      </w:r>
    </w:p>
    <w:p w14:paraId="327BEE8C">
      <w:pPr>
        <w:spacing w:line="480" w:lineRule="exact"/>
        <w:rPr>
          <w:rFonts w:ascii="宋体" w:hAnsi="宋体" w:cs="宋体"/>
          <w:color w:val="auto"/>
          <w:sz w:val="24"/>
          <w:highlight w:val="none"/>
        </w:rPr>
      </w:pPr>
      <w:r>
        <w:rPr>
          <w:rFonts w:hint="eastAsia" w:ascii="宋体" w:hAnsi="宋体" w:cs="宋体"/>
          <w:color w:val="auto"/>
          <w:sz w:val="24"/>
          <w:highlight w:val="none"/>
        </w:rPr>
        <w:t>3.评标程序</w:t>
      </w:r>
    </w:p>
    <w:p w14:paraId="4FE8F1A7">
      <w:pPr>
        <w:spacing w:line="480" w:lineRule="exact"/>
        <w:rPr>
          <w:rFonts w:ascii="宋体" w:hAnsi="宋体" w:cs="宋体"/>
          <w:color w:val="auto"/>
          <w:sz w:val="24"/>
          <w:highlight w:val="none"/>
        </w:rPr>
      </w:pPr>
      <w:r>
        <w:rPr>
          <w:rFonts w:hint="eastAsia" w:ascii="宋体" w:hAnsi="宋体" w:cs="宋体"/>
          <w:color w:val="auto"/>
          <w:sz w:val="24"/>
          <w:highlight w:val="none"/>
        </w:rPr>
        <w:t>3.1初步评审</w:t>
      </w:r>
    </w:p>
    <w:p w14:paraId="1554E631">
      <w:pPr>
        <w:spacing w:line="480" w:lineRule="exact"/>
        <w:rPr>
          <w:rFonts w:ascii="宋体" w:hAnsi="宋体" w:cs="宋体"/>
          <w:color w:val="auto"/>
          <w:sz w:val="24"/>
          <w:highlight w:val="none"/>
        </w:rPr>
      </w:pPr>
      <w:r>
        <w:rPr>
          <w:rFonts w:hint="eastAsia" w:ascii="宋体" w:hAnsi="宋体" w:cs="宋体"/>
          <w:color w:val="auto"/>
          <w:sz w:val="24"/>
          <w:highlight w:val="none"/>
        </w:rPr>
        <w:t>3.1.1评标委员会依据本章第2.1款规定的标准对响应文件进行初步评审。有一项不符合评审标准的，其投标将被否决。</w:t>
      </w:r>
    </w:p>
    <w:p w14:paraId="5063FD01">
      <w:pPr>
        <w:spacing w:line="480" w:lineRule="exact"/>
        <w:rPr>
          <w:rFonts w:ascii="宋体" w:hAnsi="宋体" w:cs="宋体"/>
          <w:color w:val="auto"/>
          <w:sz w:val="24"/>
          <w:highlight w:val="none"/>
        </w:rPr>
      </w:pPr>
      <w:r>
        <w:rPr>
          <w:rFonts w:hint="eastAsia" w:ascii="宋体" w:hAnsi="宋体" w:cs="宋体"/>
          <w:color w:val="auto"/>
          <w:sz w:val="24"/>
          <w:highlight w:val="none"/>
        </w:rPr>
        <w:t>3.1.2评标委员会依据本章第2.1项规定的评审标准对响应文件进行初步评审。有一项不符合评审标准的，其投标将被否决。</w:t>
      </w:r>
    </w:p>
    <w:p w14:paraId="335B8717">
      <w:pPr>
        <w:spacing w:line="480" w:lineRule="exact"/>
        <w:rPr>
          <w:rFonts w:ascii="宋体" w:hAnsi="宋体" w:cs="宋体"/>
          <w:color w:val="auto"/>
          <w:sz w:val="24"/>
          <w:highlight w:val="none"/>
        </w:rPr>
      </w:pPr>
      <w:r>
        <w:rPr>
          <w:rFonts w:hint="eastAsia" w:ascii="宋体" w:hAnsi="宋体" w:cs="宋体"/>
          <w:color w:val="auto"/>
          <w:sz w:val="24"/>
          <w:highlight w:val="none"/>
        </w:rPr>
        <w:t>3.1.3投标人有以下情形之一的，其投标作无效标处理：</w:t>
      </w:r>
    </w:p>
    <w:p w14:paraId="1733019A">
      <w:pPr>
        <w:spacing w:line="480" w:lineRule="exact"/>
        <w:rPr>
          <w:rFonts w:ascii="宋体" w:hAnsi="宋体" w:cs="宋体"/>
          <w:color w:val="auto"/>
          <w:sz w:val="24"/>
          <w:highlight w:val="none"/>
        </w:rPr>
      </w:pPr>
      <w:r>
        <w:rPr>
          <w:rFonts w:hint="eastAsia" w:ascii="宋体" w:hAnsi="宋体" w:cs="宋体"/>
          <w:color w:val="auto"/>
          <w:sz w:val="24"/>
          <w:highlight w:val="none"/>
        </w:rPr>
        <w:t>（1）串通投标或弄虚作假或有其他违法行为的；</w:t>
      </w:r>
    </w:p>
    <w:p w14:paraId="7DE9DE86">
      <w:pPr>
        <w:spacing w:line="480" w:lineRule="exact"/>
        <w:rPr>
          <w:rFonts w:ascii="宋体" w:hAnsi="宋体" w:cs="宋体"/>
          <w:color w:val="auto"/>
          <w:sz w:val="24"/>
          <w:highlight w:val="none"/>
        </w:rPr>
      </w:pPr>
      <w:r>
        <w:rPr>
          <w:rFonts w:hint="eastAsia" w:ascii="宋体" w:hAnsi="宋体" w:cs="宋体"/>
          <w:color w:val="auto"/>
          <w:sz w:val="24"/>
          <w:highlight w:val="none"/>
        </w:rPr>
        <w:t>（2）不按评标委员会要求澄清、说明或补正的。</w:t>
      </w:r>
    </w:p>
    <w:p w14:paraId="4F0B1111">
      <w:pPr>
        <w:spacing w:line="480" w:lineRule="exact"/>
        <w:rPr>
          <w:rFonts w:ascii="宋体" w:hAnsi="宋体" w:cs="宋体"/>
          <w:color w:val="auto"/>
          <w:sz w:val="24"/>
          <w:highlight w:val="none"/>
        </w:rPr>
      </w:pPr>
      <w:r>
        <w:rPr>
          <w:rFonts w:hint="eastAsia" w:ascii="宋体" w:hAnsi="宋体" w:cs="宋体"/>
          <w:color w:val="auto"/>
          <w:sz w:val="24"/>
          <w:highlight w:val="none"/>
        </w:rPr>
        <w:t>3.1.4投标报价有算术错误的，评标委员会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64AAE739">
      <w:pPr>
        <w:spacing w:line="480" w:lineRule="exact"/>
        <w:rPr>
          <w:rFonts w:ascii="宋体" w:hAnsi="宋体" w:cs="宋体"/>
          <w:color w:val="auto"/>
          <w:sz w:val="24"/>
          <w:highlight w:val="none"/>
        </w:rPr>
      </w:pPr>
      <w:r>
        <w:rPr>
          <w:rFonts w:hint="eastAsia" w:ascii="宋体" w:hAnsi="宋体" w:cs="宋体"/>
          <w:color w:val="auto"/>
          <w:sz w:val="24"/>
          <w:highlight w:val="none"/>
        </w:rPr>
        <w:t>3.2 详细评审</w:t>
      </w:r>
    </w:p>
    <w:p w14:paraId="0D5C96CF">
      <w:pPr>
        <w:spacing w:line="480" w:lineRule="exact"/>
        <w:rPr>
          <w:rFonts w:ascii="宋体" w:hAnsi="宋体" w:cs="宋体"/>
          <w:color w:val="auto"/>
          <w:sz w:val="24"/>
          <w:highlight w:val="none"/>
        </w:rPr>
      </w:pPr>
      <w:r>
        <w:rPr>
          <w:rFonts w:hint="eastAsia" w:ascii="宋体" w:hAnsi="宋体" w:cs="宋体"/>
          <w:color w:val="auto"/>
          <w:sz w:val="24"/>
          <w:highlight w:val="none"/>
        </w:rPr>
        <w:t>3.2.1评标委员会按本章第2.2款规定的量化因素和分值进行打分，并计算出综合评估得分。</w:t>
      </w:r>
    </w:p>
    <w:p w14:paraId="6714C6D7">
      <w:pPr>
        <w:spacing w:line="480" w:lineRule="exact"/>
        <w:rPr>
          <w:rFonts w:ascii="宋体" w:hAnsi="宋体" w:cs="宋体"/>
          <w:color w:val="auto"/>
          <w:sz w:val="24"/>
          <w:highlight w:val="none"/>
        </w:rPr>
      </w:pPr>
      <w:r>
        <w:rPr>
          <w:rFonts w:hint="eastAsia" w:ascii="宋体" w:hAnsi="宋体" w:cs="宋体"/>
          <w:color w:val="auto"/>
          <w:sz w:val="24"/>
          <w:highlight w:val="none"/>
        </w:rPr>
        <w:t>3.2.2评标委员会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3C56A6A7">
      <w:pPr>
        <w:spacing w:line="480" w:lineRule="exact"/>
        <w:rPr>
          <w:rFonts w:ascii="宋体" w:hAnsi="宋体" w:cs="宋体"/>
          <w:color w:val="auto"/>
          <w:sz w:val="24"/>
          <w:highlight w:val="none"/>
        </w:rPr>
      </w:pPr>
      <w:r>
        <w:rPr>
          <w:rFonts w:hint="eastAsia" w:ascii="宋体" w:hAnsi="宋体" w:cs="宋体"/>
          <w:color w:val="auto"/>
          <w:sz w:val="24"/>
          <w:highlight w:val="none"/>
        </w:rPr>
        <w:t>3.3 响应文件的澄清和补正</w:t>
      </w:r>
    </w:p>
    <w:p w14:paraId="1E3887E4">
      <w:pPr>
        <w:spacing w:line="480" w:lineRule="exact"/>
        <w:rPr>
          <w:rFonts w:ascii="宋体" w:hAnsi="宋体" w:cs="宋体"/>
          <w:color w:val="auto"/>
          <w:sz w:val="24"/>
          <w:highlight w:val="none"/>
        </w:rPr>
      </w:pPr>
      <w:r>
        <w:rPr>
          <w:rFonts w:hint="eastAsia" w:ascii="宋体" w:hAnsi="宋体" w:cs="宋体"/>
          <w:color w:val="auto"/>
          <w:sz w:val="24"/>
          <w:highlight w:val="none"/>
        </w:rPr>
        <w:t>3.3.1在评标过程中，评标委员会可以书面形式要求投标人对所提交响应文件中不明确的内容进行书面澄清或说明，或者对细微偏差进行补正。评标委员会不接受投标人主动提出的澄清、说明或补正。</w:t>
      </w:r>
    </w:p>
    <w:p w14:paraId="4AAC0D2B">
      <w:pPr>
        <w:spacing w:line="480" w:lineRule="exact"/>
        <w:rPr>
          <w:rFonts w:ascii="宋体" w:hAnsi="宋体" w:cs="宋体"/>
          <w:color w:val="auto"/>
          <w:sz w:val="24"/>
          <w:highlight w:val="none"/>
        </w:rPr>
      </w:pPr>
      <w:r>
        <w:rPr>
          <w:rFonts w:hint="eastAsia" w:ascii="宋体" w:hAnsi="宋体" w:cs="宋体"/>
          <w:color w:val="auto"/>
          <w:sz w:val="24"/>
          <w:highlight w:val="none"/>
        </w:rPr>
        <w:t>3.3.2 澄清、说明和补正不得改变响应文件的实质性内容（算术性错误修正的除外）。投标人的书面澄清、说明和补正属于响应文件的组成部分。</w:t>
      </w:r>
    </w:p>
    <w:p w14:paraId="779F95C1">
      <w:pPr>
        <w:spacing w:line="480" w:lineRule="exact"/>
        <w:rPr>
          <w:rFonts w:ascii="宋体" w:hAnsi="宋体" w:cs="宋体"/>
          <w:color w:val="auto"/>
          <w:sz w:val="24"/>
          <w:highlight w:val="none"/>
        </w:rPr>
      </w:pPr>
      <w:r>
        <w:rPr>
          <w:rFonts w:hint="eastAsia" w:ascii="宋体" w:hAnsi="宋体" w:cs="宋体"/>
          <w:color w:val="auto"/>
          <w:sz w:val="24"/>
          <w:highlight w:val="none"/>
        </w:rPr>
        <w:t>3.3.3 评标委员会对投标人提交的澄清、说明或补正有疑问的，可以要求投标人进一步澄清、说明或补正，直至满足评标委员会的要求。</w:t>
      </w:r>
    </w:p>
    <w:p w14:paraId="55CC14EB">
      <w:pPr>
        <w:spacing w:line="480" w:lineRule="exact"/>
        <w:rPr>
          <w:rFonts w:ascii="宋体" w:hAnsi="宋体" w:cs="宋体"/>
          <w:color w:val="auto"/>
          <w:sz w:val="24"/>
          <w:highlight w:val="none"/>
        </w:rPr>
      </w:pPr>
      <w:r>
        <w:rPr>
          <w:rFonts w:hint="eastAsia" w:ascii="宋体" w:hAnsi="宋体" w:cs="宋体"/>
          <w:color w:val="auto"/>
          <w:sz w:val="24"/>
          <w:highlight w:val="none"/>
        </w:rPr>
        <w:t>3.4投标人的最总得分</w:t>
      </w:r>
    </w:p>
    <w:p w14:paraId="1100ED10">
      <w:pPr>
        <w:spacing w:line="480" w:lineRule="exact"/>
        <w:rPr>
          <w:rFonts w:ascii="宋体" w:hAnsi="宋体" w:cs="宋体"/>
          <w:color w:val="auto"/>
          <w:sz w:val="24"/>
          <w:highlight w:val="none"/>
        </w:rPr>
      </w:pPr>
      <w:r>
        <w:rPr>
          <w:rFonts w:hint="eastAsia" w:ascii="宋体" w:hAnsi="宋体" w:cs="宋体"/>
          <w:color w:val="auto"/>
          <w:sz w:val="24"/>
          <w:highlight w:val="none"/>
        </w:rPr>
        <w:t>（1）评标委员会完成对技术标、商务标和综合标的汇总后，取平均值作为该投标人的最终得分。计算分值均保留两位小数。</w:t>
      </w:r>
    </w:p>
    <w:p w14:paraId="774C1C97">
      <w:pPr>
        <w:spacing w:line="480" w:lineRule="exact"/>
        <w:rPr>
          <w:rFonts w:ascii="宋体" w:hAnsi="宋体" w:cs="宋体"/>
          <w:color w:val="auto"/>
          <w:sz w:val="24"/>
          <w:highlight w:val="none"/>
        </w:rPr>
      </w:pPr>
      <w:r>
        <w:rPr>
          <w:rFonts w:hint="eastAsia" w:ascii="宋体" w:hAnsi="宋体" w:cs="宋体"/>
          <w:color w:val="auto"/>
          <w:sz w:val="24"/>
          <w:highlight w:val="none"/>
        </w:rPr>
        <w:t>3.5评标结果</w:t>
      </w:r>
    </w:p>
    <w:p w14:paraId="115404AA">
      <w:pPr>
        <w:spacing w:line="480" w:lineRule="exact"/>
        <w:rPr>
          <w:rFonts w:ascii="宋体" w:hAnsi="宋体" w:cs="宋体"/>
          <w:color w:val="auto"/>
          <w:sz w:val="24"/>
          <w:highlight w:val="none"/>
        </w:rPr>
      </w:pPr>
      <w:r>
        <w:rPr>
          <w:rFonts w:hint="eastAsia" w:ascii="宋体" w:hAnsi="宋体" w:cs="宋体"/>
          <w:color w:val="auto"/>
          <w:sz w:val="24"/>
          <w:highlight w:val="none"/>
        </w:rPr>
        <w:t>3.5.1评标委员会按照得分由高到低的顺序推荐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B5EB4A9">
      <w:pPr>
        <w:spacing w:line="480" w:lineRule="exact"/>
        <w:rPr>
          <w:rFonts w:ascii="宋体" w:hAnsi="宋体" w:cs="宋体"/>
          <w:color w:val="auto"/>
          <w:sz w:val="24"/>
          <w:highlight w:val="none"/>
        </w:rPr>
      </w:pPr>
      <w:r>
        <w:rPr>
          <w:rFonts w:hint="eastAsia" w:ascii="宋体" w:hAnsi="宋体" w:cs="宋体"/>
          <w:color w:val="auto"/>
          <w:sz w:val="24"/>
          <w:highlight w:val="none"/>
        </w:rPr>
        <w:t>3.5.2 评标委员会完成评标后，应当向招标人提交书面评标报告。</w:t>
      </w:r>
    </w:p>
    <w:bookmarkEnd w:id="236"/>
    <w:p w14:paraId="2EEA7EA9">
      <w:pPr>
        <w:widowControl/>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rPr>
        <w:t>附表：</w:t>
      </w:r>
    </w:p>
    <w:p w14:paraId="7DF14074">
      <w:pPr>
        <w:widowControl/>
        <w:spacing w:line="48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2.1初步审查</w:t>
      </w:r>
    </w:p>
    <w:tbl>
      <w:tblPr>
        <w:tblStyle w:val="22"/>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7"/>
        <w:gridCol w:w="1706"/>
        <w:gridCol w:w="5891"/>
      </w:tblGrid>
      <w:tr w14:paraId="19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2A613247">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条款号</w:t>
            </w:r>
          </w:p>
        </w:tc>
        <w:tc>
          <w:tcPr>
            <w:tcW w:w="1706" w:type="dxa"/>
            <w:tcBorders>
              <w:top w:val="single" w:color="auto" w:sz="4" w:space="0"/>
              <w:left w:val="nil"/>
              <w:bottom w:val="single" w:color="auto" w:sz="4" w:space="0"/>
              <w:right w:val="single" w:color="auto" w:sz="4" w:space="0"/>
            </w:tcBorders>
            <w:vAlign w:val="center"/>
          </w:tcPr>
          <w:p w14:paraId="5901915F">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评审因素</w:t>
            </w:r>
          </w:p>
        </w:tc>
        <w:tc>
          <w:tcPr>
            <w:tcW w:w="5891" w:type="dxa"/>
            <w:tcBorders>
              <w:top w:val="single" w:color="auto" w:sz="4" w:space="0"/>
              <w:left w:val="nil"/>
              <w:bottom w:val="single" w:color="auto" w:sz="4" w:space="0"/>
              <w:right w:val="single" w:color="auto" w:sz="4" w:space="0"/>
            </w:tcBorders>
            <w:vAlign w:val="center"/>
          </w:tcPr>
          <w:p w14:paraId="19D4AC26">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评审标准</w:t>
            </w:r>
          </w:p>
        </w:tc>
      </w:tr>
      <w:tr w14:paraId="0587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69" w:type="dxa"/>
            <w:vMerge w:val="restart"/>
            <w:tcBorders>
              <w:top w:val="nil"/>
              <w:left w:val="single" w:color="auto" w:sz="4" w:space="0"/>
              <w:right w:val="single" w:color="auto" w:sz="4" w:space="0"/>
            </w:tcBorders>
            <w:vAlign w:val="center"/>
          </w:tcPr>
          <w:p w14:paraId="5328B24C">
            <w:pPr>
              <w:pStyle w:val="52"/>
              <w:widowControl/>
              <w:spacing w:before="0" w:beforeAutospacing="0" w:after="0" w:line="480" w:lineRule="exact"/>
              <w:rPr>
                <w:rFonts w:hint="default" w:cs="宋体"/>
                <w:color w:val="auto"/>
                <w:highlight w:val="none"/>
              </w:rPr>
            </w:pPr>
            <w:r>
              <w:rPr>
                <w:rFonts w:cs="宋体"/>
                <w:color w:val="auto"/>
                <w:highlight w:val="none"/>
              </w:rPr>
              <w:t>2.1.1</w:t>
            </w:r>
          </w:p>
        </w:tc>
        <w:tc>
          <w:tcPr>
            <w:tcW w:w="1187" w:type="dxa"/>
            <w:vMerge w:val="restart"/>
            <w:tcBorders>
              <w:top w:val="nil"/>
              <w:left w:val="nil"/>
              <w:right w:val="single" w:color="auto" w:sz="4" w:space="0"/>
            </w:tcBorders>
            <w:vAlign w:val="center"/>
          </w:tcPr>
          <w:p w14:paraId="4A9100F3">
            <w:pPr>
              <w:pStyle w:val="52"/>
              <w:widowControl/>
              <w:spacing w:before="0" w:beforeAutospacing="0" w:after="0" w:line="480" w:lineRule="exact"/>
              <w:jc w:val="center"/>
              <w:rPr>
                <w:rFonts w:hint="default" w:cs="宋体"/>
                <w:color w:val="auto"/>
                <w:highlight w:val="none"/>
              </w:rPr>
            </w:pPr>
            <w:r>
              <w:rPr>
                <w:rFonts w:cs="宋体"/>
                <w:color w:val="auto"/>
                <w:highlight w:val="none"/>
              </w:rPr>
              <w:t>资格</w:t>
            </w:r>
          </w:p>
          <w:p w14:paraId="7C2925B6">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1759B81E">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p w14:paraId="089B6F00">
            <w:pPr>
              <w:pStyle w:val="52"/>
              <w:widowControl/>
              <w:spacing w:before="0" w:beforeAutospacing="0" w:after="0" w:line="480" w:lineRule="exact"/>
              <w:rPr>
                <w:rFonts w:hint="default" w:cs="宋体"/>
                <w:color w:val="auto"/>
                <w:highlight w:val="none"/>
              </w:rPr>
            </w:pPr>
          </w:p>
        </w:tc>
        <w:tc>
          <w:tcPr>
            <w:tcW w:w="1706" w:type="dxa"/>
            <w:tcBorders>
              <w:top w:val="single" w:color="auto" w:sz="4" w:space="0"/>
              <w:left w:val="nil"/>
              <w:right w:val="single" w:color="auto" w:sz="4" w:space="0"/>
            </w:tcBorders>
            <w:vAlign w:val="center"/>
          </w:tcPr>
          <w:p w14:paraId="0CF22FE2">
            <w:pPr>
              <w:pStyle w:val="52"/>
              <w:widowControl/>
              <w:spacing w:before="0" w:beforeAutospacing="0" w:after="0" w:line="480" w:lineRule="exact"/>
              <w:jc w:val="center"/>
              <w:rPr>
                <w:rFonts w:hint="default" w:cs="宋体"/>
                <w:color w:val="auto"/>
                <w:highlight w:val="none"/>
              </w:rPr>
            </w:pPr>
            <w:r>
              <w:rPr>
                <w:rFonts w:cs="宋体"/>
                <w:color w:val="auto"/>
                <w:highlight w:val="none"/>
              </w:rPr>
              <w:t>营业执照</w:t>
            </w:r>
          </w:p>
        </w:tc>
        <w:tc>
          <w:tcPr>
            <w:tcW w:w="5891" w:type="dxa"/>
            <w:tcBorders>
              <w:top w:val="single" w:color="auto" w:sz="4" w:space="0"/>
              <w:left w:val="nil"/>
              <w:bottom w:val="single" w:color="auto" w:sz="4" w:space="0"/>
              <w:right w:val="single" w:color="auto" w:sz="4" w:space="0"/>
            </w:tcBorders>
            <w:vAlign w:val="center"/>
          </w:tcPr>
          <w:p w14:paraId="570DA83B">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响应人须具备独立的法人资格，提供营业执照、组织机构代码证、税务登记证（三证合一的提供营业执照）</w:t>
            </w:r>
          </w:p>
        </w:tc>
      </w:tr>
      <w:tr w14:paraId="3C9C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73AAE0C3">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5038516F">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5ACB706">
            <w:pPr>
              <w:widowControl/>
              <w:snapToGrid w:val="0"/>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资质要求</w:t>
            </w:r>
          </w:p>
        </w:tc>
        <w:tc>
          <w:tcPr>
            <w:tcW w:w="5891" w:type="dxa"/>
            <w:tcBorders>
              <w:top w:val="single" w:color="auto" w:sz="4" w:space="0"/>
              <w:left w:val="nil"/>
              <w:bottom w:val="single" w:color="auto" w:sz="4" w:space="0"/>
              <w:right w:val="single" w:color="auto" w:sz="4" w:space="0"/>
            </w:tcBorders>
            <w:vAlign w:val="center"/>
          </w:tcPr>
          <w:p w14:paraId="12757F7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tc>
      </w:tr>
      <w:tr w14:paraId="248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69" w:type="dxa"/>
            <w:vMerge w:val="continue"/>
            <w:tcBorders>
              <w:left w:val="single" w:color="auto" w:sz="4" w:space="0"/>
              <w:right w:val="single" w:color="auto" w:sz="4" w:space="0"/>
            </w:tcBorders>
            <w:vAlign w:val="center"/>
          </w:tcPr>
          <w:p w14:paraId="6FC42C7E">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B345E9A">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6E67925">
            <w:pPr>
              <w:widowControl/>
              <w:snapToGrid w:val="0"/>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5891" w:type="dxa"/>
            <w:tcBorders>
              <w:top w:val="single" w:color="auto" w:sz="4" w:space="0"/>
              <w:left w:val="nil"/>
              <w:bottom w:val="single" w:color="auto" w:sz="4" w:space="0"/>
              <w:right w:val="single" w:color="auto" w:sz="4" w:space="0"/>
            </w:tcBorders>
            <w:vAlign w:val="center"/>
          </w:tcPr>
          <w:p w14:paraId="1DA38494">
            <w:pPr>
              <w:widowControl/>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提供2025年4月1日以来任意连续三个月的养老保险缴纳证明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tc>
      </w:tr>
      <w:tr w14:paraId="7ACB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6BA4C91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9C7461B">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E6BF28B">
            <w:pPr>
              <w:widowControl/>
              <w:snapToGrid w:val="0"/>
              <w:spacing w:line="480" w:lineRule="exact"/>
              <w:jc w:val="center"/>
              <w:rPr>
                <w:rFonts w:ascii="宋体" w:hAnsi="宋体" w:cs="宋体"/>
                <w:color w:val="auto"/>
                <w:kern w:val="0"/>
                <w:sz w:val="24"/>
                <w:highlight w:val="none"/>
              </w:rPr>
            </w:pPr>
            <w:r>
              <w:rPr>
                <w:rFonts w:hint="eastAsia" w:ascii="宋体" w:hAnsi="宋体" w:cs="宋体"/>
                <w:color w:val="auto"/>
                <w:sz w:val="24"/>
                <w:highlight w:val="none"/>
                <w:lang w:val="en-US" w:eastAsia="zh-CN"/>
              </w:rPr>
              <w:t>企业法人及控股股东信息</w:t>
            </w:r>
          </w:p>
        </w:tc>
        <w:tc>
          <w:tcPr>
            <w:tcW w:w="5891" w:type="dxa"/>
            <w:tcBorders>
              <w:top w:val="single" w:color="auto" w:sz="4" w:space="0"/>
              <w:left w:val="nil"/>
              <w:bottom w:val="single" w:color="auto" w:sz="4" w:space="0"/>
              <w:right w:val="single" w:color="auto" w:sz="4" w:space="0"/>
            </w:tcBorders>
            <w:vAlign w:val="center"/>
          </w:tcPr>
          <w:p w14:paraId="1C1956C6">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tc>
      </w:tr>
      <w:tr w14:paraId="04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9" w:type="dxa"/>
            <w:vMerge w:val="continue"/>
            <w:tcBorders>
              <w:left w:val="single" w:color="auto" w:sz="4" w:space="0"/>
              <w:bottom w:val="single" w:color="auto" w:sz="4" w:space="0"/>
              <w:right w:val="single" w:color="auto" w:sz="4" w:space="0"/>
            </w:tcBorders>
            <w:vAlign w:val="center"/>
          </w:tcPr>
          <w:p w14:paraId="50829D66">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2C9D88B1">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D57B7A5">
            <w:pPr>
              <w:widowControl/>
              <w:snapToGrid w:val="0"/>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信誉证明</w:t>
            </w:r>
          </w:p>
        </w:tc>
        <w:tc>
          <w:tcPr>
            <w:tcW w:w="5891" w:type="dxa"/>
            <w:tcBorders>
              <w:top w:val="single" w:color="auto" w:sz="4" w:space="0"/>
              <w:left w:val="nil"/>
              <w:bottom w:val="single" w:color="auto" w:sz="4" w:space="0"/>
              <w:right w:val="single" w:color="auto" w:sz="4" w:space="0"/>
            </w:tcBorders>
            <w:vAlign w:val="center"/>
          </w:tcPr>
          <w:p w14:paraId="79F34B25">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322B45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tc>
      </w:tr>
      <w:tr w14:paraId="08C7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11600095">
            <w:pPr>
              <w:pStyle w:val="52"/>
              <w:widowControl/>
              <w:spacing w:before="0" w:beforeAutospacing="0" w:after="0" w:line="480" w:lineRule="exact"/>
              <w:jc w:val="center"/>
              <w:rPr>
                <w:rFonts w:hint="default" w:cs="宋体"/>
                <w:color w:val="auto"/>
                <w:highlight w:val="none"/>
              </w:rPr>
            </w:pPr>
            <w:r>
              <w:rPr>
                <w:rFonts w:cs="宋体"/>
                <w:color w:val="auto"/>
                <w:highlight w:val="none"/>
              </w:rPr>
              <w:t>2.1.2</w:t>
            </w:r>
          </w:p>
        </w:tc>
        <w:tc>
          <w:tcPr>
            <w:tcW w:w="1187" w:type="dxa"/>
            <w:vMerge w:val="restart"/>
            <w:tcBorders>
              <w:top w:val="nil"/>
              <w:left w:val="nil"/>
              <w:bottom w:val="single" w:color="auto" w:sz="4" w:space="0"/>
              <w:right w:val="single" w:color="auto" w:sz="4" w:space="0"/>
            </w:tcBorders>
            <w:vAlign w:val="center"/>
          </w:tcPr>
          <w:p w14:paraId="65F10E3D">
            <w:pPr>
              <w:pStyle w:val="52"/>
              <w:widowControl/>
              <w:spacing w:before="0" w:beforeAutospacing="0" w:after="0" w:line="480" w:lineRule="exact"/>
              <w:jc w:val="center"/>
              <w:rPr>
                <w:rFonts w:hint="default" w:cs="宋体"/>
                <w:color w:val="auto"/>
                <w:highlight w:val="none"/>
              </w:rPr>
            </w:pPr>
            <w:r>
              <w:rPr>
                <w:rFonts w:hint="eastAsia" w:cs="宋体"/>
                <w:color w:val="auto"/>
                <w:highlight w:val="none"/>
                <w:lang w:val="en-US" w:eastAsia="zh-CN"/>
              </w:rPr>
              <w:t>符合性</w:t>
            </w:r>
            <w:r>
              <w:rPr>
                <w:rFonts w:cs="宋体"/>
                <w:color w:val="auto"/>
                <w:highlight w:val="none"/>
              </w:rPr>
              <w:t>评审标准</w:t>
            </w:r>
          </w:p>
        </w:tc>
        <w:tc>
          <w:tcPr>
            <w:tcW w:w="1706" w:type="dxa"/>
            <w:tcBorders>
              <w:top w:val="single" w:color="auto" w:sz="4" w:space="0"/>
              <w:left w:val="nil"/>
              <w:bottom w:val="single" w:color="auto" w:sz="4" w:space="0"/>
              <w:right w:val="single" w:color="auto" w:sz="4" w:space="0"/>
            </w:tcBorders>
            <w:vAlign w:val="center"/>
          </w:tcPr>
          <w:p w14:paraId="3A6B44AB">
            <w:pPr>
              <w:pStyle w:val="52"/>
              <w:widowControl/>
              <w:spacing w:before="0" w:beforeAutospacing="0" w:after="0" w:line="480" w:lineRule="exact"/>
              <w:jc w:val="center"/>
              <w:rPr>
                <w:rFonts w:hint="default" w:cs="宋体"/>
                <w:color w:val="auto"/>
                <w:highlight w:val="none"/>
              </w:rPr>
            </w:pPr>
            <w:r>
              <w:rPr>
                <w:rFonts w:cs="宋体"/>
                <w:color w:val="auto"/>
                <w:highlight w:val="none"/>
              </w:rPr>
              <w:t>响应人名称</w:t>
            </w:r>
          </w:p>
        </w:tc>
        <w:tc>
          <w:tcPr>
            <w:tcW w:w="5891" w:type="dxa"/>
            <w:tcBorders>
              <w:top w:val="single" w:color="auto" w:sz="4" w:space="0"/>
              <w:left w:val="nil"/>
              <w:bottom w:val="single" w:color="auto" w:sz="4" w:space="0"/>
              <w:right w:val="single" w:color="auto" w:sz="4" w:space="0"/>
            </w:tcBorders>
            <w:vAlign w:val="center"/>
          </w:tcPr>
          <w:p w14:paraId="41E681F0">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与营业执照、资质证书等证件一致</w:t>
            </w:r>
          </w:p>
        </w:tc>
      </w:tr>
      <w:tr w14:paraId="62D0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081B2278">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4BF71ABE">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2A12EF9">
            <w:pPr>
              <w:pStyle w:val="52"/>
              <w:widowControl/>
              <w:spacing w:before="0" w:beforeAutospacing="0" w:after="0" w:line="480" w:lineRule="exact"/>
              <w:jc w:val="center"/>
              <w:rPr>
                <w:rFonts w:hint="default" w:cs="宋体"/>
                <w:color w:val="auto"/>
                <w:highlight w:val="none"/>
              </w:rPr>
            </w:pPr>
            <w:r>
              <w:rPr>
                <w:rFonts w:cs="宋体"/>
                <w:color w:val="auto"/>
                <w:highlight w:val="none"/>
              </w:rPr>
              <w:t>签字或盖章</w:t>
            </w:r>
          </w:p>
        </w:tc>
        <w:tc>
          <w:tcPr>
            <w:tcW w:w="5891" w:type="dxa"/>
            <w:tcBorders>
              <w:top w:val="single" w:color="auto" w:sz="4" w:space="0"/>
              <w:left w:val="nil"/>
              <w:bottom w:val="single" w:color="auto" w:sz="4" w:space="0"/>
              <w:right w:val="single" w:color="auto" w:sz="4" w:space="0"/>
            </w:tcBorders>
            <w:vAlign w:val="center"/>
          </w:tcPr>
          <w:p w14:paraId="6F7FF2B4">
            <w:pPr>
              <w:pStyle w:val="52"/>
              <w:widowControl/>
              <w:snapToGrid w:val="0"/>
              <w:spacing w:before="0" w:beforeAutospacing="0" w:after="0" w:line="480" w:lineRule="exact"/>
              <w:jc w:val="both"/>
              <w:rPr>
                <w:rFonts w:hint="default" w:cs="宋体"/>
                <w:color w:val="auto"/>
                <w:highlight w:val="none"/>
              </w:rPr>
            </w:pPr>
            <w:r>
              <w:rPr>
                <w:rFonts w:cs="宋体"/>
                <w:color w:val="auto"/>
                <w:highlight w:val="none"/>
              </w:rPr>
              <w:t>符合竞争性磋商文件要求的签字、盖章（竞争性磋商文件中要求法定代表人或授权委托人签字或盖章的，响应人在进行电子化投标文件签章时，以签盖法定代表人签章为准）</w:t>
            </w:r>
          </w:p>
        </w:tc>
      </w:tr>
      <w:tr w14:paraId="64D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69" w:type="dxa"/>
            <w:vMerge w:val="continue"/>
            <w:tcBorders>
              <w:top w:val="nil"/>
              <w:left w:val="single" w:color="auto" w:sz="4" w:space="0"/>
              <w:bottom w:val="single" w:color="auto" w:sz="4" w:space="0"/>
              <w:right w:val="single" w:color="auto" w:sz="4" w:space="0"/>
            </w:tcBorders>
            <w:vAlign w:val="center"/>
          </w:tcPr>
          <w:p w14:paraId="0E0C7DFD">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27D3F8F8">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C28A463">
            <w:pPr>
              <w:pStyle w:val="52"/>
              <w:widowControl/>
              <w:spacing w:before="0" w:beforeAutospacing="0" w:after="0" w:line="480" w:lineRule="exact"/>
              <w:jc w:val="center"/>
              <w:rPr>
                <w:rFonts w:hint="default" w:cs="宋体"/>
                <w:color w:val="auto"/>
                <w:highlight w:val="none"/>
              </w:rPr>
            </w:pPr>
            <w:r>
              <w:rPr>
                <w:rFonts w:cs="宋体"/>
                <w:color w:val="auto"/>
                <w:highlight w:val="none"/>
              </w:rPr>
              <w:t>报价唯一</w:t>
            </w:r>
          </w:p>
        </w:tc>
        <w:tc>
          <w:tcPr>
            <w:tcW w:w="5891" w:type="dxa"/>
            <w:tcBorders>
              <w:top w:val="single" w:color="auto" w:sz="4" w:space="0"/>
              <w:left w:val="nil"/>
              <w:bottom w:val="single" w:color="auto" w:sz="4" w:space="0"/>
              <w:right w:val="single" w:color="auto" w:sz="4" w:space="0"/>
            </w:tcBorders>
            <w:vAlign w:val="center"/>
          </w:tcPr>
          <w:p w14:paraId="592979DE">
            <w:pPr>
              <w:pStyle w:val="52"/>
              <w:widowControl/>
              <w:snapToGrid w:val="0"/>
              <w:spacing w:before="0" w:beforeAutospacing="0" w:after="0" w:line="480" w:lineRule="exact"/>
              <w:ind w:firstLine="480"/>
              <w:jc w:val="center"/>
              <w:rPr>
                <w:rFonts w:hint="default" w:cs="宋体"/>
                <w:color w:val="auto"/>
                <w:highlight w:val="none"/>
              </w:rPr>
            </w:pPr>
            <w:r>
              <w:rPr>
                <w:rFonts w:hint="eastAsia" w:ascii="宋体" w:hAnsi="宋体" w:cs="宋体"/>
                <w:color w:val="auto"/>
                <w:kern w:val="0"/>
                <w:szCs w:val="24"/>
                <w:highlight w:val="none"/>
              </w:rPr>
              <w:t>只能有一个有效报价且不超最高限价</w:t>
            </w:r>
          </w:p>
        </w:tc>
      </w:tr>
      <w:tr w14:paraId="7E27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right w:val="single" w:color="auto" w:sz="4" w:space="0"/>
            </w:tcBorders>
            <w:vAlign w:val="center"/>
          </w:tcPr>
          <w:p w14:paraId="4EBB50C6">
            <w:pPr>
              <w:pStyle w:val="52"/>
              <w:widowControl/>
              <w:spacing w:before="0" w:beforeAutospacing="0" w:after="0" w:line="480" w:lineRule="exact"/>
              <w:jc w:val="center"/>
              <w:rPr>
                <w:rFonts w:hint="default" w:cs="宋体"/>
                <w:color w:val="auto"/>
                <w:highlight w:val="none"/>
              </w:rPr>
            </w:pPr>
            <w:r>
              <w:rPr>
                <w:rFonts w:cs="宋体"/>
                <w:color w:val="auto"/>
                <w:highlight w:val="none"/>
              </w:rPr>
              <w:t>2.1.3</w:t>
            </w:r>
          </w:p>
        </w:tc>
        <w:tc>
          <w:tcPr>
            <w:tcW w:w="1187" w:type="dxa"/>
            <w:vMerge w:val="restart"/>
            <w:tcBorders>
              <w:top w:val="nil"/>
              <w:left w:val="nil"/>
              <w:right w:val="single" w:color="auto" w:sz="4" w:space="0"/>
            </w:tcBorders>
            <w:vAlign w:val="center"/>
          </w:tcPr>
          <w:p w14:paraId="597D4F93">
            <w:pPr>
              <w:pStyle w:val="52"/>
              <w:widowControl/>
              <w:spacing w:before="0" w:beforeAutospacing="0" w:after="0" w:line="480" w:lineRule="exact"/>
              <w:jc w:val="center"/>
              <w:rPr>
                <w:rFonts w:hint="default" w:cs="宋体"/>
                <w:color w:val="auto"/>
                <w:highlight w:val="none"/>
              </w:rPr>
            </w:pPr>
            <w:r>
              <w:rPr>
                <w:rFonts w:cs="宋体"/>
                <w:color w:val="auto"/>
                <w:highlight w:val="none"/>
              </w:rPr>
              <w:t>响应性</w:t>
            </w:r>
          </w:p>
          <w:p w14:paraId="269693CA">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0BF0ED78">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tc>
        <w:tc>
          <w:tcPr>
            <w:tcW w:w="1706" w:type="dxa"/>
            <w:tcBorders>
              <w:top w:val="single" w:color="auto" w:sz="4" w:space="0"/>
              <w:left w:val="nil"/>
              <w:bottom w:val="single" w:color="auto" w:sz="4" w:space="0"/>
              <w:right w:val="single" w:color="auto" w:sz="4" w:space="0"/>
            </w:tcBorders>
            <w:vAlign w:val="center"/>
          </w:tcPr>
          <w:p w14:paraId="481BBD87">
            <w:pPr>
              <w:pStyle w:val="52"/>
              <w:widowControl/>
              <w:spacing w:before="0" w:beforeAutospacing="0" w:after="0" w:line="480" w:lineRule="exact"/>
              <w:jc w:val="center"/>
              <w:rPr>
                <w:rFonts w:hint="default" w:cs="宋体"/>
                <w:color w:val="auto"/>
                <w:highlight w:val="none"/>
              </w:rPr>
            </w:pPr>
            <w:r>
              <w:rPr>
                <w:rFonts w:cs="宋体"/>
                <w:color w:val="auto"/>
                <w:highlight w:val="none"/>
              </w:rPr>
              <w:t>工期</w:t>
            </w:r>
          </w:p>
        </w:tc>
        <w:tc>
          <w:tcPr>
            <w:tcW w:w="5891" w:type="dxa"/>
            <w:tcBorders>
              <w:top w:val="single" w:color="auto" w:sz="4" w:space="0"/>
              <w:left w:val="nil"/>
              <w:bottom w:val="single" w:color="auto" w:sz="4" w:space="0"/>
              <w:right w:val="single" w:color="auto" w:sz="4" w:space="0"/>
            </w:tcBorders>
            <w:vAlign w:val="center"/>
          </w:tcPr>
          <w:p w14:paraId="6760AE7A">
            <w:pPr>
              <w:pStyle w:val="52"/>
              <w:widowControl/>
              <w:snapToGrid w:val="0"/>
              <w:spacing w:before="0" w:beforeAutospacing="0" w:after="0" w:line="480" w:lineRule="exact"/>
              <w:ind w:firstLine="480"/>
              <w:jc w:val="center"/>
              <w:rPr>
                <w:rFonts w:hint="eastAsia" w:eastAsia="宋体" w:cs="宋体"/>
                <w:color w:val="auto"/>
                <w:highlight w:val="none"/>
                <w:lang w:eastAsia="zh-CN"/>
              </w:rPr>
            </w:pPr>
            <w:r>
              <w:rPr>
                <w:rFonts w:hint="eastAsia" w:cs="宋体"/>
                <w:color w:val="auto"/>
                <w:highlight w:val="none"/>
                <w:lang w:eastAsia="zh-CN"/>
              </w:rPr>
              <w:t>60日历天</w:t>
            </w:r>
          </w:p>
        </w:tc>
      </w:tr>
      <w:tr w14:paraId="7D5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left w:val="single" w:color="auto" w:sz="4" w:space="0"/>
              <w:right w:val="single" w:color="auto" w:sz="4" w:space="0"/>
            </w:tcBorders>
            <w:vAlign w:val="center"/>
          </w:tcPr>
          <w:p w14:paraId="1DD7ACB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47AE7E27">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E8E3842">
            <w:pPr>
              <w:pStyle w:val="52"/>
              <w:widowControl/>
              <w:spacing w:before="0" w:beforeAutospacing="0" w:after="0" w:line="480" w:lineRule="exact"/>
              <w:jc w:val="center"/>
              <w:rPr>
                <w:rFonts w:hint="default" w:cs="宋体"/>
                <w:color w:val="auto"/>
                <w:highlight w:val="none"/>
              </w:rPr>
            </w:pPr>
            <w:r>
              <w:rPr>
                <w:rFonts w:cs="宋体"/>
                <w:color w:val="auto"/>
                <w:highlight w:val="none"/>
              </w:rPr>
              <w:t>质量</w:t>
            </w:r>
          </w:p>
        </w:tc>
        <w:tc>
          <w:tcPr>
            <w:tcW w:w="5891" w:type="dxa"/>
            <w:tcBorders>
              <w:top w:val="single" w:color="auto" w:sz="4" w:space="0"/>
              <w:left w:val="nil"/>
              <w:bottom w:val="single" w:color="auto" w:sz="4" w:space="0"/>
              <w:right w:val="single" w:color="auto" w:sz="4" w:space="0"/>
            </w:tcBorders>
            <w:vAlign w:val="center"/>
          </w:tcPr>
          <w:p w14:paraId="64E785BC">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合格</w:t>
            </w:r>
          </w:p>
        </w:tc>
      </w:tr>
      <w:tr w14:paraId="6188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right w:val="single" w:color="auto" w:sz="4" w:space="0"/>
            </w:tcBorders>
            <w:vAlign w:val="center"/>
          </w:tcPr>
          <w:p w14:paraId="0CE274B2">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0BA9DD6C">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352151B">
            <w:pPr>
              <w:pStyle w:val="52"/>
              <w:widowControl/>
              <w:spacing w:before="0" w:beforeAutospacing="0" w:after="0" w:line="480" w:lineRule="exact"/>
              <w:jc w:val="center"/>
              <w:rPr>
                <w:rFonts w:hint="default" w:cs="宋体"/>
                <w:color w:val="auto"/>
                <w:highlight w:val="none"/>
              </w:rPr>
            </w:pPr>
            <w:r>
              <w:rPr>
                <w:rFonts w:hint="eastAsia" w:ascii="宋体" w:hAnsi="宋体" w:cs="宋体"/>
                <w:color w:val="auto"/>
                <w:kern w:val="0"/>
                <w:szCs w:val="24"/>
                <w:highlight w:val="none"/>
              </w:rPr>
              <w:t>磋商有效期</w:t>
            </w:r>
          </w:p>
        </w:tc>
        <w:tc>
          <w:tcPr>
            <w:tcW w:w="5891" w:type="dxa"/>
            <w:tcBorders>
              <w:top w:val="single" w:color="auto" w:sz="4" w:space="0"/>
              <w:left w:val="nil"/>
              <w:bottom w:val="single" w:color="auto" w:sz="4" w:space="0"/>
              <w:right w:val="single" w:color="auto" w:sz="4" w:space="0"/>
            </w:tcBorders>
            <w:vAlign w:val="center"/>
          </w:tcPr>
          <w:p w14:paraId="204AD73D">
            <w:pPr>
              <w:pStyle w:val="52"/>
              <w:widowControl/>
              <w:snapToGrid w:val="0"/>
              <w:spacing w:before="0" w:beforeAutospacing="0" w:after="0" w:line="480" w:lineRule="exact"/>
              <w:ind w:firstLine="480"/>
              <w:jc w:val="center"/>
              <w:rPr>
                <w:rFonts w:hint="default" w:cs="宋体"/>
                <w:color w:val="auto"/>
                <w:highlight w:val="none"/>
              </w:rPr>
            </w:pPr>
            <w:r>
              <w:rPr>
                <w:rFonts w:hint="eastAsia" w:cs="宋体"/>
                <w:color w:val="auto"/>
                <w:kern w:val="0"/>
                <w:szCs w:val="24"/>
                <w:highlight w:val="none"/>
                <w:lang w:eastAsia="zh-CN"/>
              </w:rPr>
              <w:t>投标截止之日起60日历天</w:t>
            </w:r>
          </w:p>
        </w:tc>
      </w:tr>
      <w:tr w14:paraId="356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bottom w:val="single" w:color="auto" w:sz="4" w:space="0"/>
              <w:right w:val="single" w:color="auto" w:sz="4" w:space="0"/>
            </w:tcBorders>
            <w:vAlign w:val="center"/>
          </w:tcPr>
          <w:p w14:paraId="51D0F853">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0F1291E3">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F834903">
            <w:pPr>
              <w:pStyle w:val="52"/>
              <w:widowControl/>
              <w:spacing w:before="0" w:beforeAutospacing="0" w:after="0" w:line="480" w:lineRule="exact"/>
              <w:jc w:val="center"/>
              <w:rPr>
                <w:rFonts w:hint="default" w:cs="宋体"/>
                <w:color w:val="auto"/>
                <w:highlight w:val="none"/>
              </w:rPr>
            </w:pPr>
            <w:r>
              <w:rPr>
                <w:rFonts w:cs="宋体"/>
                <w:color w:val="auto"/>
                <w:highlight w:val="none"/>
              </w:rPr>
              <w:t>其他</w:t>
            </w:r>
          </w:p>
        </w:tc>
        <w:tc>
          <w:tcPr>
            <w:tcW w:w="5891" w:type="dxa"/>
            <w:tcBorders>
              <w:top w:val="single" w:color="auto" w:sz="4" w:space="0"/>
              <w:left w:val="nil"/>
              <w:bottom w:val="single" w:color="auto" w:sz="4" w:space="0"/>
              <w:right w:val="single" w:color="auto" w:sz="4" w:space="0"/>
            </w:tcBorders>
            <w:vAlign w:val="center"/>
          </w:tcPr>
          <w:p w14:paraId="126F186A">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磋商文件规定的其他内容</w:t>
            </w:r>
          </w:p>
        </w:tc>
      </w:tr>
    </w:tbl>
    <w:p w14:paraId="31C71D31">
      <w:pPr>
        <w:rPr>
          <w:color w:val="auto"/>
          <w:highlight w:val="none"/>
        </w:rPr>
      </w:pPr>
    </w:p>
    <w:p w14:paraId="64A23BCA">
      <w:pPr>
        <w:widowControl/>
        <w:spacing w:line="480" w:lineRule="exact"/>
        <w:jc w:val="center"/>
        <w:rPr>
          <w:color w:val="auto"/>
          <w:highlight w:val="none"/>
        </w:rPr>
      </w:pPr>
      <w:r>
        <w:rPr>
          <w:rFonts w:hint="eastAsia" w:ascii="宋体" w:hAnsi="宋体" w:cs="宋体"/>
          <w:b/>
          <w:bCs/>
          <w:color w:val="auto"/>
          <w:kern w:val="0"/>
          <w:sz w:val="24"/>
          <w:highlight w:val="none"/>
        </w:rPr>
        <w:br w:type="page"/>
      </w:r>
      <w:r>
        <w:rPr>
          <w:rFonts w:hint="eastAsia"/>
          <w:color w:val="auto"/>
          <w:highlight w:val="none"/>
        </w:rPr>
        <w:t>2.2详细评审</w:t>
      </w:r>
    </w:p>
    <w:tbl>
      <w:tblPr>
        <w:tblStyle w:val="22"/>
        <w:tblpPr w:leftFromText="180" w:rightFromText="180" w:vertAnchor="text" w:horzAnchor="page" w:tblpXSpec="center" w:tblpY="1295"/>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4623"/>
        <w:gridCol w:w="1560"/>
      </w:tblGrid>
      <w:tr w14:paraId="1E0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tcPr>
          <w:p w14:paraId="0E8DBB65">
            <w:pPr>
              <w:widowControl/>
              <w:spacing w:line="480" w:lineRule="exact"/>
              <w:rPr>
                <w:rFonts w:ascii="宋体" w:hAnsi="宋体" w:cs="宋体"/>
                <w:color w:val="auto"/>
                <w:sz w:val="24"/>
                <w:highlight w:val="none"/>
              </w:rPr>
            </w:pPr>
            <w:bookmarkStart w:id="237" w:name="_Toc517179004"/>
            <w:bookmarkEnd w:id="237"/>
            <w:bookmarkStart w:id="238" w:name="_Toc512514899"/>
            <w:bookmarkEnd w:id="238"/>
            <w:bookmarkStart w:id="239" w:name="_Toc528078063"/>
            <w:bookmarkStart w:id="240" w:name="_Toc16770583"/>
            <w:r>
              <w:rPr>
                <w:rFonts w:hint="eastAsia" w:ascii="宋体" w:hAnsi="宋体" w:cs="宋体"/>
                <w:color w:val="auto"/>
                <w:sz w:val="24"/>
                <w:highlight w:val="none"/>
              </w:rPr>
              <w:t>评分项</w:t>
            </w:r>
          </w:p>
        </w:tc>
        <w:tc>
          <w:tcPr>
            <w:tcW w:w="1232" w:type="dxa"/>
            <w:tcBorders>
              <w:top w:val="single" w:color="auto" w:sz="4" w:space="0"/>
              <w:left w:val="nil"/>
              <w:bottom w:val="single" w:color="auto" w:sz="4" w:space="0"/>
              <w:right w:val="single" w:color="auto" w:sz="4" w:space="0"/>
            </w:tcBorders>
          </w:tcPr>
          <w:p w14:paraId="3325BE62">
            <w:pPr>
              <w:widowControl/>
              <w:spacing w:line="480" w:lineRule="exact"/>
              <w:rPr>
                <w:rFonts w:ascii="宋体" w:hAnsi="宋体" w:cs="宋体"/>
                <w:color w:val="auto"/>
                <w:sz w:val="24"/>
                <w:highlight w:val="none"/>
              </w:rPr>
            </w:pPr>
            <w:r>
              <w:rPr>
                <w:rFonts w:hint="eastAsia" w:ascii="宋体" w:hAnsi="宋体" w:cs="宋体"/>
                <w:color w:val="auto"/>
                <w:sz w:val="24"/>
                <w:highlight w:val="none"/>
              </w:rPr>
              <w:t>评审内容</w:t>
            </w:r>
          </w:p>
        </w:tc>
        <w:tc>
          <w:tcPr>
            <w:tcW w:w="749" w:type="dxa"/>
            <w:tcBorders>
              <w:top w:val="single" w:color="auto" w:sz="4" w:space="0"/>
              <w:left w:val="nil"/>
              <w:bottom w:val="single" w:color="auto" w:sz="4" w:space="0"/>
              <w:right w:val="single" w:color="auto" w:sz="4" w:space="0"/>
            </w:tcBorders>
          </w:tcPr>
          <w:p w14:paraId="1518FCA1">
            <w:pPr>
              <w:widowControl/>
              <w:spacing w:line="480" w:lineRule="exact"/>
              <w:rPr>
                <w:rFonts w:ascii="宋体" w:hAnsi="宋体" w:cs="宋体"/>
                <w:color w:val="auto"/>
                <w:sz w:val="24"/>
                <w:highlight w:val="none"/>
              </w:rPr>
            </w:pPr>
            <w:r>
              <w:rPr>
                <w:rFonts w:hint="eastAsia" w:ascii="宋体" w:hAnsi="宋体" w:cs="宋体"/>
                <w:color w:val="auto"/>
                <w:sz w:val="24"/>
                <w:highlight w:val="none"/>
              </w:rPr>
              <w:t>分值</w:t>
            </w:r>
          </w:p>
        </w:tc>
        <w:tc>
          <w:tcPr>
            <w:tcW w:w="6183" w:type="dxa"/>
            <w:gridSpan w:val="2"/>
            <w:tcBorders>
              <w:top w:val="single" w:color="auto" w:sz="4" w:space="0"/>
              <w:left w:val="nil"/>
              <w:bottom w:val="single" w:color="auto" w:sz="4" w:space="0"/>
              <w:right w:val="single" w:color="auto" w:sz="4" w:space="0"/>
            </w:tcBorders>
          </w:tcPr>
          <w:p w14:paraId="40CCBD1F">
            <w:pPr>
              <w:widowControl/>
              <w:spacing w:line="48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评分准则</w:t>
            </w:r>
          </w:p>
        </w:tc>
      </w:tr>
      <w:tr w14:paraId="3BB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14:paraId="78CD65CB">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报价</w:t>
            </w:r>
          </w:p>
          <w:p w14:paraId="1964E3CD">
            <w:pPr>
              <w:widowControl/>
              <w:spacing w:line="480" w:lineRule="exact"/>
              <w:ind w:firstLine="480" w:firstLineChars="200"/>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9E4D2F3">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磋商报价</w:t>
            </w:r>
          </w:p>
        </w:tc>
        <w:tc>
          <w:tcPr>
            <w:tcW w:w="749" w:type="dxa"/>
            <w:tcBorders>
              <w:top w:val="single" w:color="auto" w:sz="4" w:space="0"/>
              <w:left w:val="nil"/>
              <w:bottom w:val="single" w:color="auto" w:sz="4" w:space="0"/>
              <w:right w:val="single" w:color="auto" w:sz="4" w:space="0"/>
            </w:tcBorders>
            <w:vAlign w:val="center"/>
          </w:tcPr>
          <w:p w14:paraId="7308036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6183" w:type="dxa"/>
            <w:gridSpan w:val="2"/>
            <w:tcBorders>
              <w:top w:val="single" w:color="auto" w:sz="4" w:space="0"/>
              <w:left w:val="nil"/>
              <w:bottom w:val="single" w:color="auto" w:sz="4" w:space="0"/>
              <w:right w:val="single" w:color="auto" w:sz="4" w:space="0"/>
            </w:tcBorders>
          </w:tcPr>
          <w:p w14:paraId="0E34882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5BA8B1E1">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其他有效响应人的报价得分=（评标基准价/投标报价）×30%×100</w:t>
            </w:r>
          </w:p>
          <w:p w14:paraId="06B2FE54">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2E378D0C">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本项目专门面向中小企业采购，不再进行价格扣除。</w:t>
            </w:r>
          </w:p>
          <w:p w14:paraId="4CD34F4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CD1E52D">
            <w:pPr>
              <w:widowControl/>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超过最高限价的报价招标人不予接受，做无效标处理。</w:t>
            </w:r>
          </w:p>
        </w:tc>
      </w:tr>
      <w:tr w14:paraId="23A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00" w:type="dxa"/>
            <w:vMerge w:val="restart"/>
            <w:tcBorders>
              <w:top w:val="nil"/>
              <w:left w:val="single" w:color="auto" w:sz="4" w:space="0"/>
              <w:right w:val="single" w:color="auto" w:sz="4" w:space="0"/>
            </w:tcBorders>
            <w:vAlign w:val="center"/>
          </w:tcPr>
          <w:p w14:paraId="740C8F9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综 合 实 力、业绩20分</w:t>
            </w:r>
          </w:p>
        </w:tc>
        <w:tc>
          <w:tcPr>
            <w:tcW w:w="1232" w:type="dxa"/>
            <w:tcBorders>
              <w:top w:val="single" w:color="auto" w:sz="4" w:space="0"/>
              <w:left w:val="nil"/>
              <w:bottom w:val="single" w:color="auto" w:sz="4" w:space="0"/>
              <w:right w:val="single" w:color="auto" w:sz="4" w:space="0"/>
            </w:tcBorders>
            <w:vAlign w:val="center"/>
          </w:tcPr>
          <w:p w14:paraId="0C0BB2BD">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业绩证明</w:t>
            </w:r>
          </w:p>
        </w:tc>
        <w:tc>
          <w:tcPr>
            <w:tcW w:w="749" w:type="dxa"/>
            <w:tcBorders>
              <w:top w:val="single" w:color="auto" w:sz="4" w:space="0"/>
              <w:left w:val="nil"/>
              <w:bottom w:val="single" w:color="auto" w:sz="4" w:space="0"/>
              <w:right w:val="single" w:color="auto" w:sz="4" w:space="0"/>
            </w:tcBorders>
            <w:vAlign w:val="center"/>
          </w:tcPr>
          <w:p w14:paraId="4D9D2720">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5D204FEF">
            <w:pPr>
              <w:widowControl/>
              <w:spacing w:line="480" w:lineRule="exact"/>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年1月1日以来企业有工程类似项目业绩的每个得1分，最多得3分。（</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中标通知书或合同协议书</w:t>
            </w:r>
            <w:r>
              <w:rPr>
                <w:rFonts w:hint="eastAsia" w:ascii="宋体" w:hAnsi="宋体" w:cs="宋体"/>
                <w:color w:val="auto"/>
                <w:sz w:val="24"/>
                <w:highlight w:val="none"/>
                <w:lang w:eastAsia="zh-CN"/>
              </w:rPr>
              <w:t>，</w:t>
            </w:r>
            <w:r>
              <w:rPr>
                <w:rFonts w:hint="eastAsia" w:ascii="宋体" w:hAnsi="宋体" w:cs="宋体"/>
                <w:color w:val="auto"/>
                <w:sz w:val="24"/>
                <w:highlight w:val="none"/>
              </w:rPr>
              <w:t>以投标文件</w:t>
            </w:r>
            <w:r>
              <w:rPr>
                <w:rFonts w:hint="eastAsia" w:ascii="宋体" w:hAnsi="宋体" w:cs="宋体"/>
                <w:color w:val="auto"/>
                <w:sz w:val="24"/>
                <w:highlight w:val="none"/>
                <w:lang w:val="en-US" w:eastAsia="zh-CN"/>
              </w:rPr>
              <w:t>为准，同时</w:t>
            </w:r>
            <w:r>
              <w:rPr>
                <w:rFonts w:hint="eastAsia" w:ascii="宋体" w:hAnsi="宋体" w:cs="宋体"/>
                <w:color w:val="auto"/>
                <w:sz w:val="24"/>
                <w:highlight w:val="none"/>
              </w:rPr>
              <w:t>上传主体库）</w:t>
            </w:r>
          </w:p>
        </w:tc>
      </w:tr>
      <w:tr w14:paraId="70CB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00" w:type="dxa"/>
            <w:vMerge w:val="continue"/>
            <w:tcBorders>
              <w:left w:val="single" w:color="auto" w:sz="4" w:space="0"/>
              <w:right w:val="single" w:color="auto" w:sz="4" w:space="0"/>
            </w:tcBorders>
            <w:vAlign w:val="center"/>
          </w:tcPr>
          <w:p w14:paraId="4EFE7B9D">
            <w:pPr>
              <w:widowControl/>
              <w:spacing w:line="480" w:lineRule="exact"/>
              <w:jc w:val="left"/>
              <w:rPr>
                <w:rFonts w:ascii="宋体" w:hAnsi="宋体" w:cs="宋体"/>
                <w:color w:val="auto"/>
                <w:sz w:val="24"/>
                <w:highlight w:val="none"/>
              </w:rPr>
            </w:pPr>
          </w:p>
        </w:tc>
        <w:tc>
          <w:tcPr>
            <w:tcW w:w="1232" w:type="dxa"/>
            <w:vMerge w:val="restart"/>
            <w:tcBorders>
              <w:top w:val="single" w:color="auto" w:sz="4" w:space="0"/>
              <w:left w:val="nil"/>
              <w:right w:val="single" w:color="auto" w:sz="4" w:space="0"/>
            </w:tcBorders>
            <w:vAlign w:val="center"/>
          </w:tcPr>
          <w:p w14:paraId="6AD6AD34">
            <w:pPr>
              <w:spacing w:line="480" w:lineRule="exact"/>
              <w:rPr>
                <w:rFonts w:ascii="宋体" w:hAnsi="宋体" w:cs="宋体"/>
                <w:color w:val="auto"/>
                <w:sz w:val="24"/>
                <w:highlight w:val="none"/>
              </w:rPr>
            </w:pPr>
            <w:r>
              <w:rPr>
                <w:rFonts w:hint="eastAsia" w:ascii="宋体" w:hAnsi="宋体" w:cs="宋体"/>
                <w:color w:val="auto"/>
                <w:kern w:val="0"/>
                <w:sz w:val="24"/>
                <w:highlight w:val="none"/>
              </w:rPr>
              <w:t>服务承诺</w:t>
            </w:r>
          </w:p>
        </w:tc>
        <w:tc>
          <w:tcPr>
            <w:tcW w:w="749" w:type="dxa"/>
            <w:vMerge w:val="restart"/>
            <w:tcBorders>
              <w:top w:val="single" w:color="auto" w:sz="4" w:space="0"/>
              <w:left w:val="nil"/>
              <w:right w:val="single" w:color="auto" w:sz="4" w:space="0"/>
            </w:tcBorders>
            <w:vAlign w:val="center"/>
          </w:tcPr>
          <w:p w14:paraId="7B11DB05">
            <w:pPr>
              <w:pStyle w:val="52"/>
              <w:widowControl/>
              <w:spacing w:before="0" w:beforeAutospacing="0" w:after="0" w:line="480" w:lineRule="exact"/>
              <w:rPr>
                <w:rFonts w:hint="default" w:cs="宋体"/>
                <w:color w:val="auto"/>
                <w:highlight w:val="none"/>
              </w:rPr>
            </w:pPr>
            <w:r>
              <w:rPr>
                <w:rFonts w:cs="宋体"/>
                <w:color w:val="auto"/>
                <w:highlight w:val="none"/>
              </w:rPr>
              <w:t>11分</w:t>
            </w:r>
          </w:p>
        </w:tc>
        <w:tc>
          <w:tcPr>
            <w:tcW w:w="6183" w:type="dxa"/>
            <w:gridSpan w:val="2"/>
            <w:tcBorders>
              <w:top w:val="single" w:color="auto" w:sz="4" w:space="0"/>
              <w:left w:val="nil"/>
              <w:bottom w:val="single" w:color="auto" w:sz="4" w:space="0"/>
              <w:right w:val="single" w:color="auto" w:sz="4" w:space="0"/>
            </w:tcBorders>
            <w:vAlign w:val="center"/>
          </w:tcPr>
          <w:p w14:paraId="434E032F">
            <w:pPr>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对工程交工后回访、保修承诺评委根据响应人的承诺酌情打分0-3分。</w:t>
            </w: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6279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300" w:type="dxa"/>
            <w:vMerge w:val="continue"/>
            <w:tcBorders>
              <w:left w:val="single" w:color="auto" w:sz="4" w:space="0"/>
              <w:right w:val="single" w:color="auto" w:sz="4" w:space="0"/>
            </w:tcBorders>
            <w:vAlign w:val="center"/>
          </w:tcPr>
          <w:p w14:paraId="3ED1D3BD">
            <w:pPr>
              <w:widowControl/>
              <w:spacing w:line="480" w:lineRule="exact"/>
              <w:jc w:val="left"/>
              <w:rPr>
                <w:rFonts w:ascii="宋体" w:hAnsi="宋体" w:cs="宋体"/>
                <w:color w:val="auto"/>
                <w:sz w:val="24"/>
                <w:highlight w:val="none"/>
              </w:rPr>
            </w:pPr>
          </w:p>
        </w:tc>
        <w:tc>
          <w:tcPr>
            <w:tcW w:w="1232" w:type="dxa"/>
            <w:vMerge w:val="continue"/>
            <w:tcBorders>
              <w:left w:val="nil"/>
              <w:right w:val="single" w:color="auto" w:sz="4" w:space="0"/>
            </w:tcBorders>
            <w:vAlign w:val="center"/>
          </w:tcPr>
          <w:p w14:paraId="7A6C570A">
            <w:pPr>
              <w:spacing w:line="480" w:lineRule="exact"/>
              <w:jc w:val="center"/>
              <w:rPr>
                <w:rFonts w:ascii="宋体" w:hAnsi="宋体" w:cs="宋体"/>
                <w:color w:val="auto"/>
                <w:kern w:val="0"/>
                <w:sz w:val="24"/>
                <w:highlight w:val="none"/>
              </w:rPr>
            </w:pPr>
          </w:p>
        </w:tc>
        <w:tc>
          <w:tcPr>
            <w:tcW w:w="749" w:type="dxa"/>
            <w:vMerge w:val="continue"/>
            <w:tcBorders>
              <w:left w:val="nil"/>
              <w:right w:val="single" w:color="auto" w:sz="4" w:space="0"/>
            </w:tcBorders>
            <w:vAlign w:val="center"/>
          </w:tcPr>
          <w:p w14:paraId="3101BFCD">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3B3D527B">
            <w:pPr>
              <w:spacing w:line="48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在节假日或资金不到位的情况下连续施工的承诺，并有明确的自罚措施和保证民工工资不拖欠承诺0－5分</w:t>
            </w:r>
            <w:r>
              <w:rPr>
                <w:rFonts w:hint="eastAsia" w:ascii="宋体" w:hAnsi="宋体" w:cs="宋体"/>
                <w:color w:val="auto"/>
                <w:kern w:val="0"/>
                <w:sz w:val="24"/>
                <w:highlight w:val="none"/>
                <w:lang w:eastAsia="zh-CN"/>
              </w:rPr>
              <w:t>。</w:t>
            </w:r>
          </w:p>
          <w:p w14:paraId="0104275F">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5分；</w:t>
            </w:r>
          </w:p>
          <w:p w14:paraId="18134B97">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w:t>
            </w:r>
            <w:r>
              <w:rPr>
                <w:rFonts w:hint="eastAsia" w:ascii="宋体" w:hAnsi="宋体" w:cs="宋体"/>
                <w:color w:val="auto"/>
                <w:sz w:val="24"/>
                <w:szCs w:val="24"/>
                <w:highlight w:val="none"/>
                <w:shd w:val="clear" w:color="auto" w:fill="auto"/>
                <w:lang w:val="en-US" w:eastAsia="zh-CN"/>
              </w:rPr>
              <w:t>比较有</w:t>
            </w:r>
            <w:r>
              <w:rPr>
                <w:rFonts w:hint="eastAsia" w:ascii="宋体" w:hAnsi="宋体" w:cs="宋体"/>
                <w:color w:val="auto"/>
                <w:sz w:val="24"/>
                <w:szCs w:val="24"/>
                <w:highlight w:val="none"/>
                <w:shd w:val="clear" w:color="auto" w:fill="auto"/>
              </w:rPr>
              <w:t>针对性，</w:t>
            </w:r>
            <w:r>
              <w:rPr>
                <w:rFonts w:hint="eastAsia" w:ascii="宋体" w:hAnsi="宋体" w:cs="宋体"/>
                <w:color w:val="auto"/>
                <w:sz w:val="24"/>
                <w:szCs w:val="24"/>
                <w:highlight w:val="none"/>
                <w:shd w:val="clear" w:color="auto" w:fill="auto"/>
                <w:lang w:val="en-US" w:eastAsia="zh-CN"/>
              </w:rPr>
              <w:t>比较</w:t>
            </w:r>
            <w:r>
              <w:rPr>
                <w:rFonts w:hint="eastAsia" w:ascii="宋体" w:hAnsi="宋体" w:cs="宋体"/>
                <w:color w:val="auto"/>
                <w:sz w:val="24"/>
                <w:szCs w:val="24"/>
                <w:highlight w:val="none"/>
                <w:shd w:val="clear" w:color="auto" w:fill="auto"/>
              </w:rPr>
              <w:t>全面、准确、完整，有操作依据、方法措施，易于操作</w:t>
            </w:r>
            <w:r>
              <w:rPr>
                <w:rFonts w:hint="eastAsia" w:ascii="宋体" w:hAnsi="宋体" w:cs="宋体"/>
                <w:color w:val="auto"/>
                <w:sz w:val="24"/>
                <w:szCs w:val="24"/>
                <w:highlight w:val="none"/>
                <w:shd w:val="clear" w:color="auto" w:fill="auto"/>
                <w:lang w:eastAsia="zh-CN"/>
              </w:rPr>
              <w:t>，服务承诺好，得</w:t>
            </w:r>
            <w:r>
              <w:rPr>
                <w:rFonts w:hint="eastAsia" w:ascii="宋体" w:hAnsi="宋体" w:cs="宋体"/>
                <w:color w:val="auto"/>
                <w:sz w:val="24"/>
                <w:szCs w:val="24"/>
                <w:highlight w:val="none"/>
                <w:shd w:val="clear" w:color="auto" w:fill="auto"/>
                <w:lang w:val="en-US" w:eastAsia="zh-CN"/>
              </w:rPr>
              <w:t>4分；</w:t>
            </w:r>
          </w:p>
          <w:p w14:paraId="5E72937B">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承诺针对性、操作依据、方法措施，服务承诺一般，得3分；</w:t>
            </w:r>
          </w:p>
          <w:p w14:paraId="3C228287">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承诺针对性，全面性，准确性，完整性，操作依据，方法措施，略显差距，操作有难度得2分；</w:t>
            </w:r>
          </w:p>
          <w:p w14:paraId="4D34754E">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服务承诺不全面，不完整，方法措施难，得1分；</w:t>
            </w:r>
          </w:p>
          <w:p w14:paraId="213F541A">
            <w:pPr>
              <w:spacing w:line="480" w:lineRule="exact"/>
              <w:jc w:val="lef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lang w:val="en-US" w:eastAsia="zh-CN"/>
              </w:rPr>
              <w:t>没有内容不得分。</w:t>
            </w:r>
          </w:p>
        </w:tc>
      </w:tr>
      <w:tr w14:paraId="3AE5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00" w:type="dxa"/>
            <w:vMerge w:val="continue"/>
            <w:tcBorders>
              <w:left w:val="single" w:color="auto" w:sz="4" w:space="0"/>
              <w:right w:val="single" w:color="auto" w:sz="4" w:space="0"/>
            </w:tcBorders>
            <w:vAlign w:val="center"/>
          </w:tcPr>
          <w:p w14:paraId="43A6CDC0">
            <w:pPr>
              <w:widowControl/>
              <w:spacing w:line="480" w:lineRule="exact"/>
              <w:jc w:val="left"/>
              <w:rPr>
                <w:rFonts w:ascii="宋体" w:hAnsi="宋体" w:cs="宋体"/>
                <w:color w:val="auto"/>
                <w:sz w:val="24"/>
                <w:highlight w:val="none"/>
              </w:rPr>
            </w:pPr>
          </w:p>
        </w:tc>
        <w:tc>
          <w:tcPr>
            <w:tcW w:w="1232" w:type="dxa"/>
            <w:vMerge w:val="continue"/>
            <w:tcBorders>
              <w:left w:val="nil"/>
              <w:bottom w:val="single" w:color="auto" w:sz="4" w:space="0"/>
              <w:right w:val="single" w:color="auto" w:sz="4" w:space="0"/>
            </w:tcBorders>
            <w:vAlign w:val="center"/>
          </w:tcPr>
          <w:p w14:paraId="799572BA">
            <w:pPr>
              <w:spacing w:line="480" w:lineRule="exact"/>
              <w:jc w:val="center"/>
              <w:rPr>
                <w:rFonts w:ascii="宋体" w:hAnsi="宋体" w:cs="宋体"/>
                <w:color w:val="auto"/>
                <w:kern w:val="0"/>
                <w:sz w:val="24"/>
                <w:highlight w:val="none"/>
              </w:rPr>
            </w:pPr>
          </w:p>
        </w:tc>
        <w:tc>
          <w:tcPr>
            <w:tcW w:w="749" w:type="dxa"/>
            <w:vMerge w:val="continue"/>
            <w:tcBorders>
              <w:left w:val="nil"/>
              <w:bottom w:val="single" w:color="auto" w:sz="4" w:space="0"/>
              <w:right w:val="single" w:color="auto" w:sz="4" w:space="0"/>
            </w:tcBorders>
            <w:vAlign w:val="center"/>
          </w:tcPr>
          <w:p w14:paraId="58E7A906">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4A4D49F7">
            <w:pPr>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协调周边关系承诺0-3分</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071E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00" w:type="dxa"/>
            <w:vMerge w:val="continue"/>
            <w:tcBorders>
              <w:left w:val="single" w:color="auto" w:sz="4" w:space="0"/>
              <w:right w:val="single" w:color="auto" w:sz="4" w:space="0"/>
            </w:tcBorders>
            <w:vAlign w:val="center"/>
          </w:tcPr>
          <w:p w14:paraId="61648156">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tcPr>
          <w:p w14:paraId="3D800701">
            <w:pPr>
              <w:spacing w:line="480" w:lineRule="exact"/>
              <w:ind w:hanging="5"/>
              <w:jc w:val="center"/>
              <w:rPr>
                <w:rFonts w:ascii="宋体" w:hAnsi="宋体" w:cs="宋体"/>
                <w:color w:val="auto"/>
                <w:sz w:val="24"/>
                <w:highlight w:val="none"/>
              </w:rPr>
            </w:pPr>
            <w:r>
              <w:rPr>
                <w:rFonts w:hint="eastAsia" w:ascii="宋体" w:hAnsi="宋体" w:cs="宋体"/>
                <w:color w:val="auto"/>
                <w:sz w:val="24"/>
                <w:highlight w:val="none"/>
              </w:rPr>
              <w:t>承诺质量、工期达到磋商文件要求并有具体措施</w:t>
            </w:r>
          </w:p>
        </w:tc>
        <w:tc>
          <w:tcPr>
            <w:tcW w:w="749" w:type="dxa"/>
            <w:tcBorders>
              <w:left w:val="nil"/>
              <w:bottom w:val="single" w:color="auto" w:sz="4" w:space="0"/>
              <w:right w:val="single" w:color="auto" w:sz="4" w:space="0"/>
            </w:tcBorders>
            <w:vAlign w:val="center"/>
          </w:tcPr>
          <w:p w14:paraId="02BA3144">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30B1AFCB">
            <w:pPr>
              <w:spacing w:line="480" w:lineRule="exac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rPr>
              <w:t>服务承诺有针对性，全面、准确、完整，有操作依据、方法措施，易于操作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3分；服务承诺针对性，全面性，准确性，完整性，操作依据，方法措施，略显差距，操作有难度为良得2分；服务承诺不全面，不完整，方法措施难操作为一般得1分，没有内容不得分。</w:t>
            </w:r>
          </w:p>
        </w:tc>
      </w:tr>
      <w:tr w14:paraId="265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left w:val="single" w:color="auto" w:sz="4" w:space="0"/>
              <w:bottom w:val="single" w:color="auto" w:sz="4" w:space="0"/>
              <w:right w:val="single" w:color="auto" w:sz="4" w:space="0"/>
            </w:tcBorders>
            <w:vAlign w:val="center"/>
          </w:tcPr>
          <w:p w14:paraId="26C28AF9">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vAlign w:val="center"/>
          </w:tcPr>
          <w:p w14:paraId="23B29447">
            <w:pPr>
              <w:spacing w:line="480" w:lineRule="exact"/>
              <w:rPr>
                <w:rFonts w:ascii="宋体" w:hAnsi="宋体" w:cs="宋体"/>
                <w:color w:val="auto"/>
                <w:sz w:val="24"/>
                <w:highlight w:val="none"/>
              </w:rPr>
            </w:pPr>
            <w:r>
              <w:rPr>
                <w:rFonts w:hint="eastAsia" w:ascii="宋体" w:hAnsi="宋体" w:cs="宋体"/>
                <w:color w:val="auto"/>
                <w:sz w:val="24"/>
                <w:highlight w:val="none"/>
              </w:rPr>
              <w:t>优惠条件的承诺</w:t>
            </w:r>
          </w:p>
          <w:p w14:paraId="64326784">
            <w:pPr>
              <w:spacing w:line="480" w:lineRule="exact"/>
              <w:jc w:val="center"/>
              <w:rPr>
                <w:rFonts w:ascii="宋体" w:hAnsi="宋体" w:cs="宋体"/>
                <w:color w:val="auto"/>
                <w:kern w:val="0"/>
                <w:sz w:val="24"/>
                <w:highlight w:val="none"/>
              </w:rPr>
            </w:pPr>
          </w:p>
        </w:tc>
        <w:tc>
          <w:tcPr>
            <w:tcW w:w="749" w:type="dxa"/>
            <w:tcBorders>
              <w:left w:val="nil"/>
              <w:bottom w:val="single" w:color="auto" w:sz="4" w:space="0"/>
              <w:right w:val="single" w:color="auto" w:sz="4" w:space="0"/>
            </w:tcBorders>
            <w:vAlign w:val="center"/>
          </w:tcPr>
          <w:p w14:paraId="4F686909">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346DEC54">
            <w:pPr>
              <w:spacing w:line="480" w:lineRule="exact"/>
              <w:rPr>
                <w:rFonts w:ascii="宋体" w:hAnsi="宋体" w:cs="宋体"/>
                <w:color w:val="auto"/>
                <w:kern w:val="0"/>
                <w:sz w:val="24"/>
                <w:highlight w:val="none"/>
              </w:rPr>
            </w:pPr>
            <w:r>
              <w:rPr>
                <w:rFonts w:hint="eastAsia" w:ascii="宋体" w:hAnsi="宋体" w:cs="宋体"/>
                <w:color w:val="auto"/>
                <w:sz w:val="24"/>
                <w:highlight w:val="none"/>
              </w:rPr>
              <w:t>根据承诺对招标人优惠的情况酌情打0-3 分。</w:t>
            </w:r>
            <w:r>
              <w:rPr>
                <w:rFonts w:hint="eastAsia"/>
                <w:color w:val="auto"/>
                <w:sz w:val="24"/>
                <w:szCs w:val="24"/>
                <w:highlight w:val="none"/>
                <w:lang w:eastAsia="zh-CN"/>
              </w:rPr>
              <w:t>对招标人最有利为优得</w:t>
            </w:r>
            <w:r>
              <w:rPr>
                <w:rFonts w:hint="eastAsia"/>
                <w:color w:val="auto"/>
                <w:sz w:val="24"/>
                <w:szCs w:val="24"/>
                <w:highlight w:val="none"/>
                <w:lang w:val="en-US" w:eastAsia="zh-CN"/>
              </w:rPr>
              <w:t>3分；投标人作出的优惠条件略显差距，为良得2分；投标人作出的优惠条件一般，实现难度大为差得1分；未提供者不得分。</w:t>
            </w:r>
          </w:p>
        </w:tc>
      </w:tr>
      <w:tr w14:paraId="1486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0" w:type="dxa"/>
            <w:vMerge w:val="restart"/>
            <w:tcBorders>
              <w:top w:val="single" w:color="auto" w:sz="4" w:space="0"/>
              <w:left w:val="single" w:color="auto" w:sz="4" w:space="0"/>
              <w:right w:val="single" w:color="auto" w:sz="4" w:space="0"/>
            </w:tcBorders>
            <w:vAlign w:val="center"/>
          </w:tcPr>
          <w:p w14:paraId="3F102D97">
            <w:pPr>
              <w:spacing w:line="480" w:lineRule="exact"/>
              <w:rPr>
                <w:rFonts w:ascii="宋体" w:hAnsi="宋体" w:cs="宋体"/>
                <w:color w:val="auto"/>
                <w:sz w:val="24"/>
                <w:highlight w:val="none"/>
              </w:rPr>
            </w:pPr>
            <w:r>
              <w:rPr>
                <w:rFonts w:hint="eastAsia" w:ascii="宋体" w:hAnsi="宋体" w:cs="宋体"/>
                <w:color w:val="auto"/>
                <w:sz w:val="24"/>
                <w:highlight w:val="none"/>
              </w:rPr>
              <w:t>技术标</w:t>
            </w:r>
          </w:p>
          <w:p w14:paraId="209D139C">
            <w:pPr>
              <w:spacing w:line="480" w:lineRule="exact"/>
              <w:rPr>
                <w:rFonts w:ascii="宋体" w:hAnsi="宋体" w:cs="宋体"/>
                <w:color w:val="auto"/>
                <w:sz w:val="24"/>
                <w:highlight w:val="none"/>
              </w:rPr>
            </w:pPr>
            <w:r>
              <w:rPr>
                <w:rFonts w:hint="eastAsia" w:ascii="宋体" w:hAnsi="宋体" w:cs="宋体"/>
                <w:color w:val="auto"/>
                <w:sz w:val="24"/>
                <w:highlight w:val="none"/>
              </w:rPr>
              <w:t>50分</w:t>
            </w:r>
          </w:p>
        </w:tc>
        <w:tc>
          <w:tcPr>
            <w:tcW w:w="6604" w:type="dxa"/>
            <w:gridSpan w:val="3"/>
            <w:tcBorders>
              <w:top w:val="single" w:color="auto" w:sz="4" w:space="0"/>
              <w:left w:val="nil"/>
              <w:bottom w:val="single" w:color="auto" w:sz="4" w:space="0"/>
              <w:right w:val="single" w:color="auto" w:sz="4" w:space="0"/>
            </w:tcBorders>
            <w:vAlign w:val="center"/>
          </w:tcPr>
          <w:p w14:paraId="0B561EF3">
            <w:pPr>
              <w:spacing w:line="480" w:lineRule="exact"/>
              <w:rPr>
                <w:rFonts w:ascii="宋体" w:hAnsi="宋体" w:cs="宋体"/>
                <w:color w:val="auto"/>
                <w:sz w:val="24"/>
                <w:highlight w:val="none"/>
              </w:rPr>
            </w:pPr>
            <w:r>
              <w:rPr>
                <w:rFonts w:hint="eastAsia" w:ascii="宋体" w:hAnsi="宋体" w:cs="宋体"/>
                <w:color w:val="auto"/>
                <w:sz w:val="24"/>
                <w:highlight w:val="none"/>
              </w:rPr>
              <w:t>内容完整性和编制水平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5848B3A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02C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0" w:type="dxa"/>
            <w:vMerge w:val="continue"/>
            <w:tcBorders>
              <w:left w:val="single" w:color="auto" w:sz="4" w:space="0"/>
              <w:right w:val="single" w:color="auto" w:sz="4" w:space="0"/>
            </w:tcBorders>
            <w:vAlign w:val="center"/>
          </w:tcPr>
          <w:p w14:paraId="7A778D9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9F7C2E">
            <w:p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2FB8CF2C">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AF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0CD95F9C">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7138E315">
            <w:p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优得5分，良好得4分，良得3分，一般得2分，较差得1分，缺项0分。</w:t>
            </w:r>
          </w:p>
        </w:tc>
        <w:tc>
          <w:tcPr>
            <w:tcW w:w="1560" w:type="dxa"/>
            <w:tcBorders>
              <w:top w:val="single" w:color="auto" w:sz="4" w:space="0"/>
              <w:left w:val="nil"/>
              <w:bottom w:val="single" w:color="auto" w:sz="4" w:space="0"/>
              <w:right w:val="single" w:color="auto" w:sz="4" w:space="0"/>
            </w:tcBorders>
            <w:vAlign w:val="center"/>
          </w:tcPr>
          <w:p w14:paraId="3314F430">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32B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Merge w:val="continue"/>
            <w:tcBorders>
              <w:left w:val="single" w:color="auto" w:sz="4" w:space="0"/>
              <w:right w:val="single" w:color="auto" w:sz="4" w:space="0"/>
            </w:tcBorders>
            <w:vAlign w:val="center"/>
          </w:tcPr>
          <w:p w14:paraId="34B4AF2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395FE89F">
            <w:p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优得5分，良好得4分，良得3分，一般得2分，较差得1分，缺项0分。</w:t>
            </w:r>
          </w:p>
        </w:tc>
        <w:tc>
          <w:tcPr>
            <w:tcW w:w="1560" w:type="dxa"/>
            <w:tcBorders>
              <w:top w:val="single" w:color="auto" w:sz="4" w:space="0"/>
              <w:left w:val="nil"/>
              <w:bottom w:val="single" w:color="auto" w:sz="4" w:space="0"/>
              <w:right w:val="single" w:color="auto" w:sz="4" w:space="0"/>
            </w:tcBorders>
            <w:vAlign w:val="center"/>
          </w:tcPr>
          <w:p w14:paraId="2942D6B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6D8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485F14A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2B99853A">
            <w:p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7FBF79E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161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00" w:type="dxa"/>
            <w:vMerge w:val="continue"/>
            <w:tcBorders>
              <w:left w:val="single" w:color="auto" w:sz="4" w:space="0"/>
              <w:right w:val="single" w:color="auto" w:sz="4" w:space="0"/>
            </w:tcBorders>
            <w:vAlign w:val="center"/>
          </w:tcPr>
          <w:p w14:paraId="09CF781F">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08CB2AB">
            <w:p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31772505">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ED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0" w:type="dxa"/>
            <w:vMerge w:val="continue"/>
            <w:tcBorders>
              <w:left w:val="single" w:color="auto" w:sz="4" w:space="0"/>
              <w:right w:val="single" w:color="auto" w:sz="4" w:space="0"/>
            </w:tcBorders>
            <w:vAlign w:val="center"/>
          </w:tcPr>
          <w:p w14:paraId="6B6F90E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5C3E722">
            <w:p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7426B66E">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7504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0" w:type="dxa"/>
            <w:vMerge w:val="continue"/>
            <w:tcBorders>
              <w:left w:val="single" w:color="auto" w:sz="4" w:space="0"/>
              <w:right w:val="single" w:color="auto" w:sz="4" w:space="0"/>
            </w:tcBorders>
            <w:vAlign w:val="center"/>
          </w:tcPr>
          <w:p w14:paraId="190409E5">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1037FD0F">
            <w:p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2913BB0F">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FC9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2B5CD44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695980B">
            <w:p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6C27E3E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B1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00" w:type="dxa"/>
            <w:vMerge w:val="continue"/>
            <w:tcBorders>
              <w:left w:val="single" w:color="auto" w:sz="4" w:space="0"/>
              <w:right w:val="single" w:color="auto" w:sz="4" w:space="0"/>
            </w:tcBorders>
            <w:vAlign w:val="center"/>
          </w:tcPr>
          <w:p w14:paraId="2BF1DFE9">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ADEAC4">
            <w:p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在节能减排绿色施工工艺创新针对本工程有具体措施自有新技术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678A92CD">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5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780DD3FB">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center"/>
          </w:tcPr>
          <w:p w14:paraId="5F245C5C">
            <w:pPr>
              <w:spacing w:line="480" w:lineRule="exact"/>
              <w:rPr>
                <w:rFonts w:ascii="宋体" w:hAnsi="宋体" w:cs="宋体"/>
                <w:color w:val="auto"/>
                <w:sz w:val="24"/>
                <w:highlight w:val="none"/>
              </w:rPr>
            </w:pPr>
            <w:r>
              <w:rPr>
                <w:rFonts w:hint="eastAsia" w:ascii="宋体" w:hAnsi="宋体" w:cs="宋体"/>
                <w:color w:val="auto"/>
                <w:sz w:val="24"/>
                <w:highlight w:val="none"/>
              </w:rPr>
              <w:t>新工艺技术设备材料采用度在保质降成本缩工期减劳动提工效的作用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445785E9">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DB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6E3A45EE">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top"/>
          </w:tcPr>
          <w:p w14:paraId="57459394">
            <w:p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企业具备信息化管理平台能使工程管理者对现场实施监控数据处理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53D3D256">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B7C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Merge w:val="continue"/>
            <w:tcBorders>
              <w:left w:val="single" w:color="auto" w:sz="4" w:space="0"/>
              <w:bottom w:val="single" w:color="auto" w:sz="4" w:space="0"/>
              <w:right w:val="single" w:color="auto" w:sz="4" w:space="0"/>
            </w:tcBorders>
            <w:vAlign w:val="center"/>
          </w:tcPr>
          <w:p w14:paraId="086B2FD7">
            <w:pPr>
              <w:widowControl/>
              <w:spacing w:line="480" w:lineRule="exact"/>
              <w:rPr>
                <w:rFonts w:ascii="宋体" w:hAnsi="宋体" w:cs="宋体"/>
                <w:color w:val="auto"/>
                <w:sz w:val="24"/>
                <w:highlight w:val="none"/>
              </w:rPr>
            </w:pPr>
          </w:p>
        </w:tc>
        <w:tc>
          <w:tcPr>
            <w:tcW w:w="8164" w:type="dxa"/>
            <w:gridSpan w:val="4"/>
            <w:tcBorders>
              <w:left w:val="nil"/>
              <w:bottom w:val="single" w:color="auto" w:sz="4" w:space="0"/>
              <w:right w:val="single" w:color="auto" w:sz="4" w:space="0"/>
            </w:tcBorders>
            <w:vAlign w:val="center"/>
          </w:tcPr>
          <w:p w14:paraId="0DBBD1D8">
            <w:pPr>
              <w:widowControl/>
              <w:spacing w:line="480" w:lineRule="exact"/>
              <w:rPr>
                <w:rFonts w:ascii="宋体" w:hAnsi="宋体" w:cs="宋体"/>
                <w:color w:val="auto"/>
                <w:sz w:val="24"/>
                <w:highlight w:val="none"/>
              </w:rPr>
            </w:pPr>
            <w:r>
              <w:rPr>
                <w:rFonts w:hint="eastAsia" w:ascii="宋体" w:hAnsi="宋体" w:cs="宋体"/>
                <w:color w:val="auto"/>
                <w:sz w:val="24"/>
                <w:highlight w:val="none"/>
              </w:rPr>
              <w:t>以上项目若有缺项的，该项为0分；不缺项的，不低于最低分</w:t>
            </w:r>
          </w:p>
        </w:tc>
      </w:tr>
      <w:bookmarkEnd w:id="239"/>
      <w:bookmarkEnd w:id="240"/>
    </w:tbl>
    <w:p w14:paraId="15935F02">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四、计分办法</w:t>
      </w:r>
    </w:p>
    <w:p w14:paraId="43247840">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根据磋商文件、响应文件，按照评分办法，得出每个评委对响应人的评标分数。响应人的最终得分为所有评委对其打分的算术平均值。计分过程按四舍五入取至小数点后两位，最终得分取至小数点后二位。</w:t>
      </w:r>
    </w:p>
    <w:p w14:paraId="1E1DE52A">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五、定标办法</w:t>
      </w:r>
    </w:p>
    <w:p w14:paraId="13EFBA9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1、响应人的排名按得分顺序从高到低排列；得分相同的，按响应报价由低到高顺序排列；得分且响应报价相同的，按技术指标优劣顺序排列。</w:t>
      </w:r>
    </w:p>
    <w:p w14:paraId="51AAFBF6">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2、采购人按磋商小组写出磋商报告确定成交人。</w:t>
      </w:r>
    </w:p>
    <w:p w14:paraId="05BDFB37">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六、价格分计算</w:t>
      </w:r>
    </w:p>
    <w:p w14:paraId="498CAA7D">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价格分采用低价优先法计算，即满足磋商文件要求且投标价格最低的投标报价为评标基准价，其价格分为满分。</w:t>
      </w:r>
    </w:p>
    <w:p w14:paraId="0FA2FADD">
      <w:pPr>
        <w:widowControl/>
        <w:spacing w:line="480" w:lineRule="exact"/>
        <w:jc w:val="left"/>
        <w:rPr>
          <w:rFonts w:ascii="宋体" w:hAnsi="宋体" w:cs="宋体"/>
          <w:color w:val="auto"/>
          <w:sz w:val="24"/>
          <w:highlight w:val="none"/>
        </w:rPr>
      </w:pPr>
      <w:bookmarkStart w:id="241" w:name="_Toc528078047"/>
      <w:bookmarkEnd w:id="241"/>
      <w:bookmarkStart w:id="242" w:name="_Toc16938558"/>
      <w:bookmarkEnd w:id="242"/>
    </w:p>
    <w:p w14:paraId="6A14B8FE">
      <w:pPr>
        <w:widowControl/>
        <w:spacing w:line="480" w:lineRule="exact"/>
        <w:ind w:left="560"/>
        <w:jc w:val="center"/>
        <w:outlineLvl w:val="0"/>
        <w:rPr>
          <w:rFonts w:ascii="宋体" w:hAnsi="宋体" w:cs="宋体"/>
          <w:color w:val="auto"/>
          <w:sz w:val="24"/>
          <w:highlight w:val="none"/>
        </w:rPr>
      </w:pPr>
      <w:r>
        <w:rPr>
          <w:rFonts w:hint="eastAsia" w:ascii="宋体" w:hAnsi="宋体" w:cs="宋体"/>
          <w:color w:val="auto"/>
          <w:sz w:val="24"/>
          <w:highlight w:val="none"/>
        </w:rPr>
        <w:br w:type="page"/>
      </w:r>
      <w:bookmarkStart w:id="243" w:name="_Toc19430"/>
      <w:bookmarkStart w:id="244" w:name="_Toc26474"/>
      <w:r>
        <w:rPr>
          <w:rFonts w:hint="eastAsia" w:ascii="宋体" w:hAnsi="宋体" w:cs="宋体"/>
          <w:b/>
          <w:bCs/>
          <w:color w:val="auto"/>
          <w:kern w:val="0"/>
          <w:sz w:val="24"/>
          <w:highlight w:val="none"/>
        </w:rPr>
        <w:t>第四章合同条款及格式</w:t>
      </w:r>
      <w:bookmarkEnd w:id="243"/>
      <w:bookmarkEnd w:id="244"/>
    </w:p>
    <w:p w14:paraId="2F8E22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此合同仅供参考。以最终招标人与中标人签定的合同条款为准进行公示</w:t>
      </w:r>
    </w:p>
    <w:p w14:paraId="474443F1">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15CD1C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发包人(全称)：                    (以下简称“甲方”)</w:t>
      </w:r>
    </w:p>
    <w:p w14:paraId="4D9D06F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承包人(全称)：                    (以下简称“乙方”)</w:t>
      </w:r>
    </w:p>
    <w:p w14:paraId="7BDE6E4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合同法》的有关规定，经过充分协商，双方同意达成以下协议：</w:t>
      </w:r>
    </w:p>
    <w:p w14:paraId="3737C40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第一条 工程项目</w:t>
      </w:r>
    </w:p>
    <w:p w14:paraId="52D6FCF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一、工程名称：</w:t>
      </w:r>
    </w:p>
    <w:p w14:paraId="7597BAF1">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二、工程地点：</w:t>
      </w:r>
    </w:p>
    <w:p w14:paraId="5A67FCE4">
      <w:pPr>
        <w:widowControl/>
        <w:overflowPunct w:val="0"/>
        <w:topLinePunct/>
        <w:adjustRightInd w:val="0"/>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三、工程内容：</w:t>
      </w:r>
    </w:p>
    <w:p w14:paraId="4A1DC41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第二条 工程实施</w:t>
      </w:r>
    </w:p>
    <w:p w14:paraId="535CD25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一、工程定于    年  月  日开工，    年  月  日竣工，工期    日历天。</w:t>
      </w:r>
    </w:p>
    <w:p w14:paraId="03309F9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二、在施工过程中，如遇下列情况，经甲方认可，工期相应顺延。</w:t>
      </w:r>
    </w:p>
    <w:p w14:paraId="3AFF210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1、不可抗力原因。</w:t>
      </w:r>
    </w:p>
    <w:p w14:paraId="2CA1F28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2、甲方未提供施工必备条件。</w:t>
      </w:r>
    </w:p>
    <w:p w14:paraId="5740322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3、其他非乙方原因引起的工期延误。</w:t>
      </w:r>
    </w:p>
    <w:p w14:paraId="0B70EB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三、甲方对该工程进行全过程、全方位的管理、监督并做好协调工作。</w:t>
      </w:r>
    </w:p>
    <w:p w14:paraId="6788B06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四、甲方指定乙方现场施工用水、电接口地点和临设布置位置，乙方承担现场施工用水、用电发生的费用和临时设施的相关费用。</w:t>
      </w:r>
    </w:p>
    <w:p w14:paraId="2152B40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五、在施工期间，乙方按工程需要自负看守、围栏和警卫。已完工未交付甲方之前，乙方负责完工后成品的保护。</w:t>
      </w:r>
    </w:p>
    <w:p w14:paraId="7D7288C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六、乙方每日完工后负责及时清理现场，并将自己施工生产的建渣或垃圾外运出场。</w:t>
      </w:r>
    </w:p>
    <w:p w14:paraId="19C862B1">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七、乙方负责竣工移交前工程范围的施工安全，期间发生的施工安全事故全部由乙方承担责任。</w:t>
      </w:r>
    </w:p>
    <w:p w14:paraId="25225170">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八、工程与其他分项工程交叉施工及其他因素等产生的费用，乙方在保证施工质量的前提下，上述费用自理。</w:t>
      </w:r>
    </w:p>
    <w:p w14:paraId="5031D2A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九、乙方未经甲方允许夜间不得施工。</w:t>
      </w:r>
    </w:p>
    <w:p w14:paraId="0CE3422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十、乙方在施工过程中损害的各种线路和公共设施由乙方负责赔偿。</w:t>
      </w:r>
    </w:p>
    <w:p w14:paraId="7FECC12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第三条 合同总价及付款方式</w:t>
      </w:r>
    </w:p>
    <w:p w14:paraId="60F50F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一、合同总价为：大写：人民币                  (小写：¥             )。</w:t>
      </w:r>
    </w:p>
    <w:p w14:paraId="256678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二、付款方式：由甲乙双方签订合同时具体商定。</w:t>
      </w:r>
    </w:p>
    <w:p w14:paraId="2B16BC0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第四条 工程质量</w:t>
      </w:r>
    </w:p>
    <w:p w14:paraId="54F3B3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一、工程效果达到甲方要求。</w:t>
      </w:r>
    </w:p>
    <w:p w14:paraId="3B10AD0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二、乙方所供产品和工程质量应符合磋商文件和甲方要求。应提供相应的质量合格证明文件，符合相应的国家或行业规范标准的要求等。</w:t>
      </w:r>
    </w:p>
    <w:p w14:paraId="3F6269F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第五条 售后服务</w:t>
      </w:r>
    </w:p>
    <w:p w14:paraId="7BF0C4D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一、该工程的质量保证期为    ，从验收合格之日起计算。</w:t>
      </w:r>
    </w:p>
    <w:p w14:paraId="6AFB73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二、质保期出现问题的处理办法：乙方在到甲方的通知后，应在24小时内到现场解决相应的问题。</w:t>
      </w:r>
    </w:p>
    <w:p w14:paraId="72B254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三、若乙方在上述规定的时间内不能及时派人到现场或不能及时解决问题，甲方有权自行处理，所产生的费用及责任由乙方承担。</w:t>
      </w:r>
    </w:p>
    <w:p w14:paraId="64C5671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第六条 工程竣工及验收</w:t>
      </w:r>
    </w:p>
    <w:p w14:paraId="0FEB58C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一、工程验收执行国家颁发的施工验收规范、质量检验标准、行业规范、本工程合同文件及甲方的要求。</w:t>
      </w:r>
    </w:p>
    <w:p w14:paraId="2E287AD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二、工程具备竣工验收条件后，乙方向甲方提交竣工报告，由甲方负责组织验收。</w:t>
      </w:r>
    </w:p>
    <w:p w14:paraId="536AD5C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14:paraId="7A54B2A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三、乙方向甲方提供的竣工报告中应包括详实、准确的竣工图和竣工资料各一式四套。</w:t>
      </w:r>
    </w:p>
    <w:p w14:paraId="19DF7AE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第七条 违约责任</w:t>
      </w:r>
    </w:p>
    <w:p w14:paraId="6FE79B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14:paraId="2708433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二、乙方每日完工后将自己施工产生的建渣或垃圾外运出场，未及时清理现场的;甲方有权按照每日200元标准予以扣罚。</w:t>
      </w:r>
    </w:p>
    <w:p w14:paraId="10C8FAA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三、甲方未按本合同要求验收和支付工程款项的，按合同总价的5‰/日向乙方支付违约金;</w:t>
      </w:r>
    </w:p>
    <w:p w14:paraId="2F6A943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第八条 其它事项</w:t>
      </w:r>
    </w:p>
    <w:p w14:paraId="289E397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一、本合同如有未尽事宜，需经甲乙双方共同协商，达成补协议。补充协议与本合同具有同等法律效力。</w:t>
      </w:r>
    </w:p>
    <w:p w14:paraId="3F81458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二、合同发生纠纷时，双方应协商解决。经双方协商不能解决的，向当地人民法院提请诉讼。</w:t>
      </w:r>
    </w:p>
    <w:p w14:paraId="31C391F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三、本合同一式    份，双方各执    份。</w:t>
      </w:r>
    </w:p>
    <w:p w14:paraId="52EEEC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四、本合同经甲、乙双方加盖公章并且自法定代表人或经授权的代理人签字之日起生效。</w:t>
      </w:r>
    </w:p>
    <w:p w14:paraId="475B956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4C8F01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甲方(盖单位章)：                             乙方(盖单位章)：</w:t>
      </w:r>
    </w:p>
    <w:p w14:paraId="3E2336B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F47657C">
      <w:pPr>
        <w:autoSpaceDE w:val="0"/>
        <w:autoSpaceDN w:val="0"/>
        <w:adjustRightInd w:val="0"/>
        <w:spacing w:line="480" w:lineRule="exact"/>
        <w:ind w:left="720" w:hanging="720" w:hangingChars="300"/>
        <w:jc w:val="left"/>
        <w:rPr>
          <w:rFonts w:ascii="宋体" w:hAnsi="宋体" w:cs="宋体"/>
          <w:color w:val="auto"/>
          <w:kern w:val="0"/>
          <w:sz w:val="24"/>
          <w:highlight w:val="none"/>
        </w:rPr>
      </w:pPr>
    </w:p>
    <w:p w14:paraId="0356C615">
      <w:pPr>
        <w:autoSpaceDE w:val="0"/>
        <w:autoSpaceDN w:val="0"/>
        <w:adjustRightIn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年  月  日                                     年  月  日</w:t>
      </w:r>
    </w:p>
    <w:p w14:paraId="004A1EBA">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5A66ADE5">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D3229AD">
      <w:pPr>
        <w:widowControl/>
        <w:spacing w:line="480" w:lineRule="exact"/>
        <w:jc w:val="center"/>
        <w:rPr>
          <w:rFonts w:ascii="宋体" w:hAnsi="宋体" w:cs="宋体"/>
          <w:color w:val="auto"/>
          <w:sz w:val="24"/>
          <w:highlight w:val="none"/>
        </w:rPr>
      </w:pPr>
    </w:p>
    <w:p w14:paraId="01DDD5A2">
      <w:pPr>
        <w:pStyle w:val="54"/>
        <w:spacing w:before="0" w:after="0" w:line="480" w:lineRule="exact"/>
        <w:rPr>
          <w:rFonts w:hint="default" w:cs="宋体"/>
          <w:color w:val="auto"/>
          <w:sz w:val="24"/>
          <w:szCs w:val="24"/>
          <w:highlight w:val="none"/>
        </w:rPr>
      </w:pPr>
      <w:bookmarkStart w:id="245" w:name="_Toc517179005"/>
      <w:bookmarkEnd w:id="245"/>
      <w:bookmarkStart w:id="246" w:name="_Toc29525"/>
      <w:bookmarkStart w:id="247" w:name="_Toc528078064"/>
      <w:bookmarkStart w:id="248" w:name="_Toc16770584"/>
      <w:bookmarkStart w:id="249" w:name="_Toc23449"/>
      <w:r>
        <w:rPr>
          <w:rFonts w:cs="宋体"/>
          <w:color w:val="auto"/>
          <w:sz w:val="24"/>
          <w:szCs w:val="24"/>
          <w:highlight w:val="none"/>
        </w:rPr>
        <w:t>第五章  响应文件格式</w:t>
      </w:r>
      <w:bookmarkEnd w:id="246"/>
      <w:bookmarkEnd w:id="247"/>
      <w:bookmarkEnd w:id="248"/>
      <w:bookmarkEnd w:id="249"/>
    </w:p>
    <w:p w14:paraId="3D7741CC">
      <w:pPr>
        <w:widowControl/>
        <w:spacing w:line="480" w:lineRule="exact"/>
        <w:jc w:val="left"/>
        <w:rPr>
          <w:rFonts w:ascii="宋体" w:hAnsi="宋体" w:cs="宋体"/>
          <w:color w:val="auto"/>
          <w:sz w:val="24"/>
          <w:highlight w:val="none"/>
        </w:rPr>
      </w:pPr>
    </w:p>
    <w:p w14:paraId="4DA7E394">
      <w:pPr>
        <w:widowControl/>
        <w:spacing w:line="480" w:lineRule="exact"/>
        <w:jc w:val="center"/>
        <w:rPr>
          <w:rFonts w:ascii="宋体" w:hAnsi="宋体" w:cs="宋体"/>
          <w:color w:val="auto"/>
          <w:sz w:val="40"/>
          <w:szCs w:val="40"/>
          <w:highlight w:val="none"/>
        </w:rPr>
      </w:pPr>
    </w:p>
    <w:p w14:paraId="60D8ADCC">
      <w:pPr>
        <w:widowControl/>
        <w:spacing w:line="480" w:lineRule="exact"/>
        <w:jc w:val="center"/>
        <w:outlineLvl w:val="0"/>
        <w:rPr>
          <w:rFonts w:ascii="宋体" w:hAnsi="宋体" w:cs="宋体"/>
          <w:color w:val="auto"/>
          <w:sz w:val="40"/>
          <w:szCs w:val="40"/>
          <w:highlight w:val="none"/>
        </w:rPr>
      </w:pPr>
      <w:bookmarkStart w:id="250" w:name="_Toc17756"/>
      <w:bookmarkStart w:id="251" w:name="_Toc5716"/>
      <w:bookmarkStart w:id="252" w:name="_Toc17963"/>
      <w:bookmarkStart w:id="253" w:name="_Toc3876"/>
      <w:r>
        <w:rPr>
          <w:rFonts w:hint="eastAsia" w:ascii="宋体" w:hAnsi="宋体" w:cs="宋体"/>
          <w:color w:val="auto"/>
          <w:kern w:val="0"/>
          <w:sz w:val="40"/>
          <w:szCs w:val="40"/>
          <w:highlight w:val="none"/>
          <w:u w:val="single"/>
        </w:rPr>
        <w:t>（项目名称）</w:t>
      </w:r>
      <w:bookmarkEnd w:id="250"/>
      <w:bookmarkEnd w:id="251"/>
      <w:bookmarkEnd w:id="252"/>
      <w:bookmarkEnd w:id="253"/>
    </w:p>
    <w:p w14:paraId="21F93AD1">
      <w:pPr>
        <w:widowControl/>
        <w:spacing w:line="480" w:lineRule="exact"/>
        <w:jc w:val="left"/>
        <w:rPr>
          <w:rFonts w:ascii="宋体" w:hAnsi="宋体" w:cs="宋体"/>
          <w:color w:val="auto"/>
          <w:sz w:val="40"/>
          <w:szCs w:val="40"/>
          <w:highlight w:val="none"/>
        </w:rPr>
      </w:pPr>
    </w:p>
    <w:p w14:paraId="0A9813E1">
      <w:pPr>
        <w:widowControl/>
        <w:spacing w:line="480" w:lineRule="exact"/>
        <w:jc w:val="left"/>
        <w:rPr>
          <w:rFonts w:ascii="宋体" w:hAnsi="宋体" w:cs="宋体"/>
          <w:color w:val="auto"/>
          <w:sz w:val="40"/>
          <w:szCs w:val="40"/>
          <w:highlight w:val="none"/>
        </w:rPr>
      </w:pPr>
    </w:p>
    <w:p w14:paraId="3730CCD4">
      <w:pPr>
        <w:widowControl/>
        <w:spacing w:line="480" w:lineRule="exact"/>
        <w:jc w:val="center"/>
        <w:outlineLvl w:val="0"/>
        <w:rPr>
          <w:rFonts w:ascii="宋体" w:hAnsi="宋体" w:cs="宋体"/>
          <w:color w:val="auto"/>
          <w:sz w:val="40"/>
          <w:szCs w:val="40"/>
          <w:highlight w:val="none"/>
        </w:rPr>
      </w:pPr>
      <w:bookmarkStart w:id="254" w:name="_Toc3247"/>
      <w:bookmarkStart w:id="255" w:name="_Toc7908"/>
      <w:bookmarkStart w:id="256" w:name="_Toc29218"/>
      <w:bookmarkStart w:id="257" w:name="_Toc24317"/>
      <w:r>
        <w:rPr>
          <w:rFonts w:hint="eastAsia" w:ascii="宋体" w:hAnsi="宋体" w:cs="宋体"/>
          <w:color w:val="auto"/>
          <w:kern w:val="0"/>
          <w:sz w:val="40"/>
          <w:szCs w:val="40"/>
          <w:highlight w:val="none"/>
        </w:rPr>
        <w:t>响 应 文 件</w:t>
      </w:r>
      <w:bookmarkEnd w:id="254"/>
      <w:bookmarkEnd w:id="255"/>
      <w:bookmarkEnd w:id="256"/>
      <w:bookmarkEnd w:id="257"/>
    </w:p>
    <w:p w14:paraId="0F5BEBBC">
      <w:pPr>
        <w:widowControl/>
        <w:spacing w:line="480" w:lineRule="exact"/>
        <w:jc w:val="left"/>
        <w:rPr>
          <w:rFonts w:ascii="宋体" w:hAnsi="宋体" w:cs="宋体"/>
          <w:color w:val="auto"/>
          <w:sz w:val="40"/>
          <w:szCs w:val="40"/>
          <w:highlight w:val="none"/>
        </w:rPr>
      </w:pPr>
    </w:p>
    <w:p w14:paraId="563538E2">
      <w:pPr>
        <w:widowControl/>
        <w:spacing w:line="480" w:lineRule="exact"/>
        <w:jc w:val="left"/>
        <w:rPr>
          <w:rFonts w:ascii="宋体" w:hAnsi="宋体" w:cs="宋体"/>
          <w:color w:val="auto"/>
          <w:sz w:val="24"/>
          <w:highlight w:val="none"/>
        </w:rPr>
      </w:pPr>
    </w:p>
    <w:p w14:paraId="640D9699">
      <w:pPr>
        <w:widowControl/>
        <w:spacing w:line="480" w:lineRule="exact"/>
        <w:jc w:val="left"/>
        <w:rPr>
          <w:rFonts w:ascii="宋体" w:hAnsi="宋体" w:cs="宋体"/>
          <w:color w:val="auto"/>
          <w:sz w:val="24"/>
          <w:highlight w:val="none"/>
        </w:rPr>
      </w:pPr>
    </w:p>
    <w:p w14:paraId="3762F0F4">
      <w:pPr>
        <w:widowControl/>
        <w:spacing w:line="480" w:lineRule="exact"/>
        <w:jc w:val="left"/>
        <w:rPr>
          <w:rFonts w:ascii="宋体" w:hAnsi="宋体" w:cs="宋体"/>
          <w:color w:val="auto"/>
          <w:sz w:val="24"/>
          <w:highlight w:val="none"/>
        </w:rPr>
      </w:pPr>
    </w:p>
    <w:p w14:paraId="1709DB3E">
      <w:pPr>
        <w:widowControl/>
        <w:spacing w:line="480" w:lineRule="exact"/>
        <w:jc w:val="left"/>
        <w:rPr>
          <w:rFonts w:ascii="宋体" w:hAnsi="宋体" w:cs="宋体"/>
          <w:color w:val="auto"/>
          <w:sz w:val="24"/>
          <w:highlight w:val="none"/>
        </w:rPr>
      </w:pPr>
    </w:p>
    <w:p w14:paraId="3F88598A">
      <w:pPr>
        <w:widowControl/>
        <w:spacing w:line="480" w:lineRule="exact"/>
        <w:jc w:val="left"/>
        <w:rPr>
          <w:rFonts w:ascii="宋体" w:hAnsi="宋体" w:cs="宋体"/>
          <w:color w:val="auto"/>
          <w:sz w:val="24"/>
          <w:highlight w:val="none"/>
        </w:rPr>
      </w:pPr>
    </w:p>
    <w:p w14:paraId="4A0B2675">
      <w:pPr>
        <w:widowControl/>
        <w:spacing w:line="480" w:lineRule="exact"/>
        <w:jc w:val="left"/>
        <w:rPr>
          <w:rFonts w:ascii="宋体" w:hAnsi="宋体" w:cs="宋体"/>
          <w:color w:val="auto"/>
          <w:sz w:val="24"/>
          <w:highlight w:val="none"/>
        </w:rPr>
      </w:pPr>
    </w:p>
    <w:p w14:paraId="019334B0">
      <w:pPr>
        <w:widowControl/>
        <w:spacing w:line="480" w:lineRule="exact"/>
        <w:jc w:val="left"/>
        <w:rPr>
          <w:rFonts w:ascii="宋体" w:hAnsi="宋体" w:cs="宋体"/>
          <w:color w:val="auto"/>
          <w:sz w:val="24"/>
          <w:highlight w:val="none"/>
        </w:rPr>
      </w:pPr>
    </w:p>
    <w:p w14:paraId="66D43162">
      <w:pPr>
        <w:widowControl/>
        <w:spacing w:line="480" w:lineRule="exact"/>
        <w:jc w:val="left"/>
        <w:rPr>
          <w:rFonts w:ascii="宋体" w:hAnsi="宋体" w:cs="宋体"/>
          <w:color w:val="auto"/>
          <w:sz w:val="24"/>
          <w:highlight w:val="none"/>
        </w:rPr>
      </w:pPr>
    </w:p>
    <w:p w14:paraId="45D917DB">
      <w:pPr>
        <w:widowControl/>
        <w:spacing w:line="480" w:lineRule="exact"/>
        <w:jc w:val="left"/>
        <w:rPr>
          <w:rFonts w:ascii="宋体" w:hAnsi="宋体" w:cs="宋体"/>
          <w:color w:val="auto"/>
          <w:sz w:val="24"/>
          <w:highlight w:val="none"/>
        </w:rPr>
      </w:pPr>
    </w:p>
    <w:p w14:paraId="5223C42D">
      <w:pPr>
        <w:widowControl/>
        <w:spacing w:line="480" w:lineRule="exact"/>
        <w:jc w:val="left"/>
        <w:rPr>
          <w:rFonts w:ascii="宋体" w:hAnsi="宋体" w:cs="宋体"/>
          <w:color w:val="auto"/>
          <w:sz w:val="24"/>
          <w:highlight w:val="none"/>
        </w:rPr>
      </w:pPr>
    </w:p>
    <w:p w14:paraId="015331A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响应人：（盖公章）</w:t>
      </w:r>
    </w:p>
    <w:p w14:paraId="7C184726">
      <w:pPr>
        <w:widowControl/>
        <w:spacing w:line="480" w:lineRule="exact"/>
        <w:jc w:val="center"/>
        <w:rPr>
          <w:rFonts w:ascii="宋体" w:hAnsi="宋体" w:cs="宋体"/>
          <w:color w:val="auto"/>
          <w:kern w:val="0"/>
          <w:sz w:val="24"/>
          <w:highlight w:val="none"/>
        </w:rPr>
      </w:pPr>
    </w:p>
    <w:p w14:paraId="65D56E8F">
      <w:pPr>
        <w:widowControl/>
        <w:spacing w:line="480" w:lineRule="exact"/>
        <w:jc w:val="center"/>
        <w:rPr>
          <w:rFonts w:ascii="宋体" w:hAnsi="宋体" w:cs="宋体"/>
          <w:color w:val="auto"/>
          <w:kern w:val="0"/>
          <w:sz w:val="24"/>
          <w:highlight w:val="none"/>
        </w:rPr>
      </w:pPr>
    </w:p>
    <w:p w14:paraId="1516659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法定代表人：（法人盖章）</w:t>
      </w:r>
    </w:p>
    <w:p w14:paraId="2425DCF1">
      <w:pPr>
        <w:widowControl/>
        <w:spacing w:line="480" w:lineRule="exact"/>
        <w:jc w:val="center"/>
        <w:rPr>
          <w:rFonts w:ascii="宋体" w:hAnsi="宋体" w:cs="宋体"/>
          <w:color w:val="auto"/>
          <w:sz w:val="24"/>
          <w:highlight w:val="none"/>
        </w:rPr>
      </w:pPr>
    </w:p>
    <w:p w14:paraId="2F8FDD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年    月    日</w:t>
      </w:r>
    </w:p>
    <w:p w14:paraId="40BF8C9E">
      <w:pPr>
        <w:widowControl/>
        <w:spacing w:line="480" w:lineRule="exact"/>
        <w:jc w:val="center"/>
        <w:rPr>
          <w:rFonts w:ascii="宋体" w:hAnsi="宋体" w:cs="宋体"/>
          <w:color w:val="auto"/>
          <w:sz w:val="24"/>
          <w:highlight w:val="none"/>
        </w:rPr>
      </w:pPr>
    </w:p>
    <w:p w14:paraId="4F94EEAB">
      <w:pPr>
        <w:pStyle w:val="5"/>
        <w:keepLines w:val="0"/>
        <w:widowControl/>
        <w:spacing w:before="0" w:line="480" w:lineRule="exact"/>
        <w:jc w:val="center"/>
        <w:rPr>
          <w:rFonts w:ascii="宋体" w:hAnsi="宋体" w:eastAsia="宋体" w:cs="宋体"/>
          <w:color w:val="auto"/>
          <w:sz w:val="24"/>
          <w:szCs w:val="24"/>
          <w:highlight w:val="none"/>
        </w:rPr>
      </w:pPr>
      <w:bookmarkStart w:id="258" w:name="_Toc152042576"/>
      <w:bookmarkEnd w:id="258"/>
      <w:bookmarkStart w:id="259" w:name="_Toc144974856"/>
      <w:bookmarkEnd w:id="259"/>
      <w:bookmarkStart w:id="260" w:name="_Toc394651920"/>
      <w:bookmarkEnd w:id="260"/>
      <w:bookmarkStart w:id="261" w:name="_Toc246997098"/>
      <w:bookmarkEnd w:id="261"/>
      <w:bookmarkStart w:id="262" w:name="_Toc247085873"/>
      <w:bookmarkEnd w:id="262"/>
      <w:bookmarkStart w:id="263" w:name="_Toc152045787"/>
      <w:bookmarkEnd w:id="263"/>
      <w:bookmarkStart w:id="264" w:name="_Toc179632807"/>
      <w:bookmarkEnd w:id="264"/>
      <w:bookmarkStart w:id="265" w:name="_Toc6470"/>
      <w:bookmarkEnd w:id="265"/>
      <w:bookmarkStart w:id="266" w:name="_Toc246996355"/>
      <w:bookmarkEnd w:id="266"/>
    </w:p>
    <w:p w14:paraId="4D65741D">
      <w:pPr>
        <w:spacing w:line="480" w:lineRule="exact"/>
        <w:rPr>
          <w:rFonts w:ascii="宋体" w:hAnsi="宋体" w:cs="宋体"/>
          <w:color w:val="auto"/>
          <w:sz w:val="24"/>
          <w:highlight w:val="none"/>
        </w:rPr>
      </w:pPr>
    </w:p>
    <w:p w14:paraId="7FFE453A">
      <w:pPr>
        <w:pStyle w:val="5"/>
        <w:keepLines w:val="0"/>
        <w:widowControl/>
        <w:spacing w:before="0"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67" w:name="_Toc16770585"/>
      <w:r>
        <w:rPr>
          <w:rFonts w:hint="eastAsia" w:ascii="宋体" w:hAnsi="宋体" w:eastAsia="宋体" w:cs="宋体"/>
          <w:color w:val="auto"/>
          <w:sz w:val="24"/>
          <w:szCs w:val="24"/>
          <w:highlight w:val="none"/>
        </w:rPr>
        <w:t>目  录</w:t>
      </w:r>
      <w:bookmarkEnd w:id="267"/>
    </w:p>
    <w:p w14:paraId="066CC8C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（自拟）</w:t>
      </w:r>
    </w:p>
    <w:p w14:paraId="5AD639E0">
      <w:pPr>
        <w:widowControl/>
        <w:spacing w:line="480" w:lineRule="exact"/>
        <w:ind w:firstLine="818" w:firstLineChars="341"/>
        <w:jc w:val="left"/>
        <w:rPr>
          <w:rFonts w:ascii="宋体" w:hAnsi="宋体" w:cs="宋体"/>
          <w:color w:val="auto"/>
          <w:sz w:val="24"/>
          <w:highlight w:val="none"/>
        </w:rPr>
      </w:pPr>
    </w:p>
    <w:p w14:paraId="7E5896E0">
      <w:pPr>
        <w:widowControl/>
        <w:spacing w:line="480" w:lineRule="exact"/>
        <w:jc w:val="left"/>
        <w:rPr>
          <w:rFonts w:ascii="宋体" w:hAnsi="宋体" w:cs="宋体"/>
          <w:color w:val="auto"/>
          <w:sz w:val="24"/>
          <w:highlight w:val="none"/>
        </w:rPr>
      </w:pPr>
    </w:p>
    <w:p w14:paraId="43A30199">
      <w:pPr>
        <w:widowControl/>
        <w:spacing w:line="480" w:lineRule="exact"/>
        <w:jc w:val="left"/>
        <w:rPr>
          <w:rFonts w:ascii="宋体" w:hAnsi="宋体" w:cs="宋体"/>
          <w:color w:val="auto"/>
          <w:sz w:val="24"/>
          <w:highlight w:val="none"/>
        </w:rPr>
      </w:pPr>
    </w:p>
    <w:p w14:paraId="2020BB34">
      <w:pPr>
        <w:widowControl/>
        <w:spacing w:line="480" w:lineRule="exact"/>
        <w:jc w:val="left"/>
        <w:rPr>
          <w:rFonts w:ascii="宋体" w:hAnsi="宋体" w:cs="宋体"/>
          <w:color w:val="auto"/>
          <w:sz w:val="24"/>
          <w:highlight w:val="none"/>
        </w:rPr>
      </w:pPr>
    </w:p>
    <w:p w14:paraId="16F98CCD">
      <w:pPr>
        <w:widowControl/>
        <w:spacing w:line="480" w:lineRule="exact"/>
        <w:jc w:val="left"/>
        <w:rPr>
          <w:rFonts w:ascii="宋体" w:hAnsi="宋体" w:cs="宋体"/>
          <w:color w:val="auto"/>
          <w:sz w:val="24"/>
          <w:highlight w:val="none"/>
        </w:rPr>
      </w:pPr>
    </w:p>
    <w:p w14:paraId="50E40B45">
      <w:pPr>
        <w:widowControl/>
        <w:spacing w:line="480" w:lineRule="exact"/>
        <w:jc w:val="left"/>
        <w:rPr>
          <w:rFonts w:ascii="宋体" w:hAnsi="宋体" w:cs="宋体"/>
          <w:color w:val="auto"/>
          <w:sz w:val="24"/>
          <w:highlight w:val="none"/>
        </w:rPr>
      </w:pPr>
    </w:p>
    <w:p w14:paraId="3EBC0863">
      <w:pPr>
        <w:widowControl/>
        <w:spacing w:line="480" w:lineRule="exact"/>
        <w:jc w:val="left"/>
        <w:rPr>
          <w:rFonts w:ascii="宋体" w:hAnsi="宋体" w:cs="宋体"/>
          <w:color w:val="auto"/>
          <w:sz w:val="24"/>
          <w:highlight w:val="none"/>
        </w:rPr>
      </w:pPr>
    </w:p>
    <w:p w14:paraId="056C33AC">
      <w:pPr>
        <w:widowControl/>
        <w:spacing w:line="480" w:lineRule="exact"/>
        <w:jc w:val="left"/>
        <w:rPr>
          <w:rFonts w:ascii="宋体" w:hAnsi="宋体" w:cs="宋体"/>
          <w:color w:val="auto"/>
          <w:sz w:val="24"/>
          <w:highlight w:val="none"/>
        </w:rPr>
      </w:pPr>
    </w:p>
    <w:p w14:paraId="6C207AC4">
      <w:pPr>
        <w:widowControl/>
        <w:spacing w:line="480" w:lineRule="exact"/>
        <w:jc w:val="left"/>
        <w:rPr>
          <w:rFonts w:ascii="宋体" w:hAnsi="宋体" w:cs="宋体"/>
          <w:color w:val="auto"/>
          <w:sz w:val="24"/>
          <w:highlight w:val="none"/>
        </w:rPr>
      </w:pPr>
    </w:p>
    <w:p w14:paraId="1A8C0742">
      <w:pPr>
        <w:widowControl/>
        <w:spacing w:line="480" w:lineRule="exact"/>
        <w:jc w:val="left"/>
        <w:rPr>
          <w:rFonts w:ascii="宋体" w:hAnsi="宋体" w:cs="宋体"/>
          <w:color w:val="auto"/>
          <w:sz w:val="24"/>
          <w:highlight w:val="none"/>
        </w:rPr>
      </w:pPr>
    </w:p>
    <w:p w14:paraId="123D55EE">
      <w:pPr>
        <w:widowControl/>
        <w:spacing w:line="480" w:lineRule="exact"/>
        <w:jc w:val="left"/>
        <w:rPr>
          <w:rFonts w:ascii="宋体" w:hAnsi="宋体" w:cs="宋体"/>
          <w:color w:val="auto"/>
          <w:sz w:val="24"/>
          <w:highlight w:val="none"/>
        </w:rPr>
      </w:pPr>
    </w:p>
    <w:p w14:paraId="56DCFA4D">
      <w:pPr>
        <w:widowControl/>
        <w:spacing w:line="480" w:lineRule="exact"/>
        <w:jc w:val="left"/>
        <w:rPr>
          <w:rFonts w:ascii="宋体" w:hAnsi="宋体" w:cs="宋体"/>
          <w:color w:val="auto"/>
          <w:sz w:val="24"/>
          <w:highlight w:val="none"/>
        </w:rPr>
      </w:pPr>
    </w:p>
    <w:p w14:paraId="6CEF48B9">
      <w:pPr>
        <w:widowControl/>
        <w:spacing w:line="480" w:lineRule="exact"/>
        <w:jc w:val="left"/>
        <w:rPr>
          <w:rFonts w:ascii="宋体" w:hAnsi="宋体" w:cs="宋体"/>
          <w:color w:val="auto"/>
          <w:sz w:val="24"/>
          <w:highlight w:val="none"/>
        </w:rPr>
      </w:pPr>
    </w:p>
    <w:p w14:paraId="1BCA5650">
      <w:pPr>
        <w:widowControl/>
        <w:spacing w:line="480" w:lineRule="exact"/>
        <w:jc w:val="left"/>
        <w:rPr>
          <w:rFonts w:ascii="宋体" w:hAnsi="宋体" w:cs="宋体"/>
          <w:color w:val="auto"/>
          <w:sz w:val="24"/>
          <w:highlight w:val="none"/>
        </w:rPr>
      </w:pPr>
    </w:p>
    <w:p w14:paraId="512B257E">
      <w:pPr>
        <w:widowControl/>
        <w:spacing w:line="480" w:lineRule="exact"/>
        <w:jc w:val="left"/>
        <w:rPr>
          <w:rFonts w:ascii="宋体" w:hAnsi="宋体" w:cs="宋体"/>
          <w:color w:val="auto"/>
          <w:sz w:val="24"/>
          <w:highlight w:val="none"/>
        </w:rPr>
      </w:pPr>
    </w:p>
    <w:p w14:paraId="46CA9992">
      <w:pPr>
        <w:widowControl/>
        <w:spacing w:line="480" w:lineRule="exact"/>
        <w:jc w:val="left"/>
        <w:rPr>
          <w:rFonts w:ascii="宋体" w:hAnsi="宋体" w:cs="宋体"/>
          <w:color w:val="auto"/>
          <w:sz w:val="24"/>
          <w:highlight w:val="none"/>
        </w:rPr>
      </w:pPr>
    </w:p>
    <w:p w14:paraId="67D25609">
      <w:pPr>
        <w:spacing w:line="480" w:lineRule="exact"/>
        <w:jc w:val="center"/>
        <w:outlineLvl w:val="0"/>
        <w:rPr>
          <w:rFonts w:ascii="宋体" w:hAnsi="宋体" w:cs="宋体"/>
          <w:color w:val="auto"/>
          <w:sz w:val="24"/>
          <w:highlight w:val="none"/>
        </w:rPr>
      </w:pPr>
      <w:bookmarkStart w:id="268" w:name="_Toc394651921"/>
      <w:bookmarkEnd w:id="268"/>
      <w:bookmarkStart w:id="269" w:name="_Toc27687"/>
      <w:bookmarkEnd w:id="269"/>
      <w:bookmarkStart w:id="270" w:name="_Toc528078066"/>
      <w:r>
        <w:rPr>
          <w:rFonts w:hint="eastAsia" w:ascii="宋体" w:hAnsi="宋体" w:cs="宋体"/>
          <w:color w:val="auto"/>
          <w:sz w:val="24"/>
          <w:highlight w:val="none"/>
        </w:rPr>
        <w:br w:type="page"/>
      </w:r>
      <w:bookmarkEnd w:id="270"/>
      <w:bookmarkStart w:id="271" w:name="_Toc7751"/>
      <w:bookmarkStart w:id="272" w:name="_Toc28205"/>
      <w:bookmarkStart w:id="273" w:name="_Toc18799"/>
      <w:bookmarkStart w:id="274" w:name="_Toc9009_WPSOffice_Level1"/>
      <w:bookmarkStart w:id="275" w:name="_Toc12864"/>
      <w:r>
        <w:rPr>
          <w:rFonts w:hint="eastAsia" w:ascii="宋体" w:hAnsi="宋体" w:cs="宋体"/>
          <w:color w:val="auto"/>
          <w:sz w:val="24"/>
          <w:highlight w:val="none"/>
        </w:rPr>
        <w:t>一、投标函及投标函附录</w:t>
      </w:r>
      <w:bookmarkEnd w:id="271"/>
      <w:bookmarkEnd w:id="272"/>
      <w:bookmarkEnd w:id="273"/>
      <w:bookmarkEnd w:id="274"/>
      <w:bookmarkEnd w:id="275"/>
    </w:p>
    <w:p w14:paraId="3EA4F204">
      <w:pPr>
        <w:pStyle w:val="5"/>
        <w:keepLines w:val="0"/>
        <w:widowControl/>
        <w:spacing w:before="0" w:line="480" w:lineRule="exact"/>
        <w:jc w:val="center"/>
        <w:rPr>
          <w:rFonts w:ascii="宋体" w:hAnsi="宋体" w:eastAsia="宋体" w:cs="宋体"/>
          <w:b w:val="0"/>
          <w:color w:val="auto"/>
          <w:sz w:val="24"/>
          <w:szCs w:val="24"/>
          <w:highlight w:val="none"/>
        </w:rPr>
      </w:pPr>
    </w:p>
    <w:p w14:paraId="1557D720">
      <w:pPr>
        <w:pStyle w:val="5"/>
        <w:spacing w:line="480" w:lineRule="exact"/>
        <w:jc w:val="center"/>
        <w:rPr>
          <w:rFonts w:ascii="宋体" w:hAnsi="宋体" w:eastAsia="宋体" w:cs="宋体"/>
          <w:color w:val="auto"/>
          <w:sz w:val="24"/>
          <w:szCs w:val="24"/>
          <w:highlight w:val="none"/>
        </w:rPr>
      </w:pPr>
      <w:bookmarkStart w:id="276" w:name="_Toc144974858"/>
      <w:bookmarkEnd w:id="276"/>
      <w:bookmarkStart w:id="277" w:name="_Toc394651922"/>
      <w:bookmarkEnd w:id="277"/>
      <w:bookmarkStart w:id="278" w:name="_Toc152045789"/>
      <w:bookmarkEnd w:id="278"/>
      <w:bookmarkStart w:id="279" w:name="_Toc247085875"/>
      <w:bookmarkEnd w:id="279"/>
      <w:bookmarkStart w:id="280" w:name="_Toc246996357"/>
      <w:bookmarkEnd w:id="280"/>
      <w:bookmarkStart w:id="281" w:name="_Toc528078068"/>
      <w:bookmarkEnd w:id="281"/>
      <w:bookmarkStart w:id="282" w:name="_Toc246997100"/>
      <w:bookmarkEnd w:id="282"/>
      <w:bookmarkStart w:id="283" w:name="_Toc152042578"/>
      <w:bookmarkEnd w:id="283"/>
      <w:bookmarkStart w:id="284" w:name="_Toc19389"/>
      <w:bookmarkEnd w:id="284"/>
      <w:bookmarkStart w:id="285" w:name="_Toc179632809"/>
      <w:bookmarkEnd w:id="285"/>
      <w:r>
        <w:rPr>
          <w:rFonts w:hint="eastAsia" w:ascii="宋体" w:hAnsi="宋体" w:eastAsia="宋体" w:cs="宋体"/>
          <w:color w:val="auto"/>
          <w:sz w:val="24"/>
          <w:szCs w:val="24"/>
          <w:highlight w:val="none"/>
        </w:rPr>
        <w:t>（一）投标函</w:t>
      </w:r>
    </w:p>
    <w:p w14:paraId="07E567CE">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（招标人名称）</w:t>
      </w:r>
      <w:r>
        <w:rPr>
          <w:rFonts w:hint="eastAsia" w:ascii="宋体" w:hAnsi="宋体" w:cs="宋体"/>
          <w:color w:val="auto"/>
          <w:sz w:val="24"/>
          <w:highlight w:val="none"/>
        </w:rPr>
        <w:t>：</w:t>
      </w:r>
    </w:p>
    <w:p w14:paraId="4870EA75">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1.我方经认真分析、研究了贵方提供的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的竞争性磋商文件，并考察现场后，决定参加该项目投标。在此郑重表示，愿意遵照竞争性磋商文件中提出的各项要求，工期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，我方愿以（大写）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元为投标总报价承担并完成本项目工作。 </w:t>
      </w:r>
    </w:p>
    <w:p w14:paraId="1244B456">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2．我方承诺在投标有效期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日历天内不修改、撤销响应文件 。</w:t>
      </w:r>
    </w:p>
    <w:p w14:paraId="26DD34AA">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3．如我方中标：</w:t>
      </w:r>
    </w:p>
    <w:p w14:paraId="63BE0D2D">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我方承诺在收到通知后领取中标通知书，并在中标通知书规定的期限内与你方签订合同，逾期可视为放弃中标。</w:t>
      </w:r>
    </w:p>
    <w:p w14:paraId="512D65F9">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随同本投标函递交的投标函附录属于合同文件的组成部分。</w:t>
      </w:r>
    </w:p>
    <w:p w14:paraId="36309D02">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我方承诺按照竞争性磋商文件规定向你方递交履约保证金（如有）。</w:t>
      </w:r>
    </w:p>
    <w:p w14:paraId="391BD220">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我方承诺在合同约定的期限内完成并移交全部合同工程。</w:t>
      </w:r>
    </w:p>
    <w:p w14:paraId="04BAC9B7">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我方承诺满足合同专用条款中补充条款的内容。</w:t>
      </w:r>
    </w:p>
    <w:p w14:paraId="2BFC0B66">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我方承诺并理解招标人不以最低投标价为中标价的唯一选择。</w:t>
      </w:r>
    </w:p>
    <w:p w14:paraId="79A46BF8">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4．我方在此声明，所递交的响应文件及有关资料内容完整、真实和准确。</w:t>
      </w:r>
    </w:p>
    <w:p w14:paraId="4125522B">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投 标 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F7C90E9">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法定代表人：(盖章）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DD48902">
      <w:pPr>
        <w:tabs>
          <w:tab w:val="center" w:pos="4080"/>
          <w:tab w:val="center" w:pos="5040"/>
          <w:tab w:val="center" w:pos="5880"/>
        </w:tabs>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日 期：年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 日</w:t>
      </w:r>
    </w:p>
    <w:p w14:paraId="0B4A0E8F">
      <w:pPr>
        <w:spacing w:line="480" w:lineRule="exact"/>
        <w:rPr>
          <w:rFonts w:ascii="宋体" w:hAnsi="宋体" w:cs="宋体"/>
          <w:color w:val="auto"/>
          <w:sz w:val="24"/>
          <w:highlight w:val="none"/>
        </w:rPr>
        <w:sectPr>
          <w:footerReference r:id="rId4" w:type="default"/>
          <w:pgSz w:w="11900" w:h="16838"/>
          <w:pgMar w:top="1933" w:right="1515" w:bottom="1621" w:left="1519" w:header="720" w:footer="720" w:gutter="0"/>
          <w:pgNumType w:fmt="decimal"/>
          <w:cols w:space="720" w:num="1"/>
          <w:docGrid w:type="lines" w:linePitch="312" w:charSpace="0"/>
        </w:sectPr>
      </w:pPr>
    </w:p>
    <w:p w14:paraId="6E50B085">
      <w:pPr>
        <w:pStyle w:val="5"/>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（二）投标函附录</w:t>
      </w:r>
    </w:p>
    <w:tbl>
      <w:tblPr>
        <w:tblStyle w:val="22"/>
        <w:tblW w:w="8860" w:type="dxa"/>
        <w:tblInd w:w="0" w:type="dxa"/>
        <w:tblLayout w:type="fixed"/>
        <w:tblCellMar>
          <w:top w:w="0" w:type="dxa"/>
          <w:left w:w="0" w:type="dxa"/>
          <w:bottom w:w="163" w:type="dxa"/>
          <w:right w:w="31" w:type="dxa"/>
        </w:tblCellMar>
      </w:tblPr>
      <w:tblGrid>
        <w:gridCol w:w="2185"/>
        <w:gridCol w:w="1351"/>
        <w:gridCol w:w="867"/>
        <w:gridCol w:w="1402"/>
        <w:gridCol w:w="1098"/>
        <w:gridCol w:w="1957"/>
      </w:tblGrid>
      <w:tr w14:paraId="27D6A3F3">
        <w:tblPrEx>
          <w:tblCellMar>
            <w:top w:w="0" w:type="dxa"/>
            <w:left w:w="0" w:type="dxa"/>
            <w:bottom w:w="163" w:type="dxa"/>
            <w:right w:w="31" w:type="dxa"/>
          </w:tblCellMar>
        </w:tblPrEx>
        <w:trPr>
          <w:trHeight w:val="936"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C49AA5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75" w:type="dxa"/>
            <w:gridSpan w:val="5"/>
            <w:tcBorders>
              <w:top w:val="single" w:color="000000" w:sz="4" w:space="0"/>
              <w:left w:val="single" w:color="000000" w:sz="4" w:space="0"/>
              <w:bottom w:val="single" w:color="000000" w:sz="4" w:space="0"/>
              <w:right w:val="single" w:color="000000" w:sz="4" w:space="0"/>
            </w:tcBorders>
          </w:tcPr>
          <w:p w14:paraId="7CE3E380">
            <w:pPr>
              <w:spacing w:line="480" w:lineRule="exact"/>
              <w:rPr>
                <w:rFonts w:ascii="宋体" w:hAnsi="宋体" w:cs="宋体"/>
                <w:color w:val="auto"/>
                <w:sz w:val="24"/>
                <w:highlight w:val="none"/>
              </w:rPr>
            </w:pPr>
          </w:p>
        </w:tc>
      </w:tr>
      <w:tr w14:paraId="69A74497">
        <w:tblPrEx>
          <w:tblCellMar>
            <w:top w:w="0" w:type="dxa"/>
            <w:left w:w="0" w:type="dxa"/>
            <w:bottom w:w="163" w:type="dxa"/>
            <w:right w:w="31" w:type="dxa"/>
          </w:tblCellMar>
        </w:tblPrEx>
        <w:trPr>
          <w:trHeight w:val="87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71AA7B8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675" w:type="dxa"/>
            <w:gridSpan w:val="5"/>
            <w:tcBorders>
              <w:top w:val="single" w:color="000000" w:sz="4" w:space="0"/>
              <w:left w:val="single" w:color="000000" w:sz="4" w:space="0"/>
              <w:bottom w:val="single" w:color="000000" w:sz="4" w:space="0"/>
              <w:right w:val="single" w:color="000000" w:sz="4" w:space="0"/>
            </w:tcBorders>
          </w:tcPr>
          <w:p w14:paraId="1F195590">
            <w:pPr>
              <w:spacing w:line="480" w:lineRule="exact"/>
              <w:rPr>
                <w:rFonts w:ascii="宋体" w:hAnsi="宋体" w:cs="宋体"/>
                <w:color w:val="auto"/>
                <w:sz w:val="24"/>
                <w:highlight w:val="none"/>
              </w:rPr>
            </w:pPr>
          </w:p>
        </w:tc>
      </w:tr>
      <w:tr w14:paraId="00994F81">
        <w:tblPrEx>
          <w:tblCellMar>
            <w:top w:w="0" w:type="dxa"/>
            <w:left w:w="0" w:type="dxa"/>
            <w:bottom w:w="163" w:type="dxa"/>
            <w:right w:w="31" w:type="dxa"/>
          </w:tblCellMar>
        </w:tblPrEx>
        <w:trPr>
          <w:trHeight w:val="92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025BE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投标人</w:t>
            </w:r>
          </w:p>
        </w:tc>
        <w:tc>
          <w:tcPr>
            <w:tcW w:w="6675" w:type="dxa"/>
            <w:gridSpan w:val="5"/>
            <w:tcBorders>
              <w:top w:val="single" w:color="000000" w:sz="4" w:space="0"/>
              <w:left w:val="single" w:color="000000" w:sz="4" w:space="0"/>
              <w:bottom w:val="single" w:color="000000" w:sz="4" w:space="0"/>
              <w:right w:val="single" w:color="000000" w:sz="4" w:space="0"/>
            </w:tcBorders>
          </w:tcPr>
          <w:p w14:paraId="0719F8B6">
            <w:pPr>
              <w:spacing w:line="480" w:lineRule="exact"/>
              <w:rPr>
                <w:rFonts w:ascii="宋体" w:hAnsi="宋体" w:cs="宋体"/>
                <w:color w:val="auto"/>
                <w:sz w:val="24"/>
                <w:highlight w:val="none"/>
              </w:rPr>
            </w:pPr>
          </w:p>
        </w:tc>
      </w:tr>
      <w:tr w14:paraId="740B9151">
        <w:tblPrEx>
          <w:tblCellMar>
            <w:top w:w="0" w:type="dxa"/>
            <w:left w:w="0" w:type="dxa"/>
            <w:bottom w:w="163" w:type="dxa"/>
            <w:right w:w="31" w:type="dxa"/>
          </w:tblCellMar>
        </w:tblPrEx>
        <w:trPr>
          <w:trHeight w:val="101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68273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351" w:type="dxa"/>
            <w:tcBorders>
              <w:top w:val="single" w:color="000000" w:sz="4" w:space="0"/>
              <w:left w:val="single" w:color="000000" w:sz="4" w:space="0"/>
              <w:bottom w:val="single" w:color="000000" w:sz="4" w:space="0"/>
              <w:right w:val="single" w:color="000000" w:sz="4" w:space="0"/>
            </w:tcBorders>
            <w:vAlign w:val="center"/>
          </w:tcPr>
          <w:p w14:paraId="2B815D90">
            <w:pPr>
              <w:spacing w:line="480" w:lineRule="exact"/>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6C05F9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402" w:type="dxa"/>
            <w:tcBorders>
              <w:top w:val="single" w:color="000000" w:sz="4" w:space="0"/>
              <w:left w:val="single" w:color="000000" w:sz="4" w:space="0"/>
              <w:bottom w:val="single" w:color="000000" w:sz="4" w:space="0"/>
              <w:right w:val="single" w:color="000000" w:sz="4" w:space="0"/>
            </w:tcBorders>
            <w:vAlign w:val="center"/>
          </w:tcPr>
          <w:p w14:paraId="265F7FC5">
            <w:pPr>
              <w:spacing w:line="480" w:lineRule="exact"/>
              <w:jc w:val="center"/>
              <w:rPr>
                <w:rFonts w:ascii="宋体" w:hAnsi="宋体" w:cs="宋体"/>
                <w:color w:val="auto"/>
                <w:sz w:val="24"/>
                <w:highlight w:val="none"/>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30B6F1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957" w:type="dxa"/>
            <w:tcBorders>
              <w:top w:val="single" w:color="000000" w:sz="4" w:space="0"/>
              <w:left w:val="single" w:color="000000" w:sz="4" w:space="0"/>
              <w:bottom w:val="single" w:color="000000" w:sz="4" w:space="0"/>
              <w:right w:val="single" w:color="000000" w:sz="4" w:space="0"/>
            </w:tcBorders>
            <w:vAlign w:val="center"/>
          </w:tcPr>
          <w:p w14:paraId="084D4A1C">
            <w:pPr>
              <w:spacing w:line="480" w:lineRule="exact"/>
              <w:jc w:val="center"/>
              <w:rPr>
                <w:rFonts w:ascii="宋体" w:hAnsi="宋体" w:cs="宋体"/>
                <w:color w:val="auto"/>
                <w:sz w:val="24"/>
                <w:highlight w:val="none"/>
              </w:rPr>
            </w:pPr>
          </w:p>
        </w:tc>
      </w:tr>
      <w:tr w14:paraId="5EB3E7AE">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1D2A6B0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A84D527">
            <w:pPr>
              <w:spacing w:line="480" w:lineRule="exact"/>
              <w:rPr>
                <w:rFonts w:ascii="宋体" w:hAnsi="宋体" w:cs="宋体"/>
                <w:color w:val="auto"/>
                <w:sz w:val="24"/>
                <w:highlight w:val="none"/>
              </w:rPr>
            </w:pPr>
            <w:r>
              <w:rPr>
                <w:rFonts w:hint="eastAsia" w:ascii="宋体" w:hAnsi="宋体" w:cs="宋体"/>
                <w:color w:val="auto"/>
                <w:sz w:val="24"/>
                <w:highlight w:val="none"/>
              </w:rPr>
              <w:t>大写：</w:t>
            </w:r>
          </w:p>
          <w:p w14:paraId="1F267C0C">
            <w:pPr>
              <w:spacing w:line="480" w:lineRule="exact"/>
              <w:rPr>
                <w:rFonts w:ascii="宋体" w:hAnsi="宋体" w:cs="宋体"/>
                <w:color w:val="auto"/>
                <w:sz w:val="24"/>
                <w:highlight w:val="none"/>
              </w:rPr>
            </w:pPr>
            <w:r>
              <w:rPr>
                <w:rFonts w:hint="eastAsia" w:ascii="宋体" w:hAnsi="宋体" w:cs="宋体"/>
                <w:color w:val="auto"/>
                <w:sz w:val="24"/>
                <w:highlight w:val="none"/>
              </w:rPr>
              <w:t>小写：</w:t>
            </w:r>
          </w:p>
        </w:tc>
      </w:tr>
      <w:tr w14:paraId="57F2E854">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E31A8F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投标工期</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76E9F0F">
            <w:pPr>
              <w:spacing w:line="480" w:lineRule="exact"/>
              <w:rPr>
                <w:rFonts w:ascii="宋体" w:hAnsi="宋体" w:cs="宋体"/>
                <w:color w:val="auto"/>
                <w:sz w:val="24"/>
                <w:highlight w:val="none"/>
              </w:rPr>
            </w:pPr>
          </w:p>
        </w:tc>
      </w:tr>
      <w:tr w14:paraId="39692022">
        <w:tblPrEx>
          <w:tblCellMar>
            <w:top w:w="0" w:type="dxa"/>
            <w:left w:w="0" w:type="dxa"/>
            <w:bottom w:w="163" w:type="dxa"/>
            <w:right w:w="31" w:type="dxa"/>
          </w:tblCellMar>
        </w:tblPrEx>
        <w:trPr>
          <w:trHeight w:val="895"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72A908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投标质量</w:t>
            </w:r>
          </w:p>
        </w:tc>
        <w:tc>
          <w:tcPr>
            <w:tcW w:w="6675" w:type="dxa"/>
            <w:gridSpan w:val="5"/>
            <w:tcBorders>
              <w:top w:val="single" w:color="000000" w:sz="4" w:space="0"/>
              <w:left w:val="single" w:color="000000" w:sz="4" w:space="0"/>
              <w:bottom w:val="single" w:color="000000" w:sz="4" w:space="0"/>
              <w:right w:val="single" w:color="000000" w:sz="4" w:space="0"/>
            </w:tcBorders>
          </w:tcPr>
          <w:p w14:paraId="3FB009B0">
            <w:pPr>
              <w:spacing w:line="480" w:lineRule="exact"/>
              <w:rPr>
                <w:rFonts w:ascii="宋体" w:hAnsi="宋体" w:cs="宋体"/>
                <w:color w:val="auto"/>
                <w:sz w:val="24"/>
                <w:highlight w:val="none"/>
              </w:rPr>
            </w:pPr>
          </w:p>
        </w:tc>
      </w:tr>
      <w:tr w14:paraId="01F2F5D0">
        <w:tblPrEx>
          <w:tblCellMar>
            <w:top w:w="0" w:type="dxa"/>
            <w:left w:w="0" w:type="dxa"/>
            <w:bottom w:w="163" w:type="dxa"/>
            <w:right w:w="31" w:type="dxa"/>
          </w:tblCellMar>
        </w:tblPrEx>
        <w:trPr>
          <w:trHeight w:val="103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32E61A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675" w:type="dxa"/>
            <w:gridSpan w:val="5"/>
            <w:tcBorders>
              <w:top w:val="single" w:color="000000" w:sz="4" w:space="0"/>
              <w:left w:val="single" w:color="000000" w:sz="4" w:space="0"/>
              <w:bottom w:val="single" w:color="000000" w:sz="4" w:space="0"/>
              <w:right w:val="single" w:color="000000" w:sz="4" w:space="0"/>
            </w:tcBorders>
          </w:tcPr>
          <w:p w14:paraId="53D4F86C">
            <w:pPr>
              <w:spacing w:line="480" w:lineRule="exact"/>
              <w:rPr>
                <w:rFonts w:ascii="宋体" w:hAnsi="宋体" w:cs="宋体"/>
                <w:color w:val="auto"/>
                <w:sz w:val="24"/>
                <w:highlight w:val="none"/>
              </w:rPr>
            </w:pPr>
          </w:p>
        </w:tc>
      </w:tr>
      <w:tr w14:paraId="3DFB5BF1">
        <w:tblPrEx>
          <w:tblCellMar>
            <w:top w:w="0" w:type="dxa"/>
            <w:left w:w="0" w:type="dxa"/>
            <w:bottom w:w="163" w:type="dxa"/>
            <w:right w:w="31" w:type="dxa"/>
          </w:tblCellMar>
        </w:tblPrEx>
        <w:trPr>
          <w:trHeight w:val="102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4450501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安全目标</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14:paraId="731E467F">
            <w:pPr>
              <w:spacing w:line="480" w:lineRule="exact"/>
              <w:rPr>
                <w:rFonts w:ascii="宋体" w:hAnsi="宋体" w:cs="宋体"/>
                <w:color w:val="auto"/>
                <w:sz w:val="24"/>
                <w:highlight w:val="none"/>
              </w:rPr>
            </w:pPr>
            <w:r>
              <w:rPr>
                <w:rFonts w:hint="eastAsia" w:ascii="宋体" w:hAnsi="宋体" w:cs="宋体"/>
                <w:color w:val="auto"/>
                <w:sz w:val="24"/>
                <w:highlight w:val="none"/>
              </w:rPr>
              <w:t>杜绝死亡事故</w:t>
            </w:r>
          </w:p>
        </w:tc>
      </w:tr>
    </w:tbl>
    <w:p w14:paraId="6460F388">
      <w:pPr>
        <w:spacing w:line="480" w:lineRule="exact"/>
        <w:rPr>
          <w:rFonts w:ascii="宋体" w:hAnsi="宋体" w:cs="宋体"/>
          <w:color w:val="auto"/>
          <w:sz w:val="24"/>
          <w:highlight w:val="none"/>
        </w:rPr>
      </w:pPr>
    </w:p>
    <w:p w14:paraId="0329904F">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投标人：（盖章）</w:t>
      </w:r>
    </w:p>
    <w:p w14:paraId="31A4D31E">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法定代表人 ：（盖章）</w:t>
      </w:r>
    </w:p>
    <w:p w14:paraId="25F38209">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42B853C6">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10F48397">
      <w:pPr>
        <w:widowControl/>
        <w:spacing w:line="480" w:lineRule="exact"/>
        <w:jc w:val="left"/>
        <w:rPr>
          <w:rFonts w:ascii="宋体" w:hAnsi="宋体" w:cs="宋体"/>
          <w:color w:val="auto"/>
          <w:sz w:val="24"/>
          <w:highlight w:val="none"/>
        </w:rPr>
      </w:pPr>
    </w:p>
    <w:p w14:paraId="69269608">
      <w:pPr>
        <w:pStyle w:val="5"/>
        <w:keepLines w:val="0"/>
        <w:widowControl/>
        <w:spacing w:before="0" w:line="480" w:lineRule="exact"/>
        <w:jc w:val="center"/>
        <w:rPr>
          <w:rFonts w:ascii="宋体" w:hAnsi="宋体" w:eastAsia="宋体" w:cs="宋体"/>
          <w:b w:val="0"/>
          <w:color w:val="auto"/>
          <w:sz w:val="24"/>
          <w:szCs w:val="24"/>
          <w:highlight w:val="none"/>
        </w:rPr>
      </w:pPr>
      <w:bookmarkStart w:id="286" w:name="_Toc16770589"/>
      <w:bookmarkStart w:id="287" w:name="_Toc15369"/>
      <w:bookmarkStart w:id="288" w:name="_Toc29414"/>
      <w:r>
        <w:rPr>
          <w:rFonts w:hint="eastAsia" w:ascii="宋体" w:hAnsi="宋体" w:eastAsia="宋体" w:cs="宋体"/>
          <w:color w:val="auto"/>
          <w:sz w:val="24"/>
          <w:szCs w:val="24"/>
          <w:highlight w:val="none"/>
        </w:rPr>
        <w:t>二、法定代表人身份证明</w:t>
      </w:r>
      <w:bookmarkEnd w:id="286"/>
      <w:bookmarkEnd w:id="287"/>
      <w:bookmarkEnd w:id="288"/>
    </w:p>
    <w:p w14:paraId="0CCD9CD7">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响应人：</w:t>
      </w:r>
    </w:p>
    <w:p w14:paraId="44890425">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单位性质：</w:t>
      </w:r>
    </w:p>
    <w:p w14:paraId="21C196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地址：</w:t>
      </w:r>
    </w:p>
    <w:p w14:paraId="5F13BE71">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成立时间：年月日</w:t>
      </w:r>
    </w:p>
    <w:p w14:paraId="3FFDA57A">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经营期限：</w:t>
      </w:r>
    </w:p>
    <w:p w14:paraId="64096C2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姓名：性别：</w:t>
      </w:r>
    </w:p>
    <w:p w14:paraId="48F3F528">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年龄：职务：</w:t>
      </w:r>
    </w:p>
    <w:p w14:paraId="40E94833">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系（投标人名称）的法定代表人。</w:t>
      </w:r>
    </w:p>
    <w:p w14:paraId="6C0965D2">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特此证明。</w:t>
      </w:r>
    </w:p>
    <w:p w14:paraId="34F67100">
      <w:pPr>
        <w:widowControl/>
        <w:spacing w:line="480" w:lineRule="exact"/>
        <w:jc w:val="left"/>
        <w:rPr>
          <w:rFonts w:ascii="宋体" w:hAnsi="宋体" w:cs="宋体"/>
          <w:color w:val="auto"/>
          <w:sz w:val="24"/>
          <w:highlight w:val="none"/>
        </w:rPr>
      </w:pPr>
    </w:p>
    <w:p w14:paraId="732EB77A">
      <w:pPr>
        <w:widowControl/>
        <w:spacing w:line="480" w:lineRule="exact"/>
        <w:jc w:val="left"/>
        <w:rPr>
          <w:rFonts w:ascii="宋体" w:hAnsi="宋体" w:cs="宋体"/>
          <w:color w:val="auto"/>
          <w:sz w:val="24"/>
          <w:highlight w:val="none"/>
        </w:rPr>
      </w:pPr>
    </w:p>
    <w:p w14:paraId="536D1AE4">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12DA959F">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年   月   日</w:t>
      </w:r>
    </w:p>
    <w:p w14:paraId="20DD7D78">
      <w:pPr>
        <w:pStyle w:val="5"/>
        <w:keepLines w:val="0"/>
        <w:widowControl/>
        <w:spacing w:before="0" w:line="480" w:lineRule="exact"/>
        <w:jc w:val="center"/>
        <w:rPr>
          <w:rFonts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br w:type="page"/>
      </w:r>
      <w:bookmarkStart w:id="289" w:name="_Toc528078069"/>
      <w:bookmarkEnd w:id="289"/>
      <w:bookmarkStart w:id="290" w:name="_Toc16770590"/>
      <w:bookmarkStart w:id="291" w:name="_Toc1691"/>
      <w:bookmarkStart w:id="292" w:name="_Toc14616"/>
      <w:r>
        <w:rPr>
          <w:rFonts w:hint="eastAsia" w:ascii="宋体" w:hAnsi="宋体" w:eastAsia="宋体" w:cs="宋体"/>
          <w:color w:val="auto"/>
          <w:sz w:val="24"/>
          <w:szCs w:val="24"/>
          <w:highlight w:val="none"/>
        </w:rPr>
        <w:t>三、授权委托书</w:t>
      </w:r>
      <w:bookmarkEnd w:id="290"/>
      <w:bookmarkEnd w:id="291"/>
      <w:bookmarkEnd w:id="292"/>
    </w:p>
    <w:p w14:paraId="4A5147C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（姓名）系</w:t>
      </w:r>
      <w:r>
        <w:rPr>
          <w:rFonts w:hint="eastAsia" w:ascii="宋体" w:hAnsi="宋体" w:cs="宋体"/>
          <w:color w:val="auto"/>
          <w:kern w:val="0"/>
          <w:sz w:val="24"/>
          <w:highlight w:val="none"/>
          <w:lang w:val="en-US" w:eastAsia="zh-CN"/>
        </w:rPr>
        <w:t>_________</w:t>
      </w:r>
      <w:r>
        <w:rPr>
          <w:rFonts w:hint="eastAsia" w:ascii="宋体" w:hAnsi="宋体" w:cs="宋体"/>
          <w:color w:val="auto"/>
          <w:kern w:val="0"/>
          <w:sz w:val="24"/>
          <w:highlight w:val="none"/>
        </w:rPr>
        <w:t>（响应人名称）的法定代表人，现委托</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lang w:val="en-US" w:eastAsia="zh-CN"/>
        </w:rPr>
        <w:t>_________________</w:t>
      </w:r>
      <w:r>
        <w:rPr>
          <w:rFonts w:hint="eastAsia" w:ascii="宋体" w:hAnsi="宋体" w:cs="宋体"/>
          <w:color w:val="auto"/>
          <w:kern w:val="0"/>
          <w:sz w:val="24"/>
          <w:highlight w:val="none"/>
        </w:rPr>
        <w:t>（项目名称）响应文件、签订合同和处理有关事宜，其法律后果由我方承担。</w:t>
      </w:r>
    </w:p>
    <w:p w14:paraId="4C892025">
      <w:pPr>
        <w:widowControl/>
        <w:spacing w:line="48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lang w:val="en-US" w:eastAsia="zh-CN"/>
        </w:rPr>
        <w:t>_________</w:t>
      </w:r>
    </w:p>
    <w:p w14:paraId="3C906C7C">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代理人无转委托权。</w:t>
      </w:r>
    </w:p>
    <w:p w14:paraId="71CEEA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附：法定代表人身份证明及授权代理人身份证明</w:t>
      </w:r>
    </w:p>
    <w:p w14:paraId="15840348">
      <w:pPr>
        <w:widowControl/>
        <w:spacing w:line="480" w:lineRule="exact"/>
        <w:jc w:val="left"/>
        <w:rPr>
          <w:rFonts w:ascii="宋体" w:hAnsi="宋体" w:cs="宋体"/>
          <w:color w:val="auto"/>
          <w:sz w:val="24"/>
          <w:highlight w:val="none"/>
        </w:rPr>
      </w:pPr>
    </w:p>
    <w:p w14:paraId="3A5EEFEC">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0837E7B6">
      <w:pPr>
        <w:widowControl/>
        <w:spacing w:line="480" w:lineRule="exact"/>
        <w:ind w:firstLine="4080" w:firstLineChars="1700"/>
        <w:rPr>
          <w:rFonts w:ascii="宋体" w:hAnsi="宋体" w:cs="宋体"/>
          <w:color w:val="auto"/>
          <w:sz w:val="24"/>
          <w:highlight w:val="none"/>
        </w:rPr>
      </w:pPr>
    </w:p>
    <w:p w14:paraId="1A5DFABE">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法定代表人：（盖章）</w:t>
      </w:r>
    </w:p>
    <w:p w14:paraId="10F6D249">
      <w:pPr>
        <w:widowControl/>
        <w:spacing w:line="480" w:lineRule="exact"/>
        <w:ind w:firstLine="4080" w:firstLineChars="1700"/>
        <w:rPr>
          <w:rFonts w:ascii="宋体" w:hAnsi="宋体" w:cs="宋体"/>
          <w:color w:val="auto"/>
          <w:sz w:val="24"/>
          <w:highlight w:val="none"/>
        </w:rPr>
      </w:pPr>
    </w:p>
    <w:p w14:paraId="4A6D0618">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512236A1">
      <w:pPr>
        <w:widowControl/>
        <w:spacing w:line="480" w:lineRule="exact"/>
        <w:ind w:firstLine="4080" w:firstLineChars="1700"/>
        <w:rPr>
          <w:rFonts w:ascii="宋体" w:hAnsi="宋体" w:cs="宋体"/>
          <w:color w:val="auto"/>
          <w:sz w:val="24"/>
          <w:highlight w:val="none"/>
          <w:u w:val="single"/>
        </w:rPr>
      </w:pPr>
    </w:p>
    <w:p w14:paraId="235FF82B">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委托代理人： （签字或盖章）</w:t>
      </w:r>
    </w:p>
    <w:p w14:paraId="53911681">
      <w:pPr>
        <w:widowControl/>
        <w:spacing w:line="480" w:lineRule="exact"/>
        <w:ind w:firstLine="4080" w:firstLineChars="1700"/>
        <w:rPr>
          <w:rFonts w:ascii="宋体" w:hAnsi="宋体" w:cs="宋体"/>
          <w:color w:val="auto"/>
          <w:sz w:val="24"/>
          <w:highlight w:val="none"/>
        </w:rPr>
      </w:pPr>
    </w:p>
    <w:p w14:paraId="21B3F7CE">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4B18CA7D">
      <w:pPr>
        <w:widowControl/>
        <w:spacing w:line="480" w:lineRule="exact"/>
        <w:ind w:firstLine="4080" w:firstLineChars="1700"/>
        <w:jc w:val="left"/>
        <w:rPr>
          <w:rFonts w:ascii="宋体" w:hAnsi="宋体" w:cs="宋体"/>
          <w:color w:val="auto"/>
          <w:sz w:val="24"/>
          <w:highlight w:val="none"/>
        </w:rPr>
      </w:pPr>
    </w:p>
    <w:p w14:paraId="63715DE6">
      <w:pPr>
        <w:widowControl/>
        <w:spacing w:line="480" w:lineRule="exact"/>
        <w:ind w:firstLine="5520" w:firstLineChars="2300"/>
        <w:jc w:val="left"/>
        <w:rPr>
          <w:rFonts w:ascii="宋体" w:hAnsi="宋体" w:cs="宋体"/>
          <w:color w:val="auto"/>
          <w:sz w:val="24"/>
          <w:highlight w:val="none"/>
        </w:rPr>
      </w:pPr>
      <w:r>
        <w:rPr>
          <w:rFonts w:hint="eastAsia" w:ascii="宋体" w:hAnsi="宋体" w:cs="宋体"/>
          <w:color w:val="auto"/>
          <w:kern w:val="0"/>
          <w:sz w:val="24"/>
          <w:highlight w:val="none"/>
        </w:rPr>
        <w:t>年     月    日</w:t>
      </w:r>
    </w:p>
    <w:p w14:paraId="1FA9A7FA">
      <w:pPr>
        <w:widowControl/>
        <w:spacing w:line="480" w:lineRule="exact"/>
        <w:jc w:val="left"/>
        <w:rPr>
          <w:rFonts w:ascii="宋体" w:hAnsi="宋体" w:cs="宋体"/>
          <w:b/>
          <w:bCs/>
          <w:color w:val="auto"/>
          <w:kern w:val="0"/>
          <w:sz w:val="24"/>
          <w:highlight w:val="none"/>
        </w:rPr>
      </w:pPr>
    </w:p>
    <w:p w14:paraId="1269E46B">
      <w:pPr>
        <w:spacing w:line="480" w:lineRule="exact"/>
        <w:ind w:firstLine="120"/>
        <w:rPr>
          <w:rFonts w:ascii="宋体" w:hAnsi="宋体" w:cs="宋体"/>
          <w:color w:val="auto"/>
          <w:sz w:val="24"/>
          <w:highlight w:val="none"/>
        </w:rPr>
      </w:pPr>
      <w:bookmarkStart w:id="293" w:name="_Toc466566810"/>
      <w:bookmarkEnd w:id="293"/>
      <w:r>
        <w:rPr>
          <w:rFonts w:hint="eastAsia" w:ascii="宋体" w:hAnsi="宋体" w:cs="宋体"/>
          <w:color w:val="auto"/>
          <w:sz w:val="24"/>
          <w:highlight w:val="none"/>
        </w:rPr>
        <w:t>注：因竞争性磋商文件中授权委托书授权委托代理人无法手写签字，可以以印刷体代替（印刷体为电脑打出的字体）</w:t>
      </w:r>
      <w:r>
        <w:rPr>
          <w:rFonts w:hint="eastAsia" w:ascii="宋体" w:hAnsi="宋体" w:cs="宋体"/>
          <w:b/>
          <w:color w:val="auto"/>
          <w:sz w:val="24"/>
          <w:highlight w:val="none"/>
        </w:rPr>
        <w:t>加盖法定代表人电子章</w:t>
      </w:r>
      <w:r>
        <w:rPr>
          <w:rFonts w:hint="eastAsia" w:ascii="宋体" w:hAnsi="宋体" w:cs="宋体"/>
          <w:color w:val="auto"/>
          <w:sz w:val="24"/>
          <w:highlight w:val="none"/>
        </w:rPr>
        <w:t>。</w:t>
      </w:r>
    </w:p>
    <w:p w14:paraId="3D9B8E8A">
      <w:pPr>
        <w:widowControl/>
        <w:spacing w:line="480" w:lineRule="exact"/>
        <w:jc w:val="left"/>
        <w:rPr>
          <w:rFonts w:ascii="宋体" w:hAnsi="宋体" w:cs="宋体"/>
          <w:color w:val="auto"/>
          <w:sz w:val="24"/>
          <w:highlight w:val="none"/>
        </w:rPr>
      </w:pPr>
    </w:p>
    <w:p w14:paraId="6E5913A2">
      <w:pPr>
        <w:spacing w:line="480" w:lineRule="exact"/>
        <w:jc w:val="center"/>
        <w:outlineLvl w:val="0"/>
        <w:rPr>
          <w:rFonts w:ascii="宋体" w:hAnsi="宋体" w:cs="宋体"/>
          <w:b/>
          <w:color w:val="auto"/>
          <w:sz w:val="24"/>
          <w:highlight w:val="none"/>
        </w:rPr>
      </w:pPr>
      <w:r>
        <w:rPr>
          <w:rFonts w:hint="eastAsia" w:ascii="宋体" w:hAnsi="宋体" w:cs="宋体"/>
          <w:color w:val="auto"/>
          <w:sz w:val="24"/>
          <w:highlight w:val="none"/>
        </w:rPr>
        <w:br w:type="page"/>
      </w:r>
      <w:bookmarkStart w:id="294" w:name="_Toc144974862"/>
      <w:bookmarkEnd w:id="294"/>
      <w:bookmarkStart w:id="295" w:name="_Toc152042583"/>
      <w:bookmarkEnd w:id="295"/>
      <w:bookmarkStart w:id="296" w:name="_Toc361989463"/>
      <w:bookmarkEnd w:id="296"/>
      <w:bookmarkStart w:id="297" w:name="_Toc247085880"/>
      <w:bookmarkEnd w:id="297"/>
      <w:bookmarkStart w:id="298" w:name="_Toc152045794"/>
      <w:bookmarkEnd w:id="298"/>
      <w:bookmarkStart w:id="299" w:name="_Toc244934212"/>
      <w:bookmarkEnd w:id="299"/>
      <w:bookmarkStart w:id="300" w:name="_Toc246996362"/>
      <w:bookmarkEnd w:id="300"/>
      <w:bookmarkStart w:id="301" w:name="_Toc179632814"/>
      <w:bookmarkEnd w:id="301"/>
      <w:bookmarkStart w:id="302" w:name="_Toc361989462"/>
      <w:bookmarkEnd w:id="302"/>
      <w:bookmarkStart w:id="303" w:name="_Toc244934213"/>
      <w:bookmarkEnd w:id="303"/>
      <w:bookmarkStart w:id="304" w:name="_Toc394651926"/>
      <w:bookmarkEnd w:id="304"/>
      <w:bookmarkStart w:id="305" w:name="_Toc528078072"/>
      <w:bookmarkEnd w:id="305"/>
      <w:bookmarkStart w:id="306" w:name="_Toc246997105"/>
      <w:bookmarkEnd w:id="306"/>
      <w:bookmarkStart w:id="307" w:name="_Toc10777"/>
      <w:bookmarkEnd w:id="307"/>
      <w:bookmarkStart w:id="308" w:name="_Toc14726"/>
      <w:bookmarkStart w:id="309" w:name="_Toc24100"/>
      <w:bookmarkStart w:id="310" w:name="_Toc22326"/>
      <w:bookmarkStart w:id="311" w:name="_Toc29016"/>
      <w:r>
        <w:rPr>
          <w:rFonts w:hint="eastAsia" w:ascii="宋体" w:hAnsi="宋体" w:cs="宋体"/>
          <w:b/>
          <w:bCs/>
          <w:color w:val="auto"/>
          <w:sz w:val="24"/>
          <w:highlight w:val="none"/>
        </w:rPr>
        <w:t>四</w:t>
      </w:r>
      <w:r>
        <w:rPr>
          <w:rFonts w:hint="eastAsia" w:ascii="宋体" w:hAnsi="宋体" w:cs="宋体"/>
          <w:color w:val="auto"/>
          <w:sz w:val="24"/>
          <w:highlight w:val="none"/>
        </w:rPr>
        <w:t>、</w:t>
      </w:r>
      <w:r>
        <w:rPr>
          <w:rFonts w:hint="eastAsia" w:ascii="宋体" w:hAnsi="宋体" w:cs="宋体"/>
          <w:b/>
          <w:color w:val="auto"/>
          <w:sz w:val="24"/>
          <w:highlight w:val="none"/>
        </w:rPr>
        <w:t>投标承诺函</w:t>
      </w:r>
      <w:bookmarkEnd w:id="308"/>
      <w:bookmarkEnd w:id="309"/>
      <w:bookmarkEnd w:id="310"/>
      <w:bookmarkEnd w:id="311"/>
    </w:p>
    <w:p w14:paraId="30E02B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致（招标人）</w:t>
      </w:r>
      <w:r>
        <w:rPr>
          <w:rFonts w:hint="eastAsia" w:ascii="宋体" w:hAnsi="宋体" w:cs="宋体"/>
          <w:color w:val="auto"/>
          <w:sz w:val="24"/>
          <w:highlight w:val="none"/>
          <w:lang w:val="en-US" w:eastAsia="zh-CN"/>
        </w:rPr>
        <w:t>__________</w:t>
      </w:r>
      <w:r>
        <w:rPr>
          <w:rFonts w:hint="eastAsia" w:ascii="宋体" w:hAnsi="宋体" w:cs="宋体"/>
          <w:color w:val="auto"/>
          <w:sz w:val="24"/>
          <w:highlight w:val="none"/>
        </w:rPr>
        <w:t>：</w:t>
      </w:r>
    </w:p>
    <w:p w14:paraId="001DDB5E">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我公司作为本次采购项目的投标人，根据磋商文件要求，现郑重承诺如下：</w:t>
      </w:r>
    </w:p>
    <w:p w14:paraId="34A15574">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14:paraId="3B59F54B">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73DAA7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50E65F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177AD7B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33E6720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674A901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51B1C3D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（七）根据采购项目提出的特殊条件。</w:t>
      </w:r>
    </w:p>
    <w:p w14:paraId="66169F8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E97D5D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三、参加本次招标采购活动，不存在与单位负责人为同一人或者存在直接控股、管理关系的其他投标人参与同一合同项下的政府采购活动的行为。</w:t>
      </w:r>
    </w:p>
    <w:p w14:paraId="56AA95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、参加本次招标采购活动，不存在和其他投标人在同一合同项下的采购项目中，同时委托同一个自然人、同一家庭的人员、同一单位的人员作为代理人的行为。</w:t>
      </w:r>
    </w:p>
    <w:p w14:paraId="14382C4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、投标人参加本次政府采购活动要求在近三年内投标人和其法定代表人没有行贿犯罪行为。</w:t>
      </w:r>
    </w:p>
    <w:p w14:paraId="2BD0FE6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、参加本次招标采购活动，不存在联合体投标。</w:t>
      </w:r>
    </w:p>
    <w:p w14:paraId="71B50D8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七、投标文件中提供的能够给予我公司带来优惠、好处的任何材料资料和技术、服务、商务等响应承诺情况都是真实的、有效的、合法的。</w:t>
      </w:r>
    </w:p>
    <w:p w14:paraId="17C0CD62">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p>
    <w:p w14:paraId="27C7EFD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九、存在以下行为之一的愿意接受相关部门的处理：</w:t>
      </w:r>
    </w:p>
    <w:p w14:paraId="279A9CE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（一）投标有效期内撤销投标文件的；</w:t>
      </w:r>
    </w:p>
    <w:p w14:paraId="36B45B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（二）在招标人确定中标人以前放弃中标候选资格的；</w:t>
      </w:r>
    </w:p>
    <w:p w14:paraId="6046D0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（三）由于中标人的原因未能按照磋商文件的规定与招标人签订合同；</w:t>
      </w:r>
    </w:p>
    <w:p w14:paraId="6F831F8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（四）由于中标人的原因未能按照磋商文件的规定交纳履约保证金；</w:t>
      </w:r>
    </w:p>
    <w:p w14:paraId="58C74D1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（五）在投标文件中提供虚假材料谋取中标；</w:t>
      </w:r>
    </w:p>
    <w:p w14:paraId="5A18963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（六）与招标人、其他投标人或者招标代理机构恶意串通的；</w:t>
      </w:r>
    </w:p>
    <w:p w14:paraId="3DD97B4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（七）投标有效期内，投标人在政府采购活动中有违法、违规、违纪行为。</w:t>
      </w:r>
    </w:p>
    <w:p w14:paraId="1DB65B7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由此产生的一切法律后果和责任由我公司承担。我公司声明放弃对此提出任何异议和追索的权利。</w:t>
      </w:r>
    </w:p>
    <w:p w14:paraId="4C29A2B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本公司对上述承诺的内容事项真实性负责。如经查实上述承诺的内容事项存在虚假，我公司愿意接受以提供虚假材料谋取中标追究法律责任。</w:t>
      </w:r>
    </w:p>
    <w:p w14:paraId="5021DBAA">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响应人名称：（盖章）</w:t>
      </w:r>
    </w:p>
    <w:p w14:paraId="35AF3D9B">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法定代表人：（盖章）</w:t>
      </w:r>
    </w:p>
    <w:p w14:paraId="1C933AF4">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p>
    <w:p w14:paraId="1FBDB864">
      <w:pPr>
        <w:widowControl/>
        <w:spacing w:line="480" w:lineRule="exact"/>
        <w:jc w:val="center"/>
        <w:rPr>
          <w:rFonts w:ascii="宋体" w:hAnsi="宋体" w:cs="宋体"/>
          <w:color w:val="auto"/>
          <w:sz w:val="24"/>
          <w:highlight w:val="none"/>
        </w:rPr>
      </w:pPr>
    </w:p>
    <w:p w14:paraId="5AB20A1B">
      <w:pPr>
        <w:widowControl/>
        <w:spacing w:line="480" w:lineRule="exact"/>
        <w:jc w:val="center"/>
        <w:rPr>
          <w:rFonts w:ascii="宋体" w:hAnsi="宋体" w:cs="宋体"/>
          <w:color w:val="auto"/>
          <w:sz w:val="24"/>
          <w:highlight w:val="none"/>
        </w:rPr>
      </w:pPr>
    </w:p>
    <w:p w14:paraId="7863B793">
      <w:pPr>
        <w:widowControl/>
        <w:spacing w:line="480" w:lineRule="exact"/>
        <w:jc w:val="center"/>
        <w:rPr>
          <w:rFonts w:ascii="宋体" w:hAnsi="宋体" w:cs="宋体"/>
          <w:color w:val="auto"/>
          <w:sz w:val="24"/>
          <w:highlight w:val="none"/>
        </w:rPr>
      </w:pPr>
    </w:p>
    <w:p w14:paraId="473779C8">
      <w:pPr>
        <w:spacing w:line="480" w:lineRule="exact"/>
        <w:rPr>
          <w:rFonts w:ascii="宋体" w:hAnsi="宋体" w:cs="宋体"/>
          <w:color w:val="auto"/>
          <w:sz w:val="24"/>
          <w:highlight w:val="none"/>
        </w:rPr>
      </w:pPr>
    </w:p>
    <w:p w14:paraId="3EF41FB3">
      <w:pPr>
        <w:widowControl/>
        <w:spacing w:line="480" w:lineRule="exact"/>
        <w:jc w:val="center"/>
        <w:rPr>
          <w:rFonts w:ascii="宋体" w:hAnsi="宋体" w:cs="宋体"/>
          <w:color w:val="auto"/>
          <w:sz w:val="24"/>
          <w:highlight w:val="none"/>
        </w:rPr>
      </w:pPr>
    </w:p>
    <w:p w14:paraId="1743F5BF">
      <w:pPr>
        <w:widowControl/>
        <w:spacing w:line="480" w:lineRule="exact"/>
        <w:jc w:val="center"/>
        <w:rPr>
          <w:rFonts w:ascii="宋体" w:hAnsi="宋体" w:cs="宋体"/>
          <w:color w:val="auto"/>
          <w:sz w:val="24"/>
          <w:highlight w:val="none"/>
        </w:rPr>
      </w:pPr>
    </w:p>
    <w:p w14:paraId="2CCA3B87">
      <w:pPr>
        <w:widowControl/>
        <w:spacing w:line="480" w:lineRule="exact"/>
        <w:jc w:val="center"/>
        <w:rPr>
          <w:rFonts w:ascii="宋体" w:hAnsi="宋体" w:cs="宋体"/>
          <w:color w:val="auto"/>
          <w:sz w:val="24"/>
          <w:highlight w:val="none"/>
        </w:rPr>
      </w:pPr>
    </w:p>
    <w:p w14:paraId="2043E284">
      <w:pPr>
        <w:widowControl/>
        <w:spacing w:line="480" w:lineRule="exact"/>
        <w:jc w:val="center"/>
        <w:rPr>
          <w:rFonts w:ascii="宋体" w:hAnsi="宋体" w:cs="宋体"/>
          <w:color w:val="auto"/>
          <w:sz w:val="24"/>
          <w:highlight w:val="none"/>
        </w:rPr>
      </w:pPr>
    </w:p>
    <w:p w14:paraId="4710BDA9">
      <w:pPr>
        <w:widowControl/>
        <w:spacing w:line="480" w:lineRule="exact"/>
        <w:jc w:val="center"/>
        <w:rPr>
          <w:rFonts w:ascii="宋体" w:hAnsi="宋体" w:cs="宋体"/>
          <w:color w:val="auto"/>
          <w:sz w:val="24"/>
          <w:highlight w:val="none"/>
        </w:rPr>
      </w:pPr>
    </w:p>
    <w:p w14:paraId="684E789C">
      <w:pPr>
        <w:pStyle w:val="12"/>
        <w:rPr>
          <w:rFonts w:ascii="宋体" w:hAnsi="宋体" w:cs="宋体"/>
          <w:color w:val="auto"/>
          <w:sz w:val="24"/>
          <w:highlight w:val="none"/>
        </w:rPr>
      </w:pPr>
    </w:p>
    <w:p w14:paraId="4B2D2039">
      <w:pPr>
        <w:pStyle w:val="12"/>
        <w:rPr>
          <w:rFonts w:ascii="宋体" w:hAnsi="宋体" w:cs="宋体"/>
          <w:color w:val="auto"/>
          <w:sz w:val="24"/>
          <w:highlight w:val="none"/>
        </w:rPr>
      </w:pPr>
    </w:p>
    <w:p w14:paraId="71CF1452">
      <w:pPr>
        <w:widowControl/>
        <w:spacing w:line="480" w:lineRule="exact"/>
        <w:jc w:val="center"/>
        <w:rPr>
          <w:rFonts w:ascii="宋体" w:hAnsi="宋体" w:cs="宋体"/>
          <w:color w:val="auto"/>
          <w:sz w:val="24"/>
          <w:highlight w:val="none"/>
        </w:rPr>
      </w:pPr>
    </w:p>
    <w:p w14:paraId="2D0FF9DD">
      <w:pPr>
        <w:widowControl/>
        <w:spacing w:line="480" w:lineRule="exact"/>
        <w:jc w:val="center"/>
        <w:outlineLvl w:val="0"/>
        <w:rPr>
          <w:rFonts w:ascii="宋体" w:hAnsi="宋体" w:cs="宋体"/>
          <w:b/>
          <w:bCs/>
          <w:color w:val="auto"/>
          <w:kern w:val="0"/>
          <w:sz w:val="24"/>
          <w:highlight w:val="none"/>
        </w:rPr>
      </w:pPr>
      <w:bookmarkStart w:id="312" w:name="_Toc15583"/>
      <w:bookmarkStart w:id="313" w:name="_Toc28436"/>
      <w:bookmarkStart w:id="314" w:name="_Toc30265"/>
      <w:bookmarkStart w:id="315" w:name="_Toc19998"/>
      <w:r>
        <w:rPr>
          <w:rFonts w:hint="eastAsia" w:ascii="宋体" w:hAnsi="宋体" w:cs="宋体"/>
          <w:color w:val="auto"/>
          <w:sz w:val="24"/>
          <w:highlight w:val="none"/>
        </w:rPr>
        <w:t>五</w:t>
      </w:r>
      <w:r>
        <w:rPr>
          <w:rFonts w:hint="eastAsia" w:ascii="宋体" w:hAnsi="宋体" w:cs="宋体"/>
          <w:b/>
          <w:bCs/>
          <w:color w:val="auto"/>
          <w:kern w:val="0"/>
          <w:sz w:val="24"/>
          <w:highlight w:val="none"/>
        </w:rPr>
        <w:t>、施工组织设计</w:t>
      </w:r>
      <w:bookmarkEnd w:id="312"/>
      <w:bookmarkEnd w:id="313"/>
      <w:bookmarkEnd w:id="314"/>
      <w:bookmarkEnd w:id="315"/>
    </w:p>
    <w:p w14:paraId="263DA792">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1．投标人应根据竞争性磋商文件和对现场的勘察情况，采用文字并结合图表形式，参考以下要点编制本工程的施工组织设计：</w:t>
      </w:r>
    </w:p>
    <w:p w14:paraId="2697946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p>
    <w:p w14:paraId="2BA3DC46">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p>
    <w:p w14:paraId="6D9C12A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p>
    <w:p w14:paraId="7A884311">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p>
    <w:p w14:paraId="449BA6E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p>
    <w:p w14:paraId="7C14290A">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p>
    <w:p w14:paraId="04C83C65">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p>
    <w:p w14:paraId="191A3754">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p>
    <w:p w14:paraId="6F4927D2">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在节能减排、绿色施工、工艺创新方面针对本工程有具体措施或企业自有创新技术；</w:t>
      </w:r>
    </w:p>
    <w:p w14:paraId="01360AA8">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新工艺、新技术、新设备、新材料的采用程度，其在确保质量、降低成本、缩短工期、减轻劳动强度、提高工效等方面的作用；</w:t>
      </w:r>
    </w:p>
    <w:p w14:paraId="41AD734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企业具备信息化管理平台，能够使工程管理者对现场实施监控和数据处理；</w:t>
      </w:r>
    </w:p>
    <w:p w14:paraId="7DFBDB21">
      <w:pPr>
        <w:spacing w:line="480" w:lineRule="exact"/>
        <w:rPr>
          <w:rFonts w:ascii="宋体" w:hAnsi="宋体" w:cs="宋体"/>
          <w:color w:val="auto"/>
          <w:sz w:val="24"/>
          <w:highlight w:val="none"/>
        </w:rPr>
      </w:pPr>
      <w:r>
        <w:rPr>
          <w:rFonts w:hint="eastAsia" w:ascii="宋体" w:hAnsi="宋体" w:cs="宋体"/>
          <w:color w:val="auto"/>
          <w:sz w:val="24"/>
          <w:highlight w:val="none"/>
        </w:rPr>
        <w:t>2．施工组织设计除采用文字表述外可附下列图表，图表及格式要求附后。</w:t>
      </w:r>
    </w:p>
    <w:p w14:paraId="6B440DB1">
      <w:pPr>
        <w:pStyle w:val="20"/>
        <w:spacing w:after="0" w:line="480" w:lineRule="exact"/>
        <w:ind w:firstLine="240"/>
        <w:rPr>
          <w:color w:val="auto"/>
          <w:highlight w:val="none"/>
        </w:rPr>
      </w:pPr>
      <w:r>
        <w:rPr>
          <w:rFonts w:hint="eastAsia"/>
          <w:color w:val="auto"/>
          <w:highlight w:val="none"/>
        </w:rPr>
        <w:t>附表一  拟投入本工程的主要施工设备表</w:t>
      </w:r>
    </w:p>
    <w:p w14:paraId="0CA492A9">
      <w:pPr>
        <w:pStyle w:val="20"/>
        <w:spacing w:after="0" w:line="480" w:lineRule="exact"/>
        <w:ind w:firstLine="240"/>
        <w:rPr>
          <w:color w:val="auto"/>
          <w:highlight w:val="none"/>
        </w:rPr>
      </w:pPr>
      <w:r>
        <w:rPr>
          <w:rFonts w:hint="eastAsia"/>
          <w:color w:val="auto"/>
          <w:highlight w:val="none"/>
        </w:rPr>
        <w:t>附表二  拟配备本工程的试验和检测仪器设备表</w:t>
      </w:r>
    </w:p>
    <w:p w14:paraId="6C2DC8F6">
      <w:pPr>
        <w:pStyle w:val="20"/>
        <w:spacing w:after="0" w:line="480" w:lineRule="exact"/>
        <w:ind w:firstLine="240"/>
        <w:rPr>
          <w:color w:val="auto"/>
          <w:highlight w:val="none"/>
        </w:rPr>
      </w:pPr>
      <w:r>
        <w:rPr>
          <w:rFonts w:hint="eastAsia"/>
          <w:color w:val="auto"/>
          <w:highlight w:val="none"/>
        </w:rPr>
        <w:t>附表三  劳动力计划表</w:t>
      </w:r>
    </w:p>
    <w:p w14:paraId="557CE130">
      <w:pPr>
        <w:pStyle w:val="20"/>
        <w:spacing w:after="0" w:line="480" w:lineRule="exact"/>
        <w:ind w:firstLine="240"/>
        <w:rPr>
          <w:color w:val="auto"/>
          <w:highlight w:val="none"/>
        </w:rPr>
      </w:pPr>
      <w:r>
        <w:rPr>
          <w:rFonts w:hint="eastAsia"/>
          <w:color w:val="auto"/>
          <w:highlight w:val="none"/>
        </w:rPr>
        <w:t>附表四  计划开、竣工日期和施工进度网络图</w:t>
      </w:r>
    </w:p>
    <w:p w14:paraId="68427868">
      <w:pPr>
        <w:pStyle w:val="20"/>
        <w:spacing w:after="0" w:line="480" w:lineRule="exact"/>
        <w:ind w:firstLine="240"/>
        <w:rPr>
          <w:color w:val="auto"/>
          <w:highlight w:val="none"/>
        </w:rPr>
      </w:pPr>
      <w:r>
        <w:rPr>
          <w:rFonts w:hint="eastAsia"/>
          <w:color w:val="auto"/>
          <w:highlight w:val="none"/>
        </w:rPr>
        <w:t>附表五  施工总平面图</w:t>
      </w:r>
    </w:p>
    <w:p w14:paraId="4F105E49">
      <w:pPr>
        <w:pStyle w:val="20"/>
        <w:spacing w:after="0" w:line="480" w:lineRule="exact"/>
        <w:ind w:firstLine="240"/>
        <w:rPr>
          <w:color w:val="auto"/>
          <w:highlight w:val="none"/>
        </w:rPr>
      </w:pPr>
      <w:r>
        <w:rPr>
          <w:rFonts w:hint="eastAsia"/>
          <w:color w:val="auto"/>
          <w:highlight w:val="none"/>
        </w:rPr>
        <w:t>附表六  临时用地表</w:t>
      </w:r>
    </w:p>
    <w:p w14:paraId="2D7C266D">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7EC4133B">
      <w:pPr>
        <w:spacing w:line="480" w:lineRule="exact"/>
        <w:rPr>
          <w:rFonts w:ascii="宋体" w:hAnsi="宋体" w:cs="宋体"/>
          <w:color w:val="auto"/>
          <w:sz w:val="24"/>
          <w:highlight w:val="none"/>
        </w:rPr>
      </w:pPr>
      <w:r>
        <w:rPr>
          <w:rFonts w:hint="eastAsia" w:ascii="宋体" w:hAnsi="宋体" w:cs="宋体"/>
          <w:color w:val="auto"/>
          <w:sz w:val="24"/>
          <w:highlight w:val="none"/>
        </w:rPr>
        <w:t>附表一：拟投入本工程的主要施工设备表</w:t>
      </w:r>
    </w:p>
    <w:tbl>
      <w:tblPr>
        <w:tblStyle w:val="22"/>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43"/>
        <w:gridCol w:w="659"/>
        <w:gridCol w:w="1003"/>
        <w:gridCol w:w="696"/>
        <w:gridCol w:w="695"/>
        <w:gridCol w:w="1153"/>
        <w:gridCol w:w="855"/>
        <w:gridCol w:w="854"/>
        <w:gridCol w:w="750"/>
      </w:tblGrid>
      <w:tr w14:paraId="7431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7F58E4EE">
            <w:pPr>
              <w:spacing w:line="48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043" w:type="dxa"/>
            <w:tcBorders>
              <w:top w:val="single" w:color="auto" w:sz="4" w:space="0"/>
              <w:left w:val="nil"/>
              <w:bottom w:val="single" w:color="auto" w:sz="4" w:space="0"/>
              <w:right w:val="single" w:color="auto" w:sz="4" w:space="0"/>
            </w:tcBorders>
            <w:vAlign w:val="center"/>
          </w:tcPr>
          <w:p w14:paraId="6FB5EFF5">
            <w:pPr>
              <w:spacing w:line="480" w:lineRule="exact"/>
              <w:rPr>
                <w:rFonts w:ascii="宋体" w:hAnsi="宋体" w:cs="宋体"/>
                <w:color w:val="auto"/>
                <w:sz w:val="24"/>
                <w:highlight w:val="none"/>
              </w:rPr>
            </w:pPr>
            <w:r>
              <w:rPr>
                <w:rFonts w:hint="eastAsia" w:ascii="宋体" w:hAnsi="宋体" w:cs="宋体"/>
                <w:color w:val="auto"/>
                <w:sz w:val="24"/>
                <w:highlight w:val="none"/>
              </w:rPr>
              <w:t>设备名称</w:t>
            </w:r>
          </w:p>
        </w:tc>
        <w:tc>
          <w:tcPr>
            <w:tcW w:w="659" w:type="dxa"/>
            <w:tcBorders>
              <w:top w:val="single" w:color="auto" w:sz="4" w:space="0"/>
              <w:left w:val="nil"/>
              <w:bottom w:val="single" w:color="auto" w:sz="4" w:space="0"/>
              <w:right w:val="single" w:color="auto" w:sz="4" w:space="0"/>
            </w:tcBorders>
            <w:vAlign w:val="center"/>
          </w:tcPr>
          <w:p w14:paraId="39E83380">
            <w:pPr>
              <w:spacing w:line="480" w:lineRule="exact"/>
              <w:rPr>
                <w:rFonts w:ascii="宋体" w:hAnsi="宋体" w:cs="宋体"/>
                <w:color w:val="auto"/>
                <w:sz w:val="24"/>
                <w:highlight w:val="none"/>
              </w:rPr>
            </w:pPr>
            <w:r>
              <w:rPr>
                <w:rFonts w:hint="eastAsia" w:ascii="宋体" w:hAnsi="宋体" w:cs="宋体"/>
                <w:color w:val="auto"/>
                <w:sz w:val="24"/>
                <w:highlight w:val="none"/>
              </w:rPr>
              <w:t>型号规格</w:t>
            </w:r>
          </w:p>
        </w:tc>
        <w:tc>
          <w:tcPr>
            <w:tcW w:w="1003" w:type="dxa"/>
            <w:tcBorders>
              <w:top w:val="single" w:color="auto" w:sz="4" w:space="0"/>
              <w:left w:val="nil"/>
              <w:bottom w:val="single" w:color="auto" w:sz="4" w:space="0"/>
              <w:right w:val="single" w:color="auto" w:sz="4" w:space="0"/>
            </w:tcBorders>
            <w:vAlign w:val="center"/>
          </w:tcPr>
          <w:p w14:paraId="78B56670">
            <w:pPr>
              <w:spacing w:line="480" w:lineRule="exact"/>
              <w:rPr>
                <w:rFonts w:ascii="宋体" w:hAnsi="宋体" w:cs="宋体"/>
                <w:color w:val="auto"/>
                <w:sz w:val="24"/>
                <w:highlight w:val="none"/>
              </w:rPr>
            </w:pPr>
            <w:r>
              <w:rPr>
                <w:rFonts w:hint="eastAsia" w:ascii="宋体" w:hAnsi="宋体" w:cs="宋体"/>
                <w:color w:val="auto"/>
                <w:sz w:val="24"/>
                <w:highlight w:val="none"/>
              </w:rPr>
              <w:t>数  量</w:t>
            </w:r>
          </w:p>
        </w:tc>
        <w:tc>
          <w:tcPr>
            <w:tcW w:w="696" w:type="dxa"/>
            <w:tcBorders>
              <w:top w:val="single" w:color="auto" w:sz="4" w:space="0"/>
              <w:left w:val="nil"/>
              <w:bottom w:val="single" w:color="auto" w:sz="4" w:space="0"/>
              <w:right w:val="single" w:color="auto" w:sz="4" w:space="0"/>
            </w:tcBorders>
            <w:vAlign w:val="center"/>
          </w:tcPr>
          <w:p w14:paraId="5AB5C6C3">
            <w:pPr>
              <w:spacing w:line="480" w:lineRule="exact"/>
              <w:rPr>
                <w:rFonts w:ascii="宋体" w:hAnsi="宋体" w:cs="宋体"/>
                <w:color w:val="auto"/>
                <w:sz w:val="24"/>
                <w:highlight w:val="none"/>
              </w:rPr>
            </w:pPr>
            <w:r>
              <w:rPr>
                <w:rFonts w:hint="eastAsia" w:ascii="宋体" w:hAnsi="宋体" w:cs="宋体"/>
                <w:color w:val="auto"/>
                <w:sz w:val="24"/>
                <w:highlight w:val="none"/>
              </w:rPr>
              <w:t>国别</w:t>
            </w:r>
          </w:p>
          <w:p w14:paraId="237FD1BD">
            <w:pPr>
              <w:spacing w:line="480" w:lineRule="exact"/>
              <w:rPr>
                <w:rFonts w:ascii="宋体" w:hAnsi="宋体" w:cs="宋体"/>
                <w:color w:val="auto"/>
                <w:sz w:val="24"/>
                <w:highlight w:val="none"/>
              </w:rPr>
            </w:pPr>
            <w:r>
              <w:rPr>
                <w:rFonts w:hint="eastAsia" w:ascii="宋体" w:hAnsi="宋体" w:cs="宋体"/>
                <w:color w:val="auto"/>
                <w:sz w:val="24"/>
                <w:highlight w:val="none"/>
              </w:rPr>
              <w:t>产地</w:t>
            </w:r>
          </w:p>
        </w:tc>
        <w:tc>
          <w:tcPr>
            <w:tcW w:w="695" w:type="dxa"/>
            <w:tcBorders>
              <w:top w:val="single" w:color="auto" w:sz="4" w:space="0"/>
              <w:left w:val="nil"/>
              <w:bottom w:val="single" w:color="auto" w:sz="4" w:space="0"/>
              <w:right w:val="single" w:color="auto" w:sz="4" w:space="0"/>
            </w:tcBorders>
            <w:vAlign w:val="center"/>
          </w:tcPr>
          <w:p w14:paraId="5DF3F655">
            <w:pPr>
              <w:spacing w:line="480" w:lineRule="exact"/>
              <w:rPr>
                <w:rFonts w:ascii="宋体" w:hAnsi="宋体" w:cs="宋体"/>
                <w:color w:val="auto"/>
                <w:sz w:val="24"/>
                <w:highlight w:val="none"/>
              </w:rPr>
            </w:pPr>
            <w:r>
              <w:rPr>
                <w:rFonts w:hint="eastAsia" w:ascii="宋体" w:hAnsi="宋体" w:cs="宋体"/>
                <w:color w:val="auto"/>
                <w:sz w:val="24"/>
                <w:highlight w:val="none"/>
              </w:rPr>
              <w:t>制造</w:t>
            </w:r>
          </w:p>
          <w:p w14:paraId="49498395">
            <w:pPr>
              <w:spacing w:line="480" w:lineRule="exact"/>
              <w:rPr>
                <w:rFonts w:ascii="宋体" w:hAnsi="宋体" w:cs="宋体"/>
                <w:color w:val="auto"/>
                <w:sz w:val="24"/>
                <w:highlight w:val="none"/>
              </w:rPr>
            </w:pPr>
            <w:r>
              <w:rPr>
                <w:rFonts w:hint="eastAsia" w:ascii="宋体" w:hAnsi="宋体" w:cs="宋体"/>
                <w:color w:val="auto"/>
                <w:sz w:val="24"/>
                <w:highlight w:val="none"/>
              </w:rPr>
              <w:t>年份</w:t>
            </w:r>
          </w:p>
        </w:tc>
        <w:tc>
          <w:tcPr>
            <w:tcW w:w="1153" w:type="dxa"/>
            <w:tcBorders>
              <w:top w:val="single" w:color="auto" w:sz="4" w:space="0"/>
              <w:left w:val="nil"/>
              <w:bottom w:val="single" w:color="auto" w:sz="4" w:space="0"/>
              <w:right w:val="single" w:color="auto" w:sz="4" w:space="0"/>
            </w:tcBorders>
            <w:vAlign w:val="center"/>
          </w:tcPr>
          <w:p w14:paraId="510E8EB2">
            <w:pPr>
              <w:spacing w:line="480" w:lineRule="exact"/>
              <w:rPr>
                <w:rFonts w:ascii="宋体" w:hAnsi="宋体" w:cs="宋体"/>
                <w:color w:val="auto"/>
                <w:sz w:val="24"/>
                <w:highlight w:val="none"/>
              </w:rPr>
            </w:pPr>
            <w:r>
              <w:rPr>
                <w:rFonts w:hint="eastAsia" w:ascii="宋体" w:hAnsi="宋体" w:cs="宋体"/>
                <w:color w:val="auto"/>
                <w:sz w:val="24"/>
                <w:highlight w:val="none"/>
              </w:rPr>
              <w:t>额定功率</w:t>
            </w:r>
          </w:p>
          <w:p w14:paraId="552BFEE8">
            <w:pPr>
              <w:spacing w:line="480" w:lineRule="exact"/>
              <w:rPr>
                <w:rFonts w:ascii="宋体" w:hAnsi="宋体" w:cs="宋体"/>
                <w:color w:val="auto"/>
                <w:sz w:val="24"/>
                <w:highlight w:val="none"/>
              </w:rPr>
            </w:pPr>
            <w:r>
              <w:rPr>
                <w:rFonts w:hint="eastAsia" w:ascii="宋体" w:hAnsi="宋体" w:cs="宋体"/>
                <w:color w:val="auto"/>
                <w:sz w:val="24"/>
                <w:highlight w:val="none"/>
              </w:rPr>
              <w:t>（KW）</w:t>
            </w:r>
          </w:p>
        </w:tc>
        <w:tc>
          <w:tcPr>
            <w:tcW w:w="855" w:type="dxa"/>
            <w:tcBorders>
              <w:top w:val="single" w:color="auto" w:sz="4" w:space="0"/>
              <w:left w:val="nil"/>
              <w:bottom w:val="single" w:color="auto" w:sz="4" w:space="0"/>
              <w:right w:val="single" w:color="auto" w:sz="4" w:space="0"/>
            </w:tcBorders>
            <w:vAlign w:val="center"/>
          </w:tcPr>
          <w:p w14:paraId="0FE3154B">
            <w:pPr>
              <w:spacing w:line="480" w:lineRule="exact"/>
              <w:rPr>
                <w:rFonts w:ascii="宋体" w:hAnsi="宋体" w:cs="宋体"/>
                <w:color w:val="auto"/>
                <w:sz w:val="24"/>
                <w:highlight w:val="none"/>
              </w:rPr>
            </w:pPr>
            <w:r>
              <w:rPr>
                <w:rFonts w:hint="eastAsia" w:ascii="宋体" w:hAnsi="宋体" w:cs="宋体"/>
                <w:color w:val="auto"/>
                <w:sz w:val="24"/>
                <w:highlight w:val="none"/>
              </w:rPr>
              <w:t>生产</w:t>
            </w:r>
          </w:p>
          <w:p w14:paraId="0E0EADCF">
            <w:pPr>
              <w:spacing w:line="480" w:lineRule="exact"/>
              <w:rPr>
                <w:rFonts w:ascii="宋体" w:hAnsi="宋体" w:cs="宋体"/>
                <w:color w:val="auto"/>
                <w:sz w:val="24"/>
                <w:highlight w:val="none"/>
              </w:rPr>
            </w:pPr>
            <w:r>
              <w:rPr>
                <w:rFonts w:hint="eastAsia" w:ascii="宋体" w:hAnsi="宋体" w:cs="宋体"/>
                <w:color w:val="auto"/>
                <w:sz w:val="24"/>
                <w:highlight w:val="none"/>
              </w:rPr>
              <w:t>能力</w:t>
            </w:r>
          </w:p>
        </w:tc>
        <w:tc>
          <w:tcPr>
            <w:tcW w:w="854" w:type="dxa"/>
            <w:tcBorders>
              <w:top w:val="single" w:color="auto" w:sz="4" w:space="0"/>
              <w:left w:val="nil"/>
              <w:bottom w:val="single" w:color="auto" w:sz="4" w:space="0"/>
              <w:right w:val="single" w:color="auto" w:sz="4" w:space="0"/>
            </w:tcBorders>
            <w:vAlign w:val="center"/>
          </w:tcPr>
          <w:p w14:paraId="0691DA8C">
            <w:pPr>
              <w:spacing w:line="480" w:lineRule="exact"/>
              <w:rPr>
                <w:rFonts w:ascii="宋体" w:hAnsi="宋体" w:cs="宋体"/>
                <w:color w:val="auto"/>
                <w:sz w:val="24"/>
                <w:highlight w:val="none"/>
              </w:rPr>
            </w:pPr>
            <w:r>
              <w:rPr>
                <w:rFonts w:hint="eastAsia" w:ascii="宋体" w:hAnsi="宋体" w:cs="宋体"/>
                <w:color w:val="auto"/>
                <w:sz w:val="24"/>
                <w:highlight w:val="none"/>
              </w:rPr>
              <w:t>用于施</w:t>
            </w:r>
          </w:p>
          <w:p w14:paraId="5E5F412A">
            <w:pPr>
              <w:spacing w:line="480" w:lineRule="exact"/>
              <w:rPr>
                <w:rFonts w:ascii="宋体" w:hAnsi="宋体" w:cs="宋体"/>
                <w:color w:val="auto"/>
                <w:sz w:val="24"/>
                <w:highlight w:val="none"/>
              </w:rPr>
            </w:pPr>
            <w:r>
              <w:rPr>
                <w:rFonts w:hint="eastAsia" w:ascii="宋体" w:hAnsi="宋体" w:cs="宋体"/>
                <w:color w:val="auto"/>
                <w:sz w:val="24"/>
                <w:highlight w:val="none"/>
              </w:rPr>
              <w:t>工部位</w:t>
            </w:r>
          </w:p>
        </w:tc>
        <w:tc>
          <w:tcPr>
            <w:tcW w:w="750" w:type="dxa"/>
            <w:tcBorders>
              <w:top w:val="single" w:color="auto" w:sz="4" w:space="0"/>
              <w:left w:val="nil"/>
              <w:bottom w:val="single" w:color="auto" w:sz="4" w:space="0"/>
              <w:right w:val="single" w:color="auto" w:sz="4" w:space="0"/>
            </w:tcBorders>
            <w:vAlign w:val="center"/>
          </w:tcPr>
          <w:p w14:paraId="3E7E96CE">
            <w:pPr>
              <w:spacing w:line="480" w:lineRule="exact"/>
              <w:rPr>
                <w:rFonts w:ascii="宋体" w:hAnsi="宋体" w:cs="宋体"/>
                <w:color w:val="auto"/>
                <w:sz w:val="24"/>
                <w:highlight w:val="none"/>
              </w:rPr>
            </w:pPr>
            <w:r>
              <w:rPr>
                <w:rFonts w:hint="eastAsia" w:ascii="宋体" w:hAnsi="宋体" w:cs="宋体"/>
                <w:color w:val="auto"/>
                <w:sz w:val="24"/>
                <w:highlight w:val="none"/>
              </w:rPr>
              <w:t>备注</w:t>
            </w:r>
          </w:p>
        </w:tc>
      </w:tr>
      <w:tr w14:paraId="7CEF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A2C962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D80C05C">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8A31905">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9ABA9DB">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477A16C">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58DF8237">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1B31E71">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54D8A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32E7A2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30F08015">
            <w:pPr>
              <w:spacing w:line="480" w:lineRule="exact"/>
              <w:rPr>
                <w:rFonts w:ascii="宋体" w:hAnsi="宋体" w:cs="宋体"/>
                <w:color w:val="auto"/>
                <w:sz w:val="24"/>
                <w:highlight w:val="none"/>
              </w:rPr>
            </w:pPr>
          </w:p>
        </w:tc>
      </w:tr>
      <w:tr w14:paraId="7BBB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D8608D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CBC67F3">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7606DE7">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D8C723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EFEE0D9">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A8835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8332E3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B846D6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56927E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603FA30">
            <w:pPr>
              <w:spacing w:line="480" w:lineRule="exact"/>
              <w:rPr>
                <w:rFonts w:ascii="宋体" w:hAnsi="宋体" w:cs="宋体"/>
                <w:color w:val="auto"/>
                <w:sz w:val="24"/>
                <w:highlight w:val="none"/>
              </w:rPr>
            </w:pPr>
          </w:p>
        </w:tc>
      </w:tr>
      <w:tr w14:paraId="106D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3B18D0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798CF2AA">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4A6005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1D25DE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3B1F610">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4150D0B">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D609137">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1F7C1F2">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EE3D84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44A17B22">
            <w:pPr>
              <w:spacing w:line="480" w:lineRule="exact"/>
              <w:rPr>
                <w:rFonts w:ascii="宋体" w:hAnsi="宋体" w:cs="宋体"/>
                <w:color w:val="auto"/>
                <w:sz w:val="24"/>
                <w:highlight w:val="none"/>
              </w:rPr>
            </w:pPr>
          </w:p>
        </w:tc>
      </w:tr>
      <w:tr w14:paraId="6BF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A69BAD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4AC051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9C09890">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2D278F7C">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24DBED4">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ABAC9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18266C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8D6F548">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680F13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CA55ADA">
            <w:pPr>
              <w:spacing w:line="480" w:lineRule="exact"/>
              <w:rPr>
                <w:rFonts w:ascii="宋体" w:hAnsi="宋体" w:cs="宋体"/>
                <w:color w:val="auto"/>
                <w:sz w:val="24"/>
                <w:highlight w:val="none"/>
              </w:rPr>
            </w:pPr>
          </w:p>
        </w:tc>
      </w:tr>
      <w:tr w14:paraId="012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3B973C">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32D644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6EF096D">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E78BB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7BAB8B1">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95CA5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99E4A1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F84ACDD">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1925465">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2FC9DE7">
            <w:pPr>
              <w:spacing w:line="480" w:lineRule="exact"/>
              <w:rPr>
                <w:rFonts w:ascii="宋体" w:hAnsi="宋体" w:cs="宋体"/>
                <w:color w:val="auto"/>
                <w:sz w:val="24"/>
                <w:highlight w:val="none"/>
              </w:rPr>
            </w:pPr>
          </w:p>
        </w:tc>
      </w:tr>
      <w:tr w14:paraId="3920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E39AC8">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2EC1021">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7AD26D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CA3659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CD5724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01DD2395">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EFA3B3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AA046E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A6CCD0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8CB1399">
            <w:pPr>
              <w:spacing w:line="480" w:lineRule="exact"/>
              <w:rPr>
                <w:rFonts w:ascii="宋体" w:hAnsi="宋体" w:cs="宋体"/>
                <w:color w:val="auto"/>
                <w:sz w:val="24"/>
                <w:highlight w:val="none"/>
              </w:rPr>
            </w:pPr>
          </w:p>
        </w:tc>
      </w:tr>
      <w:tr w14:paraId="16F5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7D2C9C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41CD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34FBEF8">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C95D9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1CE3194E">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269F9BF">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68A64C4">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293E5F54">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1842D31">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24F12FA">
            <w:pPr>
              <w:spacing w:line="480" w:lineRule="exact"/>
              <w:rPr>
                <w:rFonts w:ascii="宋体" w:hAnsi="宋体" w:cs="宋体"/>
                <w:color w:val="auto"/>
                <w:sz w:val="24"/>
                <w:highlight w:val="none"/>
              </w:rPr>
            </w:pPr>
          </w:p>
        </w:tc>
      </w:tr>
      <w:tr w14:paraId="167C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0817865">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296608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3825314">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E6215C3">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558AFB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861D30A">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CA19DFE">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C1E6A57">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2A20741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F59CBED">
            <w:pPr>
              <w:spacing w:line="480" w:lineRule="exact"/>
              <w:rPr>
                <w:rFonts w:ascii="宋体" w:hAnsi="宋体" w:cs="宋体"/>
                <w:color w:val="auto"/>
                <w:sz w:val="24"/>
                <w:highlight w:val="none"/>
              </w:rPr>
            </w:pPr>
          </w:p>
        </w:tc>
      </w:tr>
      <w:tr w14:paraId="095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8DF652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6695D647">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62ABFEB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207D68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35C32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76B3B7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F02C46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EDD17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8688D8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7BEF0A5">
            <w:pPr>
              <w:spacing w:line="480" w:lineRule="exact"/>
              <w:rPr>
                <w:rFonts w:ascii="宋体" w:hAnsi="宋体" w:cs="宋体"/>
                <w:color w:val="auto"/>
                <w:sz w:val="24"/>
                <w:highlight w:val="none"/>
              </w:rPr>
            </w:pPr>
          </w:p>
        </w:tc>
      </w:tr>
      <w:tr w14:paraId="4CD0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018A4CB">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100D7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648813C">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623EC65">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5AFF44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D55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0095A6">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DC453F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A6118BB">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FE9D3F2">
            <w:pPr>
              <w:spacing w:line="480" w:lineRule="exact"/>
              <w:rPr>
                <w:rFonts w:ascii="宋体" w:hAnsi="宋体" w:cs="宋体"/>
                <w:color w:val="auto"/>
                <w:sz w:val="24"/>
                <w:highlight w:val="none"/>
              </w:rPr>
            </w:pPr>
          </w:p>
        </w:tc>
      </w:tr>
      <w:tr w14:paraId="4D5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622B776">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45C7587B">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4EE3B091">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F5151F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8F1C7B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04C683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CA32CF">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1518EF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AA21FD6">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1A485CA">
            <w:pPr>
              <w:spacing w:line="480" w:lineRule="exact"/>
              <w:rPr>
                <w:rFonts w:ascii="宋体" w:hAnsi="宋体" w:cs="宋体"/>
                <w:color w:val="auto"/>
                <w:sz w:val="24"/>
                <w:highlight w:val="none"/>
              </w:rPr>
            </w:pPr>
          </w:p>
        </w:tc>
      </w:tr>
      <w:tr w14:paraId="1803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9E724BF">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5F2184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F935E76">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1DE646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EEC98F3">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A1586">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91C8F8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04DA1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9B5941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1CA9A6E">
            <w:pPr>
              <w:spacing w:line="480" w:lineRule="exact"/>
              <w:rPr>
                <w:rFonts w:ascii="宋体" w:hAnsi="宋体" w:cs="宋体"/>
                <w:color w:val="auto"/>
                <w:sz w:val="24"/>
                <w:highlight w:val="none"/>
              </w:rPr>
            </w:pPr>
          </w:p>
        </w:tc>
      </w:tr>
      <w:tr w14:paraId="1C1A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B0A0E9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0A474F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884EF8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3E537394">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33C1C5C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1F0FD7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3748FB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27103B6">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8E885D0">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230CB2F2">
            <w:pPr>
              <w:spacing w:line="480" w:lineRule="exact"/>
              <w:rPr>
                <w:rFonts w:ascii="宋体" w:hAnsi="宋体" w:cs="宋体"/>
                <w:color w:val="auto"/>
                <w:sz w:val="24"/>
                <w:highlight w:val="none"/>
              </w:rPr>
            </w:pPr>
          </w:p>
        </w:tc>
      </w:tr>
      <w:tr w14:paraId="6A8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C94875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431FB1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FD200C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55931FD">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40278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8439D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A7F35A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BC82B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53A15F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72D1A57">
            <w:pPr>
              <w:spacing w:line="480" w:lineRule="exact"/>
              <w:rPr>
                <w:rFonts w:ascii="宋体" w:hAnsi="宋体" w:cs="宋体"/>
                <w:color w:val="auto"/>
                <w:sz w:val="24"/>
                <w:highlight w:val="none"/>
              </w:rPr>
            </w:pPr>
          </w:p>
        </w:tc>
      </w:tr>
    </w:tbl>
    <w:p w14:paraId="27E59FB1">
      <w:pPr>
        <w:spacing w:line="480" w:lineRule="exact"/>
        <w:rPr>
          <w:rFonts w:ascii="宋体" w:hAnsi="宋体" w:cs="宋体"/>
          <w:color w:val="auto"/>
          <w:sz w:val="24"/>
          <w:highlight w:val="none"/>
        </w:rPr>
      </w:pPr>
    </w:p>
    <w:p w14:paraId="31192BA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附表二：拟配备本工程的试验和检测仪器设备表</w:t>
      </w:r>
    </w:p>
    <w:tbl>
      <w:tblPr>
        <w:tblStyle w:val="2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0"/>
        <w:gridCol w:w="658"/>
        <w:gridCol w:w="999"/>
        <w:gridCol w:w="694"/>
        <w:gridCol w:w="694"/>
        <w:gridCol w:w="1150"/>
        <w:gridCol w:w="1624"/>
        <w:gridCol w:w="831"/>
      </w:tblGrid>
      <w:tr w14:paraId="6AF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394576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0" w:type="dxa"/>
            <w:tcBorders>
              <w:top w:val="single" w:color="auto" w:sz="4" w:space="0"/>
              <w:left w:val="nil"/>
              <w:bottom w:val="single" w:color="auto" w:sz="4" w:space="0"/>
              <w:right w:val="single" w:color="auto" w:sz="4" w:space="0"/>
            </w:tcBorders>
            <w:vAlign w:val="center"/>
          </w:tcPr>
          <w:p w14:paraId="428E684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仪器设备</w:t>
            </w:r>
          </w:p>
          <w:p w14:paraId="7BDD54A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名    称</w:t>
            </w:r>
          </w:p>
        </w:tc>
        <w:tc>
          <w:tcPr>
            <w:tcW w:w="658" w:type="dxa"/>
            <w:tcBorders>
              <w:top w:val="single" w:color="auto" w:sz="4" w:space="0"/>
              <w:left w:val="nil"/>
              <w:bottom w:val="single" w:color="auto" w:sz="4" w:space="0"/>
              <w:right w:val="single" w:color="auto" w:sz="4" w:space="0"/>
            </w:tcBorders>
            <w:vAlign w:val="center"/>
          </w:tcPr>
          <w:p w14:paraId="54E6504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型号</w:t>
            </w:r>
          </w:p>
          <w:p w14:paraId="5A4ED63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规格</w:t>
            </w:r>
          </w:p>
        </w:tc>
        <w:tc>
          <w:tcPr>
            <w:tcW w:w="999" w:type="dxa"/>
            <w:tcBorders>
              <w:top w:val="single" w:color="auto" w:sz="4" w:space="0"/>
              <w:left w:val="nil"/>
              <w:bottom w:val="single" w:color="auto" w:sz="4" w:space="0"/>
              <w:right w:val="single" w:color="auto" w:sz="4" w:space="0"/>
            </w:tcBorders>
            <w:vAlign w:val="center"/>
          </w:tcPr>
          <w:p w14:paraId="6896BF6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c>
          <w:tcPr>
            <w:tcW w:w="694" w:type="dxa"/>
            <w:tcBorders>
              <w:top w:val="single" w:color="auto" w:sz="4" w:space="0"/>
              <w:left w:val="nil"/>
              <w:bottom w:val="single" w:color="auto" w:sz="4" w:space="0"/>
              <w:right w:val="single" w:color="auto" w:sz="4" w:space="0"/>
            </w:tcBorders>
            <w:vAlign w:val="center"/>
          </w:tcPr>
          <w:p w14:paraId="0AFAE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国别</w:t>
            </w:r>
          </w:p>
          <w:p w14:paraId="5DDAF3D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694" w:type="dxa"/>
            <w:tcBorders>
              <w:top w:val="single" w:color="auto" w:sz="4" w:space="0"/>
              <w:left w:val="nil"/>
              <w:bottom w:val="single" w:color="auto" w:sz="4" w:space="0"/>
              <w:right w:val="single" w:color="auto" w:sz="4" w:space="0"/>
            </w:tcBorders>
            <w:vAlign w:val="center"/>
          </w:tcPr>
          <w:p w14:paraId="46BDBE7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制造</w:t>
            </w:r>
          </w:p>
          <w:p w14:paraId="058344B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年份</w:t>
            </w:r>
          </w:p>
        </w:tc>
        <w:tc>
          <w:tcPr>
            <w:tcW w:w="1150" w:type="dxa"/>
            <w:tcBorders>
              <w:top w:val="single" w:color="auto" w:sz="4" w:space="0"/>
              <w:left w:val="nil"/>
              <w:bottom w:val="single" w:color="auto" w:sz="4" w:space="0"/>
              <w:right w:val="single" w:color="auto" w:sz="4" w:space="0"/>
            </w:tcBorders>
            <w:vAlign w:val="center"/>
          </w:tcPr>
          <w:p w14:paraId="598357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已使用台</w:t>
            </w:r>
          </w:p>
          <w:p w14:paraId="56B1EC3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数</w:t>
            </w:r>
          </w:p>
        </w:tc>
        <w:tc>
          <w:tcPr>
            <w:tcW w:w="1624" w:type="dxa"/>
            <w:tcBorders>
              <w:top w:val="single" w:color="auto" w:sz="4" w:space="0"/>
              <w:left w:val="nil"/>
              <w:bottom w:val="single" w:color="auto" w:sz="4" w:space="0"/>
              <w:right w:val="single" w:color="auto" w:sz="4" w:space="0"/>
            </w:tcBorders>
            <w:vAlign w:val="center"/>
          </w:tcPr>
          <w:p w14:paraId="453F98E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用  途</w:t>
            </w:r>
          </w:p>
        </w:tc>
        <w:tc>
          <w:tcPr>
            <w:tcW w:w="831" w:type="dxa"/>
            <w:tcBorders>
              <w:top w:val="single" w:color="auto" w:sz="4" w:space="0"/>
              <w:left w:val="nil"/>
              <w:bottom w:val="single" w:color="auto" w:sz="4" w:space="0"/>
              <w:right w:val="single" w:color="auto" w:sz="4" w:space="0"/>
            </w:tcBorders>
            <w:vAlign w:val="center"/>
          </w:tcPr>
          <w:p w14:paraId="4548C9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AC2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1D99D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1127FCF">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8F2EC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6B0FFF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779DB2A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1CB982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65C128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15D5E7D">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5227C95">
            <w:pPr>
              <w:spacing w:line="480" w:lineRule="exact"/>
              <w:rPr>
                <w:rFonts w:ascii="宋体" w:hAnsi="宋体" w:cs="宋体"/>
                <w:color w:val="auto"/>
                <w:sz w:val="24"/>
                <w:highlight w:val="none"/>
              </w:rPr>
            </w:pPr>
          </w:p>
        </w:tc>
      </w:tr>
      <w:tr w14:paraId="5D87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7D5527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E06306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5A2FAEF">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C4F685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52332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4A9870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B2E573">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463A149E">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037894">
            <w:pPr>
              <w:spacing w:line="480" w:lineRule="exact"/>
              <w:rPr>
                <w:rFonts w:ascii="宋体" w:hAnsi="宋体" w:cs="宋体"/>
                <w:color w:val="auto"/>
                <w:sz w:val="24"/>
                <w:highlight w:val="none"/>
              </w:rPr>
            </w:pPr>
          </w:p>
        </w:tc>
      </w:tr>
      <w:tr w14:paraId="5F7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ADDBD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01690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8245D0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786C1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1EE184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EE19E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D7FD87A">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500B17C">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9840881">
            <w:pPr>
              <w:spacing w:line="480" w:lineRule="exact"/>
              <w:rPr>
                <w:rFonts w:ascii="宋体" w:hAnsi="宋体" w:cs="宋体"/>
                <w:color w:val="auto"/>
                <w:sz w:val="24"/>
                <w:highlight w:val="none"/>
              </w:rPr>
            </w:pPr>
          </w:p>
        </w:tc>
      </w:tr>
      <w:tr w14:paraId="64D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0C062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1A8CA75">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97BB2A5">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9E0AE2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270A64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11443A3">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848E741">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01F3A1">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D35AEF2">
            <w:pPr>
              <w:spacing w:line="480" w:lineRule="exact"/>
              <w:rPr>
                <w:rFonts w:ascii="宋体" w:hAnsi="宋体" w:cs="宋体"/>
                <w:color w:val="auto"/>
                <w:sz w:val="24"/>
                <w:highlight w:val="none"/>
              </w:rPr>
            </w:pPr>
          </w:p>
        </w:tc>
      </w:tr>
      <w:tr w14:paraId="1457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B56277B">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7481F9">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91ED26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21EE5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EBB175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E530B4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ECE2E35">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175114">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E80EEEE">
            <w:pPr>
              <w:spacing w:line="480" w:lineRule="exact"/>
              <w:rPr>
                <w:rFonts w:ascii="宋体" w:hAnsi="宋体" w:cs="宋体"/>
                <w:color w:val="auto"/>
                <w:sz w:val="24"/>
                <w:highlight w:val="none"/>
              </w:rPr>
            </w:pPr>
          </w:p>
        </w:tc>
      </w:tr>
      <w:tr w14:paraId="4600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192FCB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F5121C">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143987">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CC0A5FD">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36D987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8BC9A04">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B444910">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716CCC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8E98180">
            <w:pPr>
              <w:spacing w:line="480" w:lineRule="exact"/>
              <w:rPr>
                <w:rFonts w:ascii="宋体" w:hAnsi="宋体" w:cs="宋体"/>
                <w:color w:val="auto"/>
                <w:sz w:val="24"/>
                <w:highlight w:val="none"/>
              </w:rPr>
            </w:pPr>
          </w:p>
        </w:tc>
      </w:tr>
      <w:tr w14:paraId="39E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BB8779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C44C853">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8D08352">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4ECCFC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AFE86D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5DFECE5">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E8FCE6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2A62A8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41F4CDCF">
            <w:pPr>
              <w:spacing w:line="480" w:lineRule="exact"/>
              <w:rPr>
                <w:rFonts w:ascii="宋体" w:hAnsi="宋体" w:cs="宋体"/>
                <w:color w:val="auto"/>
                <w:sz w:val="24"/>
                <w:highlight w:val="none"/>
              </w:rPr>
            </w:pPr>
          </w:p>
        </w:tc>
      </w:tr>
      <w:tr w14:paraId="0CD5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1AFC0D">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B0CE0E">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29EDE2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773EBC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EB5FF71">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078F2C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9D869A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9C6B2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1CC6AE1">
            <w:pPr>
              <w:spacing w:line="480" w:lineRule="exact"/>
              <w:rPr>
                <w:rFonts w:ascii="宋体" w:hAnsi="宋体" w:cs="宋体"/>
                <w:color w:val="auto"/>
                <w:sz w:val="24"/>
                <w:highlight w:val="none"/>
              </w:rPr>
            </w:pPr>
          </w:p>
        </w:tc>
      </w:tr>
      <w:tr w14:paraId="1D2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489F101">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2861ABD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2B3F1E9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BCB8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9A7B6E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359A95B">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651FAC2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B4C922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872233F">
            <w:pPr>
              <w:spacing w:line="480" w:lineRule="exact"/>
              <w:rPr>
                <w:rFonts w:ascii="宋体" w:hAnsi="宋体" w:cs="宋体"/>
                <w:color w:val="auto"/>
                <w:sz w:val="24"/>
                <w:highlight w:val="none"/>
              </w:rPr>
            </w:pPr>
          </w:p>
        </w:tc>
      </w:tr>
      <w:tr w14:paraId="46A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9F355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E71E7A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C12B6E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035352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3A473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AC25D8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14411E6">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1F95887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0FC207D">
            <w:pPr>
              <w:spacing w:line="480" w:lineRule="exact"/>
              <w:rPr>
                <w:rFonts w:ascii="宋体" w:hAnsi="宋体" w:cs="宋体"/>
                <w:color w:val="auto"/>
                <w:sz w:val="24"/>
                <w:highlight w:val="none"/>
              </w:rPr>
            </w:pPr>
          </w:p>
        </w:tc>
      </w:tr>
      <w:tr w14:paraId="4CBD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F6C222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8D0E1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7682D7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DFC998">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4C3C17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FB459F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38DF07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CC409A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A869B0">
            <w:pPr>
              <w:spacing w:line="480" w:lineRule="exact"/>
              <w:rPr>
                <w:rFonts w:ascii="宋体" w:hAnsi="宋体" w:cs="宋体"/>
                <w:color w:val="auto"/>
                <w:sz w:val="24"/>
                <w:highlight w:val="none"/>
              </w:rPr>
            </w:pPr>
          </w:p>
        </w:tc>
      </w:tr>
      <w:tr w14:paraId="51B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0E9264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3639CB5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AE0F56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FCF41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8EAC5E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63E9886">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629950C">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26B41E0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C0DC166">
            <w:pPr>
              <w:spacing w:line="480" w:lineRule="exact"/>
              <w:rPr>
                <w:rFonts w:ascii="宋体" w:hAnsi="宋体" w:cs="宋体"/>
                <w:color w:val="auto"/>
                <w:sz w:val="24"/>
                <w:highlight w:val="none"/>
              </w:rPr>
            </w:pPr>
          </w:p>
        </w:tc>
      </w:tr>
      <w:tr w14:paraId="5053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BF96598">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138DDAA">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18167891">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DF9D76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2A828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48D5EEE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A76E674">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C018E4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E89EE91">
            <w:pPr>
              <w:spacing w:line="480" w:lineRule="exact"/>
              <w:rPr>
                <w:rFonts w:ascii="宋体" w:hAnsi="宋体" w:cs="宋体"/>
                <w:color w:val="auto"/>
                <w:sz w:val="24"/>
                <w:highlight w:val="none"/>
              </w:rPr>
            </w:pPr>
          </w:p>
        </w:tc>
      </w:tr>
      <w:tr w14:paraId="35A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E52745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17520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651BA8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1440F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F52735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602ADBE">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4216BE49">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1FC365">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EA9A0EB">
            <w:pPr>
              <w:spacing w:line="480" w:lineRule="exact"/>
              <w:rPr>
                <w:rFonts w:ascii="宋体" w:hAnsi="宋体" w:cs="宋体"/>
                <w:color w:val="auto"/>
                <w:sz w:val="24"/>
                <w:highlight w:val="none"/>
              </w:rPr>
            </w:pPr>
          </w:p>
        </w:tc>
      </w:tr>
      <w:tr w14:paraId="15B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3443C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4117CD0">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D93F94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2CE40D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12C3F73">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B9D82CC">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4EC24B">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DC4FF93">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F9451E9">
            <w:pPr>
              <w:spacing w:line="480" w:lineRule="exact"/>
              <w:rPr>
                <w:rFonts w:ascii="宋体" w:hAnsi="宋体" w:cs="宋体"/>
                <w:color w:val="auto"/>
                <w:sz w:val="24"/>
                <w:highlight w:val="none"/>
              </w:rPr>
            </w:pPr>
          </w:p>
        </w:tc>
      </w:tr>
    </w:tbl>
    <w:p w14:paraId="4A1004C4">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附表三：劳动力计划表</w:t>
      </w:r>
    </w:p>
    <w:p w14:paraId="4C428199">
      <w:pPr>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   </w:t>
      </w:r>
    </w:p>
    <w:tbl>
      <w:tblPr>
        <w:tblStyle w:val="2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1"/>
        <w:gridCol w:w="1088"/>
        <w:gridCol w:w="1087"/>
        <w:gridCol w:w="1087"/>
        <w:gridCol w:w="1088"/>
        <w:gridCol w:w="1087"/>
        <w:gridCol w:w="1087"/>
      </w:tblGrid>
      <w:tr w14:paraId="32BB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tcBorders>
              <w:top w:val="single" w:color="auto" w:sz="4" w:space="0"/>
              <w:left w:val="single" w:color="auto" w:sz="4" w:space="0"/>
              <w:bottom w:val="single" w:color="auto" w:sz="4" w:space="0"/>
              <w:right w:val="single" w:color="auto" w:sz="4" w:space="0"/>
            </w:tcBorders>
            <w:vAlign w:val="center"/>
          </w:tcPr>
          <w:p w14:paraId="4488A50E">
            <w:pPr>
              <w:spacing w:line="480" w:lineRule="exact"/>
              <w:rPr>
                <w:rFonts w:ascii="宋体" w:hAnsi="宋体" w:cs="宋体"/>
                <w:color w:val="auto"/>
                <w:sz w:val="24"/>
                <w:highlight w:val="none"/>
              </w:rPr>
            </w:pPr>
            <w:r>
              <w:rPr>
                <w:rFonts w:hint="eastAsia" w:ascii="宋体" w:hAnsi="宋体" w:cs="宋体"/>
                <w:color w:val="auto"/>
                <w:sz w:val="24"/>
                <w:highlight w:val="none"/>
              </w:rPr>
              <w:t>工种</w:t>
            </w:r>
          </w:p>
        </w:tc>
        <w:tc>
          <w:tcPr>
            <w:tcW w:w="7975" w:type="dxa"/>
            <w:gridSpan w:val="7"/>
            <w:tcBorders>
              <w:top w:val="single" w:color="auto" w:sz="4" w:space="0"/>
              <w:left w:val="nil"/>
              <w:bottom w:val="single" w:color="auto" w:sz="4" w:space="0"/>
              <w:right w:val="single" w:color="auto" w:sz="4" w:space="0"/>
            </w:tcBorders>
            <w:vAlign w:val="center"/>
          </w:tcPr>
          <w:p w14:paraId="264A19A7">
            <w:pPr>
              <w:spacing w:line="480" w:lineRule="exact"/>
              <w:rPr>
                <w:rFonts w:ascii="宋体" w:hAnsi="宋体" w:cs="宋体"/>
                <w:color w:val="auto"/>
                <w:sz w:val="24"/>
                <w:highlight w:val="none"/>
              </w:rPr>
            </w:pPr>
            <w:r>
              <w:rPr>
                <w:rFonts w:hint="eastAsia" w:ascii="宋体" w:hAnsi="宋体" w:cs="宋体"/>
                <w:color w:val="auto"/>
                <w:sz w:val="24"/>
                <w:highlight w:val="none"/>
              </w:rPr>
              <w:t>按工程施工阶段投入劳动力情况</w:t>
            </w:r>
          </w:p>
        </w:tc>
      </w:tr>
      <w:tr w14:paraId="2FB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A1BF0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3BA37F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0985F6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2D7624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2722A4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414B1E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F3293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D92B606">
            <w:pPr>
              <w:spacing w:line="480" w:lineRule="exact"/>
              <w:rPr>
                <w:rFonts w:ascii="宋体" w:hAnsi="宋体" w:cs="宋体"/>
                <w:color w:val="auto"/>
                <w:sz w:val="24"/>
                <w:highlight w:val="none"/>
              </w:rPr>
            </w:pPr>
          </w:p>
        </w:tc>
      </w:tr>
      <w:tr w14:paraId="1C1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34AA2D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878613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68D55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66D6DA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A930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0A744F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E24CE5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EBF1CC4">
            <w:pPr>
              <w:spacing w:line="480" w:lineRule="exact"/>
              <w:rPr>
                <w:rFonts w:ascii="宋体" w:hAnsi="宋体" w:cs="宋体"/>
                <w:color w:val="auto"/>
                <w:sz w:val="24"/>
                <w:highlight w:val="none"/>
              </w:rPr>
            </w:pPr>
          </w:p>
        </w:tc>
      </w:tr>
      <w:tr w14:paraId="344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6D24ADEE">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7F14C0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E133D8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72D1C0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74FED21">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54F52A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F62E9C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626F07E">
            <w:pPr>
              <w:spacing w:line="480" w:lineRule="exact"/>
              <w:rPr>
                <w:rFonts w:ascii="宋体" w:hAnsi="宋体" w:cs="宋体"/>
                <w:color w:val="auto"/>
                <w:sz w:val="24"/>
                <w:highlight w:val="none"/>
              </w:rPr>
            </w:pPr>
          </w:p>
        </w:tc>
      </w:tr>
      <w:tr w14:paraId="1DE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AED6FA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37F91B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20C3C9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46100B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942962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3AACA8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30CC74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6D119">
            <w:pPr>
              <w:spacing w:line="480" w:lineRule="exact"/>
              <w:rPr>
                <w:rFonts w:ascii="宋体" w:hAnsi="宋体" w:cs="宋体"/>
                <w:color w:val="auto"/>
                <w:sz w:val="24"/>
                <w:highlight w:val="none"/>
              </w:rPr>
            </w:pPr>
          </w:p>
        </w:tc>
      </w:tr>
      <w:tr w14:paraId="4B32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87C74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AD8D0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2EB516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3B7DD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D540A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8BBED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73EE8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2ABC0D">
            <w:pPr>
              <w:spacing w:line="480" w:lineRule="exact"/>
              <w:rPr>
                <w:rFonts w:ascii="宋体" w:hAnsi="宋体" w:cs="宋体"/>
                <w:color w:val="auto"/>
                <w:sz w:val="24"/>
                <w:highlight w:val="none"/>
              </w:rPr>
            </w:pPr>
          </w:p>
        </w:tc>
      </w:tr>
      <w:tr w14:paraId="13DD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08FDF3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C28B89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403079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9E518B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CD8933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B84C8C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9C5D19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979486">
            <w:pPr>
              <w:spacing w:line="480" w:lineRule="exact"/>
              <w:rPr>
                <w:rFonts w:ascii="宋体" w:hAnsi="宋体" w:cs="宋体"/>
                <w:color w:val="auto"/>
                <w:sz w:val="24"/>
                <w:highlight w:val="none"/>
              </w:rPr>
            </w:pPr>
          </w:p>
        </w:tc>
      </w:tr>
      <w:tr w14:paraId="175E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B1654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0F913C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5009B1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D3DA7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FDFE9C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CC99BA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1C3BF4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7E62656">
            <w:pPr>
              <w:spacing w:line="480" w:lineRule="exact"/>
              <w:rPr>
                <w:rFonts w:ascii="宋体" w:hAnsi="宋体" w:cs="宋体"/>
                <w:color w:val="auto"/>
                <w:sz w:val="24"/>
                <w:highlight w:val="none"/>
              </w:rPr>
            </w:pPr>
          </w:p>
        </w:tc>
      </w:tr>
      <w:tr w14:paraId="1AE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6129391">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F9A5C3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DE290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4F0480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A87D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8552AA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5DB04A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0FA844F">
            <w:pPr>
              <w:spacing w:line="480" w:lineRule="exact"/>
              <w:rPr>
                <w:rFonts w:ascii="宋体" w:hAnsi="宋体" w:cs="宋体"/>
                <w:color w:val="auto"/>
                <w:sz w:val="24"/>
                <w:highlight w:val="none"/>
              </w:rPr>
            </w:pPr>
          </w:p>
        </w:tc>
      </w:tr>
      <w:tr w14:paraId="66D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1FD2B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94DD48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8DC13C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300FF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D988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2F323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70BB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665059D">
            <w:pPr>
              <w:spacing w:line="480" w:lineRule="exact"/>
              <w:rPr>
                <w:rFonts w:ascii="宋体" w:hAnsi="宋体" w:cs="宋体"/>
                <w:color w:val="auto"/>
                <w:sz w:val="24"/>
                <w:highlight w:val="none"/>
              </w:rPr>
            </w:pPr>
          </w:p>
        </w:tc>
      </w:tr>
      <w:tr w14:paraId="03F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0BF60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803545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429F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3B8AE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EA04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19A53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929BC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B1BBB4">
            <w:pPr>
              <w:spacing w:line="480" w:lineRule="exact"/>
              <w:rPr>
                <w:rFonts w:ascii="宋体" w:hAnsi="宋体" w:cs="宋体"/>
                <w:color w:val="auto"/>
                <w:sz w:val="24"/>
                <w:highlight w:val="none"/>
              </w:rPr>
            </w:pPr>
          </w:p>
        </w:tc>
      </w:tr>
      <w:tr w14:paraId="7C44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0917C01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BACBBF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7876EA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B0622D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46AA3A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1619D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55ED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F653E0A">
            <w:pPr>
              <w:spacing w:line="480" w:lineRule="exact"/>
              <w:rPr>
                <w:rFonts w:ascii="宋体" w:hAnsi="宋体" w:cs="宋体"/>
                <w:color w:val="auto"/>
                <w:sz w:val="24"/>
                <w:highlight w:val="none"/>
              </w:rPr>
            </w:pPr>
          </w:p>
        </w:tc>
      </w:tr>
      <w:tr w14:paraId="410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728F619">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EBC68B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B14265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DF982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4B15FE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02C9A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71F203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D760EC2">
            <w:pPr>
              <w:spacing w:line="480" w:lineRule="exact"/>
              <w:rPr>
                <w:rFonts w:ascii="宋体" w:hAnsi="宋体" w:cs="宋体"/>
                <w:color w:val="auto"/>
                <w:sz w:val="24"/>
                <w:highlight w:val="none"/>
              </w:rPr>
            </w:pPr>
          </w:p>
        </w:tc>
      </w:tr>
      <w:tr w14:paraId="00CD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2DEC29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CCF339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37D942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27AD1B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8AFE6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EE0DF5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9BDCB8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8E4E5B5">
            <w:pPr>
              <w:spacing w:line="480" w:lineRule="exact"/>
              <w:rPr>
                <w:rFonts w:ascii="宋体" w:hAnsi="宋体" w:cs="宋体"/>
                <w:color w:val="auto"/>
                <w:sz w:val="24"/>
                <w:highlight w:val="none"/>
              </w:rPr>
            </w:pPr>
          </w:p>
        </w:tc>
      </w:tr>
      <w:tr w14:paraId="0FB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95E42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DA8228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16730D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869DD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2B8600B">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EE59C3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C82F70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8F8A99B">
            <w:pPr>
              <w:spacing w:line="480" w:lineRule="exact"/>
              <w:rPr>
                <w:rFonts w:ascii="宋体" w:hAnsi="宋体" w:cs="宋体"/>
                <w:color w:val="auto"/>
                <w:sz w:val="24"/>
                <w:highlight w:val="none"/>
              </w:rPr>
            </w:pPr>
          </w:p>
        </w:tc>
      </w:tr>
      <w:tr w14:paraId="1ACE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29DB595">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71A592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327078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C4B6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B69786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76DE98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FEC3B1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531E732">
            <w:pPr>
              <w:spacing w:line="480" w:lineRule="exact"/>
              <w:rPr>
                <w:rFonts w:ascii="宋体" w:hAnsi="宋体" w:cs="宋体"/>
                <w:color w:val="auto"/>
                <w:sz w:val="24"/>
                <w:highlight w:val="none"/>
              </w:rPr>
            </w:pPr>
          </w:p>
        </w:tc>
      </w:tr>
      <w:tr w14:paraId="1164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C9A3CDB">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6D99FE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55A2F7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F5F567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B22A86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416B4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CF6195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CC72DD">
            <w:pPr>
              <w:spacing w:line="480" w:lineRule="exact"/>
              <w:rPr>
                <w:rFonts w:ascii="宋体" w:hAnsi="宋体" w:cs="宋体"/>
                <w:color w:val="auto"/>
                <w:sz w:val="24"/>
                <w:highlight w:val="none"/>
              </w:rPr>
            </w:pPr>
          </w:p>
        </w:tc>
      </w:tr>
    </w:tbl>
    <w:p w14:paraId="21526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附表四：计划开、竣工日期和施工进度网络图</w:t>
      </w:r>
    </w:p>
    <w:p w14:paraId="5080482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1．投标人应递交施工进度网络图或施工进度表，说明按竞争性磋商文件要求的计划工期进行施工的各个关键日期。</w:t>
      </w:r>
    </w:p>
    <w:p w14:paraId="2BA2118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2．施工进度表可采用网络图和（或）横道图表示。</w:t>
      </w:r>
    </w:p>
    <w:p w14:paraId="68BC314E">
      <w:pPr>
        <w:spacing w:line="480" w:lineRule="exact"/>
        <w:rPr>
          <w:rFonts w:ascii="宋体" w:hAnsi="宋体" w:cs="宋体"/>
          <w:color w:val="auto"/>
          <w:sz w:val="24"/>
          <w:highlight w:val="none"/>
        </w:rPr>
      </w:pPr>
      <w:r>
        <w:rPr>
          <w:rFonts w:hint="eastAsia" w:ascii="宋体" w:hAnsi="宋体" w:cs="宋体"/>
          <w:color w:val="auto"/>
          <w:sz w:val="24"/>
          <w:highlight w:val="none"/>
        </w:rPr>
        <w:t>附表五：施工总平面图</w:t>
      </w:r>
    </w:p>
    <w:p w14:paraId="2551E1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投标人应递交一份施工总平面图，绘出现场临时设施布置图表并附文字说明，说明临时设施、加工车间、现场办公、设备及仓储、供电、供水、卫生、生活、道路、消防等设施的情况和布置。</w:t>
      </w:r>
    </w:p>
    <w:p w14:paraId="0ECCE2F7">
      <w:pPr>
        <w:spacing w:line="480" w:lineRule="exact"/>
        <w:rPr>
          <w:rFonts w:ascii="宋体" w:hAnsi="宋体" w:cs="宋体"/>
          <w:color w:val="auto"/>
          <w:sz w:val="24"/>
          <w:highlight w:val="none"/>
        </w:rPr>
      </w:pPr>
      <w:r>
        <w:rPr>
          <w:rFonts w:hint="eastAsia" w:ascii="宋体" w:hAnsi="宋体" w:cs="宋体"/>
          <w:color w:val="auto"/>
          <w:sz w:val="24"/>
          <w:highlight w:val="none"/>
        </w:rPr>
        <w:t>附表六：临时用地表</w:t>
      </w:r>
    </w:p>
    <w:tbl>
      <w:tblPr>
        <w:tblStyle w:val="2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165"/>
        <w:gridCol w:w="2165"/>
        <w:gridCol w:w="2165"/>
      </w:tblGrid>
      <w:tr w14:paraId="3087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65" w:type="dxa"/>
            <w:tcBorders>
              <w:top w:val="single" w:color="auto" w:sz="4" w:space="0"/>
              <w:left w:val="single" w:color="auto" w:sz="4" w:space="0"/>
              <w:bottom w:val="single" w:color="auto" w:sz="4" w:space="0"/>
              <w:right w:val="single" w:color="auto" w:sz="4" w:space="0"/>
            </w:tcBorders>
            <w:vAlign w:val="center"/>
          </w:tcPr>
          <w:p w14:paraId="05CCDEE6">
            <w:pPr>
              <w:spacing w:line="480" w:lineRule="exact"/>
              <w:rPr>
                <w:rFonts w:ascii="宋体" w:hAnsi="宋体" w:cs="宋体"/>
                <w:color w:val="auto"/>
                <w:sz w:val="24"/>
                <w:highlight w:val="none"/>
              </w:rPr>
            </w:pPr>
            <w:r>
              <w:rPr>
                <w:rFonts w:hint="eastAsia" w:ascii="宋体" w:hAnsi="宋体" w:cs="宋体"/>
                <w:color w:val="auto"/>
                <w:sz w:val="24"/>
                <w:highlight w:val="none"/>
              </w:rPr>
              <w:t>用  途</w:t>
            </w:r>
          </w:p>
        </w:tc>
        <w:tc>
          <w:tcPr>
            <w:tcW w:w="2165" w:type="dxa"/>
            <w:tcBorders>
              <w:top w:val="single" w:color="auto" w:sz="4" w:space="0"/>
              <w:left w:val="nil"/>
              <w:bottom w:val="single" w:color="auto" w:sz="4" w:space="0"/>
              <w:right w:val="single" w:color="auto" w:sz="4" w:space="0"/>
            </w:tcBorders>
            <w:vAlign w:val="center"/>
          </w:tcPr>
          <w:p w14:paraId="03DFD52F">
            <w:pPr>
              <w:spacing w:line="480" w:lineRule="exact"/>
              <w:rPr>
                <w:rFonts w:ascii="宋体" w:hAnsi="宋体" w:cs="宋体"/>
                <w:color w:val="auto"/>
                <w:sz w:val="24"/>
                <w:highlight w:val="none"/>
              </w:rPr>
            </w:pPr>
            <w:r>
              <w:rPr>
                <w:rFonts w:hint="eastAsia" w:ascii="宋体" w:hAnsi="宋体" w:cs="宋体"/>
                <w:color w:val="auto"/>
                <w:sz w:val="24"/>
                <w:highlight w:val="none"/>
              </w:rPr>
              <w:t>面 积（平方米）</w:t>
            </w:r>
          </w:p>
        </w:tc>
        <w:tc>
          <w:tcPr>
            <w:tcW w:w="2165" w:type="dxa"/>
            <w:tcBorders>
              <w:top w:val="single" w:color="auto" w:sz="4" w:space="0"/>
              <w:left w:val="nil"/>
              <w:bottom w:val="single" w:color="auto" w:sz="4" w:space="0"/>
              <w:right w:val="single" w:color="auto" w:sz="4" w:space="0"/>
            </w:tcBorders>
            <w:vAlign w:val="center"/>
          </w:tcPr>
          <w:p w14:paraId="5176EF53">
            <w:pPr>
              <w:spacing w:line="480" w:lineRule="exact"/>
              <w:rPr>
                <w:rFonts w:ascii="宋体" w:hAnsi="宋体" w:cs="宋体"/>
                <w:color w:val="auto"/>
                <w:sz w:val="24"/>
                <w:highlight w:val="none"/>
              </w:rPr>
            </w:pPr>
            <w:r>
              <w:rPr>
                <w:rFonts w:hint="eastAsia" w:ascii="宋体" w:hAnsi="宋体" w:cs="宋体"/>
                <w:color w:val="auto"/>
                <w:sz w:val="24"/>
                <w:highlight w:val="none"/>
              </w:rPr>
              <w:t>位  置</w:t>
            </w:r>
          </w:p>
        </w:tc>
        <w:tc>
          <w:tcPr>
            <w:tcW w:w="2165" w:type="dxa"/>
            <w:tcBorders>
              <w:top w:val="single" w:color="auto" w:sz="4" w:space="0"/>
              <w:left w:val="nil"/>
              <w:bottom w:val="single" w:color="auto" w:sz="4" w:space="0"/>
              <w:right w:val="single" w:color="auto" w:sz="4" w:space="0"/>
            </w:tcBorders>
            <w:vAlign w:val="center"/>
          </w:tcPr>
          <w:p w14:paraId="2FF65FDD">
            <w:pPr>
              <w:spacing w:line="480" w:lineRule="exact"/>
              <w:rPr>
                <w:rFonts w:ascii="宋体" w:hAnsi="宋体" w:cs="宋体"/>
                <w:color w:val="auto"/>
                <w:sz w:val="24"/>
                <w:highlight w:val="none"/>
              </w:rPr>
            </w:pPr>
            <w:r>
              <w:rPr>
                <w:rFonts w:hint="eastAsia" w:ascii="宋体" w:hAnsi="宋体" w:cs="宋体"/>
                <w:color w:val="auto"/>
                <w:sz w:val="24"/>
                <w:highlight w:val="none"/>
              </w:rPr>
              <w:t>需用时间</w:t>
            </w:r>
          </w:p>
        </w:tc>
      </w:tr>
      <w:tr w14:paraId="5349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1721AF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FCF244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1B669E5">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9EC9254">
            <w:pPr>
              <w:spacing w:line="480" w:lineRule="exact"/>
              <w:rPr>
                <w:rFonts w:ascii="宋体" w:hAnsi="宋体" w:cs="宋体"/>
                <w:color w:val="auto"/>
                <w:sz w:val="24"/>
                <w:highlight w:val="none"/>
              </w:rPr>
            </w:pPr>
          </w:p>
        </w:tc>
      </w:tr>
      <w:tr w14:paraId="482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94F3EF">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EB70E4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C5830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63DFDD5F">
            <w:pPr>
              <w:spacing w:line="480" w:lineRule="exact"/>
              <w:rPr>
                <w:rFonts w:ascii="宋体" w:hAnsi="宋体" w:cs="宋体"/>
                <w:color w:val="auto"/>
                <w:sz w:val="24"/>
                <w:highlight w:val="none"/>
              </w:rPr>
            </w:pPr>
          </w:p>
        </w:tc>
      </w:tr>
      <w:tr w14:paraId="43F5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C3B70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F71BF7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072361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B8954FD">
            <w:pPr>
              <w:spacing w:line="480" w:lineRule="exact"/>
              <w:rPr>
                <w:rFonts w:ascii="宋体" w:hAnsi="宋体" w:cs="宋体"/>
                <w:color w:val="auto"/>
                <w:sz w:val="24"/>
                <w:highlight w:val="none"/>
              </w:rPr>
            </w:pPr>
          </w:p>
        </w:tc>
      </w:tr>
      <w:tr w14:paraId="7CCB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F5AAF4">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9B8C38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063A30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FD5720">
            <w:pPr>
              <w:spacing w:line="480" w:lineRule="exact"/>
              <w:rPr>
                <w:rFonts w:ascii="宋体" w:hAnsi="宋体" w:cs="宋体"/>
                <w:color w:val="auto"/>
                <w:sz w:val="24"/>
                <w:highlight w:val="none"/>
              </w:rPr>
            </w:pPr>
          </w:p>
        </w:tc>
      </w:tr>
      <w:tr w14:paraId="199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119BE10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A08EB0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3205820">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AAF3ED2">
            <w:pPr>
              <w:spacing w:line="480" w:lineRule="exact"/>
              <w:rPr>
                <w:rFonts w:ascii="宋体" w:hAnsi="宋体" w:cs="宋体"/>
                <w:color w:val="auto"/>
                <w:sz w:val="24"/>
                <w:highlight w:val="none"/>
              </w:rPr>
            </w:pPr>
          </w:p>
        </w:tc>
      </w:tr>
      <w:tr w14:paraId="1FD6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220260D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FDFBD2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8B39D3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5F2D52">
            <w:pPr>
              <w:spacing w:line="480" w:lineRule="exact"/>
              <w:rPr>
                <w:rFonts w:ascii="宋体" w:hAnsi="宋体" w:cs="宋体"/>
                <w:color w:val="auto"/>
                <w:sz w:val="24"/>
                <w:highlight w:val="none"/>
              </w:rPr>
            </w:pPr>
          </w:p>
        </w:tc>
      </w:tr>
      <w:tr w14:paraId="74C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202BC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8FFDD4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53131F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4A3DCE6">
            <w:pPr>
              <w:spacing w:line="480" w:lineRule="exact"/>
              <w:rPr>
                <w:rFonts w:ascii="宋体" w:hAnsi="宋体" w:cs="宋体"/>
                <w:color w:val="auto"/>
                <w:sz w:val="24"/>
                <w:highlight w:val="none"/>
              </w:rPr>
            </w:pPr>
          </w:p>
        </w:tc>
      </w:tr>
      <w:tr w14:paraId="4E8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108604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CDA713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A685E5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3306EB">
            <w:pPr>
              <w:spacing w:line="480" w:lineRule="exact"/>
              <w:rPr>
                <w:rFonts w:ascii="宋体" w:hAnsi="宋体" w:cs="宋体"/>
                <w:color w:val="auto"/>
                <w:sz w:val="24"/>
                <w:highlight w:val="none"/>
              </w:rPr>
            </w:pPr>
          </w:p>
        </w:tc>
      </w:tr>
      <w:tr w14:paraId="155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7CE0CB3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E80E846">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5B86EB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07B57A9">
            <w:pPr>
              <w:spacing w:line="480" w:lineRule="exact"/>
              <w:rPr>
                <w:rFonts w:ascii="宋体" w:hAnsi="宋体" w:cs="宋体"/>
                <w:color w:val="auto"/>
                <w:sz w:val="24"/>
                <w:highlight w:val="none"/>
              </w:rPr>
            </w:pPr>
          </w:p>
        </w:tc>
      </w:tr>
    </w:tbl>
    <w:p w14:paraId="34E8F2BA">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6831F679">
      <w:pPr>
        <w:keepNext/>
        <w:keepLines/>
        <w:spacing w:line="480" w:lineRule="exact"/>
        <w:jc w:val="center"/>
        <w:outlineLvl w:val="0"/>
        <w:rPr>
          <w:rFonts w:ascii="宋体" w:hAnsi="宋体" w:cs="宋体"/>
          <w:b/>
          <w:bCs/>
          <w:color w:val="auto"/>
          <w:sz w:val="24"/>
          <w:highlight w:val="none"/>
        </w:rPr>
      </w:pPr>
      <w:bookmarkStart w:id="316" w:name="_Toc557"/>
      <w:bookmarkStart w:id="317" w:name="_Toc12730"/>
      <w:bookmarkStart w:id="318" w:name="_Toc22725"/>
      <w:bookmarkStart w:id="319" w:name="_Toc16770591"/>
      <w:bookmarkStart w:id="320" w:name="_Toc27604"/>
      <w:r>
        <w:rPr>
          <w:rFonts w:hint="eastAsia" w:ascii="宋体" w:hAnsi="宋体" w:cs="宋体"/>
          <w:b/>
          <w:bCs/>
          <w:color w:val="auto"/>
          <w:sz w:val="24"/>
          <w:highlight w:val="none"/>
        </w:rPr>
        <w:t>六、项目管理机构</w:t>
      </w:r>
      <w:bookmarkEnd w:id="316"/>
      <w:bookmarkEnd w:id="317"/>
      <w:bookmarkEnd w:id="318"/>
      <w:bookmarkEnd w:id="319"/>
      <w:bookmarkEnd w:id="320"/>
    </w:p>
    <w:p w14:paraId="0A589DE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（一）项目管理机构组成表</w:t>
      </w:r>
    </w:p>
    <w:tbl>
      <w:tblPr>
        <w:tblStyle w:val="22"/>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87"/>
        <w:gridCol w:w="686"/>
        <w:gridCol w:w="1469"/>
        <w:gridCol w:w="1153"/>
        <w:gridCol w:w="1386"/>
        <w:gridCol w:w="1488"/>
        <w:gridCol w:w="685"/>
      </w:tblGrid>
      <w:tr w14:paraId="7CC4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247AF96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687" w:type="dxa"/>
            <w:vMerge w:val="restart"/>
            <w:tcBorders>
              <w:top w:val="single" w:color="auto" w:sz="4" w:space="0"/>
              <w:left w:val="nil"/>
              <w:bottom w:val="single" w:color="auto" w:sz="4" w:space="0"/>
              <w:right w:val="single" w:color="auto" w:sz="4" w:space="0"/>
            </w:tcBorders>
            <w:vAlign w:val="center"/>
          </w:tcPr>
          <w:p w14:paraId="72D348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6" w:type="dxa"/>
            <w:vMerge w:val="restart"/>
            <w:tcBorders>
              <w:top w:val="single" w:color="auto" w:sz="4" w:space="0"/>
              <w:left w:val="nil"/>
              <w:bottom w:val="single" w:color="auto" w:sz="4" w:space="0"/>
              <w:right w:val="single" w:color="auto" w:sz="4" w:space="0"/>
            </w:tcBorders>
            <w:vAlign w:val="center"/>
          </w:tcPr>
          <w:p w14:paraId="03B210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5496" w:type="dxa"/>
            <w:gridSpan w:val="4"/>
            <w:tcBorders>
              <w:top w:val="single" w:color="auto" w:sz="4" w:space="0"/>
              <w:left w:val="nil"/>
              <w:bottom w:val="single" w:color="auto" w:sz="4" w:space="0"/>
              <w:right w:val="single" w:color="auto" w:sz="4" w:space="0"/>
            </w:tcBorders>
            <w:vAlign w:val="center"/>
          </w:tcPr>
          <w:p w14:paraId="7A85929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685" w:type="dxa"/>
            <w:vMerge w:val="restart"/>
            <w:tcBorders>
              <w:top w:val="single" w:color="auto" w:sz="4" w:space="0"/>
              <w:left w:val="nil"/>
              <w:bottom w:val="single" w:color="auto" w:sz="4" w:space="0"/>
              <w:right w:val="single" w:color="auto" w:sz="4" w:space="0"/>
            </w:tcBorders>
            <w:vAlign w:val="center"/>
          </w:tcPr>
          <w:p w14:paraId="330D07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F76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656220E">
            <w:pPr>
              <w:spacing w:line="480" w:lineRule="exact"/>
              <w:rPr>
                <w:rFonts w:ascii="宋体" w:hAnsi="宋体" w:cs="宋体"/>
                <w:color w:val="auto"/>
                <w:sz w:val="24"/>
                <w:highlight w:val="none"/>
              </w:rPr>
            </w:pPr>
          </w:p>
        </w:tc>
        <w:tc>
          <w:tcPr>
            <w:tcW w:w="687" w:type="dxa"/>
            <w:vMerge w:val="continue"/>
            <w:tcBorders>
              <w:top w:val="single" w:color="auto" w:sz="4" w:space="0"/>
              <w:left w:val="nil"/>
              <w:bottom w:val="single" w:color="auto" w:sz="4" w:space="0"/>
              <w:right w:val="single" w:color="auto" w:sz="4" w:space="0"/>
            </w:tcBorders>
            <w:vAlign w:val="center"/>
          </w:tcPr>
          <w:p w14:paraId="369E42AB">
            <w:pPr>
              <w:spacing w:line="480" w:lineRule="exact"/>
              <w:rPr>
                <w:rFonts w:ascii="宋体" w:hAnsi="宋体" w:cs="宋体"/>
                <w:color w:val="auto"/>
                <w:sz w:val="24"/>
                <w:highlight w:val="none"/>
              </w:rPr>
            </w:pPr>
          </w:p>
        </w:tc>
        <w:tc>
          <w:tcPr>
            <w:tcW w:w="686" w:type="dxa"/>
            <w:vMerge w:val="continue"/>
            <w:tcBorders>
              <w:top w:val="single" w:color="auto" w:sz="4" w:space="0"/>
              <w:left w:val="nil"/>
              <w:bottom w:val="single" w:color="auto" w:sz="4" w:space="0"/>
              <w:right w:val="single" w:color="auto" w:sz="4" w:space="0"/>
            </w:tcBorders>
            <w:vAlign w:val="center"/>
          </w:tcPr>
          <w:p w14:paraId="7BF1DCC9">
            <w:pPr>
              <w:spacing w:line="480" w:lineRule="exact"/>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05AEB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1153" w:type="dxa"/>
            <w:tcBorders>
              <w:top w:val="single" w:color="auto" w:sz="4" w:space="0"/>
              <w:left w:val="nil"/>
              <w:bottom w:val="single" w:color="auto" w:sz="4" w:space="0"/>
              <w:right w:val="single" w:color="auto" w:sz="4" w:space="0"/>
            </w:tcBorders>
            <w:vAlign w:val="center"/>
          </w:tcPr>
          <w:p w14:paraId="15AF1FA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386" w:type="dxa"/>
            <w:tcBorders>
              <w:top w:val="single" w:color="auto" w:sz="4" w:space="0"/>
              <w:left w:val="nil"/>
              <w:bottom w:val="single" w:color="auto" w:sz="4" w:space="0"/>
              <w:right w:val="single" w:color="auto" w:sz="4" w:space="0"/>
            </w:tcBorders>
            <w:vAlign w:val="center"/>
          </w:tcPr>
          <w:p w14:paraId="4983F9C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证号</w:t>
            </w:r>
          </w:p>
        </w:tc>
        <w:tc>
          <w:tcPr>
            <w:tcW w:w="1488" w:type="dxa"/>
            <w:tcBorders>
              <w:top w:val="single" w:color="auto" w:sz="4" w:space="0"/>
              <w:left w:val="nil"/>
              <w:bottom w:val="single" w:color="auto" w:sz="4" w:space="0"/>
              <w:right w:val="single" w:color="auto" w:sz="4" w:space="0"/>
            </w:tcBorders>
            <w:vAlign w:val="center"/>
          </w:tcPr>
          <w:p w14:paraId="40E6EF8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685" w:type="dxa"/>
            <w:vMerge w:val="continue"/>
            <w:tcBorders>
              <w:top w:val="single" w:color="auto" w:sz="4" w:space="0"/>
              <w:left w:val="nil"/>
              <w:bottom w:val="single" w:color="auto" w:sz="4" w:space="0"/>
              <w:right w:val="single" w:color="auto" w:sz="4" w:space="0"/>
            </w:tcBorders>
            <w:vAlign w:val="center"/>
          </w:tcPr>
          <w:p w14:paraId="787C93B0">
            <w:pPr>
              <w:spacing w:line="480" w:lineRule="exact"/>
              <w:rPr>
                <w:rFonts w:ascii="宋体" w:hAnsi="宋体" w:cs="宋体"/>
                <w:color w:val="auto"/>
                <w:sz w:val="24"/>
                <w:highlight w:val="none"/>
              </w:rPr>
            </w:pPr>
          </w:p>
        </w:tc>
      </w:tr>
      <w:tr w14:paraId="1AA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5459BE5">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917BD5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167889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708ADB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61B0C45">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1F66FD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20C6810">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9BAFAAD">
            <w:pPr>
              <w:spacing w:line="480" w:lineRule="exact"/>
              <w:jc w:val="center"/>
              <w:rPr>
                <w:rFonts w:ascii="宋体" w:hAnsi="宋体" w:cs="宋体"/>
                <w:color w:val="auto"/>
                <w:sz w:val="24"/>
                <w:highlight w:val="none"/>
              </w:rPr>
            </w:pPr>
          </w:p>
        </w:tc>
      </w:tr>
      <w:tr w14:paraId="0D04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71291721">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7494FDD">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3E85CD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9D2E2DD">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2095F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EE565C5">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05FF307">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75EF5EA1">
            <w:pPr>
              <w:spacing w:line="480" w:lineRule="exact"/>
              <w:jc w:val="center"/>
              <w:rPr>
                <w:rFonts w:ascii="宋体" w:hAnsi="宋体" w:cs="宋体"/>
                <w:color w:val="auto"/>
                <w:sz w:val="24"/>
                <w:highlight w:val="none"/>
              </w:rPr>
            </w:pPr>
          </w:p>
        </w:tc>
      </w:tr>
      <w:tr w14:paraId="1A11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70F8E48">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374D2D0">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B1EC326">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F3C03B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7796B4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55D048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FC8B5B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6EA5F91">
            <w:pPr>
              <w:spacing w:line="480" w:lineRule="exact"/>
              <w:jc w:val="center"/>
              <w:rPr>
                <w:rFonts w:ascii="宋体" w:hAnsi="宋体" w:cs="宋体"/>
                <w:color w:val="auto"/>
                <w:sz w:val="24"/>
                <w:highlight w:val="none"/>
              </w:rPr>
            </w:pPr>
          </w:p>
        </w:tc>
      </w:tr>
      <w:tr w14:paraId="554E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6" w:type="dxa"/>
            <w:tcBorders>
              <w:top w:val="single" w:color="auto" w:sz="4" w:space="0"/>
              <w:left w:val="single" w:color="auto" w:sz="4" w:space="0"/>
              <w:bottom w:val="single" w:color="auto" w:sz="4" w:space="0"/>
              <w:right w:val="single" w:color="auto" w:sz="4" w:space="0"/>
            </w:tcBorders>
            <w:vAlign w:val="center"/>
          </w:tcPr>
          <w:p w14:paraId="34E4B996">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B96DFA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10AA758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21B74D6">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773BFF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50AE572">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A777D6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1DD459B">
            <w:pPr>
              <w:spacing w:line="480" w:lineRule="exact"/>
              <w:jc w:val="center"/>
              <w:rPr>
                <w:rFonts w:ascii="宋体" w:hAnsi="宋体" w:cs="宋体"/>
                <w:color w:val="auto"/>
                <w:sz w:val="24"/>
                <w:highlight w:val="none"/>
              </w:rPr>
            </w:pPr>
          </w:p>
        </w:tc>
      </w:tr>
      <w:tr w14:paraId="7174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6" w:type="dxa"/>
            <w:tcBorders>
              <w:top w:val="single" w:color="auto" w:sz="4" w:space="0"/>
              <w:left w:val="single" w:color="auto" w:sz="4" w:space="0"/>
              <w:bottom w:val="single" w:color="auto" w:sz="4" w:space="0"/>
              <w:right w:val="single" w:color="auto" w:sz="4" w:space="0"/>
            </w:tcBorders>
            <w:vAlign w:val="center"/>
          </w:tcPr>
          <w:p w14:paraId="4A53B11B">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3E53E0C">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E2EC194">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7A383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327DA4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E4388A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FD577E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D76F474">
            <w:pPr>
              <w:spacing w:line="480" w:lineRule="exact"/>
              <w:jc w:val="center"/>
              <w:rPr>
                <w:rFonts w:ascii="宋体" w:hAnsi="宋体" w:cs="宋体"/>
                <w:color w:val="auto"/>
                <w:sz w:val="24"/>
                <w:highlight w:val="none"/>
              </w:rPr>
            </w:pPr>
          </w:p>
        </w:tc>
      </w:tr>
      <w:tr w14:paraId="7AB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4A2B551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2F14EC2">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69623B9">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C0D2B5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8FA24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8134C91">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26140D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1FA2D70">
            <w:pPr>
              <w:spacing w:line="480" w:lineRule="exact"/>
              <w:jc w:val="center"/>
              <w:rPr>
                <w:rFonts w:ascii="宋体" w:hAnsi="宋体" w:cs="宋体"/>
                <w:color w:val="auto"/>
                <w:sz w:val="24"/>
                <w:highlight w:val="none"/>
              </w:rPr>
            </w:pPr>
          </w:p>
        </w:tc>
      </w:tr>
      <w:tr w14:paraId="5C40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0A6FAE">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08950D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91F37A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29FEBAB">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84F396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970F829">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D1B032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07A6DC">
            <w:pPr>
              <w:spacing w:line="480" w:lineRule="exact"/>
              <w:jc w:val="center"/>
              <w:rPr>
                <w:rFonts w:ascii="宋体" w:hAnsi="宋体" w:cs="宋体"/>
                <w:color w:val="auto"/>
                <w:sz w:val="24"/>
                <w:highlight w:val="none"/>
              </w:rPr>
            </w:pPr>
          </w:p>
        </w:tc>
      </w:tr>
      <w:tr w14:paraId="489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06C8145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A995196">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ED5C63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174D188">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6871E7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C7FF106">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4E3D894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8ECECEE">
            <w:pPr>
              <w:spacing w:line="480" w:lineRule="exact"/>
              <w:jc w:val="center"/>
              <w:rPr>
                <w:rFonts w:ascii="宋体" w:hAnsi="宋体" w:cs="宋体"/>
                <w:color w:val="auto"/>
                <w:sz w:val="24"/>
                <w:highlight w:val="none"/>
              </w:rPr>
            </w:pPr>
          </w:p>
        </w:tc>
      </w:tr>
      <w:tr w14:paraId="0D10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6136D0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1B062BF">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2E05F38">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958AA3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D62CD6B">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EC72B5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2CA85CE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D7EBC2">
            <w:pPr>
              <w:spacing w:line="480" w:lineRule="exact"/>
              <w:jc w:val="center"/>
              <w:rPr>
                <w:rFonts w:ascii="宋体" w:hAnsi="宋体" w:cs="宋体"/>
                <w:color w:val="auto"/>
                <w:sz w:val="24"/>
                <w:highlight w:val="none"/>
              </w:rPr>
            </w:pPr>
          </w:p>
        </w:tc>
      </w:tr>
      <w:tr w14:paraId="05DD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DE5DC53">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04A7E8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E7F0C7D">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635433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1D527AF">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926D42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B87294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313B30D1">
            <w:pPr>
              <w:spacing w:line="480" w:lineRule="exact"/>
              <w:jc w:val="center"/>
              <w:rPr>
                <w:rFonts w:ascii="宋体" w:hAnsi="宋体" w:cs="宋体"/>
                <w:color w:val="auto"/>
                <w:sz w:val="24"/>
                <w:highlight w:val="none"/>
              </w:rPr>
            </w:pPr>
          </w:p>
        </w:tc>
      </w:tr>
      <w:tr w14:paraId="088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A9E2B7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09A033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7BFB18AB">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EA5D2A9">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358CE7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587D79A">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90B872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E94422E">
            <w:pPr>
              <w:spacing w:line="480" w:lineRule="exact"/>
              <w:jc w:val="center"/>
              <w:rPr>
                <w:rFonts w:ascii="宋体" w:hAnsi="宋体" w:cs="宋体"/>
                <w:color w:val="auto"/>
                <w:sz w:val="24"/>
                <w:highlight w:val="none"/>
              </w:rPr>
            </w:pPr>
          </w:p>
        </w:tc>
      </w:tr>
      <w:tr w14:paraId="4C68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21B93867">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7F2308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D9772B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B271C9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31EB56">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2932C0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DFF7F3E">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17295313">
            <w:pPr>
              <w:spacing w:line="480" w:lineRule="exact"/>
              <w:jc w:val="center"/>
              <w:rPr>
                <w:rFonts w:ascii="宋体" w:hAnsi="宋体" w:cs="宋体"/>
                <w:color w:val="auto"/>
                <w:sz w:val="24"/>
                <w:highlight w:val="none"/>
              </w:rPr>
            </w:pPr>
          </w:p>
        </w:tc>
      </w:tr>
      <w:tr w14:paraId="053A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6DDAA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9EF5E81">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5FE5B2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741187D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3AAAC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9E1042E">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2342F1F">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2C0E7BB">
            <w:pPr>
              <w:spacing w:line="480" w:lineRule="exact"/>
              <w:jc w:val="center"/>
              <w:rPr>
                <w:rFonts w:ascii="宋体" w:hAnsi="宋体" w:cs="宋体"/>
                <w:color w:val="auto"/>
                <w:sz w:val="24"/>
                <w:highlight w:val="none"/>
              </w:rPr>
            </w:pPr>
          </w:p>
        </w:tc>
      </w:tr>
      <w:tr w14:paraId="7A4B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261A04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5F5C48C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72F5FD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22270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D65F5C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61E562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C7C1593">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2E22891">
            <w:pPr>
              <w:spacing w:line="480" w:lineRule="exact"/>
              <w:jc w:val="center"/>
              <w:rPr>
                <w:rFonts w:ascii="宋体" w:hAnsi="宋体" w:cs="宋体"/>
                <w:color w:val="auto"/>
                <w:sz w:val="24"/>
                <w:highlight w:val="none"/>
              </w:rPr>
            </w:pPr>
          </w:p>
        </w:tc>
      </w:tr>
    </w:tbl>
    <w:p w14:paraId="4C06376D">
      <w:pPr>
        <w:spacing w:line="480" w:lineRule="exact"/>
        <w:rPr>
          <w:rFonts w:ascii="宋体" w:hAnsi="宋体" w:cs="宋体"/>
          <w:color w:val="auto"/>
          <w:sz w:val="24"/>
          <w:highlight w:val="none"/>
        </w:rPr>
      </w:pPr>
    </w:p>
    <w:p w14:paraId="2FEBC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（二）主要人员简历表</w:t>
      </w:r>
    </w:p>
    <w:p w14:paraId="286AE674">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主要人员简历表”中的项目经理应附注册建造师证、身份证、继续教育证（如有）、安全生产考核合格证、无在建工程承诺书、单位养老保险缴费证明等扫描件；技术负责人应附身份证、职称证（如有）等扫描件；其他主要人员应附职称证或执业证或上岗证书扫描件。</w:t>
      </w:r>
    </w:p>
    <w:tbl>
      <w:tblPr>
        <w:tblStyle w:val="22"/>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99"/>
        <w:gridCol w:w="1097"/>
        <w:gridCol w:w="1232"/>
        <w:gridCol w:w="1781"/>
        <w:gridCol w:w="2056"/>
      </w:tblGrid>
      <w:tr w14:paraId="356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55" w:type="dxa"/>
            <w:tcBorders>
              <w:top w:val="single" w:color="auto" w:sz="4" w:space="0"/>
              <w:left w:val="single" w:color="auto" w:sz="4" w:space="0"/>
              <w:bottom w:val="single" w:color="auto" w:sz="4" w:space="0"/>
              <w:right w:val="single" w:color="auto" w:sz="4" w:space="0"/>
            </w:tcBorders>
            <w:vAlign w:val="center"/>
          </w:tcPr>
          <w:p w14:paraId="29A6A45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999" w:type="dxa"/>
            <w:tcBorders>
              <w:top w:val="single" w:color="auto" w:sz="4" w:space="0"/>
              <w:left w:val="nil"/>
              <w:bottom w:val="single" w:color="auto" w:sz="4" w:space="0"/>
              <w:right w:val="single" w:color="auto" w:sz="4" w:space="0"/>
            </w:tcBorders>
            <w:vAlign w:val="center"/>
          </w:tcPr>
          <w:p w14:paraId="6FFD6821">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451FC6E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232" w:type="dxa"/>
            <w:tcBorders>
              <w:top w:val="single" w:color="auto" w:sz="4" w:space="0"/>
              <w:left w:val="nil"/>
              <w:bottom w:val="single" w:color="auto" w:sz="4" w:space="0"/>
              <w:right w:val="single" w:color="auto" w:sz="4" w:space="0"/>
            </w:tcBorders>
            <w:vAlign w:val="center"/>
          </w:tcPr>
          <w:p w14:paraId="6B02FDDA">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79FFC89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56" w:type="dxa"/>
            <w:tcBorders>
              <w:top w:val="single" w:color="auto" w:sz="4" w:space="0"/>
              <w:left w:val="nil"/>
              <w:bottom w:val="single" w:color="auto" w:sz="4" w:space="0"/>
              <w:right w:val="single" w:color="auto" w:sz="4" w:space="0"/>
            </w:tcBorders>
            <w:vAlign w:val="center"/>
          </w:tcPr>
          <w:p w14:paraId="77137DBE">
            <w:pPr>
              <w:spacing w:line="480" w:lineRule="exact"/>
              <w:jc w:val="center"/>
              <w:rPr>
                <w:rFonts w:ascii="宋体" w:hAnsi="宋体" w:cs="宋体"/>
                <w:color w:val="auto"/>
                <w:sz w:val="24"/>
                <w:highlight w:val="none"/>
              </w:rPr>
            </w:pPr>
          </w:p>
        </w:tc>
      </w:tr>
      <w:tr w14:paraId="5B2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3AEE45D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称</w:t>
            </w:r>
          </w:p>
        </w:tc>
        <w:tc>
          <w:tcPr>
            <w:tcW w:w="999" w:type="dxa"/>
            <w:tcBorders>
              <w:top w:val="single" w:color="auto" w:sz="4" w:space="0"/>
              <w:left w:val="nil"/>
              <w:bottom w:val="single" w:color="auto" w:sz="4" w:space="0"/>
              <w:right w:val="single" w:color="auto" w:sz="4" w:space="0"/>
            </w:tcBorders>
            <w:vAlign w:val="center"/>
          </w:tcPr>
          <w:p w14:paraId="48A891A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1CA78A1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务</w:t>
            </w:r>
          </w:p>
        </w:tc>
        <w:tc>
          <w:tcPr>
            <w:tcW w:w="1232" w:type="dxa"/>
            <w:tcBorders>
              <w:top w:val="single" w:color="auto" w:sz="4" w:space="0"/>
              <w:left w:val="nil"/>
              <w:bottom w:val="single" w:color="auto" w:sz="4" w:space="0"/>
              <w:right w:val="single" w:color="auto" w:sz="4" w:space="0"/>
            </w:tcBorders>
            <w:vAlign w:val="center"/>
          </w:tcPr>
          <w:p w14:paraId="2852AFFC">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137FB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拟在本工程任职</w:t>
            </w:r>
          </w:p>
        </w:tc>
        <w:tc>
          <w:tcPr>
            <w:tcW w:w="2056" w:type="dxa"/>
            <w:tcBorders>
              <w:top w:val="single" w:color="auto" w:sz="4" w:space="0"/>
              <w:left w:val="nil"/>
              <w:bottom w:val="single" w:color="auto" w:sz="4" w:space="0"/>
              <w:right w:val="single" w:color="auto" w:sz="4" w:space="0"/>
            </w:tcBorders>
            <w:vAlign w:val="center"/>
          </w:tcPr>
          <w:p w14:paraId="381470CC">
            <w:pPr>
              <w:spacing w:line="480" w:lineRule="exact"/>
              <w:jc w:val="center"/>
              <w:rPr>
                <w:rFonts w:ascii="宋体" w:hAnsi="宋体" w:cs="宋体"/>
                <w:color w:val="auto"/>
                <w:sz w:val="24"/>
                <w:highlight w:val="none"/>
              </w:rPr>
            </w:pPr>
          </w:p>
        </w:tc>
      </w:tr>
      <w:tr w14:paraId="48C4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06F596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165" w:type="dxa"/>
            <w:gridSpan w:val="5"/>
            <w:tcBorders>
              <w:top w:val="single" w:color="auto" w:sz="4" w:space="0"/>
              <w:left w:val="nil"/>
              <w:bottom w:val="single" w:color="auto" w:sz="4" w:space="0"/>
              <w:right w:val="single" w:color="auto" w:sz="4" w:space="0"/>
            </w:tcBorders>
            <w:vAlign w:val="center"/>
          </w:tcPr>
          <w:p w14:paraId="175436B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年毕业于                  学校            专业</w:t>
            </w:r>
          </w:p>
        </w:tc>
      </w:tr>
      <w:tr w14:paraId="7910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20" w:type="dxa"/>
            <w:gridSpan w:val="6"/>
            <w:tcBorders>
              <w:top w:val="single" w:color="auto" w:sz="4" w:space="0"/>
              <w:left w:val="single" w:color="auto" w:sz="4" w:space="0"/>
              <w:bottom w:val="single" w:color="auto" w:sz="4" w:space="0"/>
              <w:right w:val="single" w:color="auto" w:sz="4" w:space="0"/>
            </w:tcBorders>
            <w:vAlign w:val="center"/>
          </w:tcPr>
          <w:p w14:paraId="32EE3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主要工作经历</w:t>
            </w:r>
          </w:p>
        </w:tc>
      </w:tr>
      <w:tr w14:paraId="4EE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70B4C2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间</w:t>
            </w:r>
          </w:p>
        </w:tc>
        <w:tc>
          <w:tcPr>
            <w:tcW w:w="3328" w:type="dxa"/>
            <w:gridSpan w:val="3"/>
            <w:tcBorders>
              <w:top w:val="single" w:color="auto" w:sz="4" w:space="0"/>
              <w:left w:val="nil"/>
              <w:bottom w:val="single" w:color="auto" w:sz="4" w:space="0"/>
              <w:right w:val="single" w:color="auto" w:sz="4" w:space="0"/>
            </w:tcBorders>
            <w:vAlign w:val="center"/>
          </w:tcPr>
          <w:p w14:paraId="36CC73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参加过的类似项目名称</w:t>
            </w:r>
          </w:p>
        </w:tc>
        <w:tc>
          <w:tcPr>
            <w:tcW w:w="1781" w:type="dxa"/>
            <w:tcBorders>
              <w:top w:val="single" w:color="auto" w:sz="4" w:space="0"/>
              <w:left w:val="nil"/>
              <w:bottom w:val="single" w:color="auto" w:sz="4" w:space="0"/>
              <w:right w:val="single" w:color="auto" w:sz="4" w:space="0"/>
            </w:tcBorders>
            <w:vAlign w:val="center"/>
          </w:tcPr>
          <w:p w14:paraId="6FF3C9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担任职务</w:t>
            </w:r>
          </w:p>
        </w:tc>
        <w:tc>
          <w:tcPr>
            <w:tcW w:w="2056" w:type="dxa"/>
            <w:tcBorders>
              <w:top w:val="single" w:color="auto" w:sz="4" w:space="0"/>
              <w:left w:val="nil"/>
              <w:bottom w:val="single" w:color="auto" w:sz="4" w:space="0"/>
              <w:right w:val="single" w:color="auto" w:sz="4" w:space="0"/>
            </w:tcBorders>
            <w:vAlign w:val="center"/>
          </w:tcPr>
          <w:p w14:paraId="7827B32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14:paraId="747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348DA52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1AD33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3649DFD">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62696039">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4492D3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185EDA9C">
            <w:pPr>
              <w:spacing w:line="480" w:lineRule="exact"/>
              <w:jc w:val="center"/>
              <w:rPr>
                <w:rFonts w:ascii="宋体" w:hAnsi="宋体" w:cs="宋体"/>
                <w:color w:val="auto"/>
                <w:sz w:val="24"/>
                <w:highlight w:val="none"/>
              </w:rPr>
            </w:pPr>
          </w:p>
        </w:tc>
      </w:tr>
      <w:tr w14:paraId="491B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B55BEE6">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F89D955">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B48B15B">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38A5C462">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685C055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58AAFF8C">
            <w:pPr>
              <w:spacing w:line="480" w:lineRule="exact"/>
              <w:jc w:val="center"/>
              <w:rPr>
                <w:rFonts w:ascii="宋体" w:hAnsi="宋体" w:cs="宋体"/>
                <w:color w:val="auto"/>
                <w:sz w:val="24"/>
                <w:highlight w:val="none"/>
              </w:rPr>
            </w:pPr>
          </w:p>
        </w:tc>
      </w:tr>
      <w:tr w14:paraId="3C8E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2CEE066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45FFB7D">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7DB72B6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1F86032F">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CCCF16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722231ED">
            <w:pPr>
              <w:spacing w:line="480" w:lineRule="exact"/>
              <w:jc w:val="center"/>
              <w:rPr>
                <w:rFonts w:ascii="宋体" w:hAnsi="宋体" w:cs="宋体"/>
                <w:color w:val="auto"/>
                <w:sz w:val="24"/>
                <w:highlight w:val="none"/>
              </w:rPr>
            </w:pPr>
          </w:p>
        </w:tc>
      </w:tr>
      <w:tr w14:paraId="225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5AD38C18">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F01323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B0290C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2596FEB">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542866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7643EC0">
            <w:pPr>
              <w:spacing w:line="480" w:lineRule="exact"/>
              <w:jc w:val="center"/>
              <w:rPr>
                <w:rFonts w:ascii="宋体" w:hAnsi="宋体" w:cs="宋体"/>
                <w:color w:val="auto"/>
                <w:sz w:val="24"/>
                <w:highlight w:val="none"/>
              </w:rPr>
            </w:pPr>
          </w:p>
        </w:tc>
      </w:tr>
      <w:tr w14:paraId="182E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E57B80E">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EF7CD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CECBA11">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091DCF0">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5FF7FF27">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AEFEC0A">
            <w:pPr>
              <w:spacing w:line="480" w:lineRule="exact"/>
              <w:jc w:val="center"/>
              <w:rPr>
                <w:rFonts w:ascii="宋体" w:hAnsi="宋体" w:cs="宋体"/>
                <w:color w:val="auto"/>
                <w:sz w:val="24"/>
                <w:highlight w:val="none"/>
              </w:rPr>
            </w:pPr>
          </w:p>
        </w:tc>
      </w:tr>
      <w:tr w14:paraId="0136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4AC122C">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239D2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0DE7A122">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8823A58">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25FE484B">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38ED87E6">
            <w:pPr>
              <w:spacing w:line="480" w:lineRule="exact"/>
              <w:jc w:val="center"/>
              <w:rPr>
                <w:rFonts w:ascii="宋体" w:hAnsi="宋体" w:cs="宋体"/>
                <w:color w:val="auto"/>
                <w:sz w:val="24"/>
                <w:highlight w:val="none"/>
              </w:rPr>
            </w:pPr>
          </w:p>
        </w:tc>
      </w:tr>
      <w:tr w14:paraId="682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0E5D6A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FCF891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588DFB26">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09AB9DF5">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C4EABF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5952467">
            <w:pPr>
              <w:spacing w:line="480" w:lineRule="exact"/>
              <w:jc w:val="center"/>
              <w:rPr>
                <w:rFonts w:ascii="宋体" w:hAnsi="宋体" w:cs="宋体"/>
                <w:color w:val="auto"/>
                <w:sz w:val="24"/>
                <w:highlight w:val="none"/>
              </w:rPr>
            </w:pPr>
          </w:p>
        </w:tc>
      </w:tr>
      <w:tr w14:paraId="517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tcBorders>
              <w:top w:val="single" w:color="auto" w:sz="4" w:space="0"/>
              <w:left w:val="single" w:color="auto" w:sz="4" w:space="0"/>
              <w:bottom w:val="single" w:color="auto" w:sz="4" w:space="0"/>
              <w:right w:val="single" w:color="auto" w:sz="4" w:space="0"/>
            </w:tcBorders>
            <w:vAlign w:val="center"/>
          </w:tcPr>
          <w:p w14:paraId="62B5D092">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1C7A52B2">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CF53BF9">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6355CD7">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D18E35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6F5ECD79">
            <w:pPr>
              <w:spacing w:line="480" w:lineRule="exact"/>
              <w:jc w:val="center"/>
              <w:rPr>
                <w:rFonts w:ascii="宋体" w:hAnsi="宋体" w:cs="宋体"/>
                <w:color w:val="auto"/>
                <w:sz w:val="24"/>
                <w:highlight w:val="none"/>
              </w:rPr>
            </w:pPr>
          </w:p>
        </w:tc>
      </w:tr>
    </w:tbl>
    <w:p w14:paraId="1DFBB994">
      <w:pPr>
        <w:widowControl/>
        <w:spacing w:line="480" w:lineRule="exact"/>
        <w:jc w:val="left"/>
        <w:rPr>
          <w:rFonts w:ascii="宋体" w:hAnsi="宋体" w:cs="宋体"/>
          <w:color w:val="auto"/>
          <w:kern w:val="0"/>
          <w:sz w:val="24"/>
          <w:highlight w:val="none"/>
        </w:rPr>
      </w:pPr>
      <w:r>
        <w:rPr>
          <w:rFonts w:hint="eastAsia" w:ascii="宋体" w:hAnsi="宋体" w:cs="宋体"/>
          <w:color w:val="auto"/>
          <w:sz w:val="24"/>
          <w:highlight w:val="none"/>
        </w:rPr>
        <w:br w:type="page"/>
      </w:r>
    </w:p>
    <w:p w14:paraId="25C733C4">
      <w:pPr>
        <w:widowControl/>
        <w:spacing w:line="480" w:lineRule="exact"/>
        <w:jc w:val="center"/>
        <w:outlineLvl w:val="0"/>
        <w:rPr>
          <w:rFonts w:ascii="宋体" w:hAnsi="宋体" w:cs="宋体"/>
          <w:b/>
          <w:bCs/>
          <w:color w:val="auto"/>
          <w:kern w:val="0"/>
          <w:sz w:val="24"/>
          <w:highlight w:val="none"/>
        </w:rPr>
      </w:pPr>
      <w:bookmarkStart w:id="321" w:name="_Toc236"/>
      <w:bookmarkStart w:id="322" w:name="_Toc25306"/>
      <w:bookmarkStart w:id="323" w:name="_Toc23538"/>
      <w:bookmarkStart w:id="324" w:name="_Toc7970"/>
      <w:r>
        <w:rPr>
          <w:rFonts w:hint="eastAsia" w:ascii="宋体" w:hAnsi="宋体" w:cs="宋体"/>
          <w:b/>
          <w:bCs/>
          <w:color w:val="auto"/>
          <w:kern w:val="0"/>
          <w:sz w:val="24"/>
          <w:highlight w:val="none"/>
        </w:rPr>
        <w:t>七、企业基本情况</w:t>
      </w:r>
      <w:bookmarkEnd w:id="321"/>
      <w:bookmarkEnd w:id="322"/>
      <w:bookmarkEnd w:id="323"/>
      <w:bookmarkEnd w:id="324"/>
    </w:p>
    <w:p w14:paraId="4B05C3E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（一）投标人基本情况表</w:t>
      </w:r>
    </w:p>
    <w:tbl>
      <w:tblPr>
        <w:tblStyle w:val="22"/>
        <w:tblW w:w="8720" w:type="dxa"/>
        <w:tblInd w:w="0" w:type="dxa"/>
        <w:tblLayout w:type="fixed"/>
        <w:tblCellMar>
          <w:top w:w="41" w:type="dxa"/>
          <w:left w:w="0" w:type="dxa"/>
          <w:bottom w:w="0" w:type="dxa"/>
          <w:right w:w="115" w:type="dxa"/>
        </w:tblCellMar>
      </w:tblPr>
      <w:tblGrid>
        <w:gridCol w:w="1703"/>
        <w:gridCol w:w="951"/>
        <w:gridCol w:w="988"/>
        <w:gridCol w:w="864"/>
        <w:gridCol w:w="292"/>
        <w:gridCol w:w="198"/>
        <w:gridCol w:w="1558"/>
        <w:gridCol w:w="140"/>
        <w:gridCol w:w="734"/>
        <w:gridCol w:w="1292"/>
      </w:tblGrid>
      <w:tr w14:paraId="63147DAC">
        <w:tblPrEx>
          <w:tblCellMar>
            <w:top w:w="41" w:type="dxa"/>
            <w:left w:w="0" w:type="dxa"/>
            <w:bottom w:w="0" w:type="dxa"/>
            <w:right w:w="115" w:type="dxa"/>
          </w:tblCellMar>
        </w:tblPrEx>
        <w:trPr>
          <w:trHeight w:val="475"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74B82C8">
            <w:pPr>
              <w:spacing w:line="480" w:lineRule="exact"/>
              <w:rPr>
                <w:rFonts w:ascii="宋体" w:hAnsi="宋体" w:cs="宋体"/>
                <w:color w:val="auto"/>
                <w:sz w:val="24"/>
                <w:highlight w:val="none"/>
              </w:rPr>
            </w:pPr>
            <w:r>
              <w:rPr>
                <w:rFonts w:hint="eastAsia" w:ascii="宋体" w:hAnsi="宋体" w:cs="宋体"/>
                <w:color w:val="auto"/>
                <w:sz w:val="24"/>
                <w:highlight w:val="none"/>
              </w:rPr>
              <w:t>投标人名称</w:t>
            </w:r>
          </w:p>
        </w:tc>
        <w:tc>
          <w:tcPr>
            <w:tcW w:w="7017" w:type="dxa"/>
            <w:gridSpan w:val="9"/>
            <w:tcBorders>
              <w:top w:val="single" w:color="000000" w:sz="4" w:space="0"/>
              <w:left w:val="single" w:color="000000" w:sz="4" w:space="0"/>
              <w:bottom w:val="single" w:color="000000" w:sz="4" w:space="0"/>
              <w:right w:val="single" w:color="000000" w:sz="4" w:space="0"/>
            </w:tcBorders>
          </w:tcPr>
          <w:p w14:paraId="5AB8C1A5">
            <w:pPr>
              <w:spacing w:line="480" w:lineRule="exact"/>
              <w:rPr>
                <w:rFonts w:ascii="宋体" w:hAnsi="宋体" w:cs="宋体"/>
                <w:color w:val="auto"/>
                <w:sz w:val="24"/>
                <w:highlight w:val="none"/>
              </w:rPr>
            </w:pPr>
          </w:p>
        </w:tc>
      </w:tr>
      <w:tr w14:paraId="35B81CB5">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76B92E0">
            <w:pPr>
              <w:spacing w:line="480" w:lineRule="exact"/>
              <w:rPr>
                <w:rFonts w:ascii="宋体" w:hAnsi="宋体" w:cs="宋体"/>
                <w:color w:val="auto"/>
                <w:sz w:val="24"/>
                <w:highlight w:val="none"/>
              </w:rPr>
            </w:pPr>
            <w:r>
              <w:rPr>
                <w:rFonts w:hint="eastAsia" w:ascii="宋体" w:hAnsi="宋体" w:cs="宋体"/>
                <w:color w:val="auto"/>
                <w:sz w:val="24"/>
                <w:highlight w:val="none"/>
              </w:rPr>
              <w:t>注册地址</w:t>
            </w:r>
          </w:p>
        </w:tc>
        <w:tc>
          <w:tcPr>
            <w:tcW w:w="3293" w:type="dxa"/>
            <w:gridSpan w:val="5"/>
            <w:tcBorders>
              <w:top w:val="single" w:color="000000" w:sz="4" w:space="0"/>
              <w:left w:val="single" w:color="000000" w:sz="4" w:space="0"/>
              <w:bottom w:val="single" w:color="000000" w:sz="4" w:space="0"/>
              <w:right w:val="single" w:color="000000" w:sz="4" w:space="0"/>
            </w:tcBorders>
          </w:tcPr>
          <w:p w14:paraId="0E01412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22A2B10">
            <w:pPr>
              <w:spacing w:line="48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2166" w:type="dxa"/>
            <w:gridSpan w:val="3"/>
            <w:tcBorders>
              <w:top w:val="single" w:color="000000" w:sz="4" w:space="0"/>
              <w:left w:val="single" w:color="000000" w:sz="4" w:space="0"/>
              <w:bottom w:val="single" w:color="000000" w:sz="4" w:space="0"/>
              <w:right w:val="single" w:color="000000" w:sz="4" w:space="0"/>
            </w:tcBorders>
          </w:tcPr>
          <w:p w14:paraId="7B1D0A0F">
            <w:pPr>
              <w:spacing w:line="480" w:lineRule="exact"/>
              <w:rPr>
                <w:rFonts w:ascii="宋体" w:hAnsi="宋体" w:cs="宋体"/>
                <w:color w:val="auto"/>
                <w:sz w:val="24"/>
                <w:highlight w:val="none"/>
              </w:rPr>
            </w:pPr>
          </w:p>
        </w:tc>
      </w:tr>
      <w:tr w14:paraId="525AAAE7">
        <w:tblPrEx>
          <w:tblCellMar>
            <w:top w:w="41" w:type="dxa"/>
            <w:left w:w="0" w:type="dxa"/>
            <w:bottom w:w="0" w:type="dxa"/>
            <w:right w:w="115" w:type="dxa"/>
          </w:tblCellMar>
        </w:tblPrEx>
        <w:trPr>
          <w:trHeight w:val="518" w:hRule="atLeast"/>
        </w:trPr>
        <w:tc>
          <w:tcPr>
            <w:tcW w:w="1703" w:type="dxa"/>
            <w:vMerge w:val="restart"/>
            <w:tcBorders>
              <w:top w:val="single" w:color="000000" w:sz="4" w:space="0"/>
              <w:left w:val="single" w:color="000000" w:sz="4" w:space="0"/>
              <w:bottom w:val="single" w:color="000000" w:sz="4" w:space="0"/>
              <w:right w:val="single" w:color="000000" w:sz="4" w:space="0"/>
            </w:tcBorders>
            <w:vAlign w:val="center"/>
          </w:tcPr>
          <w:p w14:paraId="3DB21FA9">
            <w:pPr>
              <w:spacing w:line="480" w:lineRule="exact"/>
              <w:rPr>
                <w:rFonts w:ascii="宋体" w:hAnsi="宋体" w:cs="宋体"/>
                <w:color w:val="auto"/>
                <w:sz w:val="24"/>
                <w:highlight w:val="none"/>
              </w:rPr>
            </w:pPr>
            <w:r>
              <w:rPr>
                <w:rFonts w:hint="eastAsia" w:ascii="宋体" w:hAnsi="宋体" w:cs="宋体"/>
                <w:color w:val="auto"/>
                <w:sz w:val="24"/>
                <w:highlight w:val="none"/>
              </w:rPr>
              <w:t>联系方式</w:t>
            </w:r>
          </w:p>
        </w:tc>
        <w:tc>
          <w:tcPr>
            <w:tcW w:w="951" w:type="dxa"/>
            <w:tcBorders>
              <w:top w:val="single" w:color="000000" w:sz="4" w:space="0"/>
              <w:left w:val="single" w:color="000000" w:sz="4" w:space="0"/>
              <w:bottom w:val="single" w:color="000000" w:sz="4" w:space="0"/>
              <w:right w:val="single" w:color="000000" w:sz="4" w:space="0"/>
            </w:tcBorders>
          </w:tcPr>
          <w:p w14:paraId="6A86BC5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42" w:type="dxa"/>
            <w:gridSpan w:val="4"/>
            <w:tcBorders>
              <w:top w:val="single" w:color="000000" w:sz="4" w:space="0"/>
              <w:left w:val="single" w:color="000000" w:sz="4" w:space="0"/>
              <w:bottom w:val="single" w:color="000000" w:sz="4" w:space="0"/>
              <w:right w:val="single" w:color="000000" w:sz="4" w:space="0"/>
            </w:tcBorders>
          </w:tcPr>
          <w:p w14:paraId="263A4C1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50621BB">
            <w:pPr>
              <w:spacing w:line="480" w:lineRule="exact"/>
              <w:rPr>
                <w:rFonts w:ascii="宋体" w:hAnsi="宋体" w:cs="宋体"/>
                <w:color w:val="auto"/>
                <w:sz w:val="24"/>
                <w:highlight w:val="none"/>
              </w:rPr>
            </w:pPr>
            <w:r>
              <w:rPr>
                <w:rFonts w:hint="eastAsia" w:ascii="宋体" w:hAnsi="宋体" w:cs="宋体"/>
                <w:color w:val="auto"/>
                <w:sz w:val="24"/>
                <w:highlight w:val="none"/>
              </w:rPr>
              <w:t>电 话</w:t>
            </w:r>
          </w:p>
        </w:tc>
        <w:tc>
          <w:tcPr>
            <w:tcW w:w="2166" w:type="dxa"/>
            <w:gridSpan w:val="3"/>
            <w:tcBorders>
              <w:top w:val="single" w:color="000000" w:sz="4" w:space="0"/>
              <w:left w:val="single" w:color="000000" w:sz="4" w:space="0"/>
              <w:bottom w:val="single" w:color="000000" w:sz="4" w:space="0"/>
              <w:right w:val="single" w:color="000000" w:sz="4" w:space="0"/>
            </w:tcBorders>
          </w:tcPr>
          <w:p w14:paraId="33E8B62A">
            <w:pPr>
              <w:spacing w:line="480" w:lineRule="exact"/>
              <w:rPr>
                <w:rFonts w:ascii="宋体" w:hAnsi="宋体" w:cs="宋体"/>
                <w:color w:val="auto"/>
                <w:sz w:val="24"/>
                <w:highlight w:val="none"/>
              </w:rPr>
            </w:pPr>
          </w:p>
        </w:tc>
      </w:tr>
      <w:tr w14:paraId="31A5D348">
        <w:tblPrEx>
          <w:tblCellMar>
            <w:top w:w="41" w:type="dxa"/>
            <w:left w:w="0" w:type="dxa"/>
            <w:bottom w:w="0" w:type="dxa"/>
            <w:right w:w="115" w:type="dxa"/>
          </w:tblCellMar>
        </w:tblPrEx>
        <w:trPr>
          <w:trHeight w:val="701" w:hRule="atLeast"/>
        </w:trPr>
        <w:tc>
          <w:tcPr>
            <w:tcW w:w="1703" w:type="dxa"/>
            <w:vMerge w:val="continue"/>
            <w:tcBorders>
              <w:top w:val="single" w:color="000000" w:sz="4" w:space="0"/>
              <w:left w:val="single" w:color="000000" w:sz="4" w:space="0"/>
              <w:bottom w:val="single" w:color="000000" w:sz="4" w:space="0"/>
              <w:right w:val="single" w:color="000000" w:sz="4" w:space="0"/>
            </w:tcBorders>
            <w:vAlign w:val="center"/>
          </w:tcPr>
          <w:p w14:paraId="21DF06DF">
            <w:pPr>
              <w:spacing w:line="480" w:lineRule="exact"/>
              <w:rPr>
                <w:rFonts w:ascii="宋体" w:hAnsi="宋体" w:cs="宋体"/>
                <w:color w:val="auto"/>
                <w:sz w:val="24"/>
                <w:highlight w:val="none"/>
              </w:rPr>
            </w:pPr>
          </w:p>
        </w:tc>
        <w:tc>
          <w:tcPr>
            <w:tcW w:w="951" w:type="dxa"/>
            <w:tcBorders>
              <w:top w:val="single" w:color="000000" w:sz="4" w:space="0"/>
              <w:left w:val="single" w:color="000000" w:sz="4" w:space="0"/>
              <w:bottom w:val="single" w:color="000000" w:sz="4" w:space="0"/>
              <w:right w:val="single" w:color="000000" w:sz="4" w:space="0"/>
            </w:tcBorders>
          </w:tcPr>
          <w:p w14:paraId="05F715B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传真</w:t>
            </w:r>
          </w:p>
        </w:tc>
        <w:tc>
          <w:tcPr>
            <w:tcW w:w="2342" w:type="dxa"/>
            <w:gridSpan w:val="4"/>
            <w:tcBorders>
              <w:top w:val="single" w:color="000000" w:sz="4" w:space="0"/>
              <w:left w:val="single" w:color="000000" w:sz="4" w:space="0"/>
              <w:bottom w:val="single" w:color="000000" w:sz="4" w:space="0"/>
              <w:right w:val="single" w:color="000000" w:sz="4" w:space="0"/>
            </w:tcBorders>
          </w:tcPr>
          <w:p w14:paraId="29D3285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A357B38">
            <w:pPr>
              <w:spacing w:line="480" w:lineRule="exact"/>
              <w:rPr>
                <w:rFonts w:ascii="宋体" w:hAnsi="宋体" w:cs="宋体"/>
                <w:color w:val="auto"/>
                <w:sz w:val="24"/>
                <w:highlight w:val="none"/>
              </w:rPr>
            </w:pPr>
            <w:r>
              <w:rPr>
                <w:rFonts w:hint="eastAsia" w:ascii="宋体" w:hAnsi="宋体" w:cs="宋体"/>
                <w:color w:val="auto"/>
                <w:sz w:val="24"/>
                <w:highlight w:val="none"/>
              </w:rPr>
              <w:t>网 址</w:t>
            </w:r>
          </w:p>
        </w:tc>
        <w:tc>
          <w:tcPr>
            <w:tcW w:w="2166" w:type="dxa"/>
            <w:gridSpan w:val="3"/>
            <w:tcBorders>
              <w:top w:val="single" w:color="000000" w:sz="4" w:space="0"/>
              <w:left w:val="single" w:color="000000" w:sz="4" w:space="0"/>
              <w:bottom w:val="single" w:color="000000" w:sz="4" w:space="0"/>
              <w:right w:val="single" w:color="000000" w:sz="4" w:space="0"/>
            </w:tcBorders>
          </w:tcPr>
          <w:p w14:paraId="32F9D39A">
            <w:pPr>
              <w:spacing w:line="480" w:lineRule="exact"/>
              <w:rPr>
                <w:rFonts w:ascii="宋体" w:hAnsi="宋体" w:cs="宋体"/>
                <w:color w:val="auto"/>
                <w:sz w:val="24"/>
                <w:highlight w:val="none"/>
              </w:rPr>
            </w:pPr>
          </w:p>
        </w:tc>
      </w:tr>
      <w:tr w14:paraId="157E5A7C">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940330A">
            <w:pPr>
              <w:spacing w:line="480" w:lineRule="exact"/>
              <w:rPr>
                <w:rFonts w:ascii="宋体" w:hAnsi="宋体" w:cs="宋体"/>
                <w:color w:val="auto"/>
                <w:sz w:val="24"/>
                <w:highlight w:val="none"/>
              </w:rPr>
            </w:pPr>
            <w:r>
              <w:rPr>
                <w:rFonts w:hint="eastAsia" w:ascii="宋体" w:hAnsi="宋体" w:cs="宋体"/>
                <w:color w:val="auto"/>
                <w:sz w:val="24"/>
                <w:highlight w:val="none"/>
              </w:rPr>
              <w:t>组织结构</w:t>
            </w:r>
          </w:p>
        </w:tc>
        <w:tc>
          <w:tcPr>
            <w:tcW w:w="7017" w:type="dxa"/>
            <w:gridSpan w:val="9"/>
            <w:tcBorders>
              <w:top w:val="single" w:color="000000" w:sz="4" w:space="0"/>
              <w:left w:val="single" w:color="000000" w:sz="4" w:space="0"/>
              <w:bottom w:val="single" w:color="000000" w:sz="4" w:space="0"/>
              <w:right w:val="single" w:color="000000" w:sz="4" w:space="0"/>
            </w:tcBorders>
          </w:tcPr>
          <w:p w14:paraId="29DAADCB">
            <w:pPr>
              <w:spacing w:line="480" w:lineRule="exact"/>
              <w:rPr>
                <w:rFonts w:ascii="宋体" w:hAnsi="宋体" w:cs="宋体"/>
                <w:color w:val="auto"/>
                <w:sz w:val="24"/>
                <w:highlight w:val="none"/>
              </w:rPr>
            </w:pPr>
          </w:p>
        </w:tc>
      </w:tr>
      <w:tr w14:paraId="3708CBE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6A19C05E">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951" w:type="dxa"/>
            <w:tcBorders>
              <w:top w:val="single" w:color="000000" w:sz="4" w:space="0"/>
              <w:left w:val="single" w:color="000000" w:sz="4" w:space="0"/>
              <w:bottom w:val="single" w:color="000000" w:sz="4" w:space="0"/>
              <w:right w:val="single" w:color="000000" w:sz="4" w:space="0"/>
            </w:tcBorders>
            <w:vAlign w:val="center"/>
          </w:tcPr>
          <w:p w14:paraId="2E04655C">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18E8CE48">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76053CB7">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5F22AA0">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E5F5642">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6EB9D0E5">
            <w:pPr>
              <w:spacing w:line="480" w:lineRule="exact"/>
              <w:rPr>
                <w:rFonts w:ascii="宋体" w:hAnsi="宋体" w:cs="宋体"/>
                <w:color w:val="auto"/>
                <w:sz w:val="24"/>
                <w:highlight w:val="none"/>
              </w:rPr>
            </w:pPr>
          </w:p>
        </w:tc>
      </w:tr>
      <w:tr w14:paraId="3E45B74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48EFA1BC">
            <w:pPr>
              <w:spacing w:line="480" w:lineRule="exact"/>
              <w:rPr>
                <w:rFonts w:ascii="宋体" w:hAnsi="宋体" w:cs="宋体"/>
                <w:color w:val="auto"/>
                <w:sz w:val="24"/>
                <w:highlight w:val="none"/>
              </w:rPr>
            </w:pPr>
            <w:r>
              <w:rPr>
                <w:rFonts w:hint="eastAsia" w:ascii="宋体" w:hAnsi="宋体" w:cs="宋体"/>
                <w:color w:val="auto"/>
                <w:sz w:val="24"/>
                <w:highlight w:val="none"/>
              </w:rPr>
              <w:t>技术负责人</w:t>
            </w:r>
          </w:p>
        </w:tc>
        <w:tc>
          <w:tcPr>
            <w:tcW w:w="951" w:type="dxa"/>
            <w:tcBorders>
              <w:top w:val="single" w:color="000000" w:sz="4" w:space="0"/>
              <w:left w:val="single" w:color="000000" w:sz="4" w:space="0"/>
              <w:bottom w:val="single" w:color="000000" w:sz="4" w:space="0"/>
              <w:right w:val="single" w:color="000000" w:sz="4" w:space="0"/>
            </w:tcBorders>
            <w:vAlign w:val="center"/>
          </w:tcPr>
          <w:p w14:paraId="05C6D7B4">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0C875157">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03D81DC0">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079B58A">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B3305A4">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5F6511EA">
            <w:pPr>
              <w:spacing w:line="480" w:lineRule="exact"/>
              <w:rPr>
                <w:rFonts w:ascii="宋体" w:hAnsi="宋体" w:cs="宋体"/>
                <w:color w:val="auto"/>
                <w:sz w:val="24"/>
                <w:highlight w:val="none"/>
              </w:rPr>
            </w:pPr>
          </w:p>
        </w:tc>
      </w:tr>
      <w:tr w14:paraId="16F0FEF9">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745AD990">
            <w:pPr>
              <w:spacing w:line="480" w:lineRule="exact"/>
              <w:rPr>
                <w:rFonts w:ascii="宋体" w:hAnsi="宋体" w:cs="宋体"/>
                <w:color w:val="auto"/>
                <w:sz w:val="24"/>
                <w:highlight w:val="none"/>
              </w:rPr>
            </w:pPr>
            <w:r>
              <w:rPr>
                <w:rFonts w:hint="eastAsia" w:ascii="宋体" w:hAnsi="宋体" w:cs="宋体"/>
                <w:color w:val="auto"/>
                <w:sz w:val="24"/>
                <w:highlight w:val="none"/>
              </w:rPr>
              <w:t>成立时间</w:t>
            </w:r>
          </w:p>
        </w:tc>
        <w:tc>
          <w:tcPr>
            <w:tcW w:w="1939" w:type="dxa"/>
            <w:gridSpan w:val="2"/>
            <w:tcBorders>
              <w:top w:val="single" w:color="000000" w:sz="4" w:space="0"/>
              <w:left w:val="single" w:color="000000" w:sz="4" w:space="0"/>
              <w:bottom w:val="single" w:color="000000" w:sz="4" w:space="0"/>
              <w:right w:val="single" w:color="000000" w:sz="4" w:space="0"/>
            </w:tcBorders>
          </w:tcPr>
          <w:p w14:paraId="0B7957E3">
            <w:pPr>
              <w:spacing w:line="480" w:lineRule="exact"/>
              <w:rPr>
                <w:rFonts w:ascii="宋体" w:hAnsi="宋体" w:cs="宋体"/>
                <w:color w:val="auto"/>
                <w:sz w:val="24"/>
                <w:highlight w:val="none"/>
              </w:rPr>
            </w:pPr>
          </w:p>
        </w:tc>
        <w:tc>
          <w:tcPr>
            <w:tcW w:w="5078" w:type="dxa"/>
            <w:gridSpan w:val="7"/>
            <w:tcBorders>
              <w:top w:val="single" w:color="000000" w:sz="4" w:space="0"/>
              <w:left w:val="single" w:color="000000" w:sz="4" w:space="0"/>
              <w:bottom w:val="single" w:color="000000" w:sz="4" w:space="0"/>
              <w:right w:val="single" w:color="000000" w:sz="4" w:space="0"/>
            </w:tcBorders>
          </w:tcPr>
          <w:p w14:paraId="1489DC8F">
            <w:pPr>
              <w:spacing w:line="480" w:lineRule="exact"/>
              <w:rPr>
                <w:rFonts w:ascii="宋体" w:hAnsi="宋体" w:cs="宋体"/>
                <w:color w:val="auto"/>
                <w:sz w:val="24"/>
                <w:highlight w:val="none"/>
              </w:rPr>
            </w:pPr>
            <w:r>
              <w:rPr>
                <w:rFonts w:hint="eastAsia" w:ascii="宋体" w:hAnsi="宋体" w:cs="宋体"/>
                <w:color w:val="auto"/>
                <w:sz w:val="24"/>
                <w:highlight w:val="none"/>
              </w:rPr>
              <w:t>员工总人数：</w:t>
            </w:r>
          </w:p>
        </w:tc>
      </w:tr>
      <w:tr w14:paraId="48E41F9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tcPr>
          <w:p w14:paraId="35CDD93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tcPr>
          <w:p w14:paraId="0497A800">
            <w:pPr>
              <w:spacing w:line="480" w:lineRule="exact"/>
              <w:rPr>
                <w:rFonts w:ascii="宋体" w:hAnsi="宋体" w:cs="宋体"/>
                <w:color w:val="auto"/>
                <w:sz w:val="24"/>
                <w:highlight w:val="none"/>
              </w:rPr>
            </w:pP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14:paraId="7F532595">
            <w:pPr>
              <w:spacing w:line="480" w:lineRule="exact"/>
              <w:rPr>
                <w:rFonts w:ascii="宋体" w:hAnsi="宋体" w:cs="宋体"/>
                <w:color w:val="auto"/>
                <w:sz w:val="24"/>
                <w:highlight w:val="none"/>
              </w:rPr>
            </w:pPr>
            <w:r>
              <w:rPr>
                <w:rFonts w:hint="eastAsia" w:ascii="宋体" w:hAnsi="宋体" w:cs="宋体"/>
                <w:color w:val="auto"/>
                <w:sz w:val="24"/>
                <w:highlight w:val="none"/>
              </w:rPr>
              <w:t>其中</w:t>
            </w: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05D6C5A">
            <w:pPr>
              <w:spacing w:line="480" w:lineRule="exact"/>
              <w:jc w:val="left"/>
              <w:rPr>
                <w:rFonts w:ascii="宋体" w:hAnsi="宋体" w:cs="宋体"/>
                <w:color w:val="auto"/>
                <w:sz w:val="24"/>
                <w:highlight w:val="none"/>
              </w:rPr>
            </w:pPr>
            <w:r>
              <w:rPr>
                <w:rFonts w:hint="eastAsia" w:ascii="宋体" w:hAnsi="宋体" w:cs="宋体"/>
                <w:color w:val="auto"/>
                <w:sz w:val="24"/>
                <w:highlight w:val="none"/>
              </w:rPr>
              <w:t>项目经理</w:t>
            </w:r>
          </w:p>
        </w:tc>
        <w:tc>
          <w:tcPr>
            <w:tcW w:w="2026" w:type="dxa"/>
            <w:gridSpan w:val="2"/>
            <w:tcBorders>
              <w:top w:val="single" w:color="000000" w:sz="4" w:space="0"/>
              <w:left w:val="single" w:color="000000" w:sz="4" w:space="0"/>
              <w:bottom w:val="single" w:color="000000" w:sz="4" w:space="0"/>
              <w:right w:val="single" w:color="000000" w:sz="4" w:space="0"/>
            </w:tcBorders>
          </w:tcPr>
          <w:p w14:paraId="53377767">
            <w:pPr>
              <w:spacing w:line="480" w:lineRule="exact"/>
              <w:rPr>
                <w:rFonts w:ascii="宋体" w:hAnsi="宋体" w:cs="宋体"/>
                <w:color w:val="auto"/>
                <w:sz w:val="24"/>
                <w:highlight w:val="none"/>
              </w:rPr>
            </w:pPr>
          </w:p>
        </w:tc>
      </w:tr>
      <w:tr w14:paraId="3140E2D2">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83B087E">
            <w:pPr>
              <w:spacing w:line="480" w:lineRule="exact"/>
              <w:rPr>
                <w:rFonts w:ascii="宋体" w:hAnsi="宋体" w:cs="宋体"/>
                <w:color w:val="auto"/>
                <w:sz w:val="24"/>
                <w:highlight w:val="none"/>
              </w:rPr>
            </w:pPr>
            <w:r>
              <w:rPr>
                <w:rFonts w:hint="eastAsia" w:ascii="宋体" w:hAnsi="宋体" w:cs="宋体"/>
                <w:color w:val="auto"/>
                <w:sz w:val="24"/>
                <w:highlight w:val="none"/>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tcPr>
          <w:p w14:paraId="35CCFF6B">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11478832">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23A1EA1">
            <w:pPr>
              <w:spacing w:line="480" w:lineRule="exact"/>
              <w:rPr>
                <w:rFonts w:ascii="宋体" w:hAnsi="宋体" w:cs="宋体"/>
                <w:color w:val="auto"/>
                <w:sz w:val="24"/>
                <w:highlight w:val="none"/>
              </w:rPr>
            </w:pPr>
            <w:r>
              <w:rPr>
                <w:rFonts w:hint="eastAsia" w:ascii="宋体" w:hAnsi="宋体" w:cs="宋体"/>
                <w:color w:val="auto"/>
                <w:sz w:val="24"/>
                <w:highlight w:val="none"/>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9D6301B">
            <w:pPr>
              <w:spacing w:line="480" w:lineRule="exact"/>
              <w:rPr>
                <w:rFonts w:ascii="宋体" w:hAnsi="宋体" w:cs="宋体"/>
                <w:color w:val="auto"/>
                <w:sz w:val="24"/>
                <w:highlight w:val="none"/>
              </w:rPr>
            </w:pPr>
          </w:p>
        </w:tc>
      </w:tr>
      <w:tr w14:paraId="6EAB1D5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802C44">
            <w:pPr>
              <w:spacing w:line="480" w:lineRule="exact"/>
              <w:rPr>
                <w:rFonts w:ascii="宋体" w:hAnsi="宋体" w:cs="宋体"/>
                <w:color w:val="auto"/>
                <w:sz w:val="24"/>
                <w:highlight w:val="none"/>
              </w:rPr>
            </w:pPr>
            <w:r>
              <w:rPr>
                <w:rFonts w:hint="eastAsia" w:ascii="宋体" w:hAnsi="宋体" w:cs="宋体"/>
                <w:color w:val="auto"/>
                <w:sz w:val="24"/>
                <w:highlight w:val="none"/>
              </w:rPr>
              <w:t>注册资金</w:t>
            </w:r>
          </w:p>
        </w:tc>
        <w:tc>
          <w:tcPr>
            <w:tcW w:w="1939" w:type="dxa"/>
            <w:gridSpan w:val="2"/>
            <w:tcBorders>
              <w:top w:val="single" w:color="000000" w:sz="4" w:space="0"/>
              <w:left w:val="single" w:color="000000" w:sz="4" w:space="0"/>
              <w:bottom w:val="single" w:color="000000" w:sz="4" w:space="0"/>
              <w:right w:val="single" w:color="000000" w:sz="4" w:space="0"/>
            </w:tcBorders>
          </w:tcPr>
          <w:p w14:paraId="59AA715F">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0930916C">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34BC3C">
            <w:pPr>
              <w:spacing w:line="480" w:lineRule="exact"/>
              <w:rPr>
                <w:rFonts w:ascii="宋体" w:hAnsi="宋体" w:cs="宋体"/>
                <w:color w:val="auto"/>
                <w:sz w:val="24"/>
                <w:highlight w:val="none"/>
              </w:rPr>
            </w:pPr>
            <w:r>
              <w:rPr>
                <w:rFonts w:hint="eastAsia" w:ascii="宋体" w:hAnsi="宋体" w:cs="宋体"/>
                <w:color w:val="auto"/>
                <w:sz w:val="24"/>
                <w:highlight w:val="none"/>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33BCEEF">
            <w:pPr>
              <w:spacing w:line="480" w:lineRule="exact"/>
              <w:rPr>
                <w:rFonts w:ascii="宋体" w:hAnsi="宋体" w:cs="宋体"/>
                <w:color w:val="auto"/>
                <w:sz w:val="24"/>
                <w:highlight w:val="none"/>
              </w:rPr>
            </w:pPr>
          </w:p>
        </w:tc>
      </w:tr>
      <w:tr w14:paraId="25E584C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759CAB9">
            <w:pPr>
              <w:spacing w:line="48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1939" w:type="dxa"/>
            <w:gridSpan w:val="2"/>
            <w:tcBorders>
              <w:top w:val="single" w:color="000000" w:sz="4" w:space="0"/>
              <w:left w:val="single" w:color="000000" w:sz="4" w:space="0"/>
              <w:bottom w:val="single" w:color="000000" w:sz="4" w:space="0"/>
              <w:right w:val="single" w:color="000000" w:sz="4" w:space="0"/>
            </w:tcBorders>
          </w:tcPr>
          <w:p w14:paraId="44D12925">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7F7538AB">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FEE76A3">
            <w:pPr>
              <w:spacing w:line="480" w:lineRule="exact"/>
              <w:rPr>
                <w:rFonts w:ascii="宋体" w:hAnsi="宋体" w:cs="宋体"/>
                <w:color w:val="auto"/>
                <w:sz w:val="24"/>
                <w:highlight w:val="none"/>
              </w:rPr>
            </w:pPr>
            <w:r>
              <w:rPr>
                <w:rFonts w:hint="eastAsia" w:ascii="宋体" w:hAnsi="宋体" w:cs="宋体"/>
                <w:color w:val="auto"/>
                <w:sz w:val="24"/>
                <w:highlight w:val="none"/>
              </w:rPr>
              <w:t>初级职称人员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1322A99A">
            <w:pPr>
              <w:spacing w:line="480" w:lineRule="exact"/>
              <w:rPr>
                <w:rFonts w:ascii="宋体" w:hAnsi="宋体" w:cs="宋体"/>
                <w:color w:val="auto"/>
                <w:sz w:val="24"/>
                <w:highlight w:val="none"/>
              </w:rPr>
            </w:pPr>
          </w:p>
        </w:tc>
      </w:tr>
      <w:tr w14:paraId="287E8C1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600959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1939" w:type="dxa"/>
            <w:gridSpan w:val="2"/>
            <w:tcBorders>
              <w:top w:val="single" w:color="000000" w:sz="4" w:space="0"/>
              <w:left w:val="single" w:color="000000" w:sz="4" w:space="0"/>
              <w:bottom w:val="single" w:color="000000" w:sz="4" w:space="0"/>
              <w:right w:val="single" w:color="000000" w:sz="4" w:space="0"/>
            </w:tcBorders>
          </w:tcPr>
          <w:p w14:paraId="36A9F338">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53EB68E3">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CCE28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 工</w:t>
            </w:r>
          </w:p>
        </w:tc>
        <w:tc>
          <w:tcPr>
            <w:tcW w:w="2026" w:type="dxa"/>
            <w:gridSpan w:val="2"/>
            <w:tcBorders>
              <w:top w:val="single" w:color="000000" w:sz="4" w:space="0"/>
              <w:left w:val="single" w:color="000000" w:sz="4" w:space="0"/>
              <w:bottom w:val="single" w:color="000000" w:sz="4" w:space="0"/>
              <w:right w:val="single" w:color="000000" w:sz="4" w:space="0"/>
            </w:tcBorders>
          </w:tcPr>
          <w:p w14:paraId="6A2CE794">
            <w:pPr>
              <w:spacing w:line="480" w:lineRule="exact"/>
              <w:rPr>
                <w:rFonts w:ascii="宋体" w:hAnsi="宋体" w:cs="宋体"/>
                <w:color w:val="auto"/>
                <w:sz w:val="24"/>
                <w:highlight w:val="none"/>
              </w:rPr>
            </w:pPr>
          </w:p>
        </w:tc>
      </w:tr>
      <w:tr w14:paraId="0105A156">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191C418">
            <w:pPr>
              <w:spacing w:line="480" w:lineRule="exact"/>
              <w:rPr>
                <w:rFonts w:ascii="宋体" w:hAnsi="宋体" w:cs="宋体"/>
                <w:color w:val="auto"/>
                <w:sz w:val="24"/>
                <w:highlight w:val="none"/>
              </w:rPr>
            </w:pPr>
            <w:r>
              <w:rPr>
                <w:rFonts w:hint="eastAsia" w:ascii="宋体" w:hAnsi="宋体" w:cs="宋体"/>
                <w:color w:val="auto"/>
                <w:sz w:val="24"/>
                <w:highlight w:val="none"/>
              </w:rPr>
              <w:t>经营范围</w:t>
            </w:r>
          </w:p>
        </w:tc>
        <w:tc>
          <w:tcPr>
            <w:tcW w:w="7017" w:type="dxa"/>
            <w:gridSpan w:val="9"/>
            <w:tcBorders>
              <w:top w:val="single" w:color="000000" w:sz="4" w:space="0"/>
              <w:left w:val="single" w:color="000000" w:sz="4" w:space="0"/>
              <w:bottom w:val="single" w:color="000000" w:sz="4" w:space="0"/>
              <w:right w:val="single" w:color="000000" w:sz="4" w:space="0"/>
            </w:tcBorders>
          </w:tcPr>
          <w:p w14:paraId="2B8BCB1A">
            <w:pPr>
              <w:spacing w:line="480" w:lineRule="exact"/>
              <w:rPr>
                <w:rFonts w:ascii="宋体" w:hAnsi="宋体" w:cs="宋体"/>
                <w:color w:val="auto"/>
                <w:sz w:val="24"/>
                <w:highlight w:val="none"/>
              </w:rPr>
            </w:pPr>
          </w:p>
        </w:tc>
      </w:tr>
      <w:tr w14:paraId="3A32F335">
        <w:tblPrEx>
          <w:tblCellMar>
            <w:top w:w="41" w:type="dxa"/>
            <w:left w:w="0" w:type="dxa"/>
            <w:bottom w:w="0" w:type="dxa"/>
            <w:right w:w="115" w:type="dxa"/>
          </w:tblCellMar>
        </w:tblPrEx>
        <w:trPr>
          <w:trHeight w:val="71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9D781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017" w:type="dxa"/>
            <w:gridSpan w:val="9"/>
            <w:tcBorders>
              <w:top w:val="single" w:color="000000" w:sz="4" w:space="0"/>
              <w:left w:val="single" w:color="000000" w:sz="4" w:space="0"/>
              <w:bottom w:val="single" w:color="000000" w:sz="4" w:space="0"/>
              <w:right w:val="single" w:color="000000" w:sz="4" w:space="0"/>
            </w:tcBorders>
          </w:tcPr>
          <w:p w14:paraId="048397F9">
            <w:pPr>
              <w:spacing w:line="480" w:lineRule="exact"/>
              <w:rPr>
                <w:rFonts w:ascii="宋体" w:hAnsi="宋体" w:cs="宋体"/>
                <w:color w:val="auto"/>
                <w:sz w:val="24"/>
                <w:highlight w:val="none"/>
              </w:rPr>
            </w:pPr>
          </w:p>
        </w:tc>
      </w:tr>
    </w:tbl>
    <w:p w14:paraId="72D5354B">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备注：本表后应附企业法人营业执照、资质证书、安全生产许可证等材料扫描件。</w:t>
      </w:r>
    </w:p>
    <w:p w14:paraId="160BE80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（二）近年完成的类似项目情况表</w:t>
      </w:r>
    </w:p>
    <w:tbl>
      <w:tblPr>
        <w:tblStyle w:val="22"/>
        <w:tblW w:w="8840" w:type="dxa"/>
        <w:tblInd w:w="0" w:type="dxa"/>
        <w:tblLayout w:type="fixed"/>
        <w:tblCellMar>
          <w:top w:w="0" w:type="dxa"/>
          <w:left w:w="122" w:type="dxa"/>
          <w:bottom w:w="0" w:type="dxa"/>
          <w:right w:w="122" w:type="dxa"/>
        </w:tblCellMar>
      </w:tblPr>
      <w:tblGrid>
        <w:gridCol w:w="2505"/>
        <w:gridCol w:w="6335"/>
      </w:tblGrid>
      <w:tr w14:paraId="5A597FD9">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1EF0727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335" w:type="dxa"/>
            <w:tcBorders>
              <w:top w:val="single" w:color="000000" w:sz="4" w:space="0"/>
              <w:left w:val="single" w:color="000000" w:sz="4" w:space="0"/>
              <w:bottom w:val="single" w:color="000000" w:sz="4" w:space="0"/>
              <w:right w:val="single" w:color="000000" w:sz="4" w:space="0"/>
            </w:tcBorders>
          </w:tcPr>
          <w:p w14:paraId="1DD475EF">
            <w:pPr>
              <w:spacing w:line="480" w:lineRule="exact"/>
              <w:rPr>
                <w:rFonts w:ascii="宋体" w:hAnsi="宋体" w:cs="宋体"/>
                <w:color w:val="auto"/>
                <w:sz w:val="24"/>
                <w:highlight w:val="none"/>
              </w:rPr>
            </w:pPr>
          </w:p>
        </w:tc>
      </w:tr>
      <w:tr w14:paraId="50C4637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5CCB60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335" w:type="dxa"/>
            <w:tcBorders>
              <w:top w:val="single" w:color="000000" w:sz="4" w:space="0"/>
              <w:left w:val="single" w:color="000000" w:sz="4" w:space="0"/>
              <w:bottom w:val="single" w:color="000000" w:sz="4" w:space="0"/>
              <w:right w:val="single" w:color="000000" w:sz="4" w:space="0"/>
            </w:tcBorders>
          </w:tcPr>
          <w:p w14:paraId="3B49EE68">
            <w:pPr>
              <w:spacing w:line="480" w:lineRule="exact"/>
              <w:rPr>
                <w:rFonts w:ascii="宋体" w:hAnsi="宋体" w:cs="宋体"/>
                <w:color w:val="auto"/>
                <w:sz w:val="24"/>
                <w:highlight w:val="none"/>
              </w:rPr>
            </w:pPr>
          </w:p>
        </w:tc>
      </w:tr>
      <w:tr w14:paraId="45046BC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6479C2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335" w:type="dxa"/>
            <w:tcBorders>
              <w:top w:val="single" w:color="000000" w:sz="4" w:space="0"/>
              <w:left w:val="single" w:color="000000" w:sz="4" w:space="0"/>
              <w:bottom w:val="single" w:color="000000" w:sz="4" w:space="0"/>
              <w:right w:val="single" w:color="000000" w:sz="4" w:space="0"/>
            </w:tcBorders>
          </w:tcPr>
          <w:p w14:paraId="547733BE">
            <w:pPr>
              <w:spacing w:line="480" w:lineRule="exact"/>
              <w:rPr>
                <w:rFonts w:ascii="宋体" w:hAnsi="宋体" w:cs="宋体"/>
                <w:color w:val="auto"/>
                <w:sz w:val="24"/>
                <w:highlight w:val="none"/>
              </w:rPr>
            </w:pPr>
          </w:p>
        </w:tc>
      </w:tr>
      <w:tr w14:paraId="53E4A8DF">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2A48289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335" w:type="dxa"/>
            <w:tcBorders>
              <w:top w:val="single" w:color="000000" w:sz="4" w:space="0"/>
              <w:left w:val="single" w:color="000000" w:sz="4" w:space="0"/>
              <w:bottom w:val="single" w:color="000000" w:sz="4" w:space="0"/>
              <w:right w:val="single" w:color="000000" w:sz="4" w:space="0"/>
            </w:tcBorders>
          </w:tcPr>
          <w:p w14:paraId="3F3E9A88">
            <w:pPr>
              <w:spacing w:line="480" w:lineRule="exact"/>
              <w:rPr>
                <w:rFonts w:ascii="宋体" w:hAnsi="宋体" w:cs="宋体"/>
                <w:color w:val="auto"/>
                <w:sz w:val="24"/>
                <w:highlight w:val="none"/>
              </w:rPr>
            </w:pPr>
          </w:p>
        </w:tc>
      </w:tr>
      <w:tr w14:paraId="208EDCEF">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49B1810B">
            <w:pPr>
              <w:spacing w:line="480" w:lineRule="exact"/>
              <w:rPr>
                <w:rFonts w:ascii="宋体" w:hAnsi="宋体" w:cs="宋体"/>
                <w:color w:val="auto"/>
                <w:sz w:val="24"/>
                <w:highlight w:val="none"/>
              </w:rPr>
            </w:pPr>
            <w:r>
              <w:rPr>
                <w:rFonts w:hint="eastAsia" w:ascii="宋体" w:hAnsi="宋体" w:cs="宋体"/>
                <w:color w:val="auto"/>
                <w:sz w:val="24"/>
                <w:highlight w:val="none"/>
              </w:rPr>
              <w:t>发包人联系人及电话</w:t>
            </w:r>
          </w:p>
        </w:tc>
        <w:tc>
          <w:tcPr>
            <w:tcW w:w="6335" w:type="dxa"/>
            <w:tcBorders>
              <w:top w:val="single" w:color="000000" w:sz="4" w:space="0"/>
              <w:left w:val="single" w:color="000000" w:sz="4" w:space="0"/>
              <w:bottom w:val="single" w:color="000000" w:sz="4" w:space="0"/>
              <w:right w:val="single" w:color="000000" w:sz="4" w:space="0"/>
            </w:tcBorders>
          </w:tcPr>
          <w:p w14:paraId="0B0D024E">
            <w:pPr>
              <w:spacing w:line="480" w:lineRule="exact"/>
              <w:rPr>
                <w:rFonts w:ascii="宋体" w:hAnsi="宋体" w:cs="宋体"/>
                <w:color w:val="auto"/>
                <w:sz w:val="24"/>
                <w:highlight w:val="none"/>
              </w:rPr>
            </w:pPr>
          </w:p>
        </w:tc>
      </w:tr>
      <w:tr w14:paraId="55839D05">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2D44C3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335" w:type="dxa"/>
            <w:tcBorders>
              <w:top w:val="single" w:color="000000" w:sz="4" w:space="0"/>
              <w:left w:val="single" w:color="000000" w:sz="4" w:space="0"/>
              <w:bottom w:val="single" w:color="000000" w:sz="4" w:space="0"/>
              <w:right w:val="single" w:color="000000" w:sz="4" w:space="0"/>
            </w:tcBorders>
          </w:tcPr>
          <w:p w14:paraId="1FD78BA7">
            <w:pPr>
              <w:spacing w:line="480" w:lineRule="exact"/>
              <w:rPr>
                <w:rFonts w:ascii="宋体" w:hAnsi="宋体" w:cs="宋体"/>
                <w:color w:val="auto"/>
                <w:sz w:val="24"/>
                <w:highlight w:val="none"/>
              </w:rPr>
            </w:pPr>
          </w:p>
        </w:tc>
      </w:tr>
      <w:tr w14:paraId="2A562DD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3C0E6E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335" w:type="dxa"/>
            <w:tcBorders>
              <w:top w:val="single" w:color="000000" w:sz="4" w:space="0"/>
              <w:left w:val="single" w:color="000000" w:sz="4" w:space="0"/>
              <w:bottom w:val="single" w:color="000000" w:sz="4" w:space="0"/>
              <w:right w:val="single" w:color="000000" w:sz="4" w:space="0"/>
            </w:tcBorders>
          </w:tcPr>
          <w:p w14:paraId="65731F19">
            <w:pPr>
              <w:spacing w:line="480" w:lineRule="exact"/>
              <w:rPr>
                <w:rFonts w:ascii="宋体" w:hAnsi="宋体" w:cs="宋体"/>
                <w:color w:val="auto"/>
                <w:sz w:val="24"/>
                <w:highlight w:val="none"/>
              </w:rPr>
            </w:pPr>
          </w:p>
        </w:tc>
      </w:tr>
      <w:tr w14:paraId="4B85BD8D">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9003FA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竣工日期</w:t>
            </w:r>
          </w:p>
        </w:tc>
        <w:tc>
          <w:tcPr>
            <w:tcW w:w="6335" w:type="dxa"/>
            <w:tcBorders>
              <w:top w:val="single" w:color="000000" w:sz="4" w:space="0"/>
              <w:left w:val="single" w:color="000000" w:sz="4" w:space="0"/>
              <w:bottom w:val="single" w:color="000000" w:sz="4" w:space="0"/>
              <w:right w:val="single" w:color="000000" w:sz="4" w:space="0"/>
            </w:tcBorders>
          </w:tcPr>
          <w:p w14:paraId="1B846876">
            <w:pPr>
              <w:spacing w:line="480" w:lineRule="exact"/>
              <w:rPr>
                <w:rFonts w:ascii="宋体" w:hAnsi="宋体" w:cs="宋体"/>
                <w:color w:val="auto"/>
                <w:sz w:val="24"/>
                <w:highlight w:val="none"/>
              </w:rPr>
            </w:pPr>
          </w:p>
        </w:tc>
      </w:tr>
      <w:tr w14:paraId="443FE7F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4EFB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335" w:type="dxa"/>
            <w:tcBorders>
              <w:top w:val="single" w:color="000000" w:sz="4" w:space="0"/>
              <w:left w:val="single" w:color="000000" w:sz="4" w:space="0"/>
              <w:bottom w:val="single" w:color="000000" w:sz="4" w:space="0"/>
              <w:right w:val="single" w:color="000000" w:sz="4" w:space="0"/>
            </w:tcBorders>
          </w:tcPr>
          <w:p w14:paraId="79D10B28">
            <w:pPr>
              <w:spacing w:line="480" w:lineRule="exact"/>
              <w:rPr>
                <w:rFonts w:ascii="宋体" w:hAnsi="宋体" w:cs="宋体"/>
                <w:color w:val="auto"/>
                <w:sz w:val="24"/>
                <w:highlight w:val="none"/>
              </w:rPr>
            </w:pPr>
          </w:p>
        </w:tc>
      </w:tr>
      <w:tr w14:paraId="7C120C2A">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5D9242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335" w:type="dxa"/>
            <w:tcBorders>
              <w:top w:val="single" w:color="000000" w:sz="4" w:space="0"/>
              <w:left w:val="single" w:color="000000" w:sz="4" w:space="0"/>
              <w:bottom w:val="single" w:color="000000" w:sz="4" w:space="0"/>
              <w:right w:val="single" w:color="000000" w:sz="4" w:space="0"/>
            </w:tcBorders>
          </w:tcPr>
          <w:p w14:paraId="07CE09E3">
            <w:pPr>
              <w:spacing w:line="480" w:lineRule="exact"/>
              <w:rPr>
                <w:rFonts w:ascii="宋体" w:hAnsi="宋体" w:cs="宋体"/>
                <w:color w:val="auto"/>
                <w:sz w:val="24"/>
                <w:highlight w:val="none"/>
              </w:rPr>
            </w:pPr>
          </w:p>
        </w:tc>
      </w:tr>
      <w:tr w14:paraId="0674F10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489C76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335" w:type="dxa"/>
            <w:tcBorders>
              <w:top w:val="single" w:color="000000" w:sz="4" w:space="0"/>
              <w:left w:val="single" w:color="000000" w:sz="4" w:space="0"/>
              <w:bottom w:val="single" w:color="000000" w:sz="4" w:space="0"/>
              <w:right w:val="single" w:color="000000" w:sz="4" w:space="0"/>
            </w:tcBorders>
          </w:tcPr>
          <w:p w14:paraId="25FAF44E">
            <w:pPr>
              <w:spacing w:line="480" w:lineRule="exact"/>
              <w:rPr>
                <w:rFonts w:ascii="宋体" w:hAnsi="宋体" w:cs="宋体"/>
                <w:color w:val="auto"/>
                <w:sz w:val="24"/>
                <w:highlight w:val="none"/>
              </w:rPr>
            </w:pPr>
          </w:p>
        </w:tc>
      </w:tr>
      <w:tr w14:paraId="266925C0">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8F5DE8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335" w:type="dxa"/>
            <w:tcBorders>
              <w:top w:val="single" w:color="000000" w:sz="4" w:space="0"/>
              <w:left w:val="single" w:color="000000" w:sz="4" w:space="0"/>
              <w:bottom w:val="single" w:color="000000" w:sz="4" w:space="0"/>
              <w:right w:val="single" w:color="000000" w:sz="4" w:space="0"/>
            </w:tcBorders>
          </w:tcPr>
          <w:p w14:paraId="3F437682">
            <w:pPr>
              <w:spacing w:line="480" w:lineRule="exact"/>
              <w:rPr>
                <w:rFonts w:ascii="宋体" w:hAnsi="宋体" w:cs="宋体"/>
                <w:color w:val="auto"/>
                <w:sz w:val="24"/>
                <w:highlight w:val="none"/>
              </w:rPr>
            </w:pPr>
          </w:p>
        </w:tc>
      </w:tr>
      <w:tr w14:paraId="0F859494">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0F8CBC">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335" w:type="dxa"/>
            <w:tcBorders>
              <w:top w:val="single" w:color="000000" w:sz="4" w:space="0"/>
              <w:left w:val="single" w:color="000000" w:sz="4" w:space="0"/>
              <w:bottom w:val="single" w:color="000000" w:sz="4" w:space="0"/>
              <w:right w:val="single" w:color="000000" w:sz="4" w:space="0"/>
            </w:tcBorders>
          </w:tcPr>
          <w:p w14:paraId="44FBC175">
            <w:pPr>
              <w:spacing w:line="480" w:lineRule="exact"/>
              <w:rPr>
                <w:rFonts w:ascii="宋体" w:hAnsi="宋体" w:cs="宋体"/>
                <w:color w:val="auto"/>
                <w:sz w:val="24"/>
                <w:highlight w:val="none"/>
              </w:rPr>
            </w:pPr>
          </w:p>
        </w:tc>
      </w:tr>
      <w:tr w14:paraId="5E86699C">
        <w:tblPrEx>
          <w:tblCellMar>
            <w:top w:w="0" w:type="dxa"/>
            <w:left w:w="122" w:type="dxa"/>
            <w:bottom w:w="0" w:type="dxa"/>
            <w:right w:w="122" w:type="dxa"/>
          </w:tblCellMar>
        </w:tblPrEx>
        <w:trPr>
          <w:trHeight w:val="696"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931CC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335" w:type="dxa"/>
            <w:tcBorders>
              <w:top w:val="single" w:color="000000" w:sz="4" w:space="0"/>
              <w:left w:val="single" w:color="000000" w:sz="4" w:space="0"/>
              <w:bottom w:val="single" w:color="000000" w:sz="4" w:space="0"/>
              <w:right w:val="single" w:color="000000" w:sz="4" w:space="0"/>
            </w:tcBorders>
          </w:tcPr>
          <w:p w14:paraId="5B195A5E">
            <w:pPr>
              <w:spacing w:line="480" w:lineRule="exact"/>
              <w:rPr>
                <w:rFonts w:ascii="宋体" w:hAnsi="宋体" w:cs="宋体"/>
                <w:color w:val="auto"/>
                <w:sz w:val="24"/>
                <w:highlight w:val="none"/>
              </w:rPr>
            </w:pPr>
          </w:p>
        </w:tc>
      </w:tr>
      <w:tr w14:paraId="5727852C">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0FBF2A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335" w:type="dxa"/>
            <w:tcBorders>
              <w:top w:val="single" w:color="000000" w:sz="4" w:space="0"/>
              <w:left w:val="single" w:color="000000" w:sz="4" w:space="0"/>
              <w:bottom w:val="single" w:color="000000" w:sz="4" w:space="0"/>
              <w:right w:val="single" w:color="000000" w:sz="4" w:space="0"/>
            </w:tcBorders>
          </w:tcPr>
          <w:p w14:paraId="7B69FF5E">
            <w:pPr>
              <w:spacing w:line="480" w:lineRule="exact"/>
              <w:rPr>
                <w:rFonts w:ascii="宋体" w:hAnsi="宋体" w:cs="宋体"/>
                <w:color w:val="auto"/>
                <w:sz w:val="24"/>
                <w:highlight w:val="none"/>
              </w:rPr>
            </w:pPr>
          </w:p>
        </w:tc>
      </w:tr>
      <w:tr w14:paraId="0FE8F296">
        <w:tblPrEx>
          <w:tblCellMar>
            <w:top w:w="0" w:type="dxa"/>
            <w:left w:w="122" w:type="dxa"/>
            <w:bottom w:w="0" w:type="dxa"/>
            <w:right w:w="122" w:type="dxa"/>
          </w:tblCellMar>
        </w:tblPrEx>
        <w:trPr>
          <w:trHeight w:val="629" w:hRule="atLeast"/>
        </w:trPr>
        <w:tc>
          <w:tcPr>
            <w:tcW w:w="2505" w:type="dxa"/>
            <w:tcBorders>
              <w:top w:val="single" w:color="000000" w:sz="4" w:space="0"/>
              <w:left w:val="single" w:color="000000" w:sz="4" w:space="0"/>
              <w:bottom w:val="single" w:color="000000" w:sz="4" w:space="0"/>
              <w:right w:val="single" w:color="000000" w:sz="4" w:space="0"/>
            </w:tcBorders>
          </w:tcPr>
          <w:p w14:paraId="7E2F0DB5">
            <w:pPr>
              <w:spacing w:line="480" w:lineRule="exact"/>
              <w:rPr>
                <w:rFonts w:ascii="宋体" w:hAnsi="宋体" w:cs="宋体"/>
                <w:color w:val="auto"/>
                <w:sz w:val="24"/>
                <w:highlight w:val="none"/>
              </w:rPr>
            </w:pPr>
          </w:p>
        </w:tc>
        <w:tc>
          <w:tcPr>
            <w:tcW w:w="6335" w:type="dxa"/>
            <w:tcBorders>
              <w:top w:val="single" w:color="000000" w:sz="4" w:space="0"/>
              <w:left w:val="single" w:color="000000" w:sz="4" w:space="0"/>
              <w:bottom w:val="single" w:color="000000" w:sz="4" w:space="0"/>
              <w:right w:val="single" w:color="000000" w:sz="4" w:space="0"/>
            </w:tcBorders>
          </w:tcPr>
          <w:p w14:paraId="027BA911">
            <w:pPr>
              <w:spacing w:line="480" w:lineRule="exact"/>
              <w:rPr>
                <w:rFonts w:ascii="宋体" w:hAnsi="宋体" w:cs="宋体"/>
                <w:color w:val="auto"/>
                <w:sz w:val="24"/>
                <w:highlight w:val="none"/>
              </w:rPr>
            </w:pPr>
          </w:p>
        </w:tc>
      </w:tr>
    </w:tbl>
    <w:p w14:paraId="265AD936">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备注：本表后类似业绩相关证明资料扫描件，每张表格只填写一个项目，并标明序号。</w:t>
      </w:r>
    </w:p>
    <w:p w14:paraId="116DF160">
      <w:pPr>
        <w:spacing w:line="480" w:lineRule="exact"/>
        <w:rPr>
          <w:rFonts w:ascii="宋体" w:hAnsi="宋体" w:cs="宋体"/>
          <w:color w:val="auto"/>
          <w:sz w:val="24"/>
          <w:highlight w:val="none"/>
        </w:rPr>
      </w:pPr>
    </w:p>
    <w:p w14:paraId="63D2CE6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（三）正在施工的和新承接的项目情况表</w:t>
      </w:r>
    </w:p>
    <w:tbl>
      <w:tblPr>
        <w:tblStyle w:val="22"/>
        <w:tblW w:w="8700" w:type="dxa"/>
        <w:tblInd w:w="0" w:type="dxa"/>
        <w:tblLayout w:type="fixed"/>
        <w:tblCellMar>
          <w:top w:w="0" w:type="dxa"/>
          <w:left w:w="124" w:type="dxa"/>
          <w:bottom w:w="0" w:type="dxa"/>
          <w:right w:w="126" w:type="dxa"/>
        </w:tblCellMar>
      </w:tblPr>
      <w:tblGrid>
        <w:gridCol w:w="2465"/>
        <w:gridCol w:w="6235"/>
      </w:tblGrid>
      <w:tr w14:paraId="5D1F0E57">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16E0E5E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235" w:type="dxa"/>
            <w:tcBorders>
              <w:top w:val="single" w:color="000000" w:sz="4" w:space="0"/>
              <w:left w:val="single" w:color="000000" w:sz="4" w:space="0"/>
              <w:bottom w:val="single" w:color="000000" w:sz="4" w:space="0"/>
              <w:right w:val="single" w:color="000000" w:sz="4" w:space="0"/>
            </w:tcBorders>
          </w:tcPr>
          <w:p w14:paraId="036B01CA">
            <w:pPr>
              <w:spacing w:line="480" w:lineRule="exact"/>
              <w:rPr>
                <w:rFonts w:ascii="宋体" w:hAnsi="宋体" w:cs="宋体"/>
                <w:color w:val="auto"/>
                <w:sz w:val="24"/>
                <w:highlight w:val="none"/>
              </w:rPr>
            </w:pPr>
          </w:p>
        </w:tc>
      </w:tr>
      <w:tr w14:paraId="493E8CC6">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D23F1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235" w:type="dxa"/>
            <w:tcBorders>
              <w:top w:val="single" w:color="000000" w:sz="4" w:space="0"/>
              <w:left w:val="single" w:color="000000" w:sz="4" w:space="0"/>
              <w:bottom w:val="single" w:color="000000" w:sz="4" w:space="0"/>
              <w:right w:val="single" w:color="000000" w:sz="4" w:space="0"/>
            </w:tcBorders>
          </w:tcPr>
          <w:p w14:paraId="2E44B64F">
            <w:pPr>
              <w:spacing w:line="480" w:lineRule="exact"/>
              <w:rPr>
                <w:rFonts w:ascii="宋体" w:hAnsi="宋体" w:cs="宋体"/>
                <w:color w:val="auto"/>
                <w:sz w:val="24"/>
                <w:highlight w:val="none"/>
              </w:rPr>
            </w:pPr>
          </w:p>
        </w:tc>
      </w:tr>
      <w:tr w14:paraId="206C75EF">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0CC78F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235" w:type="dxa"/>
            <w:tcBorders>
              <w:top w:val="single" w:color="000000" w:sz="4" w:space="0"/>
              <w:left w:val="single" w:color="000000" w:sz="4" w:space="0"/>
              <w:bottom w:val="single" w:color="000000" w:sz="4" w:space="0"/>
              <w:right w:val="single" w:color="000000" w:sz="4" w:space="0"/>
            </w:tcBorders>
          </w:tcPr>
          <w:p w14:paraId="14DE6C9A">
            <w:pPr>
              <w:spacing w:line="480" w:lineRule="exact"/>
              <w:rPr>
                <w:rFonts w:ascii="宋体" w:hAnsi="宋体" w:cs="宋体"/>
                <w:color w:val="auto"/>
                <w:sz w:val="24"/>
                <w:highlight w:val="none"/>
              </w:rPr>
            </w:pPr>
          </w:p>
        </w:tc>
      </w:tr>
      <w:tr w14:paraId="4E3822C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2C57C25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235" w:type="dxa"/>
            <w:tcBorders>
              <w:top w:val="single" w:color="000000" w:sz="4" w:space="0"/>
              <w:left w:val="single" w:color="000000" w:sz="4" w:space="0"/>
              <w:bottom w:val="single" w:color="000000" w:sz="4" w:space="0"/>
              <w:right w:val="single" w:color="000000" w:sz="4" w:space="0"/>
            </w:tcBorders>
          </w:tcPr>
          <w:p w14:paraId="2F576D48">
            <w:pPr>
              <w:spacing w:line="480" w:lineRule="exact"/>
              <w:rPr>
                <w:rFonts w:ascii="宋体" w:hAnsi="宋体" w:cs="宋体"/>
                <w:color w:val="auto"/>
                <w:sz w:val="24"/>
                <w:highlight w:val="none"/>
              </w:rPr>
            </w:pPr>
          </w:p>
        </w:tc>
      </w:tr>
      <w:tr w14:paraId="5839B06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ECCD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235" w:type="dxa"/>
            <w:tcBorders>
              <w:top w:val="single" w:color="000000" w:sz="4" w:space="0"/>
              <w:left w:val="single" w:color="000000" w:sz="4" w:space="0"/>
              <w:bottom w:val="single" w:color="000000" w:sz="4" w:space="0"/>
              <w:right w:val="single" w:color="000000" w:sz="4" w:space="0"/>
            </w:tcBorders>
          </w:tcPr>
          <w:p w14:paraId="5A3D118D">
            <w:pPr>
              <w:spacing w:line="480" w:lineRule="exact"/>
              <w:rPr>
                <w:rFonts w:ascii="宋体" w:hAnsi="宋体" w:cs="宋体"/>
                <w:color w:val="auto"/>
                <w:sz w:val="24"/>
                <w:highlight w:val="none"/>
              </w:rPr>
            </w:pPr>
          </w:p>
        </w:tc>
      </w:tr>
      <w:tr w14:paraId="69CD448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B50851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签约合同价</w:t>
            </w:r>
          </w:p>
        </w:tc>
        <w:tc>
          <w:tcPr>
            <w:tcW w:w="6235" w:type="dxa"/>
            <w:tcBorders>
              <w:top w:val="single" w:color="000000" w:sz="4" w:space="0"/>
              <w:left w:val="single" w:color="000000" w:sz="4" w:space="0"/>
              <w:bottom w:val="single" w:color="000000" w:sz="4" w:space="0"/>
              <w:right w:val="single" w:color="000000" w:sz="4" w:space="0"/>
            </w:tcBorders>
          </w:tcPr>
          <w:p w14:paraId="0BDADDB6">
            <w:pPr>
              <w:spacing w:line="480" w:lineRule="exact"/>
              <w:rPr>
                <w:rFonts w:ascii="宋体" w:hAnsi="宋体" w:cs="宋体"/>
                <w:color w:val="auto"/>
                <w:sz w:val="24"/>
                <w:highlight w:val="none"/>
              </w:rPr>
            </w:pPr>
          </w:p>
        </w:tc>
      </w:tr>
      <w:tr w14:paraId="5634C92A">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61D561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235" w:type="dxa"/>
            <w:tcBorders>
              <w:top w:val="single" w:color="000000" w:sz="4" w:space="0"/>
              <w:left w:val="single" w:color="000000" w:sz="4" w:space="0"/>
              <w:bottom w:val="single" w:color="000000" w:sz="4" w:space="0"/>
              <w:right w:val="single" w:color="000000" w:sz="4" w:space="0"/>
            </w:tcBorders>
          </w:tcPr>
          <w:p w14:paraId="5D282C86">
            <w:pPr>
              <w:spacing w:line="480" w:lineRule="exact"/>
              <w:rPr>
                <w:rFonts w:ascii="宋体" w:hAnsi="宋体" w:cs="宋体"/>
                <w:color w:val="auto"/>
                <w:sz w:val="24"/>
                <w:highlight w:val="none"/>
              </w:rPr>
            </w:pPr>
          </w:p>
        </w:tc>
      </w:tr>
      <w:tr w14:paraId="622671C6">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4C4F6F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计划竣工日期</w:t>
            </w:r>
          </w:p>
        </w:tc>
        <w:tc>
          <w:tcPr>
            <w:tcW w:w="6235" w:type="dxa"/>
            <w:tcBorders>
              <w:top w:val="single" w:color="000000" w:sz="4" w:space="0"/>
              <w:left w:val="single" w:color="000000" w:sz="4" w:space="0"/>
              <w:bottom w:val="single" w:color="000000" w:sz="4" w:space="0"/>
              <w:right w:val="single" w:color="000000" w:sz="4" w:space="0"/>
            </w:tcBorders>
          </w:tcPr>
          <w:p w14:paraId="6BD8CB68">
            <w:pPr>
              <w:spacing w:line="480" w:lineRule="exact"/>
              <w:rPr>
                <w:rFonts w:ascii="宋体" w:hAnsi="宋体" w:cs="宋体"/>
                <w:color w:val="auto"/>
                <w:sz w:val="24"/>
                <w:highlight w:val="none"/>
              </w:rPr>
            </w:pPr>
          </w:p>
        </w:tc>
      </w:tr>
      <w:tr w14:paraId="4D3556E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E1BA2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235" w:type="dxa"/>
            <w:tcBorders>
              <w:top w:val="single" w:color="000000" w:sz="4" w:space="0"/>
              <w:left w:val="single" w:color="000000" w:sz="4" w:space="0"/>
              <w:bottom w:val="single" w:color="000000" w:sz="4" w:space="0"/>
              <w:right w:val="single" w:color="000000" w:sz="4" w:space="0"/>
            </w:tcBorders>
          </w:tcPr>
          <w:p w14:paraId="1B909AF1">
            <w:pPr>
              <w:spacing w:line="480" w:lineRule="exact"/>
              <w:rPr>
                <w:rFonts w:ascii="宋体" w:hAnsi="宋体" w:cs="宋体"/>
                <w:color w:val="auto"/>
                <w:sz w:val="24"/>
                <w:highlight w:val="none"/>
              </w:rPr>
            </w:pPr>
          </w:p>
        </w:tc>
      </w:tr>
      <w:tr w14:paraId="690C579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151585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235" w:type="dxa"/>
            <w:tcBorders>
              <w:top w:val="single" w:color="000000" w:sz="4" w:space="0"/>
              <w:left w:val="single" w:color="000000" w:sz="4" w:space="0"/>
              <w:bottom w:val="single" w:color="000000" w:sz="4" w:space="0"/>
              <w:right w:val="single" w:color="000000" w:sz="4" w:space="0"/>
            </w:tcBorders>
          </w:tcPr>
          <w:p w14:paraId="45A7BF9A">
            <w:pPr>
              <w:spacing w:line="480" w:lineRule="exact"/>
              <w:rPr>
                <w:rFonts w:ascii="宋体" w:hAnsi="宋体" w:cs="宋体"/>
                <w:color w:val="auto"/>
                <w:sz w:val="24"/>
                <w:highlight w:val="none"/>
              </w:rPr>
            </w:pPr>
          </w:p>
        </w:tc>
      </w:tr>
      <w:tr w14:paraId="6902B075">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E3A67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建造师</w:t>
            </w:r>
          </w:p>
        </w:tc>
        <w:tc>
          <w:tcPr>
            <w:tcW w:w="6235" w:type="dxa"/>
            <w:tcBorders>
              <w:top w:val="single" w:color="000000" w:sz="4" w:space="0"/>
              <w:left w:val="single" w:color="000000" w:sz="4" w:space="0"/>
              <w:bottom w:val="single" w:color="000000" w:sz="4" w:space="0"/>
              <w:right w:val="single" w:color="000000" w:sz="4" w:space="0"/>
            </w:tcBorders>
          </w:tcPr>
          <w:p w14:paraId="7195E765">
            <w:pPr>
              <w:spacing w:line="480" w:lineRule="exact"/>
              <w:rPr>
                <w:rFonts w:ascii="宋体" w:hAnsi="宋体" w:cs="宋体"/>
                <w:color w:val="auto"/>
                <w:sz w:val="24"/>
                <w:highlight w:val="none"/>
              </w:rPr>
            </w:pPr>
          </w:p>
        </w:tc>
      </w:tr>
      <w:tr w14:paraId="7A7ABF36">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1F693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235" w:type="dxa"/>
            <w:tcBorders>
              <w:top w:val="single" w:color="000000" w:sz="4" w:space="0"/>
              <w:left w:val="single" w:color="000000" w:sz="4" w:space="0"/>
              <w:bottom w:val="single" w:color="000000" w:sz="4" w:space="0"/>
              <w:right w:val="single" w:color="000000" w:sz="4" w:space="0"/>
            </w:tcBorders>
          </w:tcPr>
          <w:p w14:paraId="063FF252">
            <w:pPr>
              <w:spacing w:line="480" w:lineRule="exact"/>
              <w:rPr>
                <w:rFonts w:ascii="宋体" w:hAnsi="宋体" w:cs="宋体"/>
                <w:color w:val="auto"/>
                <w:sz w:val="24"/>
                <w:highlight w:val="none"/>
              </w:rPr>
            </w:pPr>
          </w:p>
        </w:tc>
      </w:tr>
      <w:tr w14:paraId="64ABD8A7">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0CD5DF9">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235" w:type="dxa"/>
            <w:tcBorders>
              <w:top w:val="single" w:color="000000" w:sz="4" w:space="0"/>
              <w:left w:val="single" w:color="000000" w:sz="4" w:space="0"/>
              <w:bottom w:val="single" w:color="000000" w:sz="4" w:space="0"/>
              <w:right w:val="single" w:color="000000" w:sz="4" w:space="0"/>
            </w:tcBorders>
          </w:tcPr>
          <w:p w14:paraId="5D12B3A9">
            <w:pPr>
              <w:spacing w:line="480" w:lineRule="exact"/>
              <w:rPr>
                <w:rFonts w:ascii="宋体" w:hAnsi="宋体" w:cs="宋体"/>
                <w:color w:val="auto"/>
                <w:sz w:val="24"/>
                <w:highlight w:val="none"/>
              </w:rPr>
            </w:pPr>
          </w:p>
        </w:tc>
      </w:tr>
      <w:tr w14:paraId="18C0EC69">
        <w:tblPrEx>
          <w:tblCellMar>
            <w:top w:w="0" w:type="dxa"/>
            <w:left w:w="124" w:type="dxa"/>
            <w:bottom w:w="0" w:type="dxa"/>
            <w:right w:w="126" w:type="dxa"/>
          </w:tblCellMar>
        </w:tblPrEx>
        <w:trPr>
          <w:trHeight w:val="996"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D8AC22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235" w:type="dxa"/>
            <w:tcBorders>
              <w:top w:val="single" w:color="000000" w:sz="4" w:space="0"/>
              <w:left w:val="single" w:color="000000" w:sz="4" w:space="0"/>
              <w:bottom w:val="single" w:color="000000" w:sz="4" w:space="0"/>
              <w:right w:val="single" w:color="000000" w:sz="4" w:space="0"/>
            </w:tcBorders>
          </w:tcPr>
          <w:p w14:paraId="0D086D0E">
            <w:pPr>
              <w:spacing w:line="480" w:lineRule="exact"/>
              <w:rPr>
                <w:rFonts w:ascii="宋体" w:hAnsi="宋体" w:cs="宋体"/>
                <w:color w:val="auto"/>
                <w:sz w:val="24"/>
                <w:highlight w:val="none"/>
              </w:rPr>
            </w:pPr>
          </w:p>
        </w:tc>
      </w:tr>
      <w:tr w14:paraId="2680F352">
        <w:tblPrEx>
          <w:tblCellMar>
            <w:top w:w="0" w:type="dxa"/>
            <w:left w:w="124" w:type="dxa"/>
            <w:bottom w:w="0" w:type="dxa"/>
            <w:right w:w="126" w:type="dxa"/>
          </w:tblCellMar>
        </w:tblPrEx>
        <w:trPr>
          <w:trHeight w:val="67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412695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235" w:type="dxa"/>
            <w:tcBorders>
              <w:top w:val="single" w:color="000000" w:sz="4" w:space="0"/>
              <w:left w:val="single" w:color="000000" w:sz="4" w:space="0"/>
              <w:bottom w:val="single" w:color="000000" w:sz="4" w:space="0"/>
              <w:right w:val="single" w:color="000000" w:sz="4" w:space="0"/>
            </w:tcBorders>
          </w:tcPr>
          <w:p w14:paraId="0977EC75">
            <w:pPr>
              <w:spacing w:line="480" w:lineRule="exact"/>
              <w:rPr>
                <w:rFonts w:ascii="宋体" w:hAnsi="宋体" w:cs="宋体"/>
                <w:color w:val="auto"/>
                <w:sz w:val="24"/>
                <w:highlight w:val="none"/>
              </w:rPr>
            </w:pPr>
          </w:p>
        </w:tc>
      </w:tr>
    </w:tbl>
    <w:p w14:paraId="68E1F3C2">
      <w:pPr>
        <w:spacing w:line="480" w:lineRule="exact"/>
        <w:rPr>
          <w:rFonts w:ascii="宋体" w:hAnsi="宋体" w:cs="宋体"/>
          <w:color w:val="auto"/>
          <w:sz w:val="24"/>
          <w:highlight w:val="none"/>
        </w:rPr>
        <w:sectPr>
          <w:footerReference r:id="rId5" w:type="default"/>
          <w:pgSz w:w="11906" w:h="16838"/>
          <w:pgMar w:top="1519" w:right="1680" w:bottom="1731" w:left="1800" w:header="720" w:footer="1200" w:gutter="0"/>
          <w:pgNumType w:fmt="decimal"/>
          <w:cols w:space="720" w:num="1"/>
          <w:docGrid w:type="lines" w:linePitch="312" w:charSpace="0"/>
        </w:sectPr>
      </w:pPr>
      <w:r>
        <w:rPr>
          <w:rFonts w:hint="eastAsia" w:ascii="宋体" w:hAnsi="宋体" w:cs="宋体"/>
          <w:color w:val="auto"/>
          <w:sz w:val="24"/>
          <w:highlight w:val="none"/>
        </w:rPr>
        <w:t>备注：本表后附相关证明资料扫描件。每张表格只填写一个项目，并标明序号。</w:t>
      </w:r>
    </w:p>
    <w:p w14:paraId="3B5251CA">
      <w:pPr>
        <w:widowControl/>
        <w:spacing w:line="480" w:lineRule="exact"/>
        <w:jc w:val="center"/>
        <w:outlineLvl w:val="0"/>
        <w:rPr>
          <w:rFonts w:ascii="宋体" w:hAnsi="宋体" w:cs="宋体"/>
          <w:b/>
          <w:bCs/>
          <w:color w:val="auto"/>
          <w:kern w:val="0"/>
          <w:sz w:val="24"/>
          <w:highlight w:val="none"/>
        </w:rPr>
      </w:pPr>
      <w:bookmarkStart w:id="325" w:name="_Toc513132411"/>
      <w:bookmarkEnd w:id="325"/>
      <w:bookmarkStart w:id="326" w:name="_Toc513214498"/>
      <w:bookmarkEnd w:id="326"/>
      <w:bookmarkStart w:id="327" w:name="_Toc488083642"/>
      <w:bookmarkEnd w:id="327"/>
      <w:bookmarkStart w:id="328" w:name="_Toc512689779"/>
      <w:bookmarkStart w:id="329" w:name="_Toc13499"/>
      <w:bookmarkStart w:id="330" w:name="_Toc17186"/>
      <w:bookmarkStart w:id="331" w:name="_Toc10089"/>
      <w:bookmarkStart w:id="332" w:name="_Toc5854"/>
      <w:r>
        <w:rPr>
          <w:rFonts w:hint="eastAsia" w:ascii="宋体" w:hAnsi="宋体" w:cs="宋体"/>
          <w:b/>
          <w:bCs/>
          <w:color w:val="auto"/>
          <w:kern w:val="0"/>
          <w:sz w:val="24"/>
          <w:highlight w:val="none"/>
        </w:rPr>
        <w:t>八、</w:t>
      </w:r>
      <w:bookmarkEnd w:id="328"/>
      <w:r>
        <w:rPr>
          <w:rFonts w:hint="eastAsia" w:ascii="宋体" w:hAnsi="宋体" w:cs="宋体"/>
          <w:b/>
          <w:bCs/>
          <w:color w:val="auto"/>
          <w:kern w:val="0"/>
          <w:sz w:val="24"/>
          <w:highlight w:val="none"/>
        </w:rPr>
        <w:t>已标价工程量清单</w:t>
      </w:r>
      <w:bookmarkEnd w:id="329"/>
      <w:bookmarkEnd w:id="330"/>
      <w:bookmarkEnd w:id="331"/>
      <w:bookmarkEnd w:id="332"/>
    </w:p>
    <w:p w14:paraId="7DE967FC">
      <w:pPr>
        <w:keepNext/>
        <w:keepLines/>
        <w:widowControl/>
        <w:spacing w:line="480" w:lineRule="exact"/>
        <w:jc w:val="center"/>
        <w:outlineLvl w:val="0"/>
        <w:rPr>
          <w:rFonts w:hint="eastAsia" w:ascii="宋体" w:hAnsi="宋体" w:cs="宋体"/>
          <w:b/>
          <w:bCs/>
          <w:color w:val="auto"/>
          <w:sz w:val="24"/>
          <w:highlight w:val="none"/>
        </w:rPr>
      </w:pPr>
      <w:bookmarkStart w:id="333" w:name="_Toc512689780"/>
      <w:bookmarkEnd w:id="333"/>
      <w:bookmarkStart w:id="334" w:name="_Toc488083643"/>
      <w:bookmarkEnd w:id="334"/>
      <w:bookmarkStart w:id="335" w:name="_Toc480282415"/>
      <w:r>
        <w:rPr>
          <w:rFonts w:hint="eastAsia" w:ascii="宋体" w:hAnsi="宋体" w:cs="宋体"/>
          <w:b/>
          <w:bCs/>
          <w:color w:val="auto"/>
          <w:sz w:val="24"/>
          <w:highlight w:val="none"/>
        </w:rPr>
        <w:br w:type="page"/>
      </w:r>
      <w:bookmarkEnd w:id="335"/>
      <w:bookmarkStart w:id="336" w:name="_Toc513214499"/>
      <w:bookmarkEnd w:id="336"/>
      <w:bookmarkStart w:id="337" w:name="_Toc514834639"/>
      <w:bookmarkEnd w:id="337"/>
      <w:bookmarkStart w:id="338" w:name="_Toc513132412"/>
      <w:bookmarkEnd w:id="338"/>
      <w:bookmarkStart w:id="339" w:name="_Toc16770592"/>
      <w:bookmarkStart w:id="340" w:name="_Toc18741"/>
      <w:bookmarkStart w:id="341" w:name="_Toc27691"/>
      <w:bookmarkStart w:id="342" w:name="_Toc25615"/>
      <w:bookmarkStart w:id="343" w:name="_Toc25109"/>
      <w:r>
        <w:rPr>
          <w:rFonts w:hint="eastAsia" w:ascii="宋体" w:hAnsi="宋体" w:cs="宋体"/>
          <w:b/>
          <w:bCs/>
          <w:color w:val="auto"/>
          <w:sz w:val="24"/>
          <w:highlight w:val="none"/>
        </w:rPr>
        <w:t>九、</w:t>
      </w:r>
      <w:bookmarkEnd w:id="339"/>
      <w:bookmarkStart w:id="344" w:name="_Toc16770593"/>
      <w:r>
        <w:rPr>
          <w:rFonts w:hint="eastAsia" w:ascii="宋体" w:hAnsi="宋体" w:cs="宋体"/>
          <w:b/>
          <w:bCs/>
          <w:color w:val="auto"/>
          <w:sz w:val="24"/>
          <w:highlight w:val="none"/>
        </w:rPr>
        <w:t>投标人认为有必要提供的其他资料</w:t>
      </w:r>
      <w:bookmarkEnd w:id="340"/>
      <w:bookmarkEnd w:id="341"/>
      <w:bookmarkEnd w:id="342"/>
      <w:bookmarkEnd w:id="343"/>
      <w:bookmarkEnd w:id="344"/>
    </w:p>
    <w:p w14:paraId="0C8198F1">
      <w:pPr>
        <w:pStyle w:val="2"/>
        <w:rPr>
          <w:rFonts w:hint="eastAsia" w:ascii="宋体" w:hAnsi="宋体" w:cs="宋体"/>
          <w:b/>
          <w:bCs/>
          <w:color w:val="auto"/>
          <w:sz w:val="24"/>
          <w:highlight w:val="none"/>
        </w:rPr>
      </w:pPr>
    </w:p>
    <w:p w14:paraId="61DB3D0C">
      <w:pPr>
        <w:pStyle w:val="2"/>
        <w:rPr>
          <w:rFonts w:hint="eastAsia" w:ascii="宋体" w:hAnsi="宋体" w:cs="宋体"/>
          <w:b/>
          <w:bCs/>
          <w:color w:val="auto"/>
          <w:sz w:val="24"/>
          <w:highlight w:val="none"/>
        </w:rPr>
      </w:pPr>
    </w:p>
    <w:p w14:paraId="6935B98E">
      <w:pPr>
        <w:pStyle w:val="2"/>
        <w:rPr>
          <w:rFonts w:hint="eastAsia" w:ascii="宋体" w:hAnsi="宋体" w:cs="宋体"/>
          <w:b/>
          <w:bCs/>
          <w:color w:val="auto"/>
          <w:sz w:val="24"/>
          <w:highlight w:val="none"/>
        </w:rPr>
      </w:pPr>
    </w:p>
    <w:p w14:paraId="353EE941">
      <w:pPr>
        <w:pStyle w:val="2"/>
        <w:rPr>
          <w:rFonts w:hint="eastAsia" w:ascii="宋体" w:hAnsi="宋体" w:cs="宋体"/>
          <w:b/>
          <w:bCs/>
          <w:color w:val="auto"/>
          <w:sz w:val="24"/>
          <w:highlight w:val="none"/>
        </w:rPr>
      </w:pPr>
    </w:p>
    <w:p w14:paraId="1E4BE437">
      <w:pPr>
        <w:pStyle w:val="2"/>
        <w:rPr>
          <w:rFonts w:hint="eastAsia" w:ascii="宋体" w:hAnsi="宋体" w:cs="宋体"/>
          <w:b/>
          <w:bCs/>
          <w:color w:val="auto"/>
          <w:sz w:val="24"/>
          <w:highlight w:val="none"/>
        </w:rPr>
      </w:pPr>
    </w:p>
    <w:p w14:paraId="3E2782D4">
      <w:pPr>
        <w:pStyle w:val="2"/>
        <w:rPr>
          <w:rFonts w:hint="eastAsia" w:ascii="宋体" w:hAnsi="宋体" w:cs="宋体"/>
          <w:b/>
          <w:bCs/>
          <w:color w:val="auto"/>
          <w:sz w:val="24"/>
          <w:highlight w:val="none"/>
        </w:rPr>
      </w:pPr>
    </w:p>
    <w:p w14:paraId="45981742">
      <w:pPr>
        <w:pStyle w:val="2"/>
        <w:rPr>
          <w:rFonts w:hint="eastAsia" w:ascii="宋体" w:hAnsi="宋体" w:cs="宋体"/>
          <w:b/>
          <w:bCs/>
          <w:color w:val="auto"/>
          <w:sz w:val="24"/>
          <w:highlight w:val="none"/>
        </w:rPr>
      </w:pPr>
    </w:p>
    <w:p w14:paraId="642A0876">
      <w:pPr>
        <w:pStyle w:val="2"/>
        <w:rPr>
          <w:rFonts w:hint="eastAsia" w:ascii="宋体" w:hAnsi="宋体" w:cs="宋体"/>
          <w:b/>
          <w:bCs/>
          <w:color w:val="auto"/>
          <w:sz w:val="24"/>
          <w:highlight w:val="none"/>
        </w:rPr>
      </w:pPr>
    </w:p>
    <w:p w14:paraId="51B6459B">
      <w:pPr>
        <w:pStyle w:val="2"/>
        <w:rPr>
          <w:rFonts w:hint="eastAsia" w:ascii="宋体" w:hAnsi="宋体" w:cs="宋体"/>
          <w:b/>
          <w:bCs/>
          <w:color w:val="auto"/>
          <w:sz w:val="24"/>
          <w:highlight w:val="none"/>
        </w:rPr>
      </w:pPr>
    </w:p>
    <w:p w14:paraId="11EBAF68">
      <w:pPr>
        <w:pStyle w:val="2"/>
        <w:rPr>
          <w:rFonts w:hint="eastAsia" w:ascii="宋体" w:hAnsi="宋体" w:cs="宋体"/>
          <w:b/>
          <w:bCs/>
          <w:color w:val="auto"/>
          <w:sz w:val="24"/>
          <w:highlight w:val="none"/>
        </w:rPr>
      </w:pPr>
    </w:p>
    <w:p w14:paraId="26479507">
      <w:pPr>
        <w:pStyle w:val="2"/>
        <w:rPr>
          <w:rFonts w:hint="eastAsia" w:ascii="宋体" w:hAnsi="宋体" w:cs="宋体"/>
          <w:b/>
          <w:bCs/>
          <w:color w:val="auto"/>
          <w:sz w:val="24"/>
          <w:highlight w:val="none"/>
        </w:rPr>
      </w:pPr>
    </w:p>
    <w:p w14:paraId="2FC12695">
      <w:pPr>
        <w:pStyle w:val="2"/>
        <w:rPr>
          <w:rFonts w:hint="eastAsia" w:ascii="宋体" w:hAnsi="宋体" w:cs="宋体"/>
          <w:b/>
          <w:bCs/>
          <w:color w:val="auto"/>
          <w:sz w:val="24"/>
          <w:highlight w:val="none"/>
        </w:rPr>
      </w:pPr>
    </w:p>
    <w:p w14:paraId="4F9C9404">
      <w:pPr>
        <w:pStyle w:val="2"/>
        <w:rPr>
          <w:rFonts w:hint="eastAsia" w:ascii="宋体" w:hAnsi="宋体" w:cs="宋体"/>
          <w:b/>
          <w:bCs/>
          <w:color w:val="auto"/>
          <w:sz w:val="24"/>
          <w:highlight w:val="none"/>
        </w:rPr>
      </w:pPr>
    </w:p>
    <w:p w14:paraId="05C99B93">
      <w:pPr>
        <w:pStyle w:val="2"/>
        <w:rPr>
          <w:rFonts w:hint="eastAsia" w:ascii="宋体" w:hAnsi="宋体" w:cs="宋体"/>
          <w:b/>
          <w:bCs/>
          <w:color w:val="auto"/>
          <w:sz w:val="24"/>
          <w:highlight w:val="none"/>
        </w:rPr>
      </w:pPr>
    </w:p>
    <w:p w14:paraId="56B505E2">
      <w:pPr>
        <w:pStyle w:val="2"/>
        <w:rPr>
          <w:rFonts w:hint="eastAsia" w:ascii="宋体" w:hAnsi="宋体" w:cs="宋体"/>
          <w:b/>
          <w:bCs/>
          <w:color w:val="auto"/>
          <w:sz w:val="24"/>
          <w:highlight w:val="none"/>
        </w:rPr>
      </w:pPr>
    </w:p>
    <w:p w14:paraId="03D2A17C">
      <w:pPr>
        <w:pStyle w:val="2"/>
        <w:rPr>
          <w:rFonts w:hint="eastAsia" w:ascii="宋体" w:hAnsi="宋体" w:cs="宋体"/>
          <w:b/>
          <w:bCs/>
          <w:color w:val="auto"/>
          <w:sz w:val="24"/>
          <w:highlight w:val="none"/>
        </w:rPr>
      </w:pPr>
    </w:p>
    <w:p w14:paraId="565E6E8B">
      <w:pPr>
        <w:pStyle w:val="2"/>
        <w:rPr>
          <w:rFonts w:hint="eastAsia" w:ascii="宋体" w:hAnsi="宋体" w:cs="宋体"/>
          <w:b/>
          <w:bCs/>
          <w:color w:val="auto"/>
          <w:sz w:val="24"/>
          <w:highlight w:val="none"/>
        </w:rPr>
      </w:pPr>
    </w:p>
    <w:p w14:paraId="7D1FAF85">
      <w:pPr>
        <w:pStyle w:val="2"/>
        <w:rPr>
          <w:rFonts w:hint="eastAsia" w:ascii="宋体" w:hAnsi="宋体" w:cs="宋体"/>
          <w:b/>
          <w:bCs/>
          <w:color w:val="auto"/>
          <w:sz w:val="24"/>
          <w:highlight w:val="none"/>
        </w:rPr>
      </w:pPr>
    </w:p>
    <w:p w14:paraId="212149EE">
      <w:pPr>
        <w:pStyle w:val="2"/>
        <w:rPr>
          <w:rFonts w:hint="eastAsia" w:ascii="宋体" w:hAnsi="宋体" w:cs="宋体"/>
          <w:b/>
          <w:bCs/>
          <w:color w:val="auto"/>
          <w:sz w:val="24"/>
          <w:highlight w:val="none"/>
        </w:rPr>
      </w:pPr>
    </w:p>
    <w:p w14:paraId="692D8329">
      <w:pPr>
        <w:pStyle w:val="2"/>
        <w:rPr>
          <w:rFonts w:hint="eastAsia" w:ascii="宋体" w:hAnsi="宋体" w:cs="宋体"/>
          <w:b/>
          <w:bCs/>
          <w:color w:val="auto"/>
          <w:sz w:val="24"/>
          <w:highlight w:val="none"/>
        </w:rPr>
      </w:pPr>
    </w:p>
    <w:p w14:paraId="78762F67">
      <w:pPr>
        <w:pStyle w:val="2"/>
        <w:rPr>
          <w:rFonts w:hint="eastAsia" w:ascii="宋体" w:hAnsi="宋体" w:cs="宋体"/>
          <w:b/>
          <w:bCs/>
          <w:color w:val="auto"/>
          <w:sz w:val="24"/>
          <w:highlight w:val="none"/>
        </w:rPr>
      </w:pPr>
    </w:p>
    <w:p w14:paraId="4F04FD84">
      <w:pPr>
        <w:pStyle w:val="2"/>
        <w:rPr>
          <w:rFonts w:hint="eastAsia" w:ascii="宋体" w:hAnsi="宋体" w:cs="宋体"/>
          <w:b/>
          <w:bCs/>
          <w:color w:val="auto"/>
          <w:sz w:val="24"/>
          <w:highlight w:val="none"/>
        </w:rPr>
      </w:pPr>
    </w:p>
    <w:p w14:paraId="43448804">
      <w:pPr>
        <w:pStyle w:val="2"/>
        <w:rPr>
          <w:rFonts w:hint="eastAsia" w:ascii="宋体" w:hAnsi="宋体" w:cs="宋体"/>
          <w:b/>
          <w:bCs/>
          <w:color w:val="auto"/>
          <w:sz w:val="24"/>
          <w:highlight w:val="none"/>
        </w:rPr>
      </w:pPr>
    </w:p>
    <w:p w14:paraId="5E5C89DC">
      <w:pPr>
        <w:pStyle w:val="2"/>
        <w:rPr>
          <w:rFonts w:hint="eastAsia" w:ascii="宋体" w:hAnsi="宋体" w:cs="宋体"/>
          <w:b/>
          <w:bCs/>
          <w:color w:val="auto"/>
          <w:sz w:val="24"/>
          <w:highlight w:val="none"/>
        </w:rPr>
      </w:pPr>
    </w:p>
    <w:p w14:paraId="444167AA">
      <w:pPr>
        <w:pStyle w:val="2"/>
        <w:rPr>
          <w:rFonts w:hint="eastAsia" w:ascii="宋体" w:hAnsi="宋体" w:cs="宋体"/>
          <w:b/>
          <w:bCs/>
          <w:color w:val="auto"/>
          <w:sz w:val="24"/>
          <w:highlight w:val="none"/>
        </w:rPr>
      </w:pPr>
    </w:p>
    <w:p w14:paraId="271E6FC8">
      <w:pPr>
        <w:pStyle w:val="2"/>
        <w:rPr>
          <w:rFonts w:hint="eastAsia" w:ascii="宋体" w:hAnsi="宋体" w:cs="宋体"/>
          <w:b/>
          <w:bCs/>
          <w:color w:val="auto"/>
          <w:sz w:val="24"/>
          <w:highlight w:val="none"/>
        </w:rPr>
      </w:pPr>
    </w:p>
    <w:p w14:paraId="7EE4B574">
      <w:pPr>
        <w:pStyle w:val="2"/>
        <w:rPr>
          <w:rFonts w:hint="eastAsia" w:ascii="宋体" w:hAnsi="宋体" w:cs="宋体"/>
          <w:b/>
          <w:bCs/>
          <w:color w:val="auto"/>
          <w:sz w:val="24"/>
          <w:highlight w:val="none"/>
        </w:rPr>
      </w:pPr>
    </w:p>
    <w:p w14:paraId="429F2B82">
      <w:pPr>
        <w:pStyle w:val="2"/>
        <w:rPr>
          <w:rFonts w:hint="eastAsia" w:ascii="宋体" w:hAnsi="宋体" w:cs="宋体"/>
          <w:b/>
          <w:bCs/>
          <w:color w:val="auto"/>
          <w:sz w:val="24"/>
          <w:highlight w:val="none"/>
        </w:rPr>
      </w:pPr>
    </w:p>
    <w:p w14:paraId="44D5840B">
      <w:pPr>
        <w:pStyle w:val="2"/>
        <w:rPr>
          <w:rFonts w:hint="eastAsia" w:ascii="宋体" w:hAnsi="宋体" w:cs="宋体"/>
          <w:b/>
          <w:bCs/>
          <w:color w:val="auto"/>
          <w:sz w:val="24"/>
          <w:highlight w:val="none"/>
        </w:rPr>
      </w:pPr>
    </w:p>
    <w:p w14:paraId="5D5AD224">
      <w:pPr>
        <w:pStyle w:val="2"/>
        <w:rPr>
          <w:rFonts w:hint="eastAsia" w:ascii="宋体" w:hAnsi="宋体" w:cs="宋体"/>
          <w:b/>
          <w:bCs/>
          <w:color w:val="auto"/>
          <w:sz w:val="24"/>
          <w:highlight w:val="none"/>
        </w:rPr>
      </w:pPr>
    </w:p>
    <w:p w14:paraId="40B0B766">
      <w:pPr>
        <w:pStyle w:val="2"/>
        <w:rPr>
          <w:rFonts w:hint="eastAsia" w:ascii="宋体" w:hAnsi="宋体" w:cs="宋体"/>
          <w:b/>
          <w:bCs/>
          <w:color w:val="auto"/>
          <w:sz w:val="24"/>
          <w:highlight w:val="none"/>
        </w:rPr>
      </w:pPr>
    </w:p>
    <w:p w14:paraId="3FD87E66">
      <w:pPr>
        <w:spacing w:line="480" w:lineRule="exact"/>
        <w:jc w:val="center"/>
        <w:textAlignment w:val="baseline"/>
        <w:rPr>
          <w:rFonts w:ascii="宋体" w:hAnsi="宋体" w:cs="宋体"/>
          <w:b/>
          <w:color w:val="auto"/>
          <w:szCs w:val="24"/>
          <w:highlight w:val="none"/>
        </w:rPr>
      </w:pPr>
      <w:r>
        <w:rPr>
          <w:rFonts w:hint="eastAsia" w:ascii="宋体" w:hAnsi="宋体" w:cs="宋体"/>
          <w:b/>
          <w:color w:val="auto"/>
          <w:szCs w:val="24"/>
          <w:highlight w:val="none"/>
          <w:lang w:val="en-US" w:eastAsia="zh-CN"/>
        </w:rPr>
        <w:t>十、</w:t>
      </w:r>
      <w:r>
        <w:rPr>
          <w:rFonts w:hint="eastAsia" w:ascii="宋体" w:hAnsi="宋体" w:cs="宋体"/>
          <w:b/>
          <w:color w:val="auto"/>
          <w:szCs w:val="24"/>
          <w:highlight w:val="none"/>
        </w:rPr>
        <w:t>中小企业声明函</w:t>
      </w:r>
    </w:p>
    <w:p w14:paraId="6A669409">
      <w:pPr>
        <w:spacing w:line="480" w:lineRule="exact"/>
        <w:jc w:val="center"/>
        <w:rPr>
          <w:rFonts w:ascii="宋体" w:hAnsi="宋体" w:cs="宋体"/>
          <w:b/>
          <w:bCs/>
          <w:color w:val="auto"/>
          <w:szCs w:val="24"/>
          <w:highlight w:val="none"/>
        </w:rPr>
      </w:pPr>
    </w:p>
    <w:p w14:paraId="40AFD354">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采购活动，工程的施工单位全部为符合政策要求的中小企业。 相关企业（含联合体中的中小企业、签订分包意向协议的中小企业）的具体情况如下：</w:t>
      </w:r>
    </w:p>
    <w:p w14:paraId="7A1852B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，从业人员人</w:t>
      </w:r>
      <w:r>
        <w:rPr>
          <w:rFonts w:hint="eastAsia" w:ascii="宋体" w:hAnsi="宋体" w:eastAsia="宋体" w:cs="宋体"/>
          <w:color w:val="auto"/>
          <w:kern w:val="2"/>
          <w:sz w:val="24"/>
          <w:szCs w:val="24"/>
          <w:highlight w:val="none"/>
          <w:u w:val="single"/>
          <w:lang w:val="en-US" w:eastAsia="zh-CN" w:bidi="ar-SA"/>
        </w:rPr>
        <w:t xml:space="preserve">     人</w:t>
      </w:r>
      <w:r>
        <w:rPr>
          <w:rFonts w:hint="eastAsia" w:ascii="宋体" w:hAnsi="宋体" w:eastAsia="宋体" w:cs="宋体"/>
          <w:color w:val="auto"/>
          <w:kern w:val="2"/>
          <w:sz w:val="24"/>
          <w:szCs w:val="24"/>
          <w:highlight w:val="none"/>
          <w:lang w:val="en-US" w:eastAsia="zh-CN" w:bidi="ar-SA"/>
        </w:rPr>
        <w:t>，营业收入为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6833DBC8">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279BE9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p w14:paraId="4957D7E9">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086E34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本企业对上述声明内容的真实性负责。如有虚假，将依法承担相应责任。</w:t>
      </w:r>
    </w:p>
    <w:p w14:paraId="64788A4B">
      <w:pPr>
        <w:pStyle w:val="2"/>
        <w:rPr>
          <w:rFonts w:hint="eastAsia" w:ascii="宋体" w:hAnsi="宋体" w:eastAsia="宋体" w:cs="宋体"/>
          <w:color w:val="auto"/>
          <w:kern w:val="2"/>
          <w:sz w:val="24"/>
          <w:szCs w:val="24"/>
          <w:highlight w:val="none"/>
          <w:lang w:val="en-US" w:eastAsia="zh-CN" w:bidi="ar-SA"/>
        </w:rPr>
      </w:pPr>
    </w:p>
    <w:p w14:paraId="6BC67EB0">
      <w:pPr>
        <w:pStyle w:val="2"/>
        <w:rPr>
          <w:rFonts w:hint="eastAsia" w:ascii="宋体" w:hAnsi="宋体" w:eastAsia="宋体" w:cs="宋体"/>
          <w:color w:val="auto"/>
          <w:kern w:val="2"/>
          <w:sz w:val="24"/>
          <w:szCs w:val="24"/>
          <w:highlight w:val="none"/>
          <w:lang w:val="en-US" w:eastAsia="zh-CN" w:bidi="ar-SA"/>
        </w:rPr>
      </w:pPr>
    </w:p>
    <w:p w14:paraId="347C02D5">
      <w:pPr>
        <w:pStyle w:val="2"/>
        <w:rPr>
          <w:rFonts w:hint="eastAsia" w:ascii="宋体" w:hAnsi="宋体" w:eastAsia="宋体" w:cs="宋体"/>
          <w:color w:val="auto"/>
          <w:kern w:val="2"/>
          <w:sz w:val="24"/>
          <w:szCs w:val="24"/>
          <w:highlight w:val="none"/>
          <w:lang w:val="en-US" w:eastAsia="zh-CN" w:bidi="ar-SA"/>
        </w:rPr>
      </w:pPr>
    </w:p>
    <w:p w14:paraId="175CD91B">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企业名称（盖章）：</w:t>
      </w:r>
    </w:p>
    <w:p w14:paraId="33D44D8A">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p>
    <w:p w14:paraId="61F956F5">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200D4E8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1、该声明函是针对小微型企业的，非小型、微型企业投标时不用提供该声明。</w:t>
      </w:r>
    </w:p>
    <w:p w14:paraId="76E0F16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2、供应商应提供相应证明材料。</w:t>
      </w:r>
    </w:p>
    <w:p w14:paraId="3FA4FE8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3、供应商是小微企业的需按此格式提供相关资料，否则不需填写此表。</w:t>
      </w:r>
    </w:p>
    <w:p w14:paraId="0CEC78B2">
      <w:pPr>
        <w:pStyle w:val="2"/>
        <w:rPr>
          <w:rFonts w:hint="eastAsia" w:ascii="宋体" w:hAnsi="宋体" w:cs="宋体"/>
          <w:color w:val="auto"/>
          <w:szCs w:val="24"/>
          <w:highlight w:val="none"/>
        </w:rPr>
      </w:pPr>
    </w:p>
    <w:p w14:paraId="30CB7814">
      <w:pPr>
        <w:pStyle w:val="2"/>
        <w:rPr>
          <w:rFonts w:hint="eastAsia" w:ascii="宋体" w:hAnsi="宋体" w:cs="宋体"/>
          <w:color w:val="auto"/>
          <w:szCs w:val="24"/>
          <w:highlight w:val="none"/>
        </w:rPr>
      </w:pPr>
    </w:p>
    <w:p w14:paraId="0A9D443A">
      <w:pPr>
        <w:pStyle w:val="2"/>
        <w:rPr>
          <w:rFonts w:hint="eastAsia" w:ascii="宋体" w:hAnsi="宋体" w:cs="宋体"/>
          <w:color w:val="auto"/>
          <w:szCs w:val="24"/>
          <w:highlight w:val="none"/>
        </w:rPr>
      </w:pPr>
    </w:p>
    <w:p w14:paraId="32B5192B">
      <w:pPr>
        <w:pStyle w:val="2"/>
        <w:rPr>
          <w:rFonts w:hint="eastAsia" w:ascii="宋体" w:hAnsi="宋体" w:cs="宋体"/>
          <w:color w:val="auto"/>
          <w:szCs w:val="24"/>
          <w:highlight w:val="none"/>
        </w:rPr>
      </w:pPr>
    </w:p>
    <w:p w14:paraId="4A6A7A49">
      <w:pPr>
        <w:pStyle w:val="2"/>
        <w:rPr>
          <w:rFonts w:hint="eastAsia" w:ascii="宋体" w:hAnsi="宋体" w:cs="宋体"/>
          <w:color w:val="auto"/>
          <w:szCs w:val="24"/>
          <w:highlight w:val="none"/>
        </w:rPr>
      </w:pPr>
    </w:p>
    <w:p w14:paraId="68F7F351">
      <w:pPr>
        <w:pStyle w:val="2"/>
        <w:rPr>
          <w:rFonts w:hint="eastAsia" w:ascii="宋体" w:hAnsi="宋体" w:cs="宋体"/>
          <w:color w:val="auto"/>
          <w:szCs w:val="24"/>
          <w:highlight w:val="none"/>
        </w:rPr>
      </w:pPr>
    </w:p>
    <w:p w14:paraId="4B4B08E9">
      <w:pPr>
        <w:pStyle w:val="2"/>
        <w:rPr>
          <w:rFonts w:hint="eastAsia" w:ascii="宋体" w:hAnsi="宋体" w:cs="宋体"/>
          <w:color w:val="auto"/>
          <w:szCs w:val="24"/>
          <w:highlight w:val="none"/>
        </w:rPr>
      </w:pPr>
    </w:p>
    <w:p w14:paraId="2A726ACF">
      <w:pPr>
        <w:pStyle w:val="2"/>
        <w:rPr>
          <w:rFonts w:hint="eastAsia" w:ascii="宋体" w:hAnsi="宋体" w:cs="宋体"/>
          <w:color w:val="auto"/>
          <w:szCs w:val="24"/>
          <w:highlight w:val="none"/>
        </w:rPr>
      </w:pPr>
    </w:p>
    <w:p w14:paraId="2941F356">
      <w:pPr>
        <w:pStyle w:val="2"/>
        <w:rPr>
          <w:rFonts w:hint="eastAsia" w:ascii="宋体" w:hAnsi="宋体" w:cs="宋体"/>
          <w:color w:val="auto"/>
          <w:szCs w:val="24"/>
          <w:highlight w:val="none"/>
        </w:rPr>
      </w:pPr>
    </w:p>
    <w:p w14:paraId="5C5F17CD">
      <w:pPr>
        <w:pStyle w:val="2"/>
        <w:rPr>
          <w:rFonts w:hint="eastAsia" w:ascii="宋体" w:hAnsi="宋体" w:cs="宋体"/>
          <w:color w:val="auto"/>
          <w:szCs w:val="24"/>
          <w:highlight w:val="none"/>
        </w:rPr>
      </w:pPr>
    </w:p>
    <w:p w14:paraId="6C7510C6">
      <w:pPr>
        <w:widowControl w:val="0"/>
        <w:spacing w:line="560" w:lineRule="exact"/>
        <w:ind w:firstLine="361" w:firstLineChars="150"/>
        <w:jc w:val="center"/>
        <w:rPr>
          <w:rFonts w:ascii="宋体" w:hAnsi="宋体" w:cs="宋体"/>
          <w:bCs/>
          <w:color w:val="auto"/>
          <w:kern w:val="2"/>
          <w:sz w:val="24"/>
          <w:szCs w:val="28"/>
          <w:highlight w:val="none"/>
        </w:rPr>
      </w:pPr>
      <w:r>
        <w:rPr>
          <w:rFonts w:hint="eastAsia" w:ascii="宋体" w:hAnsi="宋体" w:cs="宋体"/>
          <w:b/>
          <w:color w:val="auto"/>
          <w:kern w:val="2"/>
          <w:sz w:val="24"/>
          <w:szCs w:val="28"/>
          <w:highlight w:val="none"/>
        </w:rPr>
        <w:t>附：残疾人福利性单位声明函</w:t>
      </w:r>
    </w:p>
    <w:p w14:paraId="54B4FF79">
      <w:pPr>
        <w:widowControl w:val="0"/>
        <w:spacing w:after="120" w:line="560" w:lineRule="exact"/>
        <w:ind w:firstLine="480" w:firstLineChars="200"/>
        <w:jc w:val="both"/>
        <w:rPr>
          <w:rFonts w:ascii="宋体" w:hAnsi="宋体" w:cs="宋体"/>
          <w:color w:val="auto"/>
          <w:kern w:val="2"/>
          <w:sz w:val="24"/>
          <w:szCs w:val="28"/>
          <w:highlight w:val="none"/>
        </w:rPr>
      </w:pPr>
    </w:p>
    <w:p w14:paraId="4D951887">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098BE8AF">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本单位对上述声明的真实性负责。如有虚假，将依法承担相应责任。</w:t>
      </w:r>
    </w:p>
    <w:p w14:paraId="7A53A715">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p>
    <w:p w14:paraId="3BF4D77B">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单位名称（盖章）：</w:t>
      </w:r>
    </w:p>
    <w:p w14:paraId="4721F45C">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w:t>
      </w:r>
    </w:p>
    <w:p w14:paraId="05D89016">
      <w:pPr>
        <w:spacing w:line="560" w:lineRule="exact"/>
        <w:ind w:firstLine="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br w:type="page"/>
      </w:r>
    </w:p>
    <w:p w14:paraId="14F7E2F8">
      <w:pPr>
        <w:widowControl w:val="0"/>
        <w:spacing w:after="120" w:line="560" w:lineRule="exact"/>
        <w:ind w:left="420" w:firstLine="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附：监狱企业证明文件</w:t>
      </w:r>
    </w:p>
    <w:p w14:paraId="76D3556A">
      <w:pPr>
        <w:widowControl w:val="0"/>
        <w:spacing w:after="120" w:line="560" w:lineRule="exact"/>
        <w:ind w:firstLine="495" w:firstLineChars="236"/>
        <w:jc w:val="both"/>
        <w:rPr>
          <w:rFonts w:ascii="宋体" w:hAnsi="宋体" w:cs="宋体"/>
          <w:color w:val="auto"/>
          <w:kern w:val="2"/>
          <w:szCs w:val="28"/>
          <w:highlight w:val="none"/>
        </w:rPr>
      </w:pPr>
      <w:r>
        <w:rPr>
          <w:rFonts w:hint="eastAsia" w:ascii="宋体" w:hAnsi="宋体" w:cs="宋体"/>
          <w:color w:val="auto"/>
          <w:kern w:val="2"/>
          <w:szCs w:val="28"/>
          <w:highlight w:val="none"/>
        </w:rPr>
        <w:t>监狱企业参加政府采购活动时，应当提供由省级以上监狱管理局、戒毒管理局（含新疆生产建设兵团）出具的属于监狱企业的证明文件。在投标文件中提供原件扫描件。</w:t>
      </w:r>
    </w:p>
    <w:p w14:paraId="6370F96C">
      <w:pPr>
        <w:widowControl w:val="0"/>
        <w:spacing w:after="120" w:line="480" w:lineRule="auto"/>
        <w:ind w:firstLineChars="200"/>
        <w:jc w:val="both"/>
        <w:rPr>
          <w:rFonts w:ascii="宋体" w:hAnsi="宋体"/>
          <w:color w:val="auto"/>
          <w:kern w:val="2"/>
          <w:sz w:val="18"/>
          <w:highlight w:val="none"/>
        </w:rPr>
      </w:pPr>
    </w:p>
    <w:p w14:paraId="52713489">
      <w:pPr>
        <w:widowControl w:val="0"/>
        <w:ind w:firstLine="0"/>
        <w:jc w:val="both"/>
        <w:rPr>
          <w:color w:val="auto"/>
          <w:kern w:val="2"/>
          <w:sz w:val="21"/>
          <w:highlight w:val="none"/>
        </w:rPr>
      </w:pPr>
    </w:p>
    <w:p w14:paraId="15F9D793">
      <w:pPr>
        <w:widowControl w:val="0"/>
        <w:spacing w:after="120" w:line="480" w:lineRule="auto"/>
        <w:ind w:left="420" w:leftChars="200" w:firstLine="0"/>
        <w:jc w:val="both"/>
        <w:rPr>
          <w:rFonts w:ascii="宋体" w:hAnsi="宋体" w:cs="宋体"/>
          <w:color w:val="auto"/>
          <w:kern w:val="2"/>
          <w:sz w:val="28"/>
          <w:szCs w:val="28"/>
          <w:highlight w:val="none"/>
          <w:u w:val="single"/>
        </w:rPr>
      </w:pPr>
    </w:p>
    <w:p w14:paraId="34DDE40B">
      <w:pPr>
        <w:widowControl w:val="0"/>
        <w:ind w:firstLine="0"/>
        <w:jc w:val="both"/>
        <w:rPr>
          <w:color w:val="auto"/>
          <w:kern w:val="2"/>
          <w:sz w:val="21"/>
          <w:highlight w:val="none"/>
        </w:rPr>
      </w:pPr>
    </w:p>
    <w:p w14:paraId="3C0EF4FA">
      <w:pPr>
        <w:rPr>
          <w:color w:val="auto"/>
          <w:highlight w:val="none"/>
        </w:rPr>
      </w:pPr>
    </w:p>
    <w:p w14:paraId="07451D62">
      <w:pPr>
        <w:pStyle w:val="2"/>
        <w:rPr>
          <w:rFonts w:hint="eastAsia" w:ascii="宋体" w:hAnsi="宋体" w:cs="宋体"/>
          <w:color w:val="auto"/>
          <w:szCs w:val="24"/>
          <w:highlight w:val="none"/>
        </w:rPr>
      </w:pPr>
    </w:p>
    <w:p w14:paraId="439F338B">
      <w:pPr>
        <w:pStyle w:val="2"/>
        <w:rPr>
          <w:rFonts w:hint="eastAsia" w:ascii="宋体" w:hAnsi="宋体" w:cs="宋体"/>
          <w:color w:val="auto"/>
          <w:szCs w:val="24"/>
          <w:highlight w:val="none"/>
        </w:rPr>
      </w:pPr>
    </w:p>
    <w:p w14:paraId="7ABDC978">
      <w:pPr>
        <w:pStyle w:val="2"/>
        <w:rPr>
          <w:rFonts w:hint="eastAsia" w:ascii="宋体" w:hAnsi="宋体" w:cs="宋体"/>
          <w:color w:val="auto"/>
          <w:szCs w:val="24"/>
          <w:highlight w:val="none"/>
        </w:rPr>
      </w:pPr>
    </w:p>
    <w:p w14:paraId="1CA7EFF2">
      <w:pPr>
        <w:pStyle w:val="2"/>
        <w:rPr>
          <w:rFonts w:hint="eastAsia" w:ascii="宋体" w:hAnsi="宋体" w:cs="宋体"/>
          <w:color w:val="auto"/>
          <w:szCs w:val="24"/>
          <w:highlight w:val="none"/>
        </w:rPr>
      </w:pPr>
    </w:p>
    <w:p w14:paraId="73DC36A1">
      <w:pPr>
        <w:rPr>
          <w:color w:val="auto"/>
          <w:szCs w:val="24"/>
          <w:highlight w:val="none"/>
        </w:rPr>
      </w:pPr>
    </w:p>
    <w:p w14:paraId="52732EE6">
      <w:pPr>
        <w:pStyle w:val="2"/>
        <w:rPr>
          <w:rFonts w:hint="eastAsia" w:ascii="宋体" w:hAnsi="宋体" w:cs="宋体"/>
          <w:b/>
          <w:bCs/>
          <w:color w:val="auto"/>
          <w:sz w:val="24"/>
          <w:highlight w:val="none"/>
        </w:rPr>
      </w:pPr>
    </w:p>
    <w:p w14:paraId="02A6FC7A">
      <w:pPr>
        <w:spacing w:line="480" w:lineRule="exact"/>
        <w:ind w:firstLine="2484" w:firstLineChars="1035"/>
        <w:rPr>
          <w:rFonts w:ascii="宋体" w:hAnsi="宋体" w:cs="宋体"/>
          <w:color w:val="auto"/>
          <w:sz w:val="24"/>
          <w:highlight w:val="none"/>
        </w:rPr>
      </w:pPr>
    </w:p>
    <w:p w14:paraId="5F3B8983">
      <w:pPr>
        <w:spacing w:line="480" w:lineRule="exact"/>
        <w:ind w:firstLine="2484" w:firstLineChars="1035"/>
        <w:rPr>
          <w:rFonts w:ascii="宋体" w:hAnsi="宋体" w:cs="宋体"/>
          <w:color w:val="auto"/>
          <w:sz w:val="24"/>
          <w:highlight w:val="none"/>
        </w:rPr>
      </w:pPr>
    </w:p>
    <w:p w14:paraId="00C97AB6">
      <w:pPr>
        <w:spacing w:beforeLines="100" w:afterLines="50" w:line="480" w:lineRule="exact"/>
        <w:jc w:val="center"/>
        <w:rPr>
          <w:rFonts w:ascii="宋体" w:hAnsi="宋体" w:cs="宋体"/>
          <w:color w:val="auto"/>
          <w:sz w:val="24"/>
          <w:highlight w:val="none"/>
        </w:rPr>
      </w:pPr>
    </w:p>
    <w:p w14:paraId="2837E24C">
      <w:pPr>
        <w:spacing w:line="480" w:lineRule="exact"/>
        <w:rPr>
          <w:rFonts w:ascii="宋体" w:hAnsi="宋体" w:cs="宋体"/>
          <w:color w:val="auto"/>
          <w:sz w:val="24"/>
          <w:highlight w:val="none"/>
        </w:rPr>
      </w:pPr>
    </w:p>
    <w:p w14:paraId="18BF9F35">
      <w:pPr>
        <w:spacing w:line="480" w:lineRule="exact"/>
        <w:rPr>
          <w:rFonts w:ascii="宋体" w:hAnsi="宋体" w:cs="宋体"/>
          <w:color w:val="auto"/>
          <w:sz w:val="24"/>
          <w:highlight w:val="none"/>
        </w:rPr>
      </w:pPr>
    </w:p>
    <w:p w14:paraId="2544BF5C">
      <w:pPr>
        <w:spacing w:line="480" w:lineRule="exact"/>
        <w:rPr>
          <w:rFonts w:ascii="宋体" w:hAnsi="宋体" w:cs="宋体"/>
          <w:color w:val="auto"/>
          <w:sz w:val="24"/>
          <w:highlight w:val="none"/>
        </w:rPr>
      </w:pPr>
    </w:p>
    <w:p w14:paraId="4DF88CB0">
      <w:pPr>
        <w:spacing w:line="480" w:lineRule="exact"/>
        <w:rPr>
          <w:rFonts w:ascii="宋体" w:hAnsi="宋体" w:cs="宋体"/>
          <w:color w:val="auto"/>
          <w:sz w:val="24"/>
          <w:highlight w:val="none"/>
        </w:rPr>
      </w:pPr>
    </w:p>
    <w:p w14:paraId="7ED3D37A">
      <w:pPr>
        <w:spacing w:line="480" w:lineRule="exact"/>
        <w:rPr>
          <w:rFonts w:ascii="宋体" w:hAnsi="宋体" w:cs="宋体"/>
          <w:color w:val="auto"/>
          <w:sz w:val="24"/>
          <w:highlight w:val="none"/>
        </w:rPr>
      </w:pPr>
    </w:p>
    <w:p w14:paraId="3DD07479">
      <w:pPr>
        <w:spacing w:line="480" w:lineRule="exact"/>
        <w:rPr>
          <w:rFonts w:ascii="宋体" w:hAnsi="宋体" w:cs="宋体"/>
          <w:b/>
          <w:bCs/>
          <w:color w:val="auto"/>
          <w:sz w:val="24"/>
          <w:highlight w:val="none"/>
        </w:rPr>
      </w:pPr>
    </w:p>
    <w:p w14:paraId="1FEC8FEE">
      <w:pPr>
        <w:spacing w:line="480" w:lineRule="exact"/>
        <w:rPr>
          <w:rFonts w:ascii="宋体" w:hAnsi="宋体" w:cs="宋体"/>
          <w:color w:val="auto"/>
          <w:sz w:val="24"/>
          <w:highlight w:val="none"/>
        </w:rPr>
      </w:pPr>
    </w:p>
    <w:p w14:paraId="08692254">
      <w:pPr>
        <w:spacing w:line="480" w:lineRule="exact"/>
        <w:rPr>
          <w:rFonts w:ascii="宋体" w:hAnsi="宋体" w:cs="宋体"/>
          <w:color w:val="auto"/>
          <w:sz w:val="24"/>
          <w:highlight w:val="none"/>
        </w:rPr>
      </w:pPr>
    </w:p>
    <w:p w14:paraId="6ABBB177">
      <w:pPr>
        <w:spacing w:line="480" w:lineRule="exact"/>
        <w:rPr>
          <w:rFonts w:ascii="宋体" w:hAnsi="宋体" w:cs="宋体"/>
          <w:color w:val="auto"/>
          <w:sz w:val="24"/>
          <w:highlight w:val="none"/>
        </w:rPr>
      </w:pPr>
    </w:p>
    <w:p w14:paraId="31A95954">
      <w:pPr>
        <w:spacing w:line="480" w:lineRule="exact"/>
        <w:rPr>
          <w:rFonts w:ascii="宋体" w:hAnsi="宋体" w:cs="宋体"/>
          <w:color w:val="auto"/>
          <w:sz w:val="24"/>
          <w:highlight w:val="none"/>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A1AD">
    <w:pPr>
      <w:pStyle w:val="14"/>
      <w:ind w:right="360"/>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445A08">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1681">
    <w:pPr>
      <w:pStyle w:val="14"/>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5106DF">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62EA">
    <w:pPr>
      <w:pStyle w:val="14"/>
    </w:pPr>
    <w:r>
      <w:rPr>
        <w:sz w:val="18"/>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E1DD976">
                <w:pPr>
                  <w:pStyle w:val="14"/>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414A">
    <w:pPr>
      <w:pStyle w:val="14"/>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9B3E09">
                <w:pPr>
                  <w:pStyle w:val="14"/>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44718"/>
    <w:multiLevelType w:val="singleLevel"/>
    <w:tmpl w:val="B7E44718"/>
    <w:lvl w:ilvl="0" w:tentative="0">
      <w:start w:val="1"/>
      <w:numFmt w:val="decimal"/>
      <w:lvlText w:val="(%1)"/>
      <w:lvlJc w:val="left"/>
      <w:pPr>
        <w:ind w:left="425" w:hanging="425"/>
      </w:pPr>
      <w:rPr>
        <w:rFonts w:hint="default"/>
      </w:rPr>
    </w:lvl>
  </w:abstractNum>
  <w:abstractNum w:abstractNumId="1">
    <w:nsid w:val="F776745B"/>
    <w:multiLevelType w:val="singleLevel"/>
    <w:tmpl w:val="F776745B"/>
    <w:lvl w:ilvl="0" w:tentative="0">
      <w:start w:val="1"/>
      <w:numFmt w:val="chineseCounting"/>
      <w:suff w:val="nothing"/>
      <w:lvlText w:val="%1、"/>
      <w:lvlJc w:val="left"/>
      <w:rPr>
        <w:rFonts w:hint="eastAsia"/>
      </w:rPr>
    </w:lvl>
  </w:abstractNum>
  <w:abstractNum w:abstractNumId="2">
    <w:nsid w:val="1C30AB0D"/>
    <w:multiLevelType w:val="multilevel"/>
    <w:tmpl w:val="1C30AB0D"/>
    <w:lvl w:ilvl="0" w:tentative="0">
      <w:start w:val="1"/>
      <w:numFmt w:val="decimal"/>
      <w:lvlText w:val="（%1）"/>
      <w:lvlJc w:val="left"/>
      <w:pPr>
        <w:ind w:left="568" w:firstLine="0"/>
      </w:pPr>
      <w:rPr>
        <w:rFonts w:ascii="宋体" w:hAnsi="宋体" w:eastAsia="宋体" w:cs="宋体"/>
        <w:b w:val="0"/>
        <w:strike w:val="0"/>
        <w:dstrike w:val="0"/>
        <w:color w:val="000000"/>
        <w:sz w:val="24"/>
        <w:szCs w:val="24"/>
        <w:u w:val="none" w:color="000000"/>
      </w:rPr>
    </w:lvl>
    <w:lvl w:ilvl="1" w:tentative="0">
      <w:start w:val="1"/>
      <w:numFmt w:val="lowerLetter"/>
      <w:lvlText w:val="%2"/>
      <w:lvlJc w:val="left"/>
      <w:pPr>
        <w:ind w:left="1620" w:firstLine="0"/>
      </w:pPr>
      <w:rPr>
        <w:rFonts w:ascii="宋体" w:hAnsi="宋体" w:eastAsia="宋体" w:cs="宋体"/>
        <w:b w:val="0"/>
        <w:strike w:val="0"/>
        <w:dstrike w:val="0"/>
        <w:color w:val="000000"/>
        <w:sz w:val="24"/>
        <w:szCs w:val="24"/>
        <w:u w:val="none" w:color="000000"/>
      </w:rPr>
    </w:lvl>
    <w:lvl w:ilvl="2" w:tentative="0">
      <w:start w:val="1"/>
      <w:numFmt w:val="lowerRoman"/>
      <w:lvlText w:val="%3"/>
      <w:lvlJc w:val="left"/>
      <w:pPr>
        <w:ind w:left="2340" w:firstLine="0"/>
      </w:pPr>
      <w:rPr>
        <w:rFonts w:ascii="宋体" w:hAnsi="宋体" w:eastAsia="宋体" w:cs="宋体"/>
        <w:b w:val="0"/>
        <w:strike w:val="0"/>
        <w:dstrike w:val="0"/>
        <w:color w:val="000000"/>
        <w:sz w:val="24"/>
        <w:szCs w:val="24"/>
        <w:u w:val="none" w:color="000000"/>
      </w:rPr>
    </w:lvl>
    <w:lvl w:ilvl="3" w:tentative="0">
      <w:start w:val="1"/>
      <w:numFmt w:val="decimal"/>
      <w:lvlText w:val="%4"/>
      <w:lvlJc w:val="left"/>
      <w:pPr>
        <w:ind w:left="3060" w:firstLine="0"/>
      </w:pPr>
      <w:rPr>
        <w:rFonts w:ascii="宋体" w:hAnsi="宋体" w:eastAsia="宋体" w:cs="宋体"/>
        <w:b w:val="0"/>
        <w:strike w:val="0"/>
        <w:dstrike w:val="0"/>
        <w:color w:val="000000"/>
        <w:sz w:val="24"/>
        <w:szCs w:val="24"/>
        <w:u w:val="none" w:color="000000"/>
      </w:rPr>
    </w:lvl>
    <w:lvl w:ilvl="4" w:tentative="0">
      <w:start w:val="1"/>
      <w:numFmt w:val="lowerLetter"/>
      <w:lvlText w:val="%5"/>
      <w:lvlJc w:val="left"/>
      <w:pPr>
        <w:ind w:left="3780" w:firstLine="0"/>
      </w:pPr>
      <w:rPr>
        <w:rFonts w:ascii="宋体" w:hAnsi="宋体" w:eastAsia="宋体" w:cs="宋体"/>
        <w:b w:val="0"/>
        <w:strike w:val="0"/>
        <w:dstrike w:val="0"/>
        <w:color w:val="000000"/>
        <w:sz w:val="24"/>
        <w:szCs w:val="24"/>
        <w:u w:val="none" w:color="000000"/>
      </w:rPr>
    </w:lvl>
    <w:lvl w:ilvl="5" w:tentative="0">
      <w:start w:val="1"/>
      <w:numFmt w:val="lowerRoman"/>
      <w:lvlText w:val="%6"/>
      <w:lvlJc w:val="left"/>
      <w:pPr>
        <w:ind w:left="4500" w:firstLine="0"/>
      </w:pPr>
      <w:rPr>
        <w:rFonts w:ascii="宋体" w:hAnsi="宋体" w:eastAsia="宋体" w:cs="宋体"/>
        <w:b w:val="0"/>
        <w:strike w:val="0"/>
        <w:dstrike w:val="0"/>
        <w:color w:val="000000"/>
        <w:sz w:val="24"/>
        <w:szCs w:val="24"/>
        <w:u w:val="none" w:color="000000"/>
      </w:rPr>
    </w:lvl>
    <w:lvl w:ilvl="6" w:tentative="0">
      <w:start w:val="1"/>
      <w:numFmt w:val="decimal"/>
      <w:lvlText w:val="%7"/>
      <w:lvlJc w:val="left"/>
      <w:pPr>
        <w:ind w:left="5220" w:firstLine="0"/>
      </w:pPr>
      <w:rPr>
        <w:rFonts w:ascii="宋体" w:hAnsi="宋体" w:eastAsia="宋体" w:cs="宋体"/>
        <w:b w:val="0"/>
        <w:strike w:val="0"/>
        <w:dstrike w:val="0"/>
        <w:color w:val="000000"/>
        <w:sz w:val="24"/>
        <w:szCs w:val="24"/>
        <w:u w:val="none" w:color="000000"/>
      </w:rPr>
    </w:lvl>
    <w:lvl w:ilvl="7" w:tentative="0">
      <w:start w:val="1"/>
      <w:numFmt w:val="lowerLetter"/>
      <w:lvlText w:val="%8"/>
      <w:lvlJc w:val="left"/>
      <w:pPr>
        <w:ind w:left="5940" w:firstLine="0"/>
      </w:pPr>
      <w:rPr>
        <w:rFonts w:ascii="宋体" w:hAnsi="宋体" w:eastAsia="宋体" w:cs="宋体"/>
        <w:b w:val="0"/>
        <w:strike w:val="0"/>
        <w:dstrike w:val="0"/>
        <w:color w:val="000000"/>
        <w:sz w:val="24"/>
        <w:szCs w:val="24"/>
        <w:u w:val="none" w:color="000000"/>
      </w:rPr>
    </w:lvl>
    <w:lvl w:ilvl="8" w:tentative="0">
      <w:start w:val="1"/>
      <w:numFmt w:val="lowerRoman"/>
      <w:lvlText w:val="%9"/>
      <w:lvlJc w:val="left"/>
      <w:pPr>
        <w:ind w:left="6660" w:firstLine="0"/>
      </w:pPr>
      <w:rPr>
        <w:rFonts w:ascii="宋体" w:hAnsi="宋体" w:eastAsia="宋体" w:cs="宋体"/>
        <w:b w:val="0"/>
        <w:strike w:val="0"/>
        <w:dstrike w:val="0"/>
        <w:color w:val="000000"/>
        <w:sz w:val="24"/>
        <w:szCs w:val="24"/>
        <w:u w:val="none" w:color="000000"/>
      </w:rPr>
    </w:lvl>
  </w:abstractNum>
  <w:abstractNum w:abstractNumId="3">
    <w:nsid w:val="679B528F"/>
    <w:multiLevelType w:val="singleLevel"/>
    <w:tmpl w:val="679B528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dit="trackedChanges" w:enforcement="1" w:cryptProviderType="rsaFull" w:cryptAlgorithmClass="hash" w:cryptAlgorithmType="typeAny" w:cryptAlgorithmSid="4" w:cryptSpinCount="0" w:hash="dtSZjBLfMy14Kftdx48C+OYPICg=" w:salt="thOH8zTi++IRRBCkjGSIiw=="/>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3NDczNzRkOWVkNjYxMWE5YzkzNWQ1NTc5NWFhNmUifQ=="/>
  </w:docVars>
  <w:rsids>
    <w:rsidRoot w:val="00F24DCC"/>
    <w:rsid w:val="001E3825"/>
    <w:rsid w:val="00243E47"/>
    <w:rsid w:val="00256756"/>
    <w:rsid w:val="00295844"/>
    <w:rsid w:val="003E27FA"/>
    <w:rsid w:val="00415E49"/>
    <w:rsid w:val="00453465"/>
    <w:rsid w:val="00481C3C"/>
    <w:rsid w:val="00536E7C"/>
    <w:rsid w:val="005A0F12"/>
    <w:rsid w:val="005C090A"/>
    <w:rsid w:val="00600653"/>
    <w:rsid w:val="006279CF"/>
    <w:rsid w:val="00641243"/>
    <w:rsid w:val="006771A2"/>
    <w:rsid w:val="00711F2C"/>
    <w:rsid w:val="0071229F"/>
    <w:rsid w:val="007E7EDC"/>
    <w:rsid w:val="008021F2"/>
    <w:rsid w:val="00821C6E"/>
    <w:rsid w:val="008259A2"/>
    <w:rsid w:val="0083050D"/>
    <w:rsid w:val="00831390"/>
    <w:rsid w:val="0085776D"/>
    <w:rsid w:val="008E1737"/>
    <w:rsid w:val="00A06B08"/>
    <w:rsid w:val="00A245A1"/>
    <w:rsid w:val="00AB4216"/>
    <w:rsid w:val="00AC281F"/>
    <w:rsid w:val="00B1308A"/>
    <w:rsid w:val="00C06E43"/>
    <w:rsid w:val="00CE559E"/>
    <w:rsid w:val="00D24F67"/>
    <w:rsid w:val="00D72514"/>
    <w:rsid w:val="00EE7224"/>
    <w:rsid w:val="00F24DCC"/>
    <w:rsid w:val="00F6429A"/>
    <w:rsid w:val="00F82606"/>
    <w:rsid w:val="00F85B02"/>
    <w:rsid w:val="00F96133"/>
    <w:rsid w:val="00FC4318"/>
    <w:rsid w:val="00FF7E83"/>
    <w:rsid w:val="013B263D"/>
    <w:rsid w:val="014A492D"/>
    <w:rsid w:val="0187402D"/>
    <w:rsid w:val="01C25065"/>
    <w:rsid w:val="01D27D75"/>
    <w:rsid w:val="0287080D"/>
    <w:rsid w:val="02A229ED"/>
    <w:rsid w:val="02F50957"/>
    <w:rsid w:val="03047241"/>
    <w:rsid w:val="030E7E36"/>
    <w:rsid w:val="031B1345"/>
    <w:rsid w:val="035442B4"/>
    <w:rsid w:val="036A344B"/>
    <w:rsid w:val="039D4FB7"/>
    <w:rsid w:val="03FD7252"/>
    <w:rsid w:val="04A51E37"/>
    <w:rsid w:val="04AB3AC0"/>
    <w:rsid w:val="04FA6973"/>
    <w:rsid w:val="05361424"/>
    <w:rsid w:val="058E4794"/>
    <w:rsid w:val="05A65AEE"/>
    <w:rsid w:val="05F14F57"/>
    <w:rsid w:val="06734059"/>
    <w:rsid w:val="06C74ECC"/>
    <w:rsid w:val="06D7270C"/>
    <w:rsid w:val="06F7755F"/>
    <w:rsid w:val="071371D7"/>
    <w:rsid w:val="07DB502A"/>
    <w:rsid w:val="08323522"/>
    <w:rsid w:val="08C276F9"/>
    <w:rsid w:val="08F11E31"/>
    <w:rsid w:val="09095327"/>
    <w:rsid w:val="09B8577A"/>
    <w:rsid w:val="09BC683E"/>
    <w:rsid w:val="09F54721"/>
    <w:rsid w:val="0A1D0DA6"/>
    <w:rsid w:val="0A513FAE"/>
    <w:rsid w:val="0ADD468E"/>
    <w:rsid w:val="0AFD318D"/>
    <w:rsid w:val="0B0417E9"/>
    <w:rsid w:val="0B5C5BE2"/>
    <w:rsid w:val="0BD70648"/>
    <w:rsid w:val="0C19780F"/>
    <w:rsid w:val="0C252478"/>
    <w:rsid w:val="0C870B2B"/>
    <w:rsid w:val="0C9C4C28"/>
    <w:rsid w:val="0CAA5073"/>
    <w:rsid w:val="0CEB3D68"/>
    <w:rsid w:val="0D3614AB"/>
    <w:rsid w:val="0D7336B7"/>
    <w:rsid w:val="0DCF6239"/>
    <w:rsid w:val="0DDA5947"/>
    <w:rsid w:val="0E582358"/>
    <w:rsid w:val="0E6B35AB"/>
    <w:rsid w:val="0EA24254"/>
    <w:rsid w:val="0EE077AF"/>
    <w:rsid w:val="0F655282"/>
    <w:rsid w:val="102F7D69"/>
    <w:rsid w:val="10AB58DC"/>
    <w:rsid w:val="10EF12A7"/>
    <w:rsid w:val="111B209C"/>
    <w:rsid w:val="117E7DFC"/>
    <w:rsid w:val="11E36325"/>
    <w:rsid w:val="122B4C83"/>
    <w:rsid w:val="12821A6A"/>
    <w:rsid w:val="133073E7"/>
    <w:rsid w:val="134C0C32"/>
    <w:rsid w:val="13541895"/>
    <w:rsid w:val="13BF7656"/>
    <w:rsid w:val="13FD3C50"/>
    <w:rsid w:val="14863CD0"/>
    <w:rsid w:val="14FA17D0"/>
    <w:rsid w:val="1586703B"/>
    <w:rsid w:val="15AE34DE"/>
    <w:rsid w:val="15CE7214"/>
    <w:rsid w:val="162B548F"/>
    <w:rsid w:val="16307F8B"/>
    <w:rsid w:val="164264D6"/>
    <w:rsid w:val="1665196C"/>
    <w:rsid w:val="17110F84"/>
    <w:rsid w:val="174D21E1"/>
    <w:rsid w:val="176E3C5D"/>
    <w:rsid w:val="179C6C52"/>
    <w:rsid w:val="17C072E1"/>
    <w:rsid w:val="185F15B7"/>
    <w:rsid w:val="18620C3E"/>
    <w:rsid w:val="18867B3B"/>
    <w:rsid w:val="18E7246E"/>
    <w:rsid w:val="18FA61A4"/>
    <w:rsid w:val="19024807"/>
    <w:rsid w:val="19093A84"/>
    <w:rsid w:val="191819D2"/>
    <w:rsid w:val="19481B59"/>
    <w:rsid w:val="1952779D"/>
    <w:rsid w:val="195C76F5"/>
    <w:rsid w:val="19612A2C"/>
    <w:rsid w:val="19844E56"/>
    <w:rsid w:val="19C257C0"/>
    <w:rsid w:val="19EC6440"/>
    <w:rsid w:val="19EF0110"/>
    <w:rsid w:val="1A0465F7"/>
    <w:rsid w:val="1A2772C9"/>
    <w:rsid w:val="1A6320CE"/>
    <w:rsid w:val="1A6525DA"/>
    <w:rsid w:val="1A786A40"/>
    <w:rsid w:val="1AB548C1"/>
    <w:rsid w:val="1AE72162"/>
    <w:rsid w:val="1B135884"/>
    <w:rsid w:val="1B1E6441"/>
    <w:rsid w:val="1B2B55D1"/>
    <w:rsid w:val="1BE701C2"/>
    <w:rsid w:val="1C0600FE"/>
    <w:rsid w:val="1C0960D8"/>
    <w:rsid w:val="1C542906"/>
    <w:rsid w:val="1CC655B2"/>
    <w:rsid w:val="1CCD428F"/>
    <w:rsid w:val="1D6B43AB"/>
    <w:rsid w:val="1DAF175C"/>
    <w:rsid w:val="1DE96356"/>
    <w:rsid w:val="1E0F17B2"/>
    <w:rsid w:val="1E74103D"/>
    <w:rsid w:val="1F336608"/>
    <w:rsid w:val="1F463AA2"/>
    <w:rsid w:val="1F532CAD"/>
    <w:rsid w:val="1FA60C4C"/>
    <w:rsid w:val="205B1C74"/>
    <w:rsid w:val="2095276E"/>
    <w:rsid w:val="21773C8F"/>
    <w:rsid w:val="21D74FFF"/>
    <w:rsid w:val="21F56F02"/>
    <w:rsid w:val="220B5FB5"/>
    <w:rsid w:val="222039B6"/>
    <w:rsid w:val="222747B4"/>
    <w:rsid w:val="22327245"/>
    <w:rsid w:val="22FA0101"/>
    <w:rsid w:val="23190855"/>
    <w:rsid w:val="23A15DB7"/>
    <w:rsid w:val="23DF33FD"/>
    <w:rsid w:val="23EE64B9"/>
    <w:rsid w:val="24373622"/>
    <w:rsid w:val="24BF7810"/>
    <w:rsid w:val="251F582C"/>
    <w:rsid w:val="252808EA"/>
    <w:rsid w:val="25290DD3"/>
    <w:rsid w:val="252D4593"/>
    <w:rsid w:val="2590738E"/>
    <w:rsid w:val="25FA3972"/>
    <w:rsid w:val="261A7ADD"/>
    <w:rsid w:val="26354D77"/>
    <w:rsid w:val="26416C16"/>
    <w:rsid w:val="26DE0E73"/>
    <w:rsid w:val="2838191B"/>
    <w:rsid w:val="28BB0856"/>
    <w:rsid w:val="29236275"/>
    <w:rsid w:val="29343524"/>
    <w:rsid w:val="29E3047A"/>
    <w:rsid w:val="2A8833EE"/>
    <w:rsid w:val="2AC5147F"/>
    <w:rsid w:val="2AF46ADF"/>
    <w:rsid w:val="2B22254D"/>
    <w:rsid w:val="2B5A097B"/>
    <w:rsid w:val="2BD42B04"/>
    <w:rsid w:val="2C414C55"/>
    <w:rsid w:val="2C7A012E"/>
    <w:rsid w:val="2CB76CC5"/>
    <w:rsid w:val="2CC664AB"/>
    <w:rsid w:val="2D3E2F42"/>
    <w:rsid w:val="2D867BE2"/>
    <w:rsid w:val="2E151BC7"/>
    <w:rsid w:val="2E7150B0"/>
    <w:rsid w:val="2E865F63"/>
    <w:rsid w:val="2F0F2FF5"/>
    <w:rsid w:val="2F544C9F"/>
    <w:rsid w:val="30590093"/>
    <w:rsid w:val="30CD2086"/>
    <w:rsid w:val="30D87BB0"/>
    <w:rsid w:val="31AC1766"/>
    <w:rsid w:val="31DE4CF4"/>
    <w:rsid w:val="320F1B90"/>
    <w:rsid w:val="322748ED"/>
    <w:rsid w:val="322A79B2"/>
    <w:rsid w:val="32463897"/>
    <w:rsid w:val="328A7762"/>
    <w:rsid w:val="32F01EE3"/>
    <w:rsid w:val="32FA4706"/>
    <w:rsid w:val="33363ECB"/>
    <w:rsid w:val="335F6616"/>
    <w:rsid w:val="33854121"/>
    <w:rsid w:val="339F2060"/>
    <w:rsid w:val="340D0E15"/>
    <w:rsid w:val="34233FE5"/>
    <w:rsid w:val="34457F6A"/>
    <w:rsid w:val="348A4CBF"/>
    <w:rsid w:val="34A97672"/>
    <w:rsid w:val="351A4295"/>
    <w:rsid w:val="353051EB"/>
    <w:rsid w:val="354F64F2"/>
    <w:rsid w:val="35814314"/>
    <w:rsid w:val="35843E04"/>
    <w:rsid w:val="3617538A"/>
    <w:rsid w:val="365869C3"/>
    <w:rsid w:val="36884891"/>
    <w:rsid w:val="36FC0149"/>
    <w:rsid w:val="37143F97"/>
    <w:rsid w:val="37C24EDD"/>
    <w:rsid w:val="38040C50"/>
    <w:rsid w:val="389A29C0"/>
    <w:rsid w:val="392958EE"/>
    <w:rsid w:val="395064D7"/>
    <w:rsid w:val="396F4FF3"/>
    <w:rsid w:val="39CF19D2"/>
    <w:rsid w:val="39D37108"/>
    <w:rsid w:val="3A0948D8"/>
    <w:rsid w:val="3A744447"/>
    <w:rsid w:val="3AA0348E"/>
    <w:rsid w:val="3AEF1E1C"/>
    <w:rsid w:val="3B130553"/>
    <w:rsid w:val="3B2B0C14"/>
    <w:rsid w:val="3BBB1FAB"/>
    <w:rsid w:val="3BC64805"/>
    <w:rsid w:val="3BEA0F0F"/>
    <w:rsid w:val="3C243F4A"/>
    <w:rsid w:val="3CC8635A"/>
    <w:rsid w:val="3D536596"/>
    <w:rsid w:val="3D6E1622"/>
    <w:rsid w:val="3E8451A2"/>
    <w:rsid w:val="3F1B76EE"/>
    <w:rsid w:val="3F5D36FC"/>
    <w:rsid w:val="3F610D72"/>
    <w:rsid w:val="3FB36578"/>
    <w:rsid w:val="404865C3"/>
    <w:rsid w:val="40D7203F"/>
    <w:rsid w:val="41417F80"/>
    <w:rsid w:val="4152150A"/>
    <w:rsid w:val="419842BF"/>
    <w:rsid w:val="41A53336"/>
    <w:rsid w:val="425E425B"/>
    <w:rsid w:val="428706D1"/>
    <w:rsid w:val="42A108E3"/>
    <w:rsid w:val="42CE0808"/>
    <w:rsid w:val="42E9750C"/>
    <w:rsid w:val="43707F1B"/>
    <w:rsid w:val="4373677E"/>
    <w:rsid w:val="439B025E"/>
    <w:rsid w:val="44057262"/>
    <w:rsid w:val="44667788"/>
    <w:rsid w:val="449D6439"/>
    <w:rsid w:val="451C5C58"/>
    <w:rsid w:val="459F2421"/>
    <w:rsid w:val="45BB5620"/>
    <w:rsid w:val="45C02494"/>
    <w:rsid w:val="45F91CA4"/>
    <w:rsid w:val="46D36999"/>
    <w:rsid w:val="46EC1094"/>
    <w:rsid w:val="471B630A"/>
    <w:rsid w:val="47403845"/>
    <w:rsid w:val="47462CC7"/>
    <w:rsid w:val="4748093B"/>
    <w:rsid w:val="47543636"/>
    <w:rsid w:val="47574ED5"/>
    <w:rsid w:val="479253D7"/>
    <w:rsid w:val="479C49A8"/>
    <w:rsid w:val="48287BB1"/>
    <w:rsid w:val="48414688"/>
    <w:rsid w:val="485D3385"/>
    <w:rsid w:val="48CE7418"/>
    <w:rsid w:val="48EF13A0"/>
    <w:rsid w:val="494315A3"/>
    <w:rsid w:val="494320F5"/>
    <w:rsid w:val="494B72F2"/>
    <w:rsid w:val="49A9108F"/>
    <w:rsid w:val="49B74350"/>
    <w:rsid w:val="4A87673C"/>
    <w:rsid w:val="4B5C7BF8"/>
    <w:rsid w:val="4B9D2290"/>
    <w:rsid w:val="4C0467D2"/>
    <w:rsid w:val="4C520360"/>
    <w:rsid w:val="4C97153B"/>
    <w:rsid w:val="4CC638B1"/>
    <w:rsid w:val="4D043DD7"/>
    <w:rsid w:val="4DC72C20"/>
    <w:rsid w:val="4DD37436"/>
    <w:rsid w:val="4E592247"/>
    <w:rsid w:val="4F7B197C"/>
    <w:rsid w:val="50377F99"/>
    <w:rsid w:val="506568B4"/>
    <w:rsid w:val="51367791"/>
    <w:rsid w:val="51BE794C"/>
    <w:rsid w:val="52BE3679"/>
    <w:rsid w:val="52F13FE3"/>
    <w:rsid w:val="530A3743"/>
    <w:rsid w:val="54F505AD"/>
    <w:rsid w:val="555259AE"/>
    <w:rsid w:val="55FA7A9F"/>
    <w:rsid w:val="55FB2586"/>
    <w:rsid w:val="566D2308"/>
    <w:rsid w:val="57C142E1"/>
    <w:rsid w:val="57EA6CAA"/>
    <w:rsid w:val="588D1E56"/>
    <w:rsid w:val="58EB0DCD"/>
    <w:rsid w:val="58F76517"/>
    <w:rsid w:val="591F15CA"/>
    <w:rsid w:val="597E42AD"/>
    <w:rsid w:val="59AC7302"/>
    <w:rsid w:val="59F43EFC"/>
    <w:rsid w:val="5A8738CB"/>
    <w:rsid w:val="5A981634"/>
    <w:rsid w:val="5AFD2262"/>
    <w:rsid w:val="5B930A18"/>
    <w:rsid w:val="5B946870"/>
    <w:rsid w:val="5BCA5738"/>
    <w:rsid w:val="5BCC3713"/>
    <w:rsid w:val="5C065ED1"/>
    <w:rsid w:val="5C290BBB"/>
    <w:rsid w:val="5C4528DA"/>
    <w:rsid w:val="5C50666A"/>
    <w:rsid w:val="5C9669BB"/>
    <w:rsid w:val="5D332535"/>
    <w:rsid w:val="5DF65A50"/>
    <w:rsid w:val="5E0E14FD"/>
    <w:rsid w:val="5EA467FA"/>
    <w:rsid w:val="5EB018B3"/>
    <w:rsid w:val="5F0E4899"/>
    <w:rsid w:val="5F22015E"/>
    <w:rsid w:val="5F3E23E4"/>
    <w:rsid w:val="60D4510C"/>
    <w:rsid w:val="61017E97"/>
    <w:rsid w:val="613F15E3"/>
    <w:rsid w:val="61A12E25"/>
    <w:rsid w:val="61AA5FCA"/>
    <w:rsid w:val="61FA2BD4"/>
    <w:rsid w:val="627975F7"/>
    <w:rsid w:val="63A454EE"/>
    <w:rsid w:val="63E258F0"/>
    <w:rsid w:val="63EF3D93"/>
    <w:rsid w:val="641461CF"/>
    <w:rsid w:val="648938F9"/>
    <w:rsid w:val="648C71FA"/>
    <w:rsid w:val="64BA34CB"/>
    <w:rsid w:val="64F102BF"/>
    <w:rsid w:val="650008E1"/>
    <w:rsid w:val="6501070D"/>
    <w:rsid w:val="65046410"/>
    <w:rsid w:val="6505789A"/>
    <w:rsid w:val="651F45FF"/>
    <w:rsid w:val="65264922"/>
    <w:rsid w:val="65EB25EF"/>
    <w:rsid w:val="660E0B60"/>
    <w:rsid w:val="66166C4F"/>
    <w:rsid w:val="6642096E"/>
    <w:rsid w:val="667F2621"/>
    <w:rsid w:val="668C2BD9"/>
    <w:rsid w:val="66B663C5"/>
    <w:rsid w:val="677118C8"/>
    <w:rsid w:val="67801F79"/>
    <w:rsid w:val="67CB190A"/>
    <w:rsid w:val="685F692B"/>
    <w:rsid w:val="68771869"/>
    <w:rsid w:val="68BF4536"/>
    <w:rsid w:val="692615E8"/>
    <w:rsid w:val="69446277"/>
    <w:rsid w:val="69FC398E"/>
    <w:rsid w:val="6A0942FC"/>
    <w:rsid w:val="6A1873B8"/>
    <w:rsid w:val="6ABE0496"/>
    <w:rsid w:val="6AC94F6E"/>
    <w:rsid w:val="6B7632CC"/>
    <w:rsid w:val="6C524424"/>
    <w:rsid w:val="6C64581A"/>
    <w:rsid w:val="6C7401DA"/>
    <w:rsid w:val="6C8506CC"/>
    <w:rsid w:val="6CC03388"/>
    <w:rsid w:val="6CE150BD"/>
    <w:rsid w:val="6D2A6A64"/>
    <w:rsid w:val="6D2F7BA3"/>
    <w:rsid w:val="6D336353"/>
    <w:rsid w:val="6D4920B7"/>
    <w:rsid w:val="6D640261"/>
    <w:rsid w:val="6D697E57"/>
    <w:rsid w:val="6E5A5127"/>
    <w:rsid w:val="6E5B74ED"/>
    <w:rsid w:val="6F90137E"/>
    <w:rsid w:val="701D18A5"/>
    <w:rsid w:val="707C4929"/>
    <w:rsid w:val="70DA254F"/>
    <w:rsid w:val="70DF1363"/>
    <w:rsid w:val="71133EA9"/>
    <w:rsid w:val="71454F70"/>
    <w:rsid w:val="71A50F5E"/>
    <w:rsid w:val="720369B6"/>
    <w:rsid w:val="7213455A"/>
    <w:rsid w:val="72172FCC"/>
    <w:rsid w:val="722753C4"/>
    <w:rsid w:val="724A51F8"/>
    <w:rsid w:val="724C7A91"/>
    <w:rsid w:val="72CE21AC"/>
    <w:rsid w:val="72D27122"/>
    <w:rsid w:val="72FF385F"/>
    <w:rsid w:val="735E6095"/>
    <w:rsid w:val="735F0AE9"/>
    <w:rsid w:val="74070C84"/>
    <w:rsid w:val="743A0AA4"/>
    <w:rsid w:val="74AC7D5E"/>
    <w:rsid w:val="757545F4"/>
    <w:rsid w:val="761738FD"/>
    <w:rsid w:val="764D5E90"/>
    <w:rsid w:val="76530DD9"/>
    <w:rsid w:val="771F6F0D"/>
    <w:rsid w:val="776771D1"/>
    <w:rsid w:val="77766557"/>
    <w:rsid w:val="780C627D"/>
    <w:rsid w:val="78395DAD"/>
    <w:rsid w:val="786A5B4B"/>
    <w:rsid w:val="78897EEF"/>
    <w:rsid w:val="78EF0982"/>
    <w:rsid w:val="79760A8B"/>
    <w:rsid w:val="79B90C42"/>
    <w:rsid w:val="7A3E7A18"/>
    <w:rsid w:val="7A62652E"/>
    <w:rsid w:val="7AB94133"/>
    <w:rsid w:val="7ADB75EF"/>
    <w:rsid w:val="7AE83ABA"/>
    <w:rsid w:val="7B08631F"/>
    <w:rsid w:val="7B802591"/>
    <w:rsid w:val="7B841A35"/>
    <w:rsid w:val="7BE656D4"/>
    <w:rsid w:val="7BF73736"/>
    <w:rsid w:val="7BF85F7F"/>
    <w:rsid w:val="7C0C09DA"/>
    <w:rsid w:val="7C1E1794"/>
    <w:rsid w:val="7C573BE4"/>
    <w:rsid w:val="7C7F4224"/>
    <w:rsid w:val="7C9D5A7C"/>
    <w:rsid w:val="7CEA517B"/>
    <w:rsid w:val="7DAA28BB"/>
    <w:rsid w:val="7E7B3B39"/>
    <w:rsid w:val="7E7E0B12"/>
    <w:rsid w:val="7EA93FCB"/>
    <w:rsid w:val="7F602756"/>
    <w:rsid w:val="7FE26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6"/>
    <w:autoRedefine/>
    <w:qFormat/>
    <w:uiPriority w:val="0"/>
    <w:pPr>
      <w:keepNext/>
      <w:keepLines/>
      <w:spacing w:before="480" w:line="268" w:lineRule="auto"/>
      <w:jc w:val="left"/>
      <w:outlineLvl w:val="0"/>
    </w:pPr>
    <w:rPr>
      <w:rFonts w:ascii="Cambria" w:hAnsi="Cambria" w:eastAsia="Cambria"/>
      <w:b/>
      <w:color w:val="365F91"/>
      <w:kern w:val="0"/>
      <w:sz w:val="28"/>
      <w:szCs w:val="28"/>
    </w:rPr>
  </w:style>
  <w:style w:type="paragraph" w:styleId="5">
    <w:name w:val="heading 2"/>
    <w:basedOn w:val="1"/>
    <w:next w:val="1"/>
    <w:link w:val="42"/>
    <w:qFormat/>
    <w:uiPriority w:val="0"/>
    <w:pPr>
      <w:keepNext/>
      <w:keepLines/>
      <w:spacing w:before="200" w:line="268" w:lineRule="auto"/>
      <w:jc w:val="left"/>
      <w:outlineLvl w:val="1"/>
    </w:pPr>
    <w:rPr>
      <w:rFonts w:ascii="Arial" w:hAnsi="Arial" w:eastAsia="黑体"/>
      <w:b/>
      <w:kern w:val="0"/>
      <w:sz w:val="32"/>
      <w:szCs w:val="32"/>
    </w:rPr>
  </w:style>
  <w:style w:type="paragraph" w:styleId="6">
    <w:name w:val="heading 3"/>
    <w:basedOn w:val="1"/>
    <w:next w:val="1"/>
    <w:link w:val="44"/>
    <w:autoRedefine/>
    <w:qFormat/>
    <w:uiPriority w:val="0"/>
    <w:pPr>
      <w:keepNext/>
      <w:keepLines/>
      <w:spacing w:before="200" w:line="268" w:lineRule="auto"/>
      <w:jc w:val="left"/>
      <w:outlineLvl w:val="2"/>
    </w:pPr>
    <w:rPr>
      <w:rFonts w:ascii="Cambria" w:hAnsi="Cambria" w:eastAsia="Cambria"/>
      <w:b/>
      <w:color w:val="4F81BD"/>
      <w:kern w:val="0"/>
      <w:sz w:val="22"/>
      <w:szCs w:val="22"/>
    </w:rPr>
  </w:style>
  <w:style w:type="paragraph" w:styleId="7">
    <w:name w:val="heading 4"/>
    <w:basedOn w:val="1"/>
    <w:next w:val="1"/>
    <w:link w:val="57"/>
    <w:autoRedefine/>
    <w:qFormat/>
    <w:uiPriority w:val="99"/>
    <w:pPr>
      <w:keepNext/>
      <w:keepLines/>
      <w:spacing w:line="360" w:lineRule="auto"/>
      <w:outlineLvl w:val="3"/>
    </w:pPr>
    <w:rPr>
      <w:rFonts w:ascii="Arial" w:hAnsi="Arial"/>
      <w:b/>
      <w:bCs/>
      <w:szCs w:val="21"/>
    </w:rPr>
  </w:style>
  <w:style w:type="paragraph" w:styleId="8">
    <w:name w:val="heading 5"/>
    <w:basedOn w:val="1"/>
    <w:next w:val="1"/>
    <w:link w:val="41"/>
    <w:autoRedefine/>
    <w:qFormat/>
    <w:uiPriority w:val="0"/>
    <w:pPr>
      <w:keepNext/>
      <w:keepLines/>
      <w:spacing w:before="200" w:line="268" w:lineRule="auto"/>
      <w:jc w:val="left"/>
      <w:outlineLvl w:val="4"/>
    </w:pPr>
    <w:rPr>
      <w:rFonts w:ascii="Cambria" w:hAnsi="Cambria" w:eastAsia="Cambria"/>
      <w:color w:val="243F60"/>
      <w:kern w:val="0"/>
      <w:sz w:val="22"/>
      <w:szCs w:val="22"/>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82"/>
    <w:autoRedefine/>
    <w:qFormat/>
    <w:uiPriority w:val="99"/>
    <w:pPr>
      <w:ind w:firstLine="420" w:firstLineChars="100"/>
    </w:pPr>
  </w:style>
  <w:style w:type="paragraph" w:styleId="3">
    <w:name w:val="Body Text"/>
    <w:basedOn w:val="1"/>
    <w:link w:val="81"/>
    <w:autoRedefine/>
    <w:qFormat/>
    <w:uiPriority w:val="0"/>
    <w:pPr>
      <w:spacing w:after="120"/>
    </w:pPr>
  </w:style>
  <w:style w:type="paragraph" w:styleId="9">
    <w:name w:val="annotation text"/>
    <w:basedOn w:val="1"/>
    <w:link w:val="63"/>
    <w:autoRedefine/>
    <w:qFormat/>
    <w:uiPriority w:val="0"/>
    <w:pPr>
      <w:jc w:val="left"/>
    </w:pPr>
    <w:rPr>
      <w:rFonts w:ascii="Times New Roman" w:hAnsi="Times New Roman"/>
      <w:szCs w:val="21"/>
    </w:rPr>
  </w:style>
  <w:style w:type="paragraph" w:styleId="10">
    <w:name w:val="toc 3"/>
    <w:basedOn w:val="1"/>
    <w:next w:val="1"/>
    <w:autoRedefine/>
    <w:qFormat/>
    <w:uiPriority w:val="39"/>
    <w:pPr>
      <w:ind w:left="840" w:leftChars="400"/>
    </w:pPr>
    <w:rPr>
      <w:rFonts w:ascii="Times New Roman" w:hAnsi="Times New Roman"/>
      <w:szCs w:val="21"/>
    </w:rPr>
  </w:style>
  <w:style w:type="paragraph" w:styleId="11">
    <w:name w:val="Plain Text"/>
    <w:basedOn w:val="1"/>
    <w:link w:val="48"/>
    <w:autoRedefine/>
    <w:qFormat/>
    <w:uiPriority w:val="0"/>
    <w:pPr>
      <w:widowControl/>
      <w:spacing w:before="100" w:beforeAutospacing="1" w:after="200" w:line="268" w:lineRule="auto"/>
      <w:jc w:val="left"/>
    </w:pPr>
    <w:rPr>
      <w:rFonts w:hint="eastAsia" w:ascii="宋体" w:hAnsi="Courier New" w:eastAsia="仿宋"/>
      <w:kern w:val="0"/>
      <w:sz w:val="20"/>
      <w:szCs w:val="20"/>
    </w:rPr>
  </w:style>
  <w:style w:type="paragraph" w:styleId="12">
    <w:name w:val="Body Text Indent 2"/>
    <w:basedOn w:val="1"/>
    <w:link w:val="64"/>
    <w:autoRedefine/>
    <w:qFormat/>
    <w:uiPriority w:val="99"/>
    <w:pPr>
      <w:spacing w:line="500" w:lineRule="exact"/>
      <w:ind w:firstLine="420" w:firstLineChars="200"/>
    </w:pPr>
    <w:rPr>
      <w:kern w:val="0"/>
      <w:sz w:val="24"/>
      <w:szCs w:val="21"/>
    </w:rPr>
  </w:style>
  <w:style w:type="paragraph" w:styleId="13">
    <w:name w:val="Balloon Text"/>
    <w:basedOn w:val="1"/>
    <w:link w:val="45"/>
    <w:autoRedefine/>
    <w:qFormat/>
    <w:uiPriority w:val="0"/>
    <w:rPr>
      <w:sz w:val="18"/>
    </w:rPr>
  </w:style>
  <w:style w:type="paragraph" w:styleId="14">
    <w:name w:val="footer"/>
    <w:basedOn w:val="1"/>
    <w:link w:val="47"/>
    <w:autoRedefine/>
    <w:qFormat/>
    <w:uiPriority w:val="0"/>
    <w:pPr>
      <w:tabs>
        <w:tab w:val="center" w:pos="4153"/>
        <w:tab w:val="right" w:pos="8306"/>
      </w:tabs>
      <w:snapToGrid w:val="0"/>
      <w:jc w:val="left"/>
    </w:pPr>
    <w:rPr>
      <w:sz w:val="18"/>
    </w:rPr>
  </w:style>
  <w:style w:type="paragraph" w:styleId="15">
    <w:name w:val="header"/>
    <w:basedOn w:val="1"/>
    <w:link w:val="58"/>
    <w:autoRedefine/>
    <w:qFormat/>
    <w:uiPriority w:val="0"/>
    <w:pPr>
      <w:pBdr>
        <w:bottom w:val="single" w:color="auto" w:sz="6" w:space="1"/>
      </w:pBdr>
      <w:snapToGrid w:val="0"/>
      <w:jc w:val="center"/>
    </w:pPr>
    <w:rPr>
      <w:rFonts w:ascii="Times New Roman" w:hAnsi="Times New Roman"/>
      <w:sz w:val="18"/>
      <w:szCs w:val="18"/>
    </w:rPr>
  </w:style>
  <w:style w:type="paragraph" w:styleId="16">
    <w:name w:val="toc 1"/>
    <w:basedOn w:val="1"/>
    <w:next w:val="1"/>
    <w:autoRedefine/>
    <w:qFormat/>
    <w:uiPriority w:val="39"/>
    <w:pPr>
      <w:widowControl/>
      <w:spacing w:before="120" w:after="120" w:line="268" w:lineRule="auto"/>
      <w:jc w:val="left"/>
    </w:pPr>
    <w:rPr>
      <w:b/>
      <w:caps/>
      <w:kern w:val="0"/>
      <w:sz w:val="22"/>
      <w:szCs w:val="22"/>
    </w:rPr>
  </w:style>
  <w:style w:type="paragraph" w:styleId="17">
    <w:name w:val="toc 2"/>
    <w:basedOn w:val="1"/>
    <w:next w:val="1"/>
    <w:qFormat/>
    <w:uiPriority w:val="39"/>
    <w:pPr>
      <w:ind w:left="420" w:leftChars="200"/>
    </w:pPr>
    <w:rPr>
      <w:rFonts w:ascii="Times New Roman" w:hAnsi="Times New Roman"/>
      <w:szCs w:val="21"/>
    </w:rPr>
  </w:style>
  <w:style w:type="paragraph" w:styleId="18">
    <w:name w:val="Body Text 2"/>
    <w:basedOn w:val="1"/>
    <w:autoRedefine/>
    <w:qFormat/>
    <w:uiPriority w:val="0"/>
    <w:pPr>
      <w:spacing w:before="100" w:beforeAutospacing="1" w:after="100" w:afterAutospacing="1"/>
    </w:pPr>
    <w:rPr>
      <w:kern w:val="0"/>
    </w:rPr>
  </w:style>
  <w:style w:type="paragraph" w:styleId="19">
    <w:name w:val="Message Header"/>
    <w:basedOn w:val="1"/>
    <w:next w:val="1"/>
    <w:link w:val="8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9"/>
    <w:next w:val="9"/>
    <w:link w:val="83"/>
    <w:autoRedefine/>
    <w:qFormat/>
    <w:uiPriority w:val="0"/>
    <w:rPr>
      <w:rFonts w:ascii="Calibri" w:hAnsi="Calibri"/>
      <w:b/>
      <w:bCs/>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qFormat/>
    <w:uiPriority w:val="0"/>
    <w:rPr>
      <w:color w:val="666666"/>
      <w:u w:val="none"/>
    </w:rPr>
  </w:style>
  <w:style w:type="character" w:styleId="28">
    <w:name w:val="Emphasis"/>
    <w:basedOn w:val="24"/>
    <w:autoRedefine/>
    <w:qFormat/>
    <w:uiPriority w:val="0"/>
  </w:style>
  <w:style w:type="character" w:styleId="29">
    <w:name w:val="HTML Definition"/>
    <w:basedOn w:val="24"/>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qFormat/>
    <w:uiPriority w:val="99"/>
    <w:rPr>
      <w:color w:val="666666"/>
      <w:u w:val="none"/>
    </w:rPr>
  </w:style>
  <w:style w:type="character" w:styleId="34">
    <w:name w:val="HTML Code"/>
    <w:basedOn w:val="24"/>
    <w:autoRedefine/>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4"/>
    <w:autoRedefine/>
    <w:qFormat/>
    <w:uiPriority w:val="0"/>
  </w:style>
  <w:style w:type="character" w:styleId="37">
    <w:name w:val="HTML Keyboard"/>
    <w:basedOn w:val="24"/>
    <w:autoRedefine/>
    <w:qFormat/>
    <w:uiPriority w:val="0"/>
    <w:rPr>
      <w:rFonts w:hint="default"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paragraph" w:customStyle="1" w:styleId="39">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1">
    <w:name w:val="标题 5 Char"/>
    <w:basedOn w:val="24"/>
    <w:link w:val="8"/>
    <w:autoRedefine/>
    <w:qFormat/>
    <w:uiPriority w:val="0"/>
    <w:rPr>
      <w:rFonts w:hint="default" w:ascii="Cambria" w:hAnsi="Cambria" w:eastAsia="Cambria" w:cs="Cambria"/>
      <w:color w:val="243F60"/>
      <w:sz w:val="22"/>
      <w:szCs w:val="22"/>
    </w:rPr>
  </w:style>
  <w:style w:type="character" w:customStyle="1" w:styleId="42">
    <w:name w:val="标题 2 Char"/>
    <w:basedOn w:val="24"/>
    <w:link w:val="5"/>
    <w:autoRedefine/>
    <w:qFormat/>
    <w:uiPriority w:val="0"/>
    <w:rPr>
      <w:rFonts w:hint="default" w:ascii="Arial" w:hAnsi="Arial" w:eastAsia="黑体" w:cs="Arial"/>
      <w:b/>
      <w:sz w:val="32"/>
      <w:szCs w:val="32"/>
    </w:rPr>
  </w:style>
  <w:style w:type="character" w:customStyle="1" w:styleId="43">
    <w:name w:val="15"/>
    <w:basedOn w:val="24"/>
    <w:autoRedefine/>
    <w:qFormat/>
    <w:uiPriority w:val="0"/>
    <w:rPr>
      <w:rFonts w:hint="default" w:ascii="Calibri" w:hAnsi="Calibri" w:cs="Calibri"/>
      <w:color w:val="0000FF"/>
      <w:u w:val="single"/>
    </w:rPr>
  </w:style>
  <w:style w:type="character" w:customStyle="1" w:styleId="44">
    <w:name w:val="标题 3 Char"/>
    <w:basedOn w:val="24"/>
    <w:link w:val="6"/>
    <w:autoRedefine/>
    <w:qFormat/>
    <w:uiPriority w:val="0"/>
    <w:rPr>
      <w:rFonts w:hint="default" w:ascii="Cambria" w:hAnsi="Cambria" w:eastAsia="Cambria" w:cs="Cambria"/>
      <w:b/>
      <w:color w:val="4F81BD"/>
      <w:sz w:val="22"/>
      <w:szCs w:val="22"/>
    </w:rPr>
  </w:style>
  <w:style w:type="character" w:customStyle="1" w:styleId="45">
    <w:name w:val="批注框文本 Char"/>
    <w:basedOn w:val="24"/>
    <w:link w:val="13"/>
    <w:autoRedefine/>
    <w:qFormat/>
    <w:uiPriority w:val="0"/>
    <w:rPr>
      <w:rFonts w:hint="eastAsia" w:ascii="宋体" w:hAnsi="宋体" w:eastAsia="宋体" w:cs="宋体"/>
      <w:sz w:val="18"/>
      <w:szCs w:val="18"/>
    </w:rPr>
  </w:style>
  <w:style w:type="character" w:customStyle="1" w:styleId="46">
    <w:name w:val="标题 1 Char"/>
    <w:basedOn w:val="24"/>
    <w:link w:val="4"/>
    <w:autoRedefine/>
    <w:qFormat/>
    <w:uiPriority w:val="0"/>
    <w:rPr>
      <w:rFonts w:hint="default" w:ascii="Cambria" w:hAnsi="Cambria" w:eastAsia="Cambria" w:cs="Cambria"/>
      <w:b/>
      <w:color w:val="365F91"/>
      <w:sz w:val="28"/>
      <w:szCs w:val="28"/>
    </w:rPr>
  </w:style>
  <w:style w:type="character" w:customStyle="1" w:styleId="47">
    <w:name w:val="页脚 Char"/>
    <w:basedOn w:val="24"/>
    <w:link w:val="14"/>
    <w:autoRedefine/>
    <w:qFormat/>
    <w:uiPriority w:val="0"/>
    <w:rPr>
      <w:rFonts w:hint="eastAsia" w:ascii="宋体" w:hAnsi="宋体" w:eastAsia="仿宋" w:cs="宋体"/>
      <w:sz w:val="18"/>
      <w:szCs w:val="18"/>
    </w:rPr>
  </w:style>
  <w:style w:type="character" w:customStyle="1" w:styleId="48">
    <w:name w:val="纯文本 Char"/>
    <w:basedOn w:val="24"/>
    <w:link w:val="11"/>
    <w:autoRedefine/>
    <w:qFormat/>
    <w:uiPriority w:val="0"/>
    <w:rPr>
      <w:rFonts w:hint="eastAsia" w:ascii="宋体" w:hAnsi="Courier New" w:eastAsia="仿宋" w:cs="宋体"/>
    </w:rPr>
  </w:style>
  <w:style w:type="paragraph" w:customStyle="1" w:styleId="49">
    <w:name w:val="正文空2格  1."/>
    <w:basedOn w:val="1"/>
    <w:autoRedefine/>
    <w:qFormat/>
    <w:uiPriority w:val="0"/>
    <w:pPr>
      <w:widowControl/>
      <w:spacing w:before="100" w:beforeAutospacing="1" w:after="200" w:line="268" w:lineRule="auto"/>
      <w:ind w:firstLine="480" w:firstLineChars="200"/>
      <w:jc w:val="left"/>
    </w:pPr>
    <w:rPr>
      <w:kern w:val="0"/>
      <w:sz w:val="22"/>
      <w:szCs w:val="22"/>
    </w:rPr>
  </w:style>
  <w:style w:type="paragraph" w:customStyle="1" w:styleId="50">
    <w:name w:val="正文 1.1.1"/>
    <w:basedOn w:val="1"/>
    <w:next w:val="1"/>
    <w:autoRedefine/>
    <w:qFormat/>
    <w:uiPriority w:val="0"/>
    <w:pPr>
      <w:widowControl/>
      <w:spacing w:before="100" w:beforeAutospacing="1" w:after="200" w:line="268" w:lineRule="auto"/>
      <w:ind w:left="710"/>
      <w:jc w:val="left"/>
      <w:outlineLvl w:val="2"/>
    </w:pPr>
    <w:rPr>
      <w:rFonts w:hAnsi="宋体"/>
      <w:color w:val="FF0000"/>
      <w:kern w:val="0"/>
      <w:sz w:val="22"/>
      <w:szCs w:val="22"/>
    </w:rPr>
  </w:style>
  <w:style w:type="paragraph" w:customStyle="1" w:styleId="51">
    <w:name w:val="正文空4格  1）"/>
    <w:basedOn w:val="1"/>
    <w:autoRedefine/>
    <w:qFormat/>
    <w:uiPriority w:val="0"/>
    <w:pPr>
      <w:widowControl/>
      <w:spacing w:before="100" w:beforeAutospacing="1" w:after="200" w:line="268" w:lineRule="auto"/>
      <w:ind w:firstLine="1120" w:firstLineChars="400"/>
      <w:jc w:val="left"/>
    </w:pPr>
    <w:rPr>
      <w:kern w:val="0"/>
      <w:sz w:val="22"/>
      <w:szCs w:val="22"/>
    </w:rPr>
  </w:style>
  <w:style w:type="paragraph" w:customStyle="1" w:styleId="52">
    <w:name w:val="Default"/>
    <w:basedOn w:val="1"/>
    <w:autoRedefine/>
    <w:qFormat/>
    <w:uiPriority w:val="0"/>
    <w:pPr>
      <w:autoSpaceDE w:val="0"/>
      <w:autoSpaceDN w:val="0"/>
      <w:adjustRightInd w:val="0"/>
      <w:spacing w:before="100" w:beforeAutospacing="1" w:after="200" w:line="268" w:lineRule="auto"/>
      <w:jc w:val="left"/>
    </w:pPr>
    <w:rPr>
      <w:rFonts w:hint="eastAsia" w:ascii="宋体" w:hAnsi="宋体"/>
      <w:color w:val="000000"/>
      <w:kern w:val="0"/>
      <w:sz w:val="24"/>
    </w:rPr>
  </w:style>
  <w:style w:type="paragraph" w:customStyle="1" w:styleId="53">
    <w:name w:val="正文 1.1"/>
    <w:basedOn w:val="1"/>
    <w:next w:val="50"/>
    <w:autoRedefine/>
    <w:qFormat/>
    <w:uiPriority w:val="0"/>
    <w:pPr>
      <w:widowControl/>
      <w:spacing w:before="100" w:beforeAutospacing="1" w:after="200" w:line="268" w:lineRule="auto"/>
      <w:ind w:left="980" w:hanging="980"/>
      <w:jc w:val="left"/>
      <w:outlineLvl w:val="1"/>
    </w:pPr>
    <w:rPr>
      <w:rFonts w:hint="eastAsia" w:ascii="仿宋" w:hAnsi="仿宋" w:eastAsia="仿宋"/>
      <w:b/>
      <w:kern w:val="0"/>
      <w:sz w:val="24"/>
    </w:rPr>
  </w:style>
  <w:style w:type="paragraph" w:customStyle="1" w:styleId="54">
    <w:name w:val="正文 第一章"/>
    <w:basedOn w:val="1"/>
    <w:next w:val="53"/>
    <w:autoRedefine/>
    <w:qFormat/>
    <w:uiPriority w:val="0"/>
    <w:pPr>
      <w:pageBreakBefore/>
      <w:widowControl/>
      <w:spacing w:before="240" w:after="240" w:line="480" w:lineRule="auto"/>
      <w:jc w:val="center"/>
      <w:outlineLvl w:val="0"/>
    </w:pPr>
    <w:rPr>
      <w:rFonts w:hint="eastAsia" w:ascii="宋体" w:hAnsi="宋体"/>
      <w:b/>
      <w:kern w:val="0"/>
      <w:sz w:val="32"/>
      <w:szCs w:val="32"/>
    </w:rPr>
  </w:style>
  <w:style w:type="paragraph" w:customStyle="1" w:styleId="55">
    <w:name w:val="cjk"/>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56">
    <w:name w:val="msotocheading"/>
    <w:basedOn w:val="4"/>
    <w:next w:val="1"/>
    <w:autoRedefine/>
    <w:qFormat/>
    <w:uiPriority w:val="0"/>
    <w:pPr>
      <w:widowControl/>
      <w:spacing w:line="276" w:lineRule="auto"/>
    </w:pPr>
    <w:rPr>
      <w:rFonts w:eastAsia="宋体"/>
    </w:rPr>
  </w:style>
  <w:style w:type="character" w:customStyle="1" w:styleId="57">
    <w:name w:val="标题 4 Char"/>
    <w:basedOn w:val="24"/>
    <w:link w:val="7"/>
    <w:autoRedefine/>
    <w:qFormat/>
    <w:uiPriority w:val="99"/>
    <w:rPr>
      <w:rFonts w:ascii="Arial" w:hAnsi="Arial"/>
      <w:b/>
      <w:bCs/>
      <w:kern w:val="2"/>
      <w:sz w:val="21"/>
      <w:szCs w:val="21"/>
    </w:rPr>
  </w:style>
  <w:style w:type="character" w:customStyle="1" w:styleId="58">
    <w:name w:val="页眉 Char2"/>
    <w:basedOn w:val="24"/>
    <w:link w:val="15"/>
    <w:autoRedefine/>
    <w:qFormat/>
    <w:uiPriority w:val="0"/>
    <w:rPr>
      <w:rFonts w:ascii="Times New Roman" w:hAnsi="Times New Roman"/>
      <w:kern w:val="2"/>
      <w:sz w:val="18"/>
      <w:szCs w:val="18"/>
    </w:rPr>
  </w:style>
  <w:style w:type="character" w:customStyle="1" w:styleId="59">
    <w:name w:val="批注框文本 Char1"/>
    <w:basedOn w:val="24"/>
    <w:autoRedefine/>
    <w:semiHidden/>
    <w:qFormat/>
    <w:uiPriority w:val="99"/>
    <w:rPr>
      <w:rFonts w:ascii="Calibri" w:hAnsi="Calibri" w:eastAsia="宋体" w:cs="Times New Roman"/>
      <w:sz w:val="18"/>
      <w:szCs w:val="18"/>
    </w:rPr>
  </w:style>
  <w:style w:type="character" w:customStyle="1" w:styleId="60">
    <w:name w:val="纯文本 Char2"/>
    <w:basedOn w:val="24"/>
    <w:autoRedefine/>
    <w:semiHidden/>
    <w:qFormat/>
    <w:uiPriority w:val="99"/>
    <w:rPr>
      <w:rFonts w:ascii="宋体" w:hAnsi="Courier New" w:eastAsia="宋体" w:cs="Courier New"/>
      <w:szCs w:val="21"/>
    </w:rPr>
  </w:style>
  <w:style w:type="character" w:customStyle="1" w:styleId="61">
    <w:name w:val="10"/>
    <w:basedOn w:val="24"/>
    <w:autoRedefine/>
    <w:qFormat/>
    <w:uiPriority w:val="0"/>
    <w:rPr>
      <w:rFonts w:hint="default" w:ascii="Calibri" w:hAnsi="Calibri"/>
    </w:rPr>
  </w:style>
  <w:style w:type="character" w:customStyle="1" w:styleId="62">
    <w:name w:val="批注文字 Char"/>
    <w:basedOn w:val="24"/>
    <w:autoRedefine/>
    <w:qFormat/>
    <w:uiPriority w:val="0"/>
    <w:rPr>
      <w:kern w:val="2"/>
      <w:sz w:val="21"/>
      <w:szCs w:val="21"/>
    </w:rPr>
  </w:style>
  <w:style w:type="character" w:customStyle="1" w:styleId="63">
    <w:name w:val="批注文字 Char1"/>
    <w:basedOn w:val="24"/>
    <w:link w:val="9"/>
    <w:autoRedefine/>
    <w:qFormat/>
    <w:uiPriority w:val="99"/>
    <w:rPr>
      <w:rFonts w:ascii="Times New Roman" w:hAnsi="Times New Roman"/>
      <w:kern w:val="2"/>
      <w:sz w:val="21"/>
      <w:szCs w:val="21"/>
    </w:rPr>
  </w:style>
  <w:style w:type="character" w:customStyle="1" w:styleId="64">
    <w:name w:val="正文文本缩进 2 Char1"/>
    <w:basedOn w:val="24"/>
    <w:link w:val="12"/>
    <w:autoRedefine/>
    <w:qFormat/>
    <w:uiPriority w:val="99"/>
    <w:rPr>
      <w:sz w:val="24"/>
      <w:szCs w:val="21"/>
    </w:rPr>
  </w:style>
  <w:style w:type="character" w:customStyle="1" w:styleId="65">
    <w:name w:val="页眉 Char1"/>
    <w:basedOn w:val="24"/>
    <w:autoRedefine/>
    <w:semiHidden/>
    <w:qFormat/>
    <w:uiPriority w:val="99"/>
    <w:rPr>
      <w:rFonts w:ascii="Calibri" w:hAnsi="Calibri" w:eastAsia="宋体" w:cs="Times New Roman"/>
      <w:sz w:val="18"/>
      <w:szCs w:val="18"/>
    </w:rPr>
  </w:style>
  <w:style w:type="character" w:customStyle="1" w:styleId="66">
    <w:name w:val="16"/>
    <w:basedOn w:val="24"/>
    <w:autoRedefine/>
    <w:qFormat/>
    <w:uiPriority w:val="0"/>
    <w:rPr>
      <w:rFonts w:ascii="Arial" w:hAnsi="Arial" w:eastAsia="黑体" w:cs="Times New Roman"/>
      <w:b/>
      <w:bCs/>
      <w:sz w:val="32"/>
      <w:szCs w:val="32"/>
    </w:rPr>
  </w:style>
  <w:style w:type="character" w:customStyle="1" w:styleId="67">
    <w:name w:val="正文文本缩进 2 Char"/>
    <w:basedOn w:val="24"/>
    <w:autoRedefine/>
    <w:qFormat/>
    <w:uiPriority w:val="99"/>
    <w:rPr>
      <w:kern w:val="2"/>
      <w:sz w:val="21"/>
      <w:szCs w:val="21"/>
    </w:rPr>
  </w:style>
  <w:style w:type="character" w:customStyle="1" w:styleId="68">
    <w:name w:val="纯文本 Char1"/>
    <w:basedOn w:val="24"/>
    <w:autoRedefine/>
    <w:semiHidden/>
    <w:qFormat/>
    <w:uiPriority w:val="99"/>
    <w:rPr>
      <w:rFonts w:ascii="宋体" w:hAnsi="Courier New" w:eastAsia="宋体" w:cs="Courier New"/>
      <w:szCs w:val="21"/>
    </w:rPr>
  </w:style>
  <w:style w:type="character" w:customStyle="1" w:styleId="69">
    <w:name w:val="页脚 Char2"/>
    <w:basedOn w:val="24"/>
    <w:autoRedefine/>
    <w:qFormat/>
    <w:uiPriority w:val="99"/>
    <w:rPr>
      <w:rFonts w:ascii="Times New Roman" w:hAnsi="Times New Roman"/>
      <w:kern w:val="2"/>
      <w:sz w:val="18"/>
      <w:szCs w:val="18"/>
    </w:rPr>
  </w:style>
  <w:style w:type="character" w:customStyle="1" w:styleId="70">
    <w:name w:val="页眉 Char"/>
    <w:basedOn w:val="24"/>
    <w:autoRedefine/>
    <w:qFormat/>
    <w:uiPriority w:val="0"/>
    <w:rPr>
      <w:kern w:val="2"/>
      <w:sz w:val="18"/>
      <w:szCs w:val="18"/>
    </w:rPr>
  </w:style>
  <w:style w:type="character" w:customStyle="1" w:styleId="71">
    <w:name w:val="页脚 Char1"/>
    <w:basedOn w:val="24"/>
    <w:autoRedefine/>
    <w:semiHidden/>
    <w:qFormat/>
    <w:uiPriority w:val="99"/>
    <w:rPr>
      <w:rFonts w:ascii="Calibri" w:hAnsi="Calibri" w:eastAsia="宋体" w:cs="Times New Roman"/>
      <w:sz w:val="18"/>
      <w:szCs w:val="18"/>
    </w:rPr>
  </w:style>
  <w:style w:type="character" w:customStyle="1" w:styleId="72">
    <w:name w:val="批注文字 Char2"/>
    <w:basedOn w:val="24"/>
    <w:autoRedefine/>
    <w:qFormat/>
    <w:uiPriority w:val="0"/>
    <w:rPr>
      <w:kern w:val="2"/>
      <w:sz w:val="21"/>
      <w:szCs w:val="24"/>
    </w:rPr>
  </w:style>
  <w:style w:type="character" w:customStyle="1" w:styleId="73">
    <w:name w:val="页眉 Char3"/>
    <w:basedOn w:val="24"/>
    <w:autoRedefine/>
    <w:qFormat/>
    <w:uiPriority w:val="0"/>
    <w:rPr>
      <w:kern w:val="2"/>
      <w:sz w:val="18"/>
      <w:szCs w:val="18"/>
    </w:rPr>
  </w:style>
  <w:style w:type="character" w:customStyle="1" w:styleId="74">
    <w:name w:val="正文文本缩进 2 Char2"/>
    <w:basedOn w:val="24"/>
    <w:autoRedefine/>
    <w:qFormat/>
    <w:uiPriority w:val="0"/>
    <w:rPr>
      <w:kern w:val="2"/>
      <w:sz w:val="21"/>
      <w:szCs w:val="24"/>
    </w:rPr>
  </w:style>
  <w:style w:type="paragraph" w:customStyle="1" w:styleId="75">
    <w:name w:val="TOC 标题2"/>
    <w:basedOn w:val="4"/>
    <w:next w:val="1"/>
    <w:autoRedefine/>
    <w:qFormat/>
    <w:uiPriority w:val="0"/>
    <w:pPr>
      <w:widowControl/>
      <w:spacing w:before="240" w:line="259" w:lineRule="auto"/>
      <w:outlineLvl w:val="9"/>
    </w:pPr>
    <w:rPr>
      <w:rFonts w:eastAsia="宋体"/>
      <w:b w:val="0"/>
      <w:sz w:val="32"/>
      <w:szCs w:val="32"/>
    </w:rPr>
  </w:style>
  <w:style w:type="paragraph" w:customStyle="1" w:styleId="76">
    <w:name w:val="样式 标题 3 + (中文) 黑体 小四 非加粗 段前: 7.8 磅 段后: 0 磅 行距: 固定值 20 磅"/>
    <w:basedOn w:val="6"/>
    <w:autoRedefine/>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WPSOffice手动目录 1"/>
    <w:basedOn w:val="1"/>
    <w:autoRedefine/>
    <w:qFormat/>
    <w:uiPriority w:val="0"/>
    <w:pPr>
      <w:widowControl/>
      <w:spacing w:before="100" w:beforeAutospacing="1" w:after="100" w:afterAutospacing="1"/>
      <w:jc w:val="left"/>
    </w:pPr>
    <w:rPr>
      <w:rFonts w:cs="Calibri"/>
      <w:kern w:val="0"/>
      <w:sz w:val="20"/>
      <w:szCs w:val="20"/>
    </w:rPr>
  </w:style>
  <w:style w:type="paragraph" w:customStyle="1" w:styleId="79">
    <w:name w:val="TOC 标题1"/>
    <w:basedOn w:val="4"/>
    <w:next w:val="1"/>
    <w:autoRedefine/>
    <w:qFormat/>
    <w:uiPriority w:val="0"/>
    <w:pPr>
      <w:widowControl/>
      <w:spacing w:before="240" w:line="259" w:lineRule="auto"/>
      <w:outlineLvl w:val="9"/>
    </w:pPr>
    <w:rPr>
      <w:rFonts w:eastAsia="宋体"/>
      <w:b w:val="0"/>
      <w:sz w:val="32"/>
      <w:szCs w:val="32"/>
    </w:rPr>
  </w:style>
  <w:style w:type="paragraph" w:customStyle="1" w:styleId="80">
    <w:name w:val="样式 标题 2 + Times New Roman 四号 非加粗 段前: 5 磅 段后: 0 磅 行距: 固定值 20..."/>
    <w:basedOn w:val="5"/>
    <w:autoRedefine/>
    <w:qFormat/>
    <w:uiPriority w:val="0"/>
    <w:pPr>
      <w:spacing w:before="100" w:line="400" w:lineRule="exact"/>
      <w:jc w:val="both"/>
    </w:pPr>
    <w:rPr>
      <w:rFonts w:ascii="Times New Roman" w:hAnsi="Times New Roman" w:cs="宋体"/>
      <w:b w:val="0"/>
      <w:kern w:val="2"/>
      <w:sz w:val="28"/>
      <w:szCs w:val="28"/>
    </w:rPr>
  </w:style>
  <w:style w:type="character" w:customStyle="1" w:styleId="81">
    <w:name w:val="正文文本 Char"/>
    <w:basedOn w:val="24"/>
    <w:link w:val="3"/>
    <w:autoRedefine/>
    <w:qFormat/>
    <w:uiPriority w:val="0"/>
    <w:rPr>
      <w:kern w:val="2"/>
      <w:sz w:val="21"/>
      <w:szCs w:val="24"/>
    </w:rPr>
  </w:style>
  <w:style w:type="character" w:customStyle="1" w:styleId="82">
    <w:name w:val="正文首行缩进 Char"/>
    <w:basedOn w:val="81"/>
    <w:link w:val="2"/>
    <w:autoRedefine/>
    <w:qFormat/>
    <w:uiPriority w:val="99"/>
    <w:rPr>
      <w:kern w:val="2"/>
      <w:sz w:val="21"/>
      <w:szCs w:val="24"/>
    </w:rPr>
  </w:style>
  <w:style w:type="character" w:customStyle="1" w:styleId="83">
    <w:name w:val="批注主题 Char"/>
    <w:basedOn w:val="63"/>
    <w:link w:val="21"/>
    <w:autoRedefine/>
    <w:qFormat/>
    <w:uiPriority w:val="0"/>
    <w:rPr>
      <w:rFonts w:ascii="Times New Roman" w:hAnsi="Times New Roman"/>
      <w:b/>
      <w:bCs/>
      <w:kern w:val="2"/>
      <w:sz w:val="21"/>
      <w:szCs w:val="24"/>
    </w:rPr>
  </w:style>
  <w:style w:type="paragraph" w:customStyle="1" w:styleId="84">
    <w:name w:val="TOC 标题3"/>
    <w:basedOn w:val="4"/>
    <w:next w:val="1"/>
    <w:autoRedefine/>
    <w:semiHidden/>
    <w:unhideWhenUsed/>
    <w:qFormat/>
    <w:uiPriority w:val="39"/>
    <w:pPr>
      <w:widowControl/>
      <w:spacing w:line="276" w:lineRule="auto"/>
      <w:outlineLvl w:val="9"/>
    </w:pPr>
    <w:rPr>
      <w:rFonts w:eastAsia="宋体"/>
      <w:bCs/>
    </w:rPr>
  </w:style>
  <w:style w:type="character" w:customStyle="1" w:styleId="85">
    <w:name w:val="信息标题 Char"/>
    <w:basedOn w:val="24"/>
    <w:link w:val="19"/>
    <w:autoRedefine/>
    <w:qFormat/>
    <w:uiPriority w:val="0"/>
    <w:rPr>
      <w:rFonts w:ascii="Cambria" w:hAnsi="Cambria" w:eastAsia="宋体" w:cs="Times New Roman"/>
      <w:kern w:val="2"/>
      <w:sz w:val="24"/>
      <w:szCs w:val="24"/>
      <w:shd w:val="pct20" w:color="auto" w:fill="auto"/>
    </w:rPr>
  </w:style>
  <w:style w:type="character" w:customStyle="1" w:styleId="86">
    <w:name w:val="layui-laypage-curr"/>
    <w:basedOn w:val="24"/>
    <w:autoRedefine/>
    <w:qFormat/>
    <w:uiPriority w:val="0"/>
  </w:style>
  <w:style w:type="character" w:customStyle="1" w:styleId="87">
    <w:name w:val="first-child"/>
    <w:basedOn w:val="24"/>
    <w:autoRedefine/>
    <w:qFormat/>
    <w:uiPriority w:val="0"/>
  </w:style>
  <w:style w:type="character" w:customStyle="1" w:styleId="88">
    <w:name w:val="mail-contents"/>
    <w:basedOn w:val="24"/>
    <w:autoRedefine/>
    <w:qFormat/>
    <w:uiPriority w:val="0"/>
  </w:style>
  <w:style w:type="character" w:customStyle="1" w:styleId="89">
    <w:name w:val="s5"/>
    <w:basedOn w:val="24"/>
    <w:autoRedefine/>
    <w:qFormat/>
    <w:uiPriority w:val="0"/>
    <w:rPr>
      <w:spacing w:val="87"/>
    </w:rPr>
  </w:style>
  <w:style w:type="character" w:customStyle="1" w:styleId="90">
    <w:name w:val="hover34"/>
    <w:basedOn w:val="24"/>
    <w:autoRedefine/>
    <w:qFormat/>
    <w:uiPriority w:val="0"/>
    <w:rPr>
      <w:color w:val="5FB878"/>
    </w:rPr>
  </w:style>
  <w:style w:type="character" w:customStyle="1" w:styleId="91">
    <w:name w:val="hover35"/>
    <w:basedOn w:val="24"/>
    <w:autoRedefine/>
    <w:qFormat/>
    <w:uiPriority w:val="0"/>
    <w:rPr>
      <w:color w:val="5FB878"/>
    </w:rPr>
  </w:style>
  <w:style w:type="character" w:customStyle="1" w:styleId="92">
    <w:name w:val="hover36"/>
    <w:basedOn w:val="24"/>
    <w:autoRedefine/>
    <w:qFormat/>
    <w:uiPriority w:val="0"/>
    <w:rPr>
      <w:color w:val="FFFFFF"/>
    </w:rPr>
  </w:style>
  <w:style w:type="character" w:customStyle="1" w:styleId="93">
    <w:name w:val="layui-this4"/>
    <w:basedOn w:val="24"/>
    <w:autoRedefine/>
    <w:qFormat/>
    <w:uiPriority w:val="0"/>
    <w:rPr>
      <w:bdr w:val="single" w:color="EEEEEE" w:sz="6" w:space="0"/>
      <w:shd w:val="clear" w:color="auto" w:fill="FFFFFF"/>
    </w:rPr>
  </w:style>
  <w:style w:type="character" w:customStyle="1" w:styleId="94">
    <w:name w:val="layui-this"/>
    <w:basedOn w:val="24"/>
    <w:autoRedefine/>
    <w:qFormat/>
    <w:uiPriority w:val="0"/>
    <w:rPr>
      <w:bdr w:val="single" w:color="EEEEEE" w:sz="6" w:space="0"/>
      <w:shd w:val="clear" w:color="auto" w:fill="FFFFFF"/>
    </w:rPr>
  </w:style>
  <w:style w:type="character" w:customStyle="1" w:styleId="95">
    <w:name w:val="hover33"/>
    <w:basedOn w:val="24"/>
    <w:autoRedefine/>
    <w:qFormat/>
    <w:uiPriority w:val="0"/>
    <w:rPr>
      <w:color w:val="FFFFFF"/>
    </w:rPr>
  </w:style>
  <w:style w:type="character" w:customStyle="1" w:styleId="96">
    <w:name w:val="hover1"/>
    <w:basedOn w:val="24"/>
    <w:autoRedefine/>
    <w:qFormat/>
    <w:uiPriority w:val="0"/>
    <w:rPr>
      <w:color w:val="2590EB"/>
    </w:rPr>
  </w:style>
  <w:style w:type="character" w:customStyle="1" w:styleId="97">
    <w:name w:val="hover2"/>
    <w:basedOn w:val="24"/>
    <w:autoRedefine/>
    <w:qFormat/>
    <w:uiPriority w:val="0"/>
    <w:rPr>
      <w:color w:val="2590EB"/>
    </w:rPr>
  </w:style>
  <w:style w:type="character" w:customStyle="1" w:styleId="98">
    <w:name w:val="hover3"/>
    <w:basedOn w:val="24"/>
    <w:autoRedefine/>
    <w:qFormat/>
    <w:uiPriority w:val="0"/>
  </w:style>
  <w:style w:type="character" w:customStyle="1" w:styleId="99">
    <w:name w:val="mini-outputtext1"/>
    <w:basedOn w:val="24"/>
    <w:autoRedefine/>
    <w:qFormat/>
    <w:uiPriority w:val="0"/>
  </w:style>
  <w:style w:type="paragraph" w:customStyle="1" w:styleId="100">
    <w:name w:val="正文首行缩进11"/>
    <w:basedOn w:val="3"/>
    <w:autoRedefine/>
    <w:qFormat/>
    <w:uiPriority w:val="0"/>
    <w:pPr>
      <w:spacing w:before="100" w:beforeAutospacing="1"/>
      <w:ind w:firstLine="420" w:firstLineChars="100"/>
    </w:pPr>
  </w:style>
  <w:style w:type="character" w:customStyle="1" w:styleId="101">
    <w:name w:val="hover37"/>
    <w:basedOn w:val="24"/>
    <w:autoRedefine/>
    <w:qFormat/>
    <w:uiPriority w:val="0"/>
    <w:rPr>
      <w:color w:val="5FB878"/>
    </w:rPr>
  </w:style>
  <w:style w:type="character" w:customStyle="1" w:styleId="102">
    <w:name w:val="hover38"/>
    <w:basedOn w:val="24"/>
    <w:qFormat/>
    <w:uiPriority w:val="0"/>
    <w:rPr>
      <w:color w:val="FFFFFF"/>
    </w:rPr>
  </w:style>
  <w:style w:type="character" w:customStyle="1" w:styleId="103">
    <w:name w:val="disabled"/>
    <w:basedOn w:val="24"/>
    <w:autoRedefine/>
    <w:qFormat/>
    <w:uiPriority w:val="0"/>
    <w:rPr>
      <w:color w:val="DFDFDF"/>
      <w:bdr w:val="single" w:color="DFDFDF" w:sz="6" w:space="0"/>
      <w:shd w:val="clear" w:fill="FFFFFF"/>
    </w:rPr>
  </w:style>
  <w:style w:type="character" w:customStyle="1" w:styleId="104">
    <w:name w:val="disabled1"/>
    <w:basedOn w:val="24"/>
    <w:autoRedefine/>
    <w:qFormat/>
    <w:uiPriority w:val="0"/>
    <w:rPr>
      <w:color w:val="DFDFDF"/>
      <w:bdr w:val="single" w:color="DFDFDF" w:sz="6" w:space="0"/>
      <w:shd w:val="clear" w:fill="FFFFFF"/>
    </w:rPr>
  </w:style>
  <w:style w:type="character" w:customStyle="1" w:styleId="105">
    <w:name w:val="curr"/>
    <w:basedOn w:val="24"/>
    <w:autoRedefine/>
    <w:qFormat/>
    <w:uiPriority w:val="0"/>
    <w:rPr>
      <w:color w:val="31ACE2"/>
      <w:bdr w:val="single" w:color="31ACE2" w:sz="6" w:space="0"/>
      <w:shd w:val="clear" w:fill="F0FDFF"/>
    </w:rPr>
  </w:style>
  <w:style w:type="character" w:customStyle="1" w:styleId="106">
    <w:name w:val="curr1"/>
    <w:basedOn w:val="24"/>
    <w:autoRedefine/>
    <w:qFormat/>
    <w:uiPriority w:val="0"/>
    <w:rPr>
      <w:color w:val="31ACE2"/>
      <w:bdr w:val="single" w:color="31ACE2" w:sz="6" w:space="0"/>
      <w:shd w:val="clear" w:fill="F0FDFF"/>
    </w:rPr>
  </w:style>
  <w:style w:type="character" w:customStyle="1" w:styleId="107">
    <w:name w:val="hover"/>
    <w:basedOn w:val="24"/>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textRotate="1"/>
    <customShpInfo spid="_x0000_s3077" textRotate="1"/>
    <customShpInfo spid="_x0000_s3078" textRotate="1"/>
    <customShpInfo spid="_x0000_s3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18687</Words>
  <Characters>20074</Characters>
  <Lines>167</Lines>
  <Paragraphs>47</Paragraphs>
  <TotalTime>5</TotalTime>
  <ScaleCrop>false</ScaleCrop>
  <LinksUpToDate>false</LinksUpToDate>
  <CharactersWithSpaces>21176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2019-12-30T11:37:00Z</dcterms:created>
  <dc:creator>华新项目管理有限公司:信安王浩丞</dc:creator>
  <cp:lastModifiedBy>Administrator</cp:lastModifiedBy>
  <dcterms:modified xsi:type="dcterms:W3CDTF">2025-09-29T08:27:28Z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CE3560DC699845AC820E1787EC0E3932_13</vt:lpwstr>
  </property>
  <property fmtid="{D5CDD505-2E9C-101B-9397-08002B2CF9AE}" pid="4" name="KSOTemplateDocerSaveRecord">
    <vt:lpwstr>eyJoZGlkIjoiYzI3NDczNzRkOWVkNjYxMWE5YzkzNWQ1NTc5NWFhNmUiLCJ1c2VySWQiOiI5NjUxMTEzODkifQ==</vt:lpwstr>
  </property>
</Properties>
</file>