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7FB6A">
      <w:pPr>
        <w:spacing w:line="360" w:lineRule="auto"/>
        <w:jc w:val="center"/>
        <w:rPr>
          <w:rFonts w:ascii="宋体" w:hAnsi="宋体" w:cs="宋体"/>
          <w:b/>
          <w:sz w:val="36"/>
          <w:szCs w:val="36"/>
        </w:rPr>
      </w:pPr>
      <w:bookmarkStart w:id="395" w:name="_GoBack"/>
      <w:bookmarkEnd w:id="395"/>
    </w:p>
    <w:p w14:paraId="20492D9C">
      <w:pPr>
        <w:spacing w:line="360" w:lineRule="auto"/>
        <w:ind w:firstLine="201" w:firstLineChars="50"/>
        <w:jc w:val="center"/>
        <w:rPr>
          <w:rFonts w:ascii="宋体" w:hAnsi="宋体" w:cs="宋体"/>
          <w:b/>
          <w:sz w:val="84"/>
          <w:szCs w:val="84"/>
        </w:rPr>
      </w:pPr>
      <w:r>
        <w:rPr>
          <w:rFonts w:hint="eastAsia" w:ascii="宋体" w:hAnsi="宋体" w:cs="宋体"/>
          <w:b/>
          <w:sz w:val="40"/>
          <w:szCs w:val="40"/>
        </w:rPr>
        <w:t>灵宝市窄口灌区水源保障工程可行性研究报告编制项目</w:t>
      </w:r>
    </w:p>
    <w:p w14:paraId="7F83244B">
      <w:pPr>
        <w:spacing w:line="360" w:lineRule="auto"/>
        <w:rPr>
          <w:rFonts w:ascii="宋体" w:hAnsi="宋体" w:cs="宋体"/>
          <w:b/>
          <w:sz w:val="84"/>
          <w:szCs w:val="84"/>
        </w:rPr>
      </w:pPr>
    </w:p>
    <w:p w14:paraId="7223B2A3">
      <w:pPr>
        <w:spacing w:line="360" w:lineRule="auto"/>
        <w:ind w:firstLine="422" w:firstLineChars="50"/>
        <w:jc w:val="center"/>
        <w:rPr>
          <w:rFonts w:ascii="宋体" w:hAnsi="宋体" w:cs="宋体"/>
          <w:b/>
          <w:sz w:val="84"/>
          <w:szCs w:val="84"/>
        </w:rPr>
      </w:pPr>
      <w:r>
        <w:rPr>
          <w:rFonts w:hint="eastAsia" w:ascii="宋体" w:hAnsi="宋体" w:cs="宋体"/>
          <w:b/>
          <w:sz w:val="84"/>
          <w:szCs w:val="84"/>
        </w:rPr>
        <w:t>竞争性磋商文件</w:t>
      </w:r>
    </w:p>
    <w:p w14:paraId="1B180928">
      <w:pPr>
        <w:widowControl/>
        <w:shd w:val="clear" w:color="auto" w:fill="FFFFFF"/>
        <w:spacing w:line="312" w:lineRule="atLeast"/>
        <w:jc w:val="center"/>
        <w:rPr>
          <w:rFonts w:hint="eastAsia" w:ascii="宋体" w:hAnsi="宋体" w:eastAsia="微软雅黑" w:cs="宋体"/>
          <w:b/>
          <w:bCs/>
          <w:color w:val="3D4B64"/>
          <w:sz w:val="28"/>
          <w:szCs w:val="28"/>
          <w:lang w:val="zh-CN" w:bidi="zh-CN"/>
        </w:rPr>
      </w:pPr>
      <w:r>
        <w:rPr>
          <w:rFonts w:hint="eastAsia" w:ascii="宋体" w:hAnsi="宋体" w:cs="宋体"/>
          <w:b/>
          <w:sz w:val="28"/>
          <w:szCs w:val="28"/>
        </w:rPr>
        <w:t>项目编号：</w:t>
      </w:r>
      <w:r>
        <w:rPr>
          <w:rFonts w:hint="eastAsia" w:ascii="宋体" w:hAnsi="宋体" w:cs="宋体"/>
          <w:b/>
          <w:bCs/>
          <w:sz w:val="28"/>
          <w:szCs w:val="28"/>
          <w:lang w:val="zh-CN" w:bidi="zh-CN"/>
        </w:rPr>
        <w:t>灵宝竞磋采购-2025-</w:t>
      </w:r>
      <w:r>
        <w:rPr>
          <w:rFonts w:hint="eastAsia" w:ascii="宋体" w:hAnsi="宋体" w:cs="宋体"/>
          <w:b/>
          <w:bCs/>
          <w:sz w:val="28"/>
          <w:szCs w:val="28"/>
          <w:lang w:bidi="zh-CN"/>
        </w:rPr>
        <w:t xml:space="preserve"> </w:t>
      </w:r>
      <w:r>
        <w:rPr>
          <w:rFonts w:hint="eastAsia" w:ascii="宋体" w:hAnsi="宋体" w:cs="宋体"/>
          <w:b/>
          <w:bCs/>
          <w:sz w:val="28"/>
          <w:szCs w:val="28"/>
          <w:lang w:val="en-US" w:bidi="zh-CN"/>
        </w:rPr>
        <w:t>148</w:t>
      </w:r>
      <w:r>
        <w:rPr>
          <w:rFonts w:hint="eastAsia" w:ascii="宋体" w:hAnsi="宋体" w:cs="宋体"/>
          <w:b/>
          <w:bCs/>
          <w:sz w:val="28"/>
          <w:szCs w:val="28"/>
          <w:lang w:val="zh-CN" w:bidi="zh-CN"/>
        </w:rPr>
        <w:t>；LBGZ[2025]268-ZC201</w:t>
      </w:r>
    </w:p>
    <w:p w14:paraId="5DC5D9AF">
      <w:pPr>
        <w:widowControl/>
        <w:spacing w:line="560" w:lineRule="exact"/>
        <w:ind w:firstLine="1954" w:firstLineChars="695"/>
        <w:jc w:val="left"/>
        <w:rPr>
          <w:rFonts w:ascii="宋体" w:hAnsi="宋体" w:cs="宋体"/>
          <w:b/>
          <w:sz w:val="28"/>
          <w:szCs w:val="28"/>
        </w:rPr>
      </w:pPr>
    </w:p>
    <w:p w14:paraId="240E17F2">
      <w:pPr>
        <w:spacing w:line="360" w:lineRule="auto"/>
        <w:jc w:val="center"/>
        <w:rPr>
          <w:rFonts w:ascii="宋体" w:hAnsi="宋体" w:cs="宋体"/>
          <w:b/>
          <w:sz w:val="28"/>
          <w:szCs w:val="28"/>
        </w:rPr>
      </w:pPr>
      <w:r>
        <w:rPr>
          <w:rFonts w:hint="eastAsia" w:cs="Calibri" w:asciiTheme="minorEastAsia" w:hAnsiTheme="minorEastAsia" w:eastAsiaTheme="minorEastAsia"/>
          <w:b/>
          <w:bCs/>
          <w:sz w:val="30"/>
          <w:szCs w:val="30"/>
        </w:rPr>
        <w:drawing>
          <wp:inline distT="0" distB="0" distL="114300" distR="114300">
            <wp:extent cx="3779520" cy="3170555"/>
            <wp:effectExtent l="0" t="0" r="11430" b="10795"/>
            <wp:docPr id="1" name="图片 1"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1)"/>
                    <pic:cNvPicPr>
                      <a:picLocks noChangeAspect="1"/>
                    </pic:cNvPicPr>
                  </pic:nvPicPr>
                  <pic:blipFill>
                    <a:blip r:embed="rId6" cstate="print"/>
                    <a:stretch>
                      <a:fillRect/>
                    </a:stretch>
                  </pic:blipFill>
                  <pic:spPr>
                    <a:xfrm>
                      <a:off x="0" y="0"/>
                      <a:ext cx="3779520" cy="3170555"/>
                    </a:xfrm>
                    <a:prstGeom prst="rect">
                      <a:avLst/>
                    </a:prstGeom>
                  </pic:spPr>
                </pic:pic>
              </a:graphicData>
            </a:graphic>
          </wp:inline>
        </w:drawing>
      </w:r>
      <w:r>
        <w:rPr>
          <w:rFonts w:hint="eastAsia" w:ascii="宋体" w:hAnsi="宋体" w:cs="宋体"/>
          <w:b/>
          <w:sz w:val="32"/>
          <w:szCs w:val="32"/>
        </w:rPr>
        <w:t xml:space="preserve"> </w:t>
      </w:r>
    </w:p>
    <w:p w14:paraId="275CC58F">
      <w:pPr>
        <w:spacing w:line="360" w:lineRule="auto"/>
        <w:jc w:val="center"/>
        <w:rPr>
          <w:rFonts w:ascii="宋体" w:hAnsi="宋体" w:cs="宋体"/>
        </w:rPr>
      </w:pPr>
      <w:r>
        <w:rPr>
          <w:rFonts w:hint="eastAsia" w:ascii="宋体" w:hAnsi="宋体" w:cs="宋体"/>
          <w:b/>
          <w:sz w:val="28"/>
        </w:rPr>
        <w:t xml:space="preserve"> </w:t>
      </w:r>
    </w:p>
    <w:p w14:paraId="01BD61FF">
      <w:pPr>
        <w:widowControl/>
        <w:jc w:val="left"/>
        <w:rPr>
          <w:rFonts w:ascii="宋体" w:hAnsi="宋体" w:cs="宋体"/>
        </w:rPr>
      </w:pPr>
    </w:p>
    <w:p w14:paraId="418B5FC7">
      <w:pPr>
        <w:widowControl/>
        <w:jc w:val="left"/>
        <w:rPr>
          <w:rFonts w:ascii="宋体" w:hAnsi="宋体" w:cs="宋体"/>
        </w:rPr>
      </w:pPr>
    </w:p>
    <w:p w14:paraId="407BEECE">
      <w:pPr>
        <w:spacing w:line="360" w:lineRule="auto"/>
        <w:ind w:firstLine="1928" w:firstLineChars="600"/>
        <w:jc w:val="left"/>
        <w:rPr>
          <w:rFonts w:ascii="宋体" w:hAnsi="宋体" w:cs="宋体"/>
          <w:b/>
          <w:kern w:val="0"/>
          <w:sz w:val="32"/>
          <w:szCs w:val="32"/>
          <w:shd w:val="clear" w:color="auto" w:fill="FFFFFF"/>
        </w:rPr>
      </w:pPr>
      <w:r>
        <w:rPr>
          <w:rFonts w:hint="eastAsia" w:ascii="宋体" w:hAnsi="宋体" w:cs="宋体"/>
          <w:b/>
          <w:kern w:val="0"/>
          <w:sz w:val="32"/>
          <w:szCs w:val="32"/>
          <w:shd w:val="clear" w:color="auto" w:fill="FFFFFF"/>
        </w:rPr>
        <w:t>采 购 人：灵宝市窄口水务管理局</w:t>
      </w:r>
    </w:p>
    <w:p w14:paraId="4B34766A">
      <w:pPr>
        <w:spacing w:line="360" w:lineRule="auto"/>
        <w:ind w:firstLine="1928" w:firstLineChars="600"/>
        <w:jc w:val="left"/>
        <w:rPr>
          <w:rFonts w:ascii="宋体" w:hAnsi="宋体" w:cs="宋体"/>
          <w:b/>
          <w:kern w:val="0"/>
          <w:sz w:val="32"/>
          <w:szCs w:val="32"/>
          <w:shd w:val="clear" w:color="auto" w:fill="FFFFFF"/>
        </w:rPr>
      </w:pPr>
      <w:r>
        <w:rPr>
          <w:rFonts w:hint="eastAsia" w:ascii="宋体" w:hAnsi="宋体" w:cs="宋体"/>
          <w:b/>
          <w:kern w:val="0"/>
          <w:sz w:val="32"/>
          <w:szCs w:val="32"/>
          <w:shd w:val="clear" w:color="auto" w:fill="FFFFFF"/>
        </w:rPr>
        <w:t>代理机构：建达国信工程管理有限公司</w:t>
      </w:r>
    </w:p>
    <w:p w14:paraId="0A315F6C">
      <w:pPr>
        <w:spacing w:line="360" w:lineRule="auto"/>
        <w:ind w:firstLine="1928" w:firstLineChars="600"/>
        <w:jc w:val="left"/>
        <w:rPr>
          <w:rFonts w:ascii="宋体" w:hAnsi="宋体" w:cs="宋体"/>
          <w:b/>
          <w:kern w:val="0"/>
          <w:sz w:val="32"/>
          <w:szCs w:val="32"/>
          <w:shd w:val="clear" w:color="auto" w:fill="FFFFFF"/>
        </w:rPr>
      </w:pPr>
      <w:r>
        <w:rPr>
          <w:rFonts w:hint="eastAsia" w:ascii="宋体" w:hAnsi="宋体" w:cs="宋体"/>
          <w:b/>
          <w:kern w:val="0"/>
          <w:sz w:val="32"/>
          <w:szCs w:val="32"/>
          <w:shd w:val="clear" w:color="auto" w:fill="FFFFFF"/>
        </w:rPr>
        <w:t>日    期：二0二五年九月　</w:t>
      </w:r>
      <w:bookmarkStart w:id="0" w:name="_Toc508179882"/>
    </w:p>
    <w:p w14:paraId="1E4BAF4A">
      <w:pPr>
        <w:widowControl/>
        <w:jc w:val="left"/>
        <w:rPr>
          <w:rFonts w:ascii="宋体" w:hAnsi="宋体" w:cs="宋体"/>
        </w:rPr>
        <w:sectPr>
          <w:pgSz w:w="11906" w:h="16838"/>
          <w:pgMar w:top="1440" w:right="1800" w:bottom="1440" w:left="1800" w:header="720" w:footer="720" w:gutter="0"/>
          <w:cols w:space="720" w:num="1"/>
          <w:docGrid w:type="lines" w:linePitch="312" w:charSpace="0"/>
        </w:sectPr>
      </w:pPr>
    </w:p>
    <w:p w14:paraId="2E7D2C8B">
      <w:pPr>
        <w:widowControl/>
        <w:jc w:val="left"/>
        <w:rPr>
          <w:rFonts w:ascii="宋体" w:hAnsi="宋体" w:cs="宋体"/>
        </w:rPr>
      </w:pPr>
    </w:p>
    <w:p w14:paraId="3848E83F">
      <w:pPr>
        <w:spacing w:line="360" w:lineRule="auto"/>
        <w:jc w:val="center"/>
        <w:rPr>
          <w:rFonts w:ascii="宋体" w:hAnsi="宋体" w:cs="宋体"/>
          <w:b/>
          <w:kern w:val="44"/>
          <w:sz w:val="44"/>
          <w:szCs w:val="44"/>
        </w:rPr>
      </w:pPr>
    </w:p>
    <w:p w14:paraId="69C380F3">
      <w:pPr>
        <w:spacing w:line="360" w:lineRule="auto"/>
        <w:jc w:val="center"/>
        <w:rPr>
          <w:rFonts w:ascii="宋体" w:hAnsi="宋体" w:cs="宋体"/>
          <w:b/>
          <w:kern w:val="44"/>
          <w:sz w:val="44"/>
          <w:szCs w:val="44"/>
        </w:rPr>
      </w:pPr>
      <w:r>
        <w:rPr>
          <w:rFonts w:hint="eastAsia" w:ascii="宋体" w:hAnsi="宋体" w:cs="宋体"/>
          <w:b/>
          <w:kern w:val="44"/>
          <w:sz w:val="44"/>
          <w:szCs w:val="44"/>
        </w:rPr>
        <w:t>目   录</w:t>
      </w:r>
    </w:p>
    <w:bookmarkEnd w:id="0"/>
    <w:p w14:paraId="064C0306">
      <w:pPr>
        <w:pStyle w:val="12"/>
        <w:tabs>
          <w:tab w:val="right" w:leader="dot" w:pos="9628"/>
        </w:tabs>
        <w:spacing w:line="700" w:lineRule="exact"/>
        <w:rPr>
          <w:rFonts w:ascii="宋体" w:hAnsi="宋体" w:cs="宋体"/>
          <w:szCs w:val="22"/>
        </w:rPr>
      </w:pPr>
      <w:bookmarkStart w:id="1" w:name="_Toc523220931"/>
      <w:bookmarkStart w:id="2" w:name="_Toc16520163"/>
      <w:bookmarkStart w:id="3" w:name="_Toc525811562"/>
      <w:r>
        <w:rPr>
          <w:rFonts w:hint="eastAsia" w:ascii="宋体" w:hAnsi="宋体" w:cs="宋体"/>
          <w:bCs/>
          <w:sz w:val="24"/>
        </w:rPr>
        <w:fldChar w:fldCharType="begin"/>
      </w:r>
      <w:r>
        <w:rPr>
          <w:rFonts w:hint="eastAsia" w:ascii="宋体" w:hAnsi="宋体" w:cs="宋体"/>
          <w:bCs/>
          <w:sz w:val="24"/>
        </w:rPr>
        <w:instrText xml:space="preserve"> TOC \o "1-2" \h \z \u </w:instrText>
      </w:r>
      <w:r>
        <w:rPr>
          <w:rFonts w:hint="eastAsia" w:ascii="宋体" w:hAnsi="宋体" w:cs="宋体"/>
          <w:bCs/>
          <w:sz w:val="24"/>
        </w:rPr>
        <w:fldChar w:fldCharType="separate"/>
      </w:r>
      <w:r>
        <w:fldChar w:fldCharType="begin"/>
      </w:r>
      <w:r>
        <w:instrText xml:space="preserve"> HYPERLINK \l "_Toc121405490" </w:instrText>
      </w:r>
      <w:r>
        <w:fldChar w:fldCharType="separate"/>
      </w:r>
      <w:r>
        <w:rPr>
          <w:rStyle w:val="16"/>
          <w:rFonts w:hint="eastAsia" w:ascii="宋体" w:hAnsi="宋体" w:cs="宋体"/>
          <w:b/>
          <w:bCs/>
        </w:rPr>
        <w:t>第一章 竞争性磋商公告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_Toc121405490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14:paraId="0351DE3D">
      <w:pPr>
        <w:pStyle w:val="12"/>
        <w:tabs>
          <w:tab w:val="right" w:leader="dot" w:pos="9628"/>
        </w:tabs>
        <w:spacing w:line="700" w:lineRule="exact"/>
        <w:rPr>
          <w:rFonts w:ascii="宋体" w:hAnsi="宋体" w:cs="宋体"/>
          <w:szCs w:val="22"/>
        </w:rPr>
      </w:pPr>
      <w:r>
        <w:fldChar w:fldCharType="begin"/>
      </w:r>
      <w:r>
        <w:instrText xml:space="preserve"> HYPERLINK \l "_Toc121405491" </w:instrText>
      </w:r>
      <w:r>
        <w:fldChar w:fldCharType="separate"/>
      </w:r>
      <w:r>
        <w:rPr>
          <w:rStyle w:val="16"/>
          <w:rFonts w:hint="eastAsia" w:ascii="宋体" w:hAnsi="宋体" w:cs="宋体"/>
          <w:b/>
          <w:bCs/>
        </w:rPr>
        <w:t>第二章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_Toc121405491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rPr>
        <w:fldChar w:fldCharType="end"/>
      </w:r>
    </w:p>
    <w:p w14:paraId="262DFAF8">
      <w:pPr>
        <w:pStyle w:val="12"/>
        <w:tabs>
          <w:tab w:val="right" w:leader="dot" w:pos="9628"/>
        </w:tabs>
        <w:spacing w:line="700" w:lineRule="exact"/>
        <w:rPr>
          <w:rFonts w:ascii="宋体" w:hAnsi="宋体" w:cs="宋体"/>
          <w:szCs w:val="22"/>
        </w:rPr>
      </w:pPr>
      <w:r>
        <w:fldChar w:fldCharType="begin"/>
      </w:r>
      <w:r>
        <w:instrText xml:space="preserve"> HYPERLINK \l "_Toc121405492" </w:instrText>
      </w:r>
      <w:r>
        <w:fldChar w:fldCharType="separate"/>
      </w:r>
      <w:r>
        <w:rPr>
          <w:rStyle w:val="16"/>
          <w:rFonts w:hint="eastAsia" w:ascii="宋体" w:hAnsi="宋体" w:cs="宋体"/>
          <w:b/>
          <w:bCs/>
        </w:rPr>
        <w:t>第三章 服务内容及要求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_Toc121405492 \h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cs="宋体"/>
        </w:rPr>
        <w:fldChar w:fldCharType="end"/>
      </w:r>
    </w:p>
    <w:p w14:paraId="63EEE084">
      <w:pPr>
        <w:pStyle w:val="12"/>
        <w:tabs>
          <w:tab w:val="right" w:leader="dot" w:pos="9628"/>
        </w:tabs>
        <w:spacing w:line="700" w:lineRule="exact"/>
        <w:rPr>
          <w:rFonts w:ascii="宋体" w:hAnsi="宋体" w:cs="宋体"/>
          <w:szCs w:val="22"/>
        </w:rPr>
      </w:pPr>
      <w:r>
        <w:fldChar w:fldCharType="begin"/>
      </w:r>
      <w:r>
        <w:instrText xml:space="preserve"> HYPERLINK \l "_Toc121405493" </w:instrText>
      </w:r>
      <w:r>
        <w:fldChar w:fldCharType="separate"/>
      </w:r>
      <w:r>
        <w:rPr>
          <w:rStyle w:val="16"/>
          <w:rFonts w:hint="eastAsia" w:ascii="宋体" w:hAnsi="宋体" w:cs="宋体"/>
          <w:b/>
          <w:bCs/>
        </w:rPr>
        <w:t>第四章 评审办法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_Toc121405493 \h </w:instrText>
      </w:r>
      <w:r>
        <w:rPr>
          <w:rFonts w:hint="eastAsia" w:ascii="宋体" w:hAnsi="宋体" w:cs="宋体"/>
        </w:rPr>
        <w:fldChar w:fldCharType="separate"/>
      </w:r>
      <w:r>
        <w:rPr>
          <w:rFonts w:hint="eastAsia" w:ascii="宋体" w:hAnsi="宋体" w:cs="宋体"/>
        </w:rPr>
        <w:t>32</w:t>
      </w:r>
      <w:r>
        <w:rPr>
          <w:rFonts w:hint="eastAsia" w:ascii="宋体" w:hAnsi="宋体" w:cs="宋体"/>
        </w:rPr>
        <w:fldChar w:fldCharType="end"/>
      </w:r>
      <w:r>
        <w:rPr>
          <w:rFonts w:hint="eastAsia" w:ascii="宋体" w:hAnsi="宋体" w:cs="宋体"/>
        </w:rPr>
        <w:fldChar w:fldCharType="end"/>
      </w:r>
    </w:p>
    <w:p w14:paraId="3CDE24C7">
      <w:pPr>
        <w:pStyle w:val="12"/>
        <w:tabs>
          <w:tab w:val="right" w:leader="dot" w:pos="9628"/>
        </w:tabs>
        <w:spacing w:line="700" w:lineRule="exact"/>
        <w:rPr>
          <w:rFonts w:ascii="宋体" w:hAnsi="宋体" w:cs="宋体"/>
          <w:szCs w:val="22"/>
        </w:rPr>
      </w:pPr>
      <w:r>
        <w:fldChar w:fldCharType="begin"/>
      </w:r>
      <w:r>
        <w:instrText xml:space="preserve"> HYPERLINK \l "_Toc121405494" </w:instrText>
      </w:r>
      <w:r>
        <w:fldChar w:fldCharType="separate"/>
      </w:r>
      <w:r>
        <w:rPr>
          <w:rStyle w:val="16"/>
          <w:rFonts w:hint="eastAsia" w:ascii="宋体" w:hAnsi="宋体" w:cs="宋体"/>
          <w:b/>
          <w:bCs/>
        </w:rPr>
        <w:t>第五章 合同协议书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_Toc121405494 \h </w:instrText>
      </w:r>
      <w:r>
        <w:rPr>
          <w:rFonts w:hint="eastAsia" w:ascii="宋体" w:hAnsi="宋体" w:cs="宋体"/>
        </w:rPr>
        <w:fldChar w:fldCharType="separate"/>
      </w:r>
      <w:r>
        <w:rPr>
          <w:rFonts w:hint="eastAsia" w:ascii="宋体" w:hAnsi="宋体" w:cs="宋体"/>
        </w:rPr>
        <w:t>37</w:t>
      </w:r>
      <w:r>
        <w:rPr>
          <w:rFonts w:hint="eastAsia" w:ascii="宋体" w:hAnsi="宋体" w:cs="宋体"/>
        </w:rPr>
        <w:fldChar w:fldCharType="end"/>
      </w:r>
      <w:r>
        <w:rPr>
          <w:rFonts w:hint="eastAsia" w:ascii="宋体" w:hAnsi="宋体" w:cs="宋体"/>
        </w:rPr>
        <w:fldChar w:fldCharType="end"/>
      </w:r>
    </w:p>
    <w:p w14:paraId="32D5D42A">
      <w:pPr>
        <w:pStyle w:val="12"/>
        <w:tabs>
          <w:tab w:val="right" w:leader="dot" w:pos="9628"/>
        </w:tabs>
        <w:spacing w:line="700" w:lineRule="exact"/>
        <w:rPr>
          <w:rFonts w:ascii="宋体" w:hAnsi="宋体" w:cs="宋体"/>
          <w:szCs w:val="22"/>
        </w:rPr>
      </w:pPr>
      <w:r>
        <w:fldChar w:fldCharType="begin"/>
      </w:r>
      <w:r>
        <w:instrText xml:space="preserve"> HYPERLINK \l "_Toc121405495" </w:instrText>
      </w:r>
      <w:r>
        <w:fldChar w:fldCharType="separate"/>
      </w:r>
      <w:r>
        <w:rPr>
          <w:rStyle w:val="16"/>
          <w:rFonts w:hint="eastAsia" w:ascii="宋体" w:hAnsi="宋体" w:cs="宋体"/>
          <w:b/>
          <w:bCs/>
        </w:rPr>
        <w:t>第六章 响应性文件部分格式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_Toc121405495 \h </w:instrText>
      </w:r>
      <w:r>
        <w:rPr>
          <w:rFonts w:hint="eastAsia" w:ascii="宋体" w:hAnsi="宋体" w:cs="宋体"/>
        </w:rPr>
        <w:fldChar w:fldCharType="separate"/>
      </w:r>
      <w:r>
        <w:rPr>
          <w:rFonts w:hint="eastAsia" w:ascii="宋体" w:hAnsi="宋体" w:cs="宋体"/>
        </w:rPr>
        <w:t>42</w:t>
      </w:r>
      <w:r>
        <w:rPr>
          <w:rFonts w:hint="eastAsia" w:ascii="宋体" w:hAnsi="宋体" w:cs="宋体"/>
        </w:rPr>
        <w:fldChar w:fldCharType="end"/>
      </w:r>
      <w:r>
        <w:rPr>
          <w:rFonts w:hint="eastAsia" w:ascii="宋体" w:hAnsi="宋体" w:cs="宋体"/>
        </w:rPr>
        <w:fldChar w:fldCharType="end"/>
      </w:r>
    </w:p>
    <w:p w14:paraId="646073EE">
      <w:pPr>
        <w:spacing w:line="600" w:lineRule="exact"/>
        <w:rPr>
          <w:rFonts w:ascii="宋体" w:hAnsi="宋体" w:cs="宋体"/>
          <w:bCs/>
          <w:sz w:val="30"/>
          <w:szCs w:val="30"/>
        </w:rPr>
      </w:pPr>
      <w:r>
        <w:rPr>
          <w:rFonts w:hint="eastAsia" w:ascii="宋体" w:hAnsi="宋体" w:cs="宋体"/>
          <w:bCs/>
          <w:sz w:val="24"/>
        </w:rPr>
        <w:fldChar w:fldCharType="end"/>
      </w:r>
    </w:p>
    <w:p w14:paraId="6E7EC1AA">
      <w:pPr>
        <w:rPr>
          <w:rFonts w:ascii="宋体" w:hAnsi="宋体" w:cs="宋体"/>
          <w:bCs/>
          <w:sz w:val="30"/>
          <w:szCs w:val="30"/>
        </w:rPr>
      </w:pPr>
    </w:p>
    <w:p w14:paraId="69045857">
      <w:pPr>
        <w:widowControl/>
        <w:jc w:val="left"/>
        <w:rPr>
          <w:rFonts w:ascii="宋体" w:hAnsi="宋体" w:cs="宋体"/>
        </w:rPr>
      </w:pPr>
    </w:p>
    <w:p w14:paraId="121A79C3">
      <w:pPr>
        <w:widowControl/>
        <w:jc w:val="left"/>
        <w:rPr>
          <w:rFonts w:ascii="宋体" w:hAnsi="宋体" w:cs="宋体"/>
        </w:rPr>
      </w:pPr>
    </w:p>
    <w:p w14:paraId="4D7E1EF8">
      <w:pPr>
        <w:widowControl/>
        <w:jc w:val="left"/>
        <w:rPr>
          <w:rFonts w:ascii="宋体" w:hAnsi="宋体" w:cs="宋体"/>
        </w:rPr>
      </w:pPr>
    </w:p>
    <w:p w14:paraId="6B9DD5D4">
      <w:pPr>
        <w:widowControl/>
        <w:jc w:val="left"/>
        <w:rPr>
          <w:rFonts w:ascii="宋体" w:hAnsi="宋体" w:cs="宋体"/>
        </w:rPr>
      </w:pPr>
    </w:p>
    <w:p w14:paraId="2ADB1B71">
      <w:pPr>
        <w:widowControl/>
        <w:jc w:val="left"/>
        <w:rPr>
          <w:rFonts w:ascii="宋体" w:hAnsi="宋体" w:cs="宋体"/>
        </w:rPr>
      </w:pPr>
    </w:p>
    <w:p w14:paraId="556421AB">
      <w:pPr>
        <w:widowControl/>
        <w:jc w:val="left"/>
        <w:rPr>
          <w:rFonts w:ascii="宋体" w:hAnsi="宋体" w:cs="宋体"/>
        </w:rPr>
      </w:pPr>
    </w:p>
    <w:p w14:paraId="7446885F">
      <w:pPr>
        <w:widowControl/>
        <w:jc w:val="left"/>
        <w:rPr>
          <w:rFonts w:ascii="宋体" w:hAnsi="宋体" w:cs="宋体"/>
        </w:rPr>
      </w:pPr>
    </w:p>
    <w:p w14:paraId="4C8FD5F3">
      <w:pPr>
        <w:widowControl/>
        <w:jc w:val="left"/>
        <w:rPr>
          <w:rFonts w:ascii="宋体" w:hAnsi="宋体" w:cs="宋体"/>
        </w:rPr>
      </w:pPr>
    </w:p>
    <w:p w14:paraId="42A09974">
      <w:pPr>
        <w:widowControl/>
        <w:jc w:val="left"/>
        <w:rPr>
          <w:rFonts w:ascii="宋体" w:hAnsi="宋体" w:cs="宋体"/>
        </w:rPr>
      </w:pPr>
    </w:p>
    <w:p w14:paraId="46B9BE31">
      <w:pPr>
        <w:widowControl/>
        <w:jc w:val="left"/>
        <w:rPr>
          <w:rFonts w:ascii="宋体" w:hAnsi="宋体" w:cs="宋体"/>
        </w:rPr>
      </w:pPr>
    </w:p>
    <w:p w14:paraId="745DC966">
      <w:pPr>
        <w:widowControl/>
        <w:jc w:val="left"/>
        <w:rPr>
          <w:rFonts w:ascii="宋体" w:hAnsi="宋体" w:cs="宋体"/>
        </w:rPr>
      </w:pPr>
    </w:p>
    <w:p w14:paraId="3B48420B">
      <w:pPr>
        <w:widowControl/>
        <w:jc w:val="left"/>
        <w:rPr>
          <w:rFonts w:ascii="宋体" w:hAnsi="宋体" w:cs="宋体"/>
        </w:rPr>
      </w:pPr>
    </w:p>
    <w:p w14:paraId="2B690CFF">
      <w:pPr>
        <w:widowControl/>
        <w:jc w:val="left"/>
        <w:rPr>
          <w:rFonts w:ascii="宋体" w:hAnsi="宋体" w:cs="宋体"/>
        </w:rPr>
      </w:pPr>
    </w:p>
    <w:p w14:paraId="5C8FAEC5">
      <w:pPr>
        <w:widowControl/>
        <w:jc w:val="left"/>
        <w:rPr>
          <w:rFonts w:ascii="宋体" w:hAnsi="宋体" w:cs="宋体"/>
        </w:rPr>
      </w:pPr>
    </w:p>
    <w:p w14:paraId="404E0B03">
      <w:pPr>
        <w:widowControl/>
        <w:jc w:val="left"/>
        <w:rPr>
          <w:rFonts w:ascii="宋体" w:hAnsi="宋体" w:cs="宋体"/>
        </w:rPr>
      </w:pPr>
    </w:p>
    <w:p w14:paraId="1E94D116">
      <w:pPr>
        <w:widowControl/>
        <w:jc w:val="left"/>
        <w:rPr>
          <w:rFonts w:ascii="宋体" w:hAnsi="宋体" w:cs="宋体"/>
        </w:rPr>
      </w:pPr>
    </w:p>
    <w:p w14:paraId="10DBCAB5">
      <w:pPr>
        <w:widowControl/>
        <w:jc w:val="left"/>
        <w:rPr>
          <w:rFonts w:ascii="宋体" w:hAnsi="宋体" w:cs="宋体"/>
        </w:rPr>
      </w:pPr>
    </w:p>
    <w:p w14:paraId="3544D51B">
      <w:pPr>
        <w:widowControl/>
        <w:jc w:val="left"/>
        <w:rPr>
          <w:rFonts w:ascii="宋体" w:hAnsi="宋体" w:cs="宋体"/>
        </w:rPr>
      </w:pPr>
    </w:p>
    <w:p w14:paraId="5EB9AF22">
      <w:pPr>
        <w:pStyle w:val="4"/>
      </w:pPr>
    </w:p>
    <w:p w14:paraId="3F7C8665">
      <w:pPr>
        <w:pStyle w:val="4"/>
        <w:rPr>
          <w:rFonts w:ascii="宋体" w:hAnsi="宋体" w:cs="宋体"/>
        </w:rPr>
      </w:pPr>
    </w:p>
    <w:p w14:paraId="55BEF1B3">
      <w:pPr>
        <w:widowControl/>
        <w:jc w:val="left"/>
        <w:rPr>
          <w:rFonts w:ascii="宋体" w:hAnsi="宋体" w:cs="宋体"/>
        </w:rPr>
      </w:pPr>
    </w:p>
    <w:p w14:paraId="10DEB2ED">
      <w:pPr>
        <w:jc w:val="center"/>
        <w:outlineLvl w:val="0"/>
        <w:rPr>
          <w:rFonts w:ascii="宋体" w:hAnsi="宋体" w:cs="宋体"/>
          <w:b/>
          <w:bCs/>
          <w:sz w:val="32"/>
          <w:szCs w:val="32"/>
        </w:rPr>
      </w:pPr>
      <w:bookmarkStart w:id="4" w:name="_Toc121405490"/>
      <w:r>
        <w:rPr>
          <w:rFonts w:hint="eastAsia" w:ascii="宋体" w:hAnsi="宋体" w:cs="宋体"/>
          <w:b/>
          <w:bCs/>
          <w:sz w:val="32"/>
          <w:szCs w:val="32"/>
        </w:rPr>
        <w:t>第一章  竞争性磋商公告</w:t>
      </w:r>
      <w:bookmarkEnd w:id="4"/>
    </w:p>
    <w:bookmarkEnd w:id="1"/>
    <w:bookmarkEnd w:id="2"/>
    <w:bookmarkEnd w:id="3"/>
    <w:p w14:paraId="4E4559F0">
      <w:pPr>
        <w:pStyle w:val="3"/>
        <w:autoSpaceDE w:val="0"/>
        <w:autoSpaceDN w:val="0"/>
        <w:spacing w:after="0" w:line="480" w:lineRule="exact"/>
        <w:ind w:firstLine="480" w:firstLineChars="200"/>
        <w:rPr>
          <w:rFonts w:ascii="宋体" w:hAnsi="宋体" w:cs="宋体"/>
          <w:sz w:val="24"/>
          <w:lang w:val="zh-CN" w:bidi="zh-CN"/>
        </w:rPr>
      </w:pPr>
      <w:bookmarkStart w:id="5" w:name="_Hlk16602944"/>
      <w:bookmarkStart w:id="6" w:name="_Toc28359014"/>
      <w:bookmarkStart w:id="7" w:name="_Toc28359091"/>
      <w:r>
        <w:rPr>
          <w:rFonts w:hint="eastAsia" w:ascii="宋体" w:hAnsi="宋体" w:cs="宋体"/>
          <w:sz w:val="24"/>
          <w:lang w:val="zh-CN" w:bidi="zh-CN"/>
        </w:rPr>
        <w:t>建达国信工程管理有限公司受灵宝市窄口水务管理局的委托，就灵宝市窄口灌区水源保障工程可行性研究报告编制项目进行竞争性磋商，资金来源为</w:t>
      </w:r>
      <w:r>
        <w:rPr>
          <w:rFonts w:hint="eastAsia" w:ascii="宋体" w:hAnsi="宋体" w:cs="宋体"/>
          <w:sz w:val="24"/>
          <w:lang w:val="en-US" w:bidi="zh-CN"/>
        </w:rPr>
        <w:t>财政</w:t>
      </w:r>
      <w:r>
        <w:rPr>
          <w:rFonts w:hint="eastAsia" w:ascii="宋体" w:hAnsi="宋体" w:cs="宋体"/>
          <w:sz w:val="24"/>
          <w:lang w:val="zh-CN" w:bidi="zh-CN"/>
        </w:rPr>
        <w:t>资金，该项目已具备招标条件, 欢迎符合相应资格条件的潜在供应商申请参加投标。现将有关事项公告如下。</w:t>
      </w:r>
    </w:p>
    <w:p w14:paraId="49F954F1">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一、项目基本情况</w:t>
      </w:r>
    </w:p>
    <w:p w14:paraId="0B96F22A">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bidi="zh-CN"/>
        </w:rPr>
        <w:t>1</w:t>
      </w:r>
      <w:r>
        <w:rPr>
          <w:rFonts w:hint="eastAsia" w:ascii="宋体" w:hAnsi="宋体" w:cs="宋体"/>
          <w:sz w:val="24"/>
          <w:lang w:val="zh-CN" w:bidi="zh-CN"/>
        </w:rPr>
        <w:t>、项目名称：灵宝市窄口灌区水源保障工程可行性研究报告编制项目</w:t>
      </w:r>
    </w:p>
    <w:p w14:paraId="46B3CBF2">
      <w:pPr>
        <w:pStyle w:val="3"/>
        <w:autoSpaceDE w:val="0"/>
        <w:autoSpaceDN w:val="0"/>
        <w:spacing w:after="0" w:line="480" w:lineRule="exact"/>
        <w:ind w:firstLine="480" w:firstLineChars="200"/>
        <w:rPr>
          <w:rFonts w:hint="eastAsia" w:ascii="宋体" w:hAnsi="宋体" w:cs="宋体"/>
          <w:sz w:val="24"/>
          <w:lang w:val="zh-CN" w:bidi="zh-CN"/>
        </w:rPr>
      </w:pPr>
      <w:r>
        <w:rPr>
          <w:rFonts w:hint="eastAsia" w:ascii="宋体" w:hAnsi="宋体" w:cs="宋体"/>
          <w:sz w:val="24"/>
          <w:lang w:bidi="zh-CN"/>
        </w:rPr>
        <w:t>2</w:t>
      </w:r>
      <w:r>
        <w:rPr>
          <w:rFonts w:hint="eastAsia" w:ascii="宋体" w:hAnsi="宋体" w:cs="宋体"/>
          <w:sz w:val="24"/>
          <w:lang w:val="zh-CN" w:bidi="zh-CN"/>
        </w:rPr>
        <w:t>、项目编号：灵宝竞磋采购-2025-</w:t>
      </w:r>
      <w:r>
        <w:rPr>
          <w:rFonts w:hint="eastAsia" w:ascii="宋体" w:hAnsi="宋体" w:cs="宋体"/>
          <w:sz w:val="24"/>
          <w:lang w:val="en-US" w:bidi="zh-CN"/>
        </w:rPr>
        <w:t>148</w:t>
      </w:r>
      <w:r>
        <w:rPr>
          <w:rFonts w:hint="eastAsia" w:ascii="宋体" w:hAnsi="宋体" w:cs="宋体"/>
          <w:sz w:val="24"/>
          <w:lang w:val="zh-CN" w:bidi="zh-CN"/>
        </w:rPr>
        <w:t>；LBGZ[2025]268-ZC201</w:t>
      </w:r>
    </w:p>
    <w:p w14:paraId="2D2E545E">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3、采购方式：竞争性磋商</w:t>
      </w:r>
    </w:p>
    <w:p w14:paraId="4E158C0B">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4、预算金额：</w:t>
      </w:r>
      <w:r>
        <w:rPr>
          <w:rFonts w:hint="eastAsia" w:ascii="宋体" w:hAnsi="宋体" w:cs="宋体"/>
          <w:sz w:val="24"/>
          <w:lang w:bidi="zh-CN"/>
        </w:rPr>
        <w:t>45万</w:t>
      </w:r>
      <w:r>
        <w:rPr>
          <w:rFonts w:hint="eastAsia" w:ascii="宋体" w:hAnsi="宋体" w:cs="宋体"/>
          <w:sz w:val="24"/>
          <w:lang w:val="zh-CN" w:bidi="zh-CN"/>
        </w:rPr>
        <w:t>元</w:t>
      </w:r>
    </w:p>
    <w:p w14:paraId="2EF5582B">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5、采购需求（包括但不限于标的的名称、数量、简要技术需求或服务要求等）</w:t>
      </w:r>
    </w:p>
    <w:p w14:paraId="781678EF">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5.1采购内容：灵宝市窄口灌区水源保障工程可行性研究报告编制项目；具体</w:t>
      </w:r>
      <w:r>
        <w:rPr>
          <w:rFonts w:hint="eastAsia" w:ascii="宋体" w:hAnsi="宋体" w:cs="宋体"/>
          <w:sz w:val="24"/>
          <w:lang w:bidi="zh-CN"/>
        </w:rPr>
        <w:t>服务</w:t>
      </w:r>
      <w:r>
        <w:rPr>
          <w:rFonts w:hint="eastAsia" w:ascii="宋体" w:hAnsi="宋体" w:cs="宋体"/>
          <w:sz w:val="24"/>
          <w:lang w:val="zh-CN" w:bidi="zh-CN"/>
        </w:rPr>
        <w:t>要求详见磋商文件。</w:t>
      </w:r>
    </w:p>
    <w:p w14:paraId="7DC8BB9B">
      <w:pPr>
        <w:pStyle w:val="3"/>
        <w:autoSpaceDE w:val="0"/>
        <w:autoSpaceDN w:val="0"/>
        <w:spacing w:after="0" w:line="480" w:lineRule="exact"/>
        <w:ind w:firstLine="480" w:firstLineChars="200"/>
        <w:rPr>
          <w:rFonts w:ascii="宋体" w:hAnsi="宋体" w:cs="宋体"/>
          <w:sz w:val="24"/>
          <w:lang w:bidi="zh-CN"/>
        </w:rPr>
      </w:pPr>
      <w:r>
        <w:rPr>
          <w:rFonts w:hint="eastAsia" w:ascii="宋体" w:hAnsi="宋体" w:cs="宋体"/>
          <w:sz w:val="24"/>
          <w:lang w:bidi="zh-CN"/>
        </w:rPr>
        <w:t>5.2标段划分：一个标段</w:t>
      </w:r>
    </w:p>
    <w:p w14:paraId="4A04C75A">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5.</w:t>
      </w:r>
      <w:r>
        <w:rPr>
          <w:rFonts w:hint="eastAsia" w:ascii="宋体" w:hAnsi="宋体" w:cs="宋体"/>
          <w:sz w:val="24"/>
          <w:lang w:bidi="zh-CN"/>
        </w:rPr>
        <w:t>3</w:t>
      </w:r>
      <w:r>
        <w:rPr>
          <w:rFonts w:hint="eastAsia" w:ascii="宋体" w:hAnsi="宋体" w:cs="宋体"/>
          <w:sz w:val="24"/>
          <w:lang w:val="zh-CN" w:bidi="zh-CN"/>
        </w:rPr>
        <w:t>服务地点：采购人指定地点</w:t>
      </w:r>
    </w:p>
    <w:p w14:paraId="1C86DD50">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5.</w:t>
      </w:r>
      <w:r>
        <w:rPr>
          <w:rFonts w:hint="eastAsia" w:ascii="宋体" w:hAnsi="宋体" w:cs="宋体"/>
          <w:sz w:val="24"/>
          <w:lang w:bidi="zh-CN"/>
        </w:rPr>
        <w:t>4</w:t>
      </w:r>
      <w:r>
        <w:rPr>
          <w:rFonts w:hint="eastAsia" w:ascii="宋体" w:hAnsi="宋体" w:cs="宋体"/>
          <w:sz w:val="24"/>
          <w:lang w:val="zh-CN" w:bidi="zh-CN"/>
        </w:rPr>
        <w:t>服务质量：符合国家及行业相关标准、规范和要求，达到合格标准，并通过有关部门审查批准。</w:t>
      </w:r>
    </w:p>
    <w:p w14:paraId="6D48F2C5">
      <w:pPr>
        <w:pStyle w:val="3"/>
        <w:autoSpaceDE w:val="0"/>
        <w:autoSpaceDN w:val="0"/>
        <w:spacing w:after="0" w:line="480" w:lineRule="exact"/>
        <w:ind w:firstLine="480" w:firstLineChars="200"/>
        <w:rPr>
          <w:rFonts w:ascii="宋体" w:hAnsi="宋体" w:cs="宋体"/>
          <w:sz w:val="24"/>
          <w:lang w:bidi="zh-CN"/>
        </w:rPr>
      </w:pPr>
      <w:r>
        <w:rPr>
          <w:rFonts w:hint="eastAsia" w:ascii="宋体" w:hAnsi="宋体" w:cs="宋体"/>
          <w:sz w:val="24"/>
          <w:lang w:val="zh-CN" w:bidi="zh-CN"/>
        </w:rPr>
        <w:t>6、服务期限：自合同签订</w:t>
      </w:r>
      <w:r>
        <w:rPr>
          <w:rFonts w:ascii="宋体" w:hAnsi="宋体" w:cs="宋体"/>
          <w:sz w:val="24"/>
          <w:lang w:val="zh-CN" w:bidi="zh-CN"/>
        </w:rPr>
        <w:t>3</w:t>
      </w:r>
      <w:r>
        <w:rPr>
          <w:rFonts w:hint="eastAsia" w:ascii="宋体" w:hAnsi="宋体" w:cs="宋体"/>
          <w:sz w:val="24"/>
          <w:lang w:val="zh-CN" w:bidi="zh-CN"/>
        </w:rPr>
        <w:t>0日历天内</w:t>
      </w:r>
      <w:r>
        <w:rPr>
          <w:rFonts w:hint="eastAsia" w:ascii="宋体" w:hAnsi="宋体" w:cs="宋体"/>
          <w:sz w:val="24"/>
          <w:lang w:bidi="zh-CN"/>
        </w:rPr>
        <w:t>完成</w:t>
      </w:r>
    </w:p>
    <w:p w14:paraId="43DA9157">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bidi="zh-CN"/>
        </w:rPr>
        <w:t>7</w:t>
      </w:r>
      <w:r>
        <w:rPr>
          <w:rFonts w:hint="eastAsia" w:ascii="宋体" w:hAnsi="宋体" w:cs="宋体"/>
          <w:sz w:val="24"/>
          <w:lang w:val="zh-CN" w:bidi="zh-CN"/>
        </w:rPr>
        <w:t>、本项目是否接受联合体投标：否</w:t>
      </w:r>
    </w:p>
    <w:p w14:paraId="2E08D90F">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bidi="zh-CN"/>
        </w:rPr>
        <w:t>8</w:t>
      </w:r>
      <w:r>
        <w:rPr>
          <w:rFonts w:hint="eastAsia" w:ascii="宋体" w:hAnsi="宋体" w:cs="宋体"/>
          <w:sz w:val="24"/>
          <w:lang w:val="zh-CN" w:bidi="zh-CN"/>
        </w:rPr>
        <w:t>、是否接受进口产品：否</w:t>
      </w:r>
    </w:p>
    <w:p w14:paraId="6402FE1A">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二、</w:t>
      </w:r>
      <w:r>
        <w:rPr>
          <w:rFonts w:hint="eastAsia" w:ascii="宋体" w:hAnsi="宋体" w:cs="宋体"/>
          <w:sz w:val="24"/>
          <w:lang w:bidi="zh-CN"/>
        </w:rPr>
        <w:t>供应商</w:t>
      </w:r>
      <w:r>
        <w:rPr>
          <w:rFonts w:hint="eastAsia" w:ascii="宋体" w:hAnsi="宋体" w:cs="宋体"/>
          <w:sz w:val="24"/>
          <w:lang w:val="zh-CN" w:bidi="zh-CN"/>
        </w:rPr>
        <w:t xml:space="preserve">资格要求： </w:t>
      </w:r>
    </w:p>
    <w:p w14:paraId="1E051733">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 xml:space="preserve">1、满足《中华人民共和国政府采购法》第二十二条规定； </w:t>
      </w:r>
    </w:p>
    <w:p w14:paraId="140C19DA">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 xml:space="preserve">2、落实政府采购政策满足的资格要求： </w:t>
      </w:r>
    </w:p>
    <w:p w14:paraId="28337A68">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本项目非专门面向中小企业、监狱企业及残疾人福利性单位采购项目，执行促进中小型企业发展政策（残疾人福利性企业、监狱企业视同小微企业）、优先采购节能环保产品等政府采购政策。</w:t>
      </w:r>
    </w:p>
    <w:p w14:paraId="58262EA4">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3、本项目的特定资格要求：</w:t>
      </w:r>
    </w:p>
    <w:p w14:paraId="4DC192E6">
      <w:pPr>
        <w:pStyle w:val="3"/>
        <w:autoSpaceDE w:val="0"/>
        <w:autoSpaceDN w:val="0"/>
        <w:spacing w:after="0" w:line="480" w:lineRule="exact"/>
        <w:ind w:firstLine="480" w:firstLineChars="200"/>
        <w:rPr>
          <w:rFonts w:ascii="宋体" w:hAnsi="宋体" w:cs="宋体"/>
          <w:sz w:val="24"/>
          <w:lang w:bidi="zh-CN"/>
        </w:rPr>
      </w:pPr>
      <w:r>
        <w:rPr>
          <w:rFonts w:hint="eastAsia" w:ascii="宋体" w:hAnsi="宋体" w:cs="宋体"/>
          <w:sz w:val="24"/>
          <w:lang w:val="zh-CN" w:bidi="zh-CN"/>
        </w:rPr>
        <w:t>1）供应商具有独立的法人资格，具有有效的营业执照；</w:t>
      </w:r>
    </w:p>
    <w:p w14:paraId="30AE445D">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bidi="zh-CN"/>
        </w:rPr>
        <w:t>2</w:t>
      </w:r>
      <w:r>
        <w:rPr>
          <w:rFonts w:hint="eastAsia" w:ascii="宋体" w:hAnsi="宋体" w:cs="宋体"/>
          <w:sz w:val="24"/>
          <w:lang w:val="zh-CN" w:bidi="zh-CN"/>
        </w:rPr>
        <w:t>）供应商具有工程设计水利行业专业乙级及以上资质；</w:t>
      </w:r>
    </w:p>
    <w:p w14:paraId="2FB266C0">
      <w:pPr>
        <w:pStyle w:val="3"/>
        <w:autoSpaceDE w:val="0"/>
        <w:autoSpaceDN w:val="0"/>
        <w:spacing w:after="0" w:line="480" w:lineRule="exact"/>
        <w:ind w:firstLine="480" w:firstLineChars="200"/>
        <w:rPr>
          <w:rFonts w:ascii="宋体" w:hAnsi="宋体" w:cs="宋体"/>
          <w:sz w:val="24"/>
          <w:lang w:bidi="zh-CN"/>
        </w:rPr>
      </w:pPr>
      <w:r>
        <w:rPr>
          <w:rFonts w:hint="eastAsia" w:ascii="宋体" w:hAnsi="宋体" w:cs="宋体"/>
          <w:sz w:val="24"/>
          <w:lang w:bidi="zh-CN"/>
        </w:rPr>
        <w:t>3）拟派项目负责人须具备相关专业高级或高级以上技术职称；</w:t>
      </w:r>
    </w:p>
    <w:p w14:paraId="5267DB6C">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bidi="zh-CN"/>
        </w:rPr>
        <w:t>4</w:t>
      </w:r>
      <w:r>
        <w:rPr>
          <w:rFonts w:hint="eastAsia" w:ascii="宋体" w:hAnsi="宋体" w:cs="宋体"/>
          <w:sz w:val="24"/>
          <w:lang w:val="zh-CN" w:bidi="zh-CN"/>
        </w:rPr>
        <w:t>）具有健全的财务会计制度（</w:t>
      </w:r>
      <w:r>
        <w:rPr>
          <w:rFonts w:hint="eastAsia" w:ascii="宋体" w:hAnsi="宋体" w:cs="宋体"/>
          <w:sz w:val="24"/>
          <w:lang w:bidi="zh-CN"/>
        </w:rPr>
        <w:t>提供</w:t>
      </w:r>
      <w:r>
        <w:rPr>
          <w:rFonts w:hint="eastAsia" w:ascii="宋体" w:hAnsi="宋体" w:cs="宋体"/>
          <w:sz w:val="24"/>
          <w:lang w:val="zh-CN" w:bidi="zh-CN"/>
        </w:rPr>
        <w:t>202</w:t>
      </w:r>
      <w:r>
        <w:rPr>
          <w:rFonts w:hint="eastAsia" w:ascii="宋体" w:hAnsi="宋体" w:cs="宋体"/>
          <w:sz w:val="24"/>
          <w:lang w:bidi="zh-CN"/>
        </w:rPr>
        <w:t>4</w:t>
      </w:r>
      <w:r>
        <w:rPr>
          <w:rFonts w:hint="eastAsia" w:ascii="宋体" w:hAnsi="宋体" w:cs="宋体"/>
          <w:sz w:val="24"/>
          <w:lang w:val="zh-CN" w:bidi="zh-CN"/>
        </w:rPr>
        <w:t>年财务审计报告，新成立公司以公司成立时间为准，没有经审计的财务报告可提供财务报表或银行出具的资信证明，新办企业以企业注册成立之日起提供)；</w:t>
      </w:r>
    </w:p>
    <w:p w14:paraId="5F33E5A3">
      <w:pPr>
        <w:pStyle w:val="3"/>
        <w:autoSpaceDE w:val="0"/>
        <w:autoSpaceDN w:val="0"/>
        <w:spacing w:after="0" w:line="480" w:lineRule="exact"/>
        <w:ind w:firstLine="480" w:firstLineChars="200"/>
        <w:rPr>
          <w:rFonts w:ascii="宋体" w:hAnsi="宋体" w:cs="宋体"/>
          <w:sz w:val="24"/>
          <w:lang w:bidi="zh-CN"/>
        </w:rPr>
      </w:pPr>
      <w:r>
        <w:rPr>
          <w:rFonts w:hint="eastAsia" w:ascii="宋体" w:hAnsi="宋体" w:cs="宋体"/>
          <w:sz w:val="24"/>
          <w:lang w:bidi="zh-CN"/>
        </w:rPr>
        <w:t>5</w:t>
      </w:r>
      <w:r>
        <w:rPr>
          <w:rFonts w:hint="eastAsia" w:ascii="宋体" w:hAnsi="宋体" w:cs="宋体"/>
          <w:sz w:val="24"/>
          <w:lang w:val="zh-CN" w:bidi="zh-CN"/>
        </w:rPr>
        <w:t>）具有履行合同所必需的设备和专业技术能力（自行承诺，格式自拟）；</w:t>
      </w:r>
    </w:p>
    <w:p w14:paraId="046E0BB4">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bidi="zh-CN"/>
        </w:rPr>
        <w:t>6</w:t>
      </w:r>
      <w:r>
        <w:rPr>
          <w:rFonts w:hint="eastAsia" w:ascii="宋体" w:hAnsi="宋体" w:cs="宋体"/>
          <w:sz w:val="24"/>
          <w:lang w:val="zh-CN" w:bidi="zh-CN"/>
        </w:rPr>
        <w:t>）参加政府采购活动前三年，在经营活动中没有重大违法记录（提供参加政府采购活动前三年没有重大违法记录的书面声明，格式自拟）；</w:t>
      </w:r>
    </w:p>
    <w:p w14:paraId="31A16B87">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bidi="zh-CN"/>
        </w:rPr>
        <w:t>7</w:t>
      </w:r>
      <w:r>
        <w:rPr>
          <w:rFonts w:hint="eastAsia" w:ascii="宋体" w:hAnsi="宋体" w:cs="宋体"/>
          <w:sz w:val="24"/>
          <w:lang w:val="zh-CN" w:bidi="zh-CN"/>
        </w:rPr>
        <w:t>）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4F15E101">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bidi="zh-CN"/>
        </w:rPr>
        <w:t>8</w:t>
      </w:r>
      <w:r>
        <w:rPr>
          <w:rFonts w:hint="eastAsia" w:ascii="宋体" w:hAnsi="宋体" w:cs="宋体"/>
          <w:sz w:val="24"/>
          <w:lang w:val="zh-CN" w:bidi="zh-CN"/>
        </w:rPr>
        <w:t>）</w:t>
      </w:r>
      <w:r>
        <w:rPr>
          <w:rFonts w:hint="eastAsia" w:ascii="宋体" w:hAnsi="宋体" w:cs="宋体"/>
          <w:sz w:val="24"/>
          <w:lang w:bidi="zh-CN"/>
        </w:rPr>
        <w:t>本企业无商业贿赂及无不正当竞争行为的承诺书（格式自拟）</w:t>
      </w:r>
      <w:r>
        <w:rPr>
          <w:rFonts w:hint="eastAsia" w:ascii="宋体" w:hAnsi="宋体" w:cs="宋体"/>
          <w:sz w:val="24"/>
          <w:lang w:val="zh-CN" w:bidi="zh-CN"/>
        </w:rPr>
        <w:t>；</w:t>
      </w:r>
    </w:p>
    <w:p w14:paraId="4C2692E6">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bidi="zh-CN"/>
        </w:rPr>
        <w:t>9</w:t>
      </w:r>
      <w:r>
        <w:rPr>
          <w:rFonts w:hint="eastAsia" w:ascii="宋体" w:hAnsi="宋体" w:cs="宋体"/>
          <w:sz w:val="24"/>
          <w:lang w:val="zh-CN" w:bidi="zh-CN"/>
        </w:rPr>
        <w:t>）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日期为本项目公告发布之后）；</w:t>
      </w:r>
    </w:p>
    <w:p w14:paraId="4894BAA8">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bidi="zh-CN"/>
        </w:rPr>
        <w:t>10</w:t>
      </w:r>
      <w:r>
        <w:rPr>
          <w:rFonts w:hint="eastAsia" w:ascii="宋体" w:hAnsi="宋体" w:cs="宋体"/>
          <w:sz w:val="24"/>
          <w:lang w:val="zh-CN" w:bidi="zh-CN"/>
        </w:rPr>
        <w:t>）本项目不接受联合体投标。</w:t>
      </w:r>
    </w:p>
    <w:p w14:paraId="4FAB74FC">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bidi="zh-CN"/>
        </w:rPr>
        <w:t>11</w:t>
      </w:r>
      <w:r>
        <w:rPr>
          <w:rFonts w:hint="eastAsia" w:ascii="宋体" w:hAnsi="宋体" w:cs="宋体"/>
          <w:sz w:val="24"/>
          <w:lang w:val="zh-CN" w:bidi="zh-CN"/>
        </w:rPr>
        <w:t>）本次招标实行资格后审，资格审查的具体要求见竞争性磋商文件。</w:t>
      </w:r>
    </w:p>
    <w:p w14:paraId="38BE2F13">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三、竞争性磋商文件获取：</w:t>
      </w:r>
    </w:p>
    <w:bookmarkEnd w:id="5"/>
    <w:bookmarkEnd w:id="6"/>
    <w:bookmarkEnd w:id="7"/>
    <w:p w14:paraId="04863A8A">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 xml:space="preserve">1、竞争性磋商文件获取方式：本项目没有报名环节，供应商凭 CA 数字证书通过三门峡市公共资源交易中心网（网址：http://gzjy.smx.gov.cn/），点击交易平台选择“市场主体登录 ”，在所参与项目右侧点击参与投标，即可直接下载本项目竞争性磋商文件（竞争性磋商文件中包含投标所需一切内容）。 </w:t>
      </w:r>
    </w:p>
    <w:p w14:paraId="45389E78">
      <w:pPr>
        <w:pStyle w:val="3"/>
        <w:autoSpaceDE w:val="0"/>
        <w:autoSpaceDN w:val="0"/>
        <w:spacing w:after="0" w:line="480" w:lineRule="exact"/>
        <w:ind w:firstLine="480" w:firstLineChars="200"/>
        <w:rPr>
          <w:rFonts w:ascii="宋体" w:hAnsi="宋体" w:cs="宋体"/>
          <w:sz w:val="24"/>
          <w:lang w:bidi="zh-CN"/>
        </w:rPr>
      </w:pPr>
      <w:r>
        <w:rPr>
          <w:rFonts w:hint="eastAsia" w:ascii="宋体" w:hAnsi="宋体" w:cs="宋体"/>
          <w:sz w:val="24"/>
          <w:lang w:val="zh-CN" w:bidi="zh-CN"/>
        </w:rPr>
        <w:t>2、竞争性磋商文件下载时间：202</w:t>
      </w:r>
      <w:r>
        <w:rPr>
          <w:rFonts w:hint="eastAsia" w:ascii="宋体" w:hAnsi="宋体" w:cs="宋体"/>
          <w:sz w:val="24"/>
          <w:lang w:bidi="zh-CN"/>
        </w:rPr>
        <w:t>5</w:t>
      </w:r>
      <w:r>
        <w:rPr>
          <w:rFonts w:hint="eastAsia" w:ascii="宋体" w:hAnsi="宋体" w:cs="宋体"/>
          <w:sz w:val="24"/>
          <w:lang w:val="zh-CN" w:bidi="zh-CN"/>
        </w:rPr>
        <w:t>年</w:t>
      </w:r>
      <w:r>
        <w:rPr>
          <w:rFonts w:hint="eastAsia" w:ascii="宋体" w:hAnsi="宋体" w:cs="宋体"/>
          <w:sz w:val="24"/>
          <w:lang w:bidi="zh-CN"/>
        </w:rPr>
        <w:t>9</w:t>
      </w:r>
      <w:r>
        <w:rPr>
          <w:rFonts w:hint="eastAsia" w:ascii="宋体" w:hAnsi="宋体" w:cs="宋体"/>
          <w:sz w:val="24"/>
          <w:lang w:val="zh-CN" w:bidi="zh-CN"/>
        </w:rPr>
        <w:t>月</w:t>
      </w:r>
      <w:r>
        <w:rPr>
          <w:rFonts w:hint="eastAsia" w:ascii="宋体" w:hAnsi="宋体" w:cs="宋体"/>
          <w:sz w:val="24"/>
          <w:lang w:val="en-US" w:bidi="zh-CN"/>
        </w:rPr>
        <w:t>26</w:t>
      </w:r>
      <w:r>
        <w:rPr>
          <w:rFonts w:hint="eastAsia" w:ascii="宋体" w:hAnsi="宋体" w:cs="宋体"/>
          <w:sz w:val="24"/>
          <w:lang w:val="zh-CN" w:bidi="zh-CN"/>
        </w:rPr>
        <w:t>日至202</w:t>
      </w:r>
      <w:r>
        <w:rPr>
          <w:rFonts w:hint="eastAsia" w:ascii="宋体" w:hAnsi="宋体" w:cs="宋体"/>
          <w:sz w:val="24"/>
          <w:lang w:bidi="zh-CN"/>
        </w:rPr>
        <w:t>5</w:t>
      </w:r>
      <w:r>
        <w:rPr>
          <w:rFonts w:hint="eastAsia" w:ascii="宋体" w:hAnsi="宋体" w:cs="宋体"/>
          <w:sz w:val="24"/>
          <w:lang w:val="zh-CN" w:bidi="zh-CN"/>
        </w:rPr>
        <w:t>年</w:t>
      </w:r>
      <w:r>
        <w:rPr>
          <w:rFonts w:hint="eastAsia" w:ascii="宋体" w:hAnsi="宋体" w:cs="宋体"/>
          <w:sz w:val="24"/>
          <w:lang w:val="en-US" w:bidi="zh-CN"/>
        </w:rPr>
        <w:t>10</w:t>
      </w:r>
      <w:r>
        <w:rPr>
          <w:rFonts w:hint="eastAsia" w:ascii="宋体" w:hAnsi="宋体" w:cs="宋体"/>
          <w:sz w:val="24"/>
          <w:lang w:val="zh-CN" w:bidi="zh-CN"/>
        </w:rPr>
        <w:t>月</w:t>
      </w:r>
      <w:r>
        <w:rPr>
          <w:rFonts w:hint="eastAsia" w:ascii="宋体" w:hAnsi="宋体" w:cs="宋体"/>
          <w:sz w:val="24"/>
          <w:lang w:val="en-US" w:bidi="zh-CN"/>
        </w:rPr>
        <w:t>14</w:t>
      </w:r>
      <w:r>
        <w:rPr>
          <w:rFonts w:hint="eastAsia" w:ascii="宋体" w:hAnsi="宋体" w:cs="宋体"/>
          <w:sz w:val="24"/>
          <w:lang w:val="zh-CN" w:bidi="zh-CN"/>
        </w:rPr>
        <w:t>日</w:t>
      </w:r>
      <w:r>
        <w:rPr>
          <w:rFonts w:hint="eastAsia" w:ascii="宋体" w:hAnsi="宋体" w:cs="宋体"/>
          <w:sz w:val="24"/>
          <w:lang w:bidi="zh-CN"/>
        </w:rPr>
        <w:t>0</w:t>
      </w:r>
      <w:r>
        <w:rPr>
          <w:rFonts w:hint="eastAsia" w:ascii="宋体" w:hAnsi="宋体" w:cs="宋体"/>
          <w:sz w:val="24"/>
          <w:lang w:val="en-US" w:bidi="zh-CN"/>
        </w:rPr>
        <w:t>8</w:t>
      </w:r>
      <w:r>
        <w:rPr>
          <w:rFonts w:hint="eastAsia" w:ascii="宋体" w:hAnsi="宋体" w:cs="宋体"/>
          <w:sz w:val="24"/>
          <w:lang w:val="zh-CN" w:bidi="zh-CN"/>
        </w:rPr>
        <w:t>时</w:t>
      </w:r>
      <w:r>
        <w:rPr>
          <w:rFonts w:hint="eastAsia" w:ascii="宋体" w:hAnsi="宋体" w:cs="宋体"/>
          <w:sz w:val="24"/>
          <w:lang w:val="en-US" w:bidi="zh-CN"/>
        </w:rPr>
        <w:t>30</w:t>
      </w:r>
      <w:r>
        <w:rPr>
          <w:rFonts w:hint="eastAsia" w:ascii="宋体" w:hAnsi="宋体" w:cs="宋体"/>
          <w:sz w:val="24"/>
          <w:lang w:val="zh-CN" w:bidi="zh-CN"/>
        </w:rPr>
        <w:t>分。</w:t>
      </w:r>
    </w:p>
    <w:p w14:paraId="267155D5">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3、本项目采用全电子化招标，不再收取竞争性磋商文件费。</w:t>
      </w:r>
    </w:p>
    <w:p w14:paraId="03AFD981">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4、本项目为不见面开标项目，开标当日，供应商无需到开标现场参加开标会议，供应商应当在投标截止时间前，登陆不见面开标大厅选择登陆三门峡市公共资源电子招投标系统进行登陆（网址为http://gzjy.smx.gov.cn/）。在线准时参加开标活动并进行投标文件解密等。每位供应商的解 密时间为开标时间起 30 分钟内完成。因供应商原因未能解密、解密失败或解密超时的将被拒绝。</w:t>
      </w:r>
    </w:p>
    <w:p w14:paraId="3F90E0CA">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四、响应文件提交</w:t>
      </w:r>
    </w:p>
    <w:p w14:paraId="5160BAFF">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1、截止时间：2025年10月14日08时30分</w:t>
      </w:r>
      <w:r>
        <w:rPr>
          <w:rFonts w:hint="eastAsia" w:ascii="宋体" w:hAnsi="宋体" w:cs="宋体"/>
          <w:color w:val="000000"/>
          <w:sz w:val="24"/>
          <w:lang w:val="zh-CN" w:bidi="zh-CN"/>
        </w:rPr>
        <w:t>（</w:t>
      </w:r>
      <w:r>
        <w:rPr>
          <w:rFonts w:hint="eastAsia" w:ascii="宋体" w:hAnsi="宋体" w:cs="宋体"/>
          <w:sz w:val="24"/>
          <w:lang w:val="zh-CN" w:bidi="zh-CN"/>
        </w:rPr>
        <w:t>北京时间）</w:t>
      </w:r>
    </w:p>
    <w:p w14:paraId="1538B0CD">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2、地点：三门峡市公共资源交易中心网（网址：http://gzjy.smx.gov.cn/）</w:t>
      </w:r>
    </w:p>
    <w:p w14:paraId="5AB4972D">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五、磋商时间和地点</w:t>
      </w:r>
    </w:p>
    <w:p w14:paraId="10F27AB5">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1、响应文件递交截止时间及磋商时间：2025年10月14日08时30分。</w:t>
      </w:r>
    </w:p>
    <w:p w14:paraId="2A8F5822">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2、磋商地点：灵宝市公共资源交易中心</w:t>
      </w:r>
      <w:r>
        <w:rPr>
          <w:rFonts w:hint="eastAsia" w:cs="宋体"/>
          <w:sz w:val="24"/>
          <w:lang w:val="zh-CN" w:bidi="zh-CN"/>
        </w:rPr>
        <w:t>开标</w:t>
      </w:r>
      <w:r>
        <w:rPr>
          <w:rFonts w:hint="eastAsia" w:cs="宋体"/>
          <w:sz w:val="24"/>
          <w:lang w:val="en-US" w:bidi="zh-CN"/>
        </w:rPr>
        <w:t>一</w:t>
      </w:r>
      <w:r>
        <w:rPr>
          <w:rFonts w:hint="eastAsia" w:cs="宋体"/>
          <w:sz w:val="24"/>
          <w:lang w:val="zh-CN" w:bidi="zh-CN"/>
        </w:rPr>
        <w:t>室、评标</w:t>
      </w:r>
      <w:r>
        <w:rPr>
          <w:rFonts w:hint="eastAsia" w:cs="宋体"/>
          <w:sz w:val="24"/>
          <w:lang w:val="en-US" w:bidi="zh-CN"/>
        </w:rPr>
        <w:t>一</w:t>
      </w:r>
      <w:r>
        <w:rPr>
          <w:rFonts w:hint="eastAsia" w:cs="宋体"/>
          <w:sz w:val="24"/>
          <w:lang w:val="zh-CN" w:bidi="zh-CN"/>
        </w:rPr>
        <w:t>室</w:t>
      </w:r>
      <w:r>
        <w:rPr>
          <w:rFonts w:hint="eastAsia" w:ascii="宋体" w:hAnsi="宋体" w:cs="宋体"/>
          <w:sz w:val="24"/>
          <w:lang w:val="zh-CN" w:bidi="zh-CN"/>
        </w:rPr>
        <w:t>（灵宝市信用合作联社12 楼）。</w:t>
      </w:r>
    </w:p>
    <w:p w14:paraId="4896EE05">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3、开标时供应商必须持CA密钥在规定时间内对本单位的加密电子响应文件进行远程解密。本次项目实行远程不见面开标。</w:t>
      </w:r>
    </w:p>
    <w:p w14:paraId="2A8E6937">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六、其他</w:t>
      </w:r>
    </w:p>
    <w:p w14:paraId="2C4BDBB6">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1. 本项目为不见面开标项目。开标当日，磋商供应商无需到开标现场参加开标会议，磋商供应商应当在投标截止时间前，登陆不见面开标大厅选择登陆三门峡市公共资源电子招投标系统进行登陆（网址http://120.194.249.36:10094/BidOpening/bidopeninghallaction/hall/login）,在线准时参加开标活动并进行响应文件解密等。每位磋商供应商的解密时间为开标时间起30分钟内完成。因供应商原因未能解密、解密失败或解密超时的将被拒绝。</w:t>
      </w:r>
    </w:p>
    <w:p w14:paraId="44E87895">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2.本项目为电子化、无纸化交易项目，开标时不再接受任何纸质资料，为保证您能投标成功，请需仔细阅读竞争性磋商文件和三门峡市公共资源交易中心官网业务办理指南。</w:t>
      </w:r>
    </w:p>
    <w:p w14:paraId="6F9C4E3C">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3.根据《河南省财政厅关于优化政府采购营商环境有关问题的通知》（豫财购【2019】4号）第6条的规定，磋商保证金不再收取。</w:t>
      </w:r>
    </w:p>
    <w:p w14:paraId="04DEAFB3">
      <w:pPr>
        <w:pStyle w:val="3"/>
        <w:autoSpaceDE w:val="0"/>
        <w:autoSpaceDN w:val="0"/>
        <w:spacing w:after="0" w:line="480" w:lineRule="exact"/>
        <w:ind w:firstLine="480" w:firstLineChars="200"/>
        <w:rPr>
          <w:rFonts w:hint="eastAsia" w:ascii="宋体" w:hAnsi="宋体" w:cs="宋体"/>
          <w:sz w:val="24"/>
          <w:lang w:val="zh-CN" w:bidi="zh-CN"/>
        </w:rPr>
      </w:pPr>
      <w:r>
        <w:rPr>
          <w:rFonts w:hint="eastAsia" w:ascii="宋体" w:hAnsi="宋体" w:cs="宋体"/>
          <w:sz w:val="24"/>
          <w:lang w:val="zh-CN" w:bidi="zh-CN"/>
        </w:rPr>
        <w:t>4.本项目实行资格后审，审查内容以投标文件为准，其上传资料真实性由供应商自行承担。</w:t>
      </w:r>
    </w:p>
    <w:p w14:paraId="2A3E98BB">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5.评标打分部分：评标打分部分仍按照100分制原则进行，涉及到资格审查、企业荣誉、企业业绩等计分部分时，以投标单位自行上传到磋商响应文件中的相应内容为准。</w:t>
      </w:r>
    </w:p>
    <w:p w14:paraId="0ADBC582">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6.在竞争性磋商文件中要求投标人按照磋商响应文件格式进行磋商响应文件编制时，应明确将供应商企业基本情况、人员情况、财务情况、业绩情况编入磋商响应文件，便于进行资格审查及评标打分。</w:t>
      </w:r>
    </w:p>
    <w:p w14:paraId="0CC88CF6">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7.我单位（采购人）严格按三财购【2021】9号文要求的时限发布中标结果公告，发出中标通知书，签订采购合同，上传采购合同。</w:t>
      </w:r>
    </w:p>
    <w:p w14:paraId="079A31D7">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七、发布竞争性磋商公告的媒介</w:t>
      </w:r>
    </w:p>
    <w:p w14:paraId="5FC27DCF">
      <w:pPr>
        <w:pStyle w:val="3"/>
        <w:autoSpaceDE w:val="0"/>
        <w:autoSpaceDN w:val="0"/>
        <w:spacing w:after="0" w:line="480" w:lineRule="exact"/>
        <w:ind w:firstLine="480" w:firstLineChars="200"/>
        <w:rPr>
          <w:rFonts w:ascii="宋体" w:hAnsi="宋体" w:cs="宋体"/>
          <w:sz w:val="24"/>
          <w:lang w:val="zh-CN" w:bidi="zh-CN"/>
        </w:rPr>
      </w:pPr>
      <w:r>
        <w:rPr>
          <w:rFonts w:hint="eastAsia" w:ascii="宋体" w:hAnsi="宋体" w:cs="宋体"/>
          <w:sz w:val="24"/>
          <w:lang w:val="zh-CN" w:bidi="zh-CN"/>
        </w:rPr>
        <w:t>本次磋商公告同时在《河南省政府采购网》、《中国采购与招标网》、《中国招标投标公共服务平台》、《三门峡市公共资源交易中心网》上发布。</w:t>
      </w:r>
    </w:p>
    <w:p w14:paraId="3EBCFB19">
      <w:pPr>
        <w:spacing w:line="480" w:lineRule="exact"/>
        <w:ind w:firstLine="480" w:firstLineChars="200"/>
        <w:rPr>
          <w:rFonts w:ascii="宋体" w:hAnsi="宋体" w:cs="宋体"/>
          <w:sz w:val="24"/>
        </w:rPr>
      </w:pPr>
      <w:r>
        <w:rPr>
          <w:rFonts w:hint="eastAsia" w:ascii="宋体" w:hAnsi="宋体" w:cs="宋体"/>
          <w:sz w:val="24"/>
        </w:rPr>
        <w:t>八、联系方式：</w:t>
      </w:r>
    </w:p>
    <w:p w14:paraId="0459F2FF">
      <w:pPr>
        <w:spacing w:line="480" w:lineRule="exact"/>
        <w:ind w:firstLine="480" w:firstLineChars="200"/>
        <w:rPr>
          <w:rFonts w:ascii="宋体" w:hAnsi="宋体" w:cs="宋体"/>
          <w:sz w:val="24"/>
        </w:rPr>
      </w:pPr>
      <w:r>
        <w:rPr>
          <w:rFonts w:hint="eastAsia" w:ascii="宋体" w:hAnsi="宋体" w:cs="宋体"/>
          <w:sz w:val="24"/>
        </w:rPr>
        <w:t>监督单位：灵宝市财政局政府采购监督管理科</w:t>
      </w:r>
    </w:p>
    <w:p w14:paraId="360AC5E3">
      <w:pPr>
        <w:spacing w:line="480" w:lineRule="exact"/>
        <w:ind w:firstLine="480" w:firstLineChars="200"/>
        <w:rPr>
          <w:rFonts w:ascii="宋体" w:hAnsi="宋体" w:cs="宋体"/>
          <w:sz w:val="24"/>
        </w:rPr>
      </w:pPr>
      <w:r>
        <w:rPr>
          <w:rFonts w:hint="eastAsia" w:ascii="宋体" w:hAnsi="宋体" w:cs="宋体"/>
          <w:sz w:val="24"/>
        </w:rPr>
        <w:t>联系电话：0398-8852670</w:t>
      </w:r>
    </w:p>
    <w:p w14:paraId="086C1291">
      <w:pPr>
        <w:spacing w:line="480" w:lineRule="exact"/>
        <w:ind w:firstLine="480" w:firstLineChars="200"/>
        <w:rPr>
          <w:rFonts w:ascii="宋体" w:hAnsi="宋体" w:cs="宋体"/>
          <w:sz w:val="24"/>
          <w:highlight w:val="none"/>
        </w:rPr>
      </w:pPr>
      <w:r>
        <w:rPr>
          <w:rFonts w:hint="eastAsia" w:ascii="宋体" w:hAnsi="宋体" w:cs="宋体"/>
          <w:sz w:val="24"/>
          <w:highlight w:val="none"/>
        </w:rPr>
        <w:t>监督单位：灵宝市</w:t>
      </w:r>
      <w:r>
        <w:rPr>
          <w:rFonts w:hint="eastAsia" w:ascii="宋体" w:hAnsi="宋体" w:cs="宋体"/>
          <w:sz w:val="24"/>
          <w:highlight w:val="none"/>
          <w:lang w:val="en-US" w:eastAsia="zh-CN"/>
        </w:rPr>
        <w:t>水利</w:t>
      </w:r>
      <w:r>
        <w:rPr>
          <w:rFonts w:hint="eastAsia" w:ascii="宋体" w:hAnsi="宋体" w:cs="宋体"/>
          <w:sz w:val="24"/>
          <w:highlight w:val="none"/>
        </w:rPr>
        <w:t>局</w:t>
      </w:r>
    </w:p>
    <w:p w14:paraId="3A4752B8">
      <w:pPr>
        <w:spacing w:line="480" w:lineRule="exact"/>
        <w:ind w:firstLine="480" w:firstLineChars="200"/>
        <w:rPr>
          <w:rFonts w:ascii="宋体" w:hAnsi="宋体" w:cs="宋体"/>
          <w:sz w:val="24"/>
          <w:highlight w:val="none"/>
        </w:rPr>
      </w:pPr>
      <w:r>
        <w:rPr>
          <w:rFonts w:hint="eastAsia" w:ascii="宋体" w:hAnsi="宋体" w:cs="宋体"/>
          <w:sz w:val="24"/>
          <w:highlight w:val="none"/>
        </w:rPr>
        <w:t>联系电话：0398-8851903</w:t>
      </w:r>
    </w:p>
    <w:p w14:paraId="2AFCAE1F">
      <w:pPr>
        <w:spacing w:line="480" w:lineRule="exact"/>
        <w:ind w:firstLine="480" w:firstLineChars="200"/>
        <w:rPr>
          <w:rFonts w:ascii="宋体" w:hAnsi="宋体" w:cs="宋体"/>
          <w:sz w:val="24"/>
        </w:rPr>
      </w:pPr>
      <w:r>
        <w:rPr>
          <w:rFonts w:hint="eastAsia" w:ascii="宋体" w:hAnsi="宋体" w:cs="宋体"/>
          <w:sz w:val="24"/>
        </w:rPr>
        <w:t>采购人：灵宝市窄口水务管理局</w:t>
      </w:r>
    </w:p>
    <w:p w14:paraId="50E4FE2C">
      <w:pPr>
        <w:spacing w:line="480" w:lineRule="exact"/>
        <w:ind w:firstLine="480" w:firstLineChars="200"/>
        <w:rPr>
          <w:rFonts w:ascii="宋体" w:hAnsi="宋体" w:cs="宋体"/>
          <w:sz w:val="24"/>
        </w:rPr>
      </w:pPr>
      <w:r>
        <w:rPr>
          <w:rFonts w:hint="eastAsia" w:ascii="宋体" w:hAnsi="宋体" w:cs="宋体"/>
          <w:sz w:val="24"/>
        </w:rPr>
        <w:t>联系地址：灵宝市五龙路中段</w:t>
      </w:r>
    </w:p>
    <w:p w14:paraId="3216FA01">
      <w:pPr>
        <w:spacing w:line="480" w:lineRule="exact"/>
        <w:ind w:firstLine="480" w:firstLineChars="200"/>
        <w:rPr>
          <w:rFonts w:ascii="宋体" w:hAnsi="宋体" w:cs="宋体"/>
          <w:sz w:val="24"/>
        </w:rPr>
      </w:pPr>
      <w:r>
        <w:rPr>
          <w:rFonts w:hint="eastAsia" w:ascii="宋体" w:hAnsi="宋体" w:cs="宋体"/>
          <w:sz w:val="24"/>
        </w:rPr>
        <w:t>联系人：王女士</w:t>
      </w:r>
    </w:p>
    <w:p w14:paraId="63665257">
      <w:pPr>
        <w:spacing w:line="480" w:lineRule="exact"/>
        <w:ind w:firstLine="480" w:firstLineChars="200"/>
        <w:rPr>
          <w:rFonts w:ascii="宋体" w:hAnsi="宋体" w:cs="宋体"/>
          <w:sz w:val="24"/>
        </w:rPr>
      </w:pPr>
      <w:r>
        <w:rPr>
          <w:rFonts w:hint="eastAsia" w:ascii="宋体" w:hAnsi="宋体" w:cs="宋体"/>
          <w:sz w:val="24"/>
        </w:rPr>
        <w:t>联系电话：0398-8831895</w:t>
      </w:r>
    </w:p>
    <w:p w14:paraId="18D02130">
      <w:pPr>
        <w:spacing w:line="480" w:lineRule="exact"/>
        <w:ind w:firstLine="480" w:firstLineChars="200"/>
        <w:rPr>
          <w:rFonts w:ascii="宋体" w:hAnsi="宋体" w:cs="宋体"/>
          <w:sz w:val="24"/>
        </w:rPr>
      </w:pPr>
      <w:bookmarkStart w:id="8" w:name="_Toc121405491"/>
      <w:bookmarkStart w:id="9" w:name="_Toc16520164"/>
      <w:bookmarkStart w:id="10" w:name="_Toc16520676"/>
      <w:bookmarkStart w:id="11" w:name="_Toc508179883"/>
      <w:r>
        <w:rPr>
          <w:rFonts w:hint="eastAsia" w:ascii="宋体" w:hAnsi="宋体" w:cs="宋体"/>
          <w:sz w:val="24"/>
        </w:rPr>
        <w:t>代理机构：建达国信工程管理有限公司</w:t>
      </w:r>
    </w:p>
    <w:p w14:paraId="1E9BE266">
      <w:pPr>
        <w:spacing w:line="480" w:lineRule="exact"/>
        <w:ind w:firstLine="480" w:firstLineChars="200"/>
        <w:rPr>
          <w:rFonts w:ascii="宋体" w:hAnsi="宋体" w:cs="宋体"/>
          <w:sz w:val="24"/>
        </w:rPr>
      </w:pPr>
      <w:r>
        <w:rPr>
          <w:rFonts w:hint="eastAsia" w:ascii="宋体" w:hAnsi="宋体" w:cs="宋体"/>
          <w:sz w:val="24"/>
        </w:rPr>
        <w:t>联系地址：河南省郑州市高新技术产业开发区翠竹街1号72幢10层10号</w:t>
      </w:r>
    </w:p>
    <w:p w14:paraId="56E54E75">
      <w:pPr>
        <w:spacing w:line="480" w:lineRule="exact"/>
        <w:ind w:firstLine="480" w:firstLineChars="200"/>
        <w:rPr>
          <w:rFonts w:ascii="宋体" w:hAnsi="宋体" w:cs="宋体"/>
          <w:sz w:val="24"/>
        </w:rPr>
      </w:pPr>
      <w:r>
        <w:rPr>
          <w:rFonts w:hint="eastAsia" w:ascii="宋体" w:hAnsi="宋体" w:cs="宋体"/>
          <w:sz w:val="24"/>
        </w:rPr>
        <w:t>联系人：任先生</w:t>
      </w:r>
    </w:p>
    <w:p w14:paraId="0F608913">
      <w:pPr>
        <w:spacing w:line="480" w:lineRule="exact"/>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lang w:val="en-US" w:eastAsia="zh-CN"/>
        </w:rPr>
        <w:t xml:space="preserve">18739837296     </w:t>
      </w:r>
      <w:r>
        <w:rPr>
          <w:rFonts w:hint="eastAsia" w:ascii="宋体" w:hAnsi="宋体" w:cs="宋体"/>
          <w:sz w:val="24"/>
        </w:rPr>
        <w:t>15139832537</w:t>
      </w:r>
    </w:p>
    <w:p w14:paraId="1919A980">
      <w:pPr>
        <w:outlineLvl w:val="0"/>
        <w:rPr>
          <w:rFonts w:ascii="宋体" w:hAnsi="宋体" w:cs="宋体"/>
          <w:b/>
          <w:bCs/>
          <w:sz w:val="32"/>
          <w:szCs w:val="32"/>
        </w:rPr>
      </w:pPr>
    </w:p>
    <w:p w14:paraId="1232B107">
      <w:pPr>
        <w:rPr>
          <w:rFonts w:ascii="宋体" w:hAnsi="宋体" w:cs="宋体"/>
          <w:b/>
          <w:bCs/>
          <w:sz w:val="32"/>
          <w:szCs w:val="32"/>
        </w:rPr>
      </w:pPr>
      <w:r>
        <w:rPr>
          <w:rFonts w:hint="eastAsia" w:ascii="宋体" w:hAnsi="宋体" w:cs="宋体"/>
          <w:b/>
          <w:bCs/>
          <w:sz w:val="32"/>
          <w:szCs w:val="32"/>
        </w:rPr>
        <w:br w:type="page"/>
      </w:r>
    </w:p>
    <w:p w14:paraId="07FC1988">
      <w:pPr>
        <w:jc w:val="center"/>
        <w:outlineLvl w:val="0"/>
        <w:rPr>
          <w:rFonts w:ascii="宋体" w:hAnsi="宋体" w:cs="宋体"/>
          <w:b/>
          <w:bCs/>
          <w:sz w:val="32"/>
          <w:szCs w:val="32"/>
        </w:rPr>
      </w:pPr>
      <w:r>
        <w:rPr>
          <w:rFonts w:hint="eastAsia" w:ascii="宋体" w:hAnsi="宋体" w:cs="宋体"/>
          <w:b/>
          <w:bCs/>
          <w:sz w:val="32"/>
          <w:szCs w:val="32"/>
        </w:rPr>
        <w:t>第二章 供应商须知</w:t>
      </w:r>
      <w:bookmarkEnd w:id="8"/>
      <w:bookmarkEnd w:id="9"/>
      <w:bookmarkEnd w:id="10"/>
      <w:bookmarkEnd w:id="11"/>
    </w:p>
    <w:p w14:paraId="3AC9F1E7">
      <w:pPr>
        <w:jc w:val="center"/>
        <w:rPr>
          <w:rFonts w:ascii="宋体" w:hAnsi="宋体" w:cs="宋体"/>
          <w:b/>
          <w:bCs/>
          <w:sz w:val="24"/>
        </w:rPr>
      </w:pPr>
      <w:r>
        <w:rPr>
          <w:rFonts w:hint="eastAsia" w:ascii="宋体" w:hAnsi="宋体" w:cs="宋体"/>
          <w:b/>
          <w:bCs/>
          <w:sz w:val="24"/>
        </w:rPr>
        <w:t>供应商须知前附表</w:t>
      </w:r>
    </w:p>
    <w:tbl>
      <w:tblPr>
        <w:tblStyle w:val="14"/>
        <w:tblW w:w="9935" w:type="dxa"/>
        <w:jc w:val="center"/>
        <w:tblLayout w:type="fixed"/>
        <w:tblCellMar>
          <w:top w:w="0" w:type="dxa"/>
          <w:left w:w="108" w:type="dxa"/>
          <w:bottom w:w="0" w:type="dxa"/>
          <w:right w:w="108" w:type="dxa"/>
        </w:tblCellMar>
      </w:tblPr>
      <w:tblGrid>
        <w:gridCol w:w="987"/>
        <w:gridCol w:w="2657"/>
        <w:gridCol w:w="6291"/>
      </w:tblGrid>
      <w:tr w14:paraId="5EA4DA9A">
        <w:tblPrEx>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vAlign w:val="center"/>
          </w:tcPr>
          <w:p w14:paraId="13FF308C">
            <w:pPr>
              <w:spacing w:line="360" w:lineRule="auto"/>
              <w:jc w:val="center"/>
              <w:rPr>
                <w:rFonts w:ascii="宋体" w:hAnsi="宋体" w:cs="宋体"/>
                <w:b/>
                <w:sz w:val="24"/>
              </w:rPr>
            </w:pPr>
            <w:r>
              <w:rPr>
                <w:rFonts w:hint="eastAsia" w:ascii="宋体" w:hAnsi="宋体" w:cs="宋体"/>
                <w:b/>
                <w:sz w:val="24"/>
              </w:rPr>
              <w:t>条款号</w:t>
            </w:r>
          </w:p>
        </w:tc>
        <w:tc>
          <w:tcPr>
            <w:tcW w:w="2657" w:type="dxa"/>
            <w:tcBorders>
              <w:top w:val="single" w:color="auto" w:sz="4" w:space="0"/>
              <w:left w:val="single" w:color="auto" w:sz="4" w:space="0"/>
              <w:bottom w:val="single" w:color="auto" w:sz="4" w:space="0"/>
              <w:right w:val="single" w:color="auto" w:sz="4" w:space="0"/>
            </w:tcBorders>
            <w:vAlign w:val="center"/>
          </w:tcPr>
          <w:p w14:paraId="7A1C3DF7">
            <w:pPr>
              <w:spacing w:line="360" w:lineRule="auto"/>
              <w:jc w:val="center"/>
              <w:rPr>
                <w:rFonts w:ascii="宋体" w:hAnsi="宋体" w:cs="宋体"/>
                <w:b/>
                <w:sz w:val="24"/>
              </w:rPr>
            </w:pPr>
            <w:r>
              <w:rPr>
                <w:rFonts w:hint="eastAsia" w:ascii="宋体" w:hAnsi="宋体" w:cs="宋体"/>
                <w:b/>
                <w:sz w:val="24"/>
              </w:rPr>
              <w:t>条  款  名  称</w:t>
            </w:r>
          </w:p>
        </w:tc>
        <w:tc>
          <w:tcPr>
            <w:tcW w:w="6291" w:type="dxa"/>
            <w:tcBorders>
              <w:top w:val="single" w:color="auto" w:sz="4" w:space="0"/>
              <w:left w:val="single" w:color="auto" w:sz="4" w:space="0"/>
              <w:bottom w:val="single" w:color="auto" w:sz="4" w:space="0"/>
              <w:right w:val="single" w:color="auto" w:sz="4" w:space="0"/>
            </w:tcBorders>
            <w:vAlign w:val="center"/>
          </w:tcPr>
          <w:p w14:paraId="628DE627">
            <w:pPr>
              <w:spacing w:line="360" w:lineRule="auto"/>
              <w:jc w:val="center"/>
              <w:rPr>
                <w:rFonts w:ascii="宋体" w:hAnsi="宋体" w:cs="宋体"/>
                <w:b/>
                <w:sz w:val="24"/>
              </w:rPr>
            </w:pPr>
            <w:r>
              <w:rPr>
                <w:rFonts w:hint="eastAsia" w:ascii="宋体" w:hAnsi="宋体" w:cs="宋体"/>
                <w:b/>
                <w:sz w:val="24"/>
              </w:rPr>
              <w:t>编  列  内  容</w:t>
            </w:r>
          </w:p>
        </w:tc>
      </w:tr>
      <w:tr w14:paraId="29CBB650">
        <w:tblPrEx>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vAlign w:val="center"/>
          </w:tcPr>
          <w:p w14:paraId="74627393">
            <w:pPr>
              <w:spacing w:line="450" w:lineRule="exact"/>
              <w:jc w:val="center"/>
              <w:rPr>
                <w:rFonts w:ascii="宋体" w:hAnsi="宋体" w:cs="宋体"/>
                <w:sz w:val="24"/>
              </w:rPr>
            </w:pPr>
            <w:r>
              <w:rPr>
                <w:rFonts w:hint="eastAsia" w:ascii="宋体" w:hAnsi="宋体" w:cs="宋体"/>
                <w:sz w:val="24"/>
              </w:rPr>
              <w:t>1</w:t>
            </w:r>
          </w:p>
        </w:tc>
        <w:tc>
          <w:tcPr>
            <w:tcW w:w="2657" w:type="dxa"/>
            <w:tcBorders>
              <w:top w:val="single" w:color="auto" w:sz="4" w:space="0"/>
              <w:left w:val="single" w:color="auto" w:sz="4" w:space="0"/>
              <w:bottom w:val="single" w:color="auto" w:sz="4" w:space="0"/>
              <w:right w:val="single" w:color="auto" w:sz="4" w:space="0"/>
            </w:tcBorders>
            <w:vAlign w:val="center"/>
          </w:tcPr>
          <w:p w14:paraId="42FD1748">
            <w:pPr>
              <w:spacing w:line="450" w:lineRule="exact"/>
              <w:jc w:val="center"/>
              <w:rPr>
                <w:rFonts w:ascii="宋体" w:hAnsi="宋体" w:cs="宋体"/>
                <w:sz w:val="24"/>
              </w:rPr>
            </w:pPr>
            <w:r>
              <w:rPr>
                <w:rFonts w:hint="eastAsia" w:ascii="宋体" w:hAnsi="宋体" w:cs="宋体"/>
                <w:sz w:val="24"/>
              </w:rPr>
              <w:t>采 购 人</w:t>
            </w:r>
          </w:p>
        </w:tc>
        <w:tc>
          <w:tcPr>
            <w:tcW w:w="6291" w:type="dxa"/>
            <w:tcBorders>
              <w:top w:val="single" w:color="auto" w:sz="4" w:space="0"/>
              <w:left w:val="single" w:color="auto" w:sz="4" w:space="0"/>
              <w:bottom w:val="single" w:color="auto" w:sz="4" w:space="0"/>
              <w:right w:val="single" w:color="auto" w:sz="4" w:space="0"/>
            </w:tcBorders>
            <w:vAlign w:val="center"/>
          </w:tcPr>
          <w:p w14:paraId="246DF452">
            <w:pPr>
              <w:spacing w:line="450" w:lineRule="exact"/>
              <w:rPr>
                <w:rFonts w:ascii="宋体" w:hAnsi="宋体" w:cs="宋体"/>
                <w:sz w:val="24"/>
              </w:rPr>
            </w:pPr>
            <w:r>
              <w:rPr>
                <w:rFonts w:hint="eastAsia" w:ascii="宋体" w:hAnsi="宋体" w:cs="宋体"/>
                <w:sz w:val="24"/>
              </w:rPr>
              <w:t>采购人：灵宝市窄口水务管理局</w:t>
            </w:r>
          </w:p>
          <w:p w14:paraId="691DE263">
            <w:pPr>
              <w:spacing w:line="450" w:lineRule="exact"/>
              <w:rPr>
                <w:rFonts w:ascii="宋体" w:hAnsi="宋体" w:cs="宋体"/>
                <w:sz w:val="24"/>
              </w:rPr>
            </w:pPr>
            <w:r>
              <w:rPr>
                <w:rFonts w:hint="eastAsia" w:ascii="宋体" w:hAnsi="宋体" w:cs="宋体"/>
                <w:sz w:val="24"/>
              </w:rPr>
              <w:t>联系地址：灵宝市五龙路中段</w:t>
            </w:r>
          </w:p>
          <w:p w14:paraId="00EE7B4D">
            <w:pPr>
              <w:spacing w:line="450" w:lineRule="exact"/>
              <w:rPr>
                <w:rFonts w:ascii="宋体" w:hAnsi="宋体" w:cs="宋体"/>
                <w:sz w:val="24"/>
              </w:rPr>
            </w:pPr>
            <w:r>
              <w:rPr>
                <w:rFonts w:hint="eastAsia" w:ascii="宋体" w:hAnsi="宋体" w:cs="宋体"/>
                <w:sz w:val="24"/>
              </w:rPr>
              <w:t>联系人：王女士</w:t>
            </w:r>
          </w:p>
          <w:p w14:paraId="73BC8272">
            <w:pPr>
              <w:spacing w:line="450" w:lineRule="exact"/>
              <w:rPr>
                <w:rFonts w:ascii="宋体" w:hAnsi="宋体" w:cs="宋体"/>
                <w:sz w:val="24"/>
              </w:rPr>
            </w:pPr>
            <w:r>
              <w:rPr>
                <w:rFonts w:hint="eastAsia" w:ascii="宋体" w:hAnsi="宋体" w:cs="宋体"/>
                <w:sz w:val="24"/>
              </w:rPr>
              <w:t>联系电话：0398-8831895</w:t>
            </w:r>
          </w:p>
        </w:tc>
      </w:tr>
      <w:tr w14:paraId="6927DAE2">
        <w:tblPrEx>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vAlign w:val="center"/>
          </w:tcPr>
          <w:p w14:paraId="21D67F7C">
            <w:pPr>
              <w:spacing w:line="450" w:lineRule="exact"/>
              <w:jc w:val="center"/>
              <w:rPr>
                <w:rFonts w:ascii="宋体" w:hAnsi="宋体" w:cs="宋体"/>
                <w:sz w:val="24"/>
              </w:rPr>
            </w:pPr>
            <w:r>
              <w:rPr>
                <w:rFonts w:hint="eastAsia" w:ascii="宋体" w:hAnsi="宋体" w:cs="宋体"/>
                <w:sz w:val="24"/>
              </w:rPr>
              <w:t>2</w:t>
            </w:r>
          </w:p>
        </w:tc>
        <w:tc>
          <w:tcPr>
            <w:tcW w:w="2657" w:type="dxa"/>
            <w:tcBorders>
              <w:top w:val="single" w:color="auto" w:sz="4" w:space="0"/>
              <w:left w:val="single" w:color="auto" w:sz="4" w:space="0"/>
              <w:bottom w:val="single" w:color="auto" w:sz="4" w:space="0"/>
              <w:right w:val="single" w:color="auto" w:sz="4" w:space="0"/>
            </w:tcBorders>
            <w:vAlign w:val="center"/>
          </w:tcPr>
          <w:p w14:paraId="2243685B">
            <w:pPr>
              <w:spacing w:line="450" w:lineRule="exact"/>
              <w:jc w:val="center"/>
              <w:rPr>
                <w:rFonts w:ascii="宋体" w:hAnsi="宋体" w:cs="宋体"/>
                <w:sz w:val="24"/>
              </w:rPr>
            </w:pPr>
            <w:r>
              <w:rPr>
                <w:rFonts w:hint="eastAsia" w:ascii="宋体" w:hAnsi="宋体" w:cs="宋体"/>
                <w:sz w:val="24"/>
              </w:rPr>
              <w:t>采购代理机构</w:t>
            </w:r>
          </w:p>
        </w:tc>
        <w:tc>
          <w:tcPr>
            <w:tcW w:w="6291" w:type="dxa"/>
            <w:tcBorders>
              <w:top w:val="single" w:color="auto" w:sz="4" w:space="0"/>
              <w:left w:val="single" w:color="auto" w:sz="4" w:space="0"/>
              <w:bottom w:val="single" w:color="auto" w:sz="4" w:space="0"/>
              <w:right w:val="single" w:color="auto" w:sz="4" w:space="0"/>
            </w:tcBorders>
            <w:vAlign w:val="center"/>
          </w:tcPr>
          <w:p w14:paraId="40A0B819">
            <w:pPr>
              <w:spacing w:line="450" w:lineRule="exact"/>
              <w:rPr>
                <w:rFonts w:ascii="宋体" w:hAnsi="宋体" w:cs="宋体"/>
                <w:sz w:val="24"/>
              </w:rPr>
            </w:pPr>
            <w:r>
              <w:rPr>
                <w:rFonts w:hint="eastAsia" w:ascii="宋体" w:hAnsi="宋体" w:cs="宋体"/>
                <w:sz w:val="24"/>
              </w:rPr>
              <w:t>代理机构：建达国信工程管理有限公司</w:t>
            </w:r>
          </w:p>
          <w:p w14:paraId="58C92E21">
            <w:pPr>
              <w:spacing w:line="450" w:lineRule="exact"/>
              <w:rPr>
                <w:rFonts w:ascii="宋体" w:hAnsi="宋体" w:cs="宋体"/>
                <w:sz w:val="24"/>
              </w:rPr>
            </w:pPr>
            <w:r>
              <w:rPr>
                <w:rFonts w:hint="eastAsia" w:ascii="宋体" w:hAnsi="宋体" w:cs="宋体"/>
                <w:sz w:val="24"/>
              </w:rPr>
              <w:t>联系地址：河南省郑州市高新技术产业开发区翠竹街1号72幢10层10号</w:t>
            </w:r>
          </w:p>
          <w:p w14:paraId="0B5920BD">
            <w:pPr>
              <w:spacing w:line="450" w:lineRule="exact"/>
              <w:rPr>
                <w:rFonts w:ascii="宋体" w:hAnsi="宋体" w:cs="宋体"/>
                <w:sz w:val="24"/>
              </w:rPr>
            </w:pPr>
            <w:r>
              <w:rPr>
                <w:rFonts w:hint="eastAsia" w:ascii="宋体" w:hAnsi="宋体" w:cs="宋体"/>
                <w:sz w:val="24"/>
              </w:rPr>
              <w:t>联系人：任先生</w:t>
            </w:r>
          </w:p>
          <w:p w14:paraId="378CFA02">
            <w:pPr>
              <w:spacing w:line="450" w:lineRule="exact"/>
              <w:rPr>
                <w:rFonts w:ascii="宋体" w:hAnsi="宋体" w:cs="宋体"/>
                <w:sz w:val="24"/>
              </w:rPr>
            </w:pPr>
            <w:r>
              <w:rPr>
                <w:rFonts w:hint="eastAsia" w:ascii="宋体" w:hAnsi="宋体" w:cs="宋体"/>
                <w:sz w:val="24"/>
              </w:rPr>
              <w:t>联系电话：18739837296     15139832537</w:t>
            </w:r>
          </w:p>
        </w:tc>
      </w:tr>
      <w:tr w14:paraId="2614A336">
        <w:tblPrEx>
          <w:tblCellMar>
            <w:top w:w="0" w:type="dxa"/>
            <w:left w:w="108" w:type="dxa"/>
            <w:bottom w:w="0" w:type="dxa"/>
            <w:right w:w="108" w:type="dxa"/>
          </w:tblCellMar>
        </w:tblPrEx>
        <w:trPr>
          <w:trHeight w:val="619"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14:paraId="1ECBFDED">
            <w:pPr>
              <w:spacing w:line="450" w:lineRule="exact"/>
              <w:jc w:val="center"/>
              <w:rPr>
                <w:rFonts w:ascii="宋体" w:hAnsi="宋体" w:cs="宋体"/>
                <w:sz w:val="24"/>
              </w:rPr>
            </w:pPr>
            <w:r>
              <w:rPr>
                <w:rFonts w:hint="eastAsia" w:ascii="宋体" w:hAnsi="宋体" w:cs="宋体"/>
                <w:sz w:val="24"/>
              </w:rPr>
              <w:t>3</w:t>
            </w:r>
          </w:p>
        </w:tc>
        <w:tc>
          <w:tcPr>
            <w:tcW w:w="2657" w:type="dxa"/>
            <w:tcBorders>
              <w:top w:val="single" w:color="auto" w:sz="4" w:space="0"/>
              <w:left w:val="single" w:color="auto" w:sz="4" w:space="0"/>
              <w:bottom w:val="single" w:color="auto" w:sz="4" w:space="0"/>
              <w:right w:val="single" w:color="auto" w:sz="4" w:space="0"/>
            </w:tcBorders>
            <w:vAlign w:val="center"/>
          </w:tcPr>
          <w:p w14:paraId="6AE5E7A3">
            <w:pPr>
              <w:spacing w:line="450" w:lineRule="exact"/>
              <w:jc w:val="center"/>
              <w:rPr>
                <w:rFonts w:ascii="宋体" w:hAnsi="宋体" w:cs="宋体"/>
                <w:sz w:val="24"/>
              </w:rPr>
            </w:pPr>
            <w:r>
              <w:rPr>
                <w:rFonts w:hint="eastAsia" w:ascii="宋体" w:hAnsi="宋体" w:cs="宋体"/>
                <w:sz w:val="24"/>
              </w:rPr>
              <w:t>项目名称</w:t>
            </w:r>
          </w:p>
        </w:tc>
        <w:tc>
          <w:tcPr>
            <w:tcW w:w="6291" w:type="dxa"/>
            <w:tcBorders>
              <w:top w:val="single" w:color="auto" w:sz="4" w:space="0"/>
              <w:left w:val="single" w:color="auto" w:sz="4" w:space="0"/>
              <w:bottom w:val="single" w:color="auto" w:sz="4" w:space="0"/>
              <w:right w:val="single" w:color="auto" w:sz="4" w:space="0"/>
            </w:tcBorders>
            <w:vAlign w:val="center"/>
          </w:tcPr>
          <w:p w14:paraId="37AA4B39">
            <w:pPr>
              <w:widowControl/>
              <w:spacing w:line="420" w:lineRule="exact"/>
              <w:jc w:val="left"/>
              <w:rPr>
                <w:rFonts w:ascii="宋体" w:hAnsi="宋体" w:cs="宋体"/>
                <w:sz w:val="24"/>
              </w:rPr>
            </w:pPr>
            <w:r>
              <w:rPr>
                <w:rFonts w:hint="eastAsia" w:ascii="宋体" w:hAnsi="宋体" w:cs="宋体"/>
                <w:sz w:val="24"/>
              </w:rPr>
              <w:t>灵宝市窄口灌区水源保障工程可行性研究报告编制项目</w:t>
            </w:r>
          </w:p>
        </w:tc>
      </w:tr>
      <w:tr w14:paraId="63BB7090">
        <w:tblPrEx>
          <w:tblCellMar>
            <w:top w:w="0" w:type="dxa"/>
            <w:left w:w="108" w:type="dxa"/>
            <w:bottom w:w="0" w:type="dxa"/>
            <w:right w:w="108" w:type="dxa"/>
          </w:tblCellMar>
        </w:tblPrEx>
        <w:trPr>
          <w:trHeight w:val="619"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14:paraId="4AA83C3A">
            <w:pPr>
              <w:spacing w:line="450" w:lineRule="exact"/>
              <w:jc w:val="center"/>
              <w:rPr>
                <w:rFonts w:ascii="宋体" w:hAnsi="宋体" w:cs="宋体"/>
                <w:sz w:val="24"/>
              </w:rPr>
            </w:pPr>
            <w:r>
              <w:rPr>
                <w:rFonts w:hint="eastAsia" w:ascii="宋体" w:hAnsi="宋体" w:cs="宋体"/>
                <w:sz w:val="24"/>
              </w:rPr>
              <w:t>4</w:t>
            </w:r>
          </w:p>
        </w:tc>
        <w:tc>
          <w:tcPr>
            <w:tcW w:w="2657" w:type="dxa"/>
            <w:tcBorders>
              <w:top w:val="single" w:color="auto" w:sz="4" w:space="0"/>
              <w:left w:val="single" w:color="auto" w:sz="4" w:space="0"/>
              <w:bottom w:val="single" w:color="auto" w:sz="4" w:space="0"/>
              <w:right w:val="single" w:color="auto" w:sz="4" w:space="0"/>
            </w:tcBorders>
            <w:vAlign w:val="center"/>
          </w:tcPr>
          <w:p w14:paraId="20D9BFDC">
            <w:pPr>
              <w:spacing w:line="450" w:lineRule="exact"/>
              <w:jc w:val="center"/>
              <w:rPr>
                <w:rFonts w:ascii="宋体" w:hAnsi="宋体" w:cs="宋体"/>
                <w:sz w:val="24"/>
              </w:rPr>
            </w:pPr>
            <w:r>
              <w:rPr>
                <w:rFonts w:hint="eastAsia" w:ascii="宋体" w:hAnsi="宋体" w:cs="宋体"/>
                <w:sz w:val="24"/>
              </w:rPr>
              <w:t>采购内容</w:t>
            </w:r>
          </w:p>
        </w:tc>
        <w:tc>
          <w:tcPr>
            <w:tcW w:w="6291" w:type="dxa"/>
            <w:tcBorders>
              <w:top w:val="single" w:color="auto" w:sz="4" w:space="0"/>
              <w:left w:val="single" w:color="auto" w:sz="4" w:space="0"/>
              <w:bottom w:val="single" w:color="auto" w:sz="4" w:space="0"/>
              <w:right w:val="single" w:color="auto" w:sz="4" w:space="0"/>
            </w:tcBorders>
            <w:vAlign w:val="center"/>
          </w:tcPr>
          <w:p w14:paraId="4760956A">
            <w:pPr>
              <w:widowControl/>
              <w:spacing w:line="420" w:lineRule="exact"/>
              <w:jc w:val="left"/>
              <w:rPr>
                <w:rFonts w:ascii="宋体" w:hAnsi="宋体" w:cs="宋体"/>
                <w:sz w:val="24"/>
              </w:rPr>
            </w:pPr>
            <w:r>
              <w:rPr>
                <w:rFonts w:hint="eastAsia" w:ascii="宋体" w:hAnsi="宋体" w:cs="宋体"/>
                <w:sz w:val="24"/>
              </w:rPr>
              <w:t>灵宝市窄口灌区水源保障工程可行性研究报告编制项目；具体服务要求详见磋商文件。</w:t>
            </w:r>
          </w:p>
        </w:tc>
      </w:tr>
      <w:tr w14:paraId="0C96C02F">
        <w:tblPrEx>
          <w:tblCellMar>
            <w:top w:w="0" w:type="dxa"/>
            <w:left w:w="108" w:type="dxa"/>
            <w:bottom w:w="0" w:type="dxa"/>
            <w:right w:w="108" w:type="dxa"/>
          </w:tblCellMar>
        </w:tblPrEx>
        <w:trPr>
          <w:trHeight w:val="619"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14:paraId="441DF367">
            <w:pPr>
              <w:spacing w:line="450" w:lineRule="exact"/>
              <w:jc w:val="center"/>
              <w:rPr>
                <w:rFonts w:ascii="宋体" w:hAnsi="宋体" w:cs="宋体"/>
                <w:sz w:val="24"/>
              </w:rPr>
            </w:pPr>
            <w:r>
              <w:rPr>
                <w:rFonts w:hint="eastAsia" w:ascii="宋体" w:hAnsi="宋体" w:cs="宋体"/>
                <w:sz w:val="24"/>
              </w:rPr>
              <w:t>5</w:t>
            </w:r>
          </w:p>
        </w:tc>
        <w:tc>
          <w:tcPr>
            <w:tcW w:w="2657" w:type="dxa"/>
            <w:tcBorders>
              <w:top w:val="single" w:color="auto" w:sz="4" w:space="0"/>
              <w:left w:val="single" w:color="auto" w:sz="4" w:space="0"/>
              <w:bottom w:val="single" w:color="auto" w:sz="4" w:space="0"/>
              <w:right w:val="single" w:color="auto" w:sz="4" w:space="0"/>
            </w:tcBorders>
            <w:vAlign w:val="center"/>
          </w:tcPr>
          <w:p w14:paraId="5342B9AA">
            <w:pPr>
              <w:spacing w:line="450" w:lineRule="exact"/>
              <w:jc w:val="center"/>
              <w:rPr>
                <w:rFonts w:ascii="宋体" w:hAnsi="宋体" w:cs="宋体"/>
                <w:sz w:val="24"/>
              </w:rPr>
            </w:pPr>
            <w:r>
              <w:rPr>
                <w:rFonts w:hint="eastAsia" w:ascii="宋体" w:hAnsi="宋体" w:cs="宋体"/>
                <w:sz w:val="24"/>
              </w:rPr>
              <w:t>服务质量</w:t>
            </w:r>
          </w:p>
        </w:tc>
        <w:tc>
          <w:tcPr>
            <w:tcW w:w="6291" w:type="dxa"/>
            <w:tcBorders>
              <w:top w:val="single" w:color="auto" w:sz="4" w:space="0"/>
              <w:left w:val="single" w:color="auto" w:sz="4" w:space="0"/>
              <w:bottom w:val="single" w:color="auto" w:sz="4" w:space="0"/>
              <w:right w:val="single" w:color="auto" w:sz="4" w:space="0"/>
            </w:tcBorders>
            <w:vAlign w:val="center"/>
          </w:tcPr>
          <w:p w14:paraId="1F7E3957">
            <w:pPr>
              <w:spacing w:line="480" w:lineRule="exact"/>
              <w:rPr>
                <w:rFonts w:ascii="宋体" w:hAnsi="宋体" w:cs="宋体"/>
                <w:sz w:val="24"/>
              </w:rPr>
            </w:pPr>
            <w:r>
              <w:rPr>
                <w:rFonts w:hint="eastAsia" w:ascii="宋体" w:hAnsi="宋体" w:cs="宋体"/>
                <w:sz w:val="24"/>
                <w:lang w:val="zh-CN"/>
              </w:rPr>
              <w:t>符合国家及行业相关</w:t>
            </w:r>
            <w:r>
              <w:rPr>
                <w:rFonts w:hint="eastAsia" w:ascii="宋体" w:hAnsi="宋体" w:cs="宋体"/>
                <w:sz w:val="24"/>
              </w:rPr>
              <w:t>标准、</w:t>
            </w:r>
            <w:r>
              <w:rPr>
                <w:rFonts w:hint="eastAsia" w:ascii="宋体" w:hAnsi="宋体" w:cs="宋体"/>
                <w:sz w:val="24"/>
                <w:lang w:val="zh-CN"/>
              </w:rPr>
              <w:t>规范和</w:t>
            </w:r>
            <w:r>
              <w:rPr>
                <w:rFonts w:hint="eastAsia" w:ascii="宋体" w:hAnsi="宋体" w:cs="宋体"/>
                <w:sz w:val="24"/>
              </w:rPr>
              <w:t>要求，达到合格标准，并通过有关部门审查批准。</w:t>
            </w:r>
          </w:p>
        </w:tc>
      </w:tr>
      <w:tr w14:paraId="28FEB72C">
        <w:tblPrEx>
          <w:tblCellMar>
            <w:top w:w="0" w:type="dxa"/>
            <w:left w:w="108" w:type="dxa"/>
            <w:bottom w:w="0" w:type="dxa"/>
            <w:right w:w="108" w:type="dxa"/>
          </w:tblCellMar>
        </w:tblPrEx>
        <w:trPr>
          <w:trHeight w:val="619"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14:paraId="60BEB35D">
            <w:pPr>
              <w:spacing w:line="450" w:lineRule="exact"/>
              <w:jc w:val="center"/>
              <w:rPr>
                <w:rFonts w:ascii="宋体" w:hAnsi="宋体" w:cs="宋体"/>
                <w:sz w:val="24"/>
              </w:rPr>
            </w:pPr>
            <w:r>
              <w:rPr>
                <w:rFonts w:hint="eastAsia" w:ascii="宋体" w:hAnsi="宋体" w:cs="宋体"/>
                <w:sz w:val="24"/>
              </w:rPr>
              <w:t>6</w:t>
            </w:r>
          </w:p>
        </w:tc>
        <w:tc>
          <w:tcPr>
            <w:tcW w:w="2657" w:type="dxa"/>
            <w:tcBorders>
              <w:top w:val="single" w:color="auto" w:sz="4" w:space="0"/>
              <w:left w:val="single" w:color="auto" w:sz="4" w:space="0"/>
              <w:bottom w:val="single" w:color="auto" w:sz="4" w:space="0"/>
              <w:right w:val="single" w:color="auto" w:sz="4" w:space="0"/>
            </w:tcBorders>
            <w:vAlign w:val="center"/>
          </w:tcPr>
          <w:p w14:paraId="4B8735CD">
            <w:pPr>
              <w:spacing w:line="480" w:lineRule="exact"/>
              <w:jc w:val="center"/>
              <w:rPr>
                <w:rFonts w:ascii="宋体" w:hAnsi="宋体" w:cs="宋体"/>
                <w:sz w:val="24"/>
                <w:lang w:val="zh-CN"/>
              </w:rPr>
            </w:pPr>
            <w:r>
              <w:rPr>
                <w:rFonts w:hint="eastAsia" w:ascii="宋体" w:hAnsi="宋体" w:cs="宋体"/>
                <w:sz w:val="24"/>
              </w:rPr>
              <w:t>服务期限</w:t>
            </w:r>
          </w:p>
        </w:tc>
        <w:tc>
          <w:tcPr>
            <w:tcW w:w="6291" w:type="dxa"/>
            <w:tcBorders>
              <w:top w:val="single" w:color="auto" w:sz="4" w:space="0"/>
              <w:left w:val="single" w:color="auto" w:sz="4" w:space="0"/>
              <w:bottom w:val="single" w:color="auto" w:sz="4" w:space="0"/>
              <w:right w:val="single" w:color="auto" w:sz="4" w:space="0"/>
            </w:tcBorders>
            <w:vAlign w:val="center"/>
          </w:tcPr>
          <w:p w14:paraId="450BE910">
            <w:pPr>
              <w:spacing w:line="480" w:lineRule="exact"/>
              <w:rPr>
                <w:rFonts w:ascii="宋体" w:hAnsi="宋体" w:cs="宋体"/>
                <w:sz w:val="24"/>
              </w:rPr>
            </w:pPr>
            <w:r>
              <w:rPr>
                <w:rFonts w:hint="eastAsia" w:ascii="宋体" w:hAnsi="宋体" w:cs="宋体"/>
                <w:sz w:val="24"/>
                <w:lang w:val="zh-CN"/>
              </w:rPr>
              <w:t>自合同签订</w:t>
            </w:r>
            <w:r>
              <w:rPr>
                <w:rFonts w:ascii="宋体" w:hAnsi="宋体" w:cs="宋体"/>
                <w:sz w:val="24"/>
                <w:lang w:val="zh-CN"/>
              </w:rPr>
              <w:t>3</w:t>
            </w:r>
            <w:r>
              <w:rPr>
                <w:rFonts w:hint="eastAsia" w:ascii="宋体" w:hAnsi="宋体" w:cs="宋体"/>
                <w:sz w:val="24"/>
                <w:lang w:val="zh-CN"/>
              </w:rPr>
              <w:t>0日历天内</w:t>
            </w:r>
            <w:r>
              <w:rPr>
                <w:rFonts w:hint="eastAsia" w:ascii="宋体" w:hAnsi="宋体" w:cs="宋体"/>
                <w:sz w:val="24"/>
              </w:rPr>
              <w:t>完成</w:t>
            </w:r>
          </w:p>
        </w:tc>
      </w:tr>
      <w:tr w14:paraId="71F78357">
        <w:tblPrEx>
          <w:tblCellMar>
            <w:top w:w="0" w:type="dxa"/>
            <w:left w:w="108" w:type="dxa"/>
            <w:bottom w:w="0" w:type="dxa"/>
            <w:right w:w="108" w:type="dxa"/>
          </w:tblCellMar>
        </w:tblPrEx>
        <w:trPr>
          <w:trHeight w:val="619"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14:paraId="39027343">
            <w:pPr>
              <w:spacing w:line="450" w:lineRule="exact"/>
              <w:jc w:val="center"/>
              <w:rPr>
                <w:rFonts w:ascii="宋体" w:hAnsi="宋体" w:cs="宋体"/>
                <w:sz w:val="24"/>
              </w:rPr>
            </w:pPr>
            <w:r>
              <w:rPr>
                <w:rFonts w:hint="eastAsia" w:ascii="宋体" w:hAnsi="宋体" w:cs="宋体"/>
                <w:sz w:val="24"/>
              </w:rPr>
              <w:t>7</w:t>
            </w:r>
          </w:p>
        </w:tc>
        <w:tc>
          <w:tcPr>
            <w:tcW w:w="2657" w:type="dxa"/>
            <w:tcBorders>
              <w:top w:val="single" w:color="auto" w:sz="4" w:space="0"/>
              <w:left w:val="single" w:color="auto" w:sz="4" w:space="0"/>
              <w:bottom w:val="single" w:color="auto" w:sz="4" w:space="0"/>
              <w:right w:val="single" w:color="auto" w:sz="4" w:space="0"/>
            </w:tcBorders>
            <w:vAlign w:val="center"/>
          </w:tcPr>
          <w:p w14:paraId="4DDF0E48">
            <w:pPr>
              <w:spacing w:line="450" w:lineRule="exact"/>
              <w:jc w:val="center"/>
              <w:rPr>
                <w:rFonts w:ascii="宋体" w:hAnsi="宋体" w:cs="宋体"/>
                <w:sz w:val="24"/>
              </w:rPr>
            </w:pPr>
            <w:r>
              <w:rPr>
                <w:rFonts w:hint="eastAsia" w:ascii="宋体" w:hAnsi="宋体" w:cs="宋体"/>
                <w:sz w:val="24"/>
              </w:rPr>
              <w:t>服务地点</w:t>
            </w:r>
          </w:p>
        </w:tc>
        <w:tc>
          <w:tcPr>
            <w:tcW w:w="6291" w:type="dxa"/>
            <w:tcBorders>
              <w:top w:val="single" w:color="auto" w:sz="4" w:space="0"/>
              <w:left w:val="single" w:color="auto" w:sz="4" w:space="0"/>
              <w:bottom w:val="single" w:color="auto" w:sz="4" w:space="0"/>
              <w:right w:val="single" w:color="auto" w:sz="4" w:space="0"/>
            </w:tcBorders>
            <w:vAlign w:val="center"/>
          </w:tcPr>
          <w:p w14:paraId="4EFDCFAE">
            <w:pPr>
              <w:spacing w:line="450" w:lineRule="exact"/>
              <w:rPr>
                <w:rFonts w:ascii="宋体" w:hAnsi="宋体" w:cs="宋体"/>
                <w:sz w:val="24"/>
              </w:rPr>
            </w:pPr>
            <w:r>
              <w:rPr>
                <w:rFonts w:hint="eastAsia" w:ascii="宋体" w:hAnsi="宋体" w:cs="宋体"/>
                <w:sz w:val="24"/>
              </w:rPr>
              <w:t>采购人指定地点</w:t>
            </w:r>
          </w:p>
        </w:tc>
      </w:tr>
      <w:tr w14:paraId="3549D1EB">
        <w:tblPrEx>
          <w:tblCellMar>
            <w:top w:w="0" w:type="dxa"/>
            <w:left w:w="108" w:type="dxa"/>
            <w:bottom w:w="0" w:type="dxa"/>
            <w:right w:w="108" w:type="dxa"/>
          </w:tblCellMar>
        </w:tblPrEx>
        <w:trPr>
          <w:trHeight w:val="531"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14:paraId="59B665A7">
            <w:pPr>
              <w:spacing w:line="450" w:lineRule="exact"/>
              <w:jc w:val="center"/>
              <w:rPr>
                <w:rFonts w:ascii="宋体" w:hAnsi="宋体" w:cs="宋体"/>
                <w:sz w:val="24"/>
              </w:rPr>
            </w:pPr>
            <w:r>
              <w:rPr>
                <w:rFonts w:hint="eastAsia" w:ascii="宋体" w:hAnsi="宋体" w:cs="宋体"/>
                <w:sz w:val="24"/>
              </w:rPr>
              <w:t>8</w:t>
            </w:r>
          </w:p>
        </w:tc>
        <w:tc>
          <w:tcPr>
            <w:tcW w:w="2657" w:type="dxa"/>
            <w:tcBorders>
              <w:top w:val="single" w:color="auto" w:sz="4" w:space="0"/>
              <w:left w:val="single" w:color="auto" w:sz="4" w:space="0"/>
              <w:bottom w:val="single" w:color="auto" w:sz="4" w:space="0"/>
              <w:right w:val="single" w:color="auto" w:sz="4" w:space="0"/>
            </w:tcBorders>
          </w:tcPr>
          <w:p w14:paraId="08259088">
            <w:pPr>
              <w:spacing w:line="480" w:lineRule="exact"/>
              <w:jc w:val="center"/>
              <w:rPr>
                <w:rFonts w:ascii="宋体" w:hAnsi="宋体" w:cs="宋体"/>
                <w:sz w:val="24"/>
              </w:rPr>
            </w:pPr>
            <w:r>
              <w:rPr>
                <w:rFonts w:hint="eastAsia" w:ascii="宋体" w:hAnsi="宋体" w:cs="宋体"/>
                <w:sz w:val="24"/>
              </w:rPr>
              <w:t>标段划分</w:t>
            </w:r>
          </w:p>
        </w:tc>
        <w:tc>
          <w:tcPr>
            <w:tcW w:w="6291" w:type="dxa"/>
            <w:tcBorders>
              <w:top w:val="single" w:color="auto" w:sz="4" w:space="0"/>
              <w:left w:val="single" w:color="auto" w:sz="4" w:space="0"/>
              <w:bottom w:val="single" w:color="auto" w:sz="4" w:space="0"/>
              <w:right w:val="single" w:color="auto" w:sz="4" w:space="0"/>
            </w:tcBorders>
            <w:vAlign w:val="center"/>
          </w:tcPr>
          <w:p w14:paraId="38EB8BF7">
            <w:pPr>
              <w:spacing w:line="480" w:lineRule="exact"/>
              <w:rPr>
                <w:rFonts w:ascii="宋体" w:hAnsi="宋体" w:cs="宋体"/>
                <w:sz w:val="24"/>
              </w:rPr>
            </w:pPr>
            <w:r>
              <w:rPr>
                <w:rFonts w:hint="eastAsia" w:ascii="宋体" w:hAnsi="宋体" w:cs="宋体"/>
                <w:sz w:val="24"/>
              </w:rPr>
              <w:t>一个标段</w:t>
            </w:r>
          </w:p>
        </w:tc>
      </w:tr>
      <w:tr w14:paraId="4ADCF4B8">
        <w:tblPrEx>
          <w:tblCellMar>
            <w:top w:w="0" w:type="dxa"/>
            <w:left w:w="108" w:type="dxa"/>
            <w:bottom w:w="0" w:type="dxa"/>
            <w:right w:w="108" w:type="dxa"/>
          </w:tblCellMar>
        </w:tblPrEx>
        <w:trPr>
          <w:trHeight w:val="531"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14:paraId="625AD3B4">
            <w:pPr>
              <w:spacing w:line="450" w:lineRule="exact"/>
              <w:jc w:val="center"/>
              <w:rPr>
                <w:rFonts w:ascii="宋体" w:hAnsi="宋体" w:cs="宋体"/>
                <w:sz w:val="24"/>
              </w:rPr>
            </w:pPr>
            <w:r>
              <w:rPr>
                <w:rFonts w:hint="eastAsia" w:ascii="宋体" w:hAnsi="宋体" w:cs="宋体"/>
                <w:sz w:val="24"/>
              </w:rPr>
              <w:t>9</w:t>
            </w:r>
          </w:p>
        </w:tc>
        <w:tc>
          <w:tcPr>
            <w:tcW w:w="2657" w:type="dxa"/>
            <w:tcBorders>
              <w:top w:val="single" w:color="auto" w:sz="4" w:space="0"/>
              <w:left w:val="single" w:color="auto" w:sz="4" w:space="0"/>
              <w:bottom w:val="single" w:color="auto" w:sz="4" w:space="0"/>
              <w:right w:val="single" w:color="auto" w:sz="4" w:space="0"/>
            </w:tcBorders>
            <w:vAlign w:val="center"/>
          </w:tcPr>
          <w:p w14:paraId="1B7E9E85">
            <w:pPr>
              <w:spacing w:line="450" w:lineRule="exact"/>
              <w:jc w:val="center"/>
              <w:rPr>
                <w:rFonts w:ascii="宋体" w:hAnsi="宋体" w:cs="宋体"/>
                <w:sz w:val="24"/>
              </w:rPr>
            </w:pPr>
            <w:r>
              <w:rPr>
                <w:rFonts w:hint="eastAsia" w:ascii="宋体" w:hAnsi="宋体" w:cs="宋体"/>
                <w:sz w:val="24"/>
              </w:rPr>
              <w:t>资金来源</w:t>
            </w:r>
          </w:p>
        </w:tc>
        <w:tc>
          <w:tcPr>
            <w:tcW w:w="6291" w:type="dxa"/>
            <w:tcBorders>
              <w:top w:val="single" w:color="auto" w:sz="4" w:space="0"/>
              <w:left w:val="single" w:color="auto" w:sz="4" w:space="0"/>
              <w:bottom w:val="single" w:color="auto" w:sz="4" w:space="0"/>
              <w:right w:val="single" w:color="auto" w:sz="4" w:space="0"/>
            </w:tcBorders>
            <w:vAlign w:val="center"/>
          </w:tcPr>
          <w:p w14:paraId="45ECDD9F">
            <w:pPr>
              <w:spacing w:line="450" w:lineRule="exact"/>
              <w:rPr>
                <w:rFonts w:ascii="宋体" w:hAnsi="宋体" w:cs="宋体"/>
                <w:sz w:val="24"/>
              </w:rPr>
            </w:pPr>
            <w:r>
              <w:rPr>
                <w:rFonts w:hint="eastAsia" w:ascii="宋体" w:hAnsi="宋体" w:cs="宋体"/>
                <w:sz w:val="24"/>
                <w:lang w:val="en-US" w:eastAsia="zh-CN"/>
              </w:rPr>
              <w:t>财政</w:t>
            </w:r>
            <w:r>
              <w:rPr>
                <w:rFonts w:hint="eastAsia" w:ascii="宋体" w:hAnsi="宋体" w:cs="宋体"/>
                <w:sz w:val="24"/>
              </w:rPr>
              <w:t>资金</w:t>
            </w:r>
          </w:p>
        </w:tc>
      </w:tr>
      <w:tr w14:paraId="45E35725">
        <w:tblPrEx>
          <w:tblCellMar>
            <w:top w:w="0" w:type="dxa"/>
            <w:left w:w="108" w:type="dxa"/>
            <w:bottom w:w="0" w:type="dxa"/>
            <w:right w:w="108" w:type="dxa"/>
          </w:tblCellMar>
        </w:tblPrEx>
        <w:trPr>
          <w:trHeight w:val="531"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14:paraId="259483EC">
            <w:pPr>
              <w:spacing w:line="450" w:lineRule="exact"/>
              <w:jc w:val="center"/>
              <w:rPr>
                <w:rFonts w:ascii="宋体" w:hAnsi="宋体" w:cs="宋体"/>
                <w:sz w:val="24"/>
              </w:rPr>
            </w:pPr>
            <w:r>
              <w:rPr>
                <w:rFonts w:hint="eastAsia" w:ascii="宋体" w:hAnsi="宋体" w:cs="宋体"/>
                <w:sz w:val="24"/>
              </w:rPr>
              <w:t>10</w:t>
            </w:r>
          </w:p>
        </w:tc>
        <w:tc>
          <w:tcPr>
            <w:tcW w:w="2657" w:type="dxa"/>
            <w:tcBorders>
              <w:top w:val="single" w:color="auto" w:sz="4" w:space="0"/>
              <w:left w:val="single" w:color="auto" w:sz="4" w:space="0"/>
              <w:bottom w:val="single" w:color="auto" w:sz="4" w:space="0"/>
              <w:right w:val="single" w:color="auto" w:sz="4" w:space="0"/>
            </w:tcBorders>
            <w:vAlign w:val="center"/>
          </w:tcPr>
          <w:p w14:paraId="16F0BEF5">
            <w:pPr>
              <w:spacing w:line="450" w:lineRule="exact"/>
              <w:jc w:val="center"/>
              <w:rPr>
                <w:rFonts w:ascii="宋体" w:hAnsi="宋体" w:cs="宋体"/>
                <w:sz w:val="24"/>
              </w:rPr>
            </w:pPr>
            <w:r>
              <w:rPr>
                <w:rFonts w:hint="eastAsia" w:ascii="宋体" w:hAnsi="宋体" w:cs="宋体"/>
                <w:sz w:val="24"/>
              </w:rPr>
              <w:t>资金落实情况</w:t>
            </w:r>
          </w:p>
        </w:tc>
        <w:tc>
          <w:tcPr>
            <w:tcW w:w="6291" w:type="dxa"/>
            <w:tcBorders>
              <w:top w:val="single" w:color="auto" w:sz="4" w:space="0"/>
              <w:left w:val="single" w:color="auto" w:sz="4" w:space="0"/>
              <w:bottom w:val="single" w:color="auto" w:sz="4" w:space="0"/>
              <w:right w:val="single" w:color="auto" w:sz="4" w:space="0"/>
            </w:tcBorders>
            <w:vAlign w:val="center"/>
          </w:tcPr>
          <w:p w14:paraId="545577CA">
            <w:pPr>
              <w:spacing w:line="450" w:lineRule="exact"/>
              <w:rPr>
                <w:rFonts w:ascii="宋体" w:hAnsi="宋体" w:cs="宋体"/>
                <w:sz w:val="24"/>
              </w:rPr>
            </w:pPr>
            <w:r>
              <w:rPr>
                <w:rFonts w:hint="eastAsia" w:ascii="宋体" w:hAnsi="宋体" w:cs="宋体"/>
                <w:sz w:val="24"/>
              </w:rPr>
              <w:t>已落实</w:t>
            </w:r>
          </w:p>
        </w:tc>
      </w:tr>
      <w:tr w14:paraId="28CAB892">
        <w:tblPrEx>
          <w:tblCellMar>
            <w:top w:w="0" w:type="dxa"/>
            <w:left w:w="108" w:type="dxa"/>
            <w:bottom w:w="0" w:type="dxa"/>
            <w:right w:w="108" w:type="dxa"/>
          </w:tblCellMar>
        </w:tblPrEx>
        <w:trPr>
          <w:trHeight w:val="9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14:paraId="7EE0FB3F">
            <w:pPr>
              <w:spacing w:line="450" w:lineRule="exact"/>
              <w:jc w:val="center"/>
              <w:rPr>
                <w:rFonts w:ascii="宋体" w:hAnsi="宋体" w:cs="宋体"/>
                <w:sz w:val="24"/>
              </w:rPr>
            </w:pPr>
            <w:r>
              <w:rPr>
                <w:rFonts w:hint="eastAsia" w:ascii="宋体" w:hAnsi="宋体" w:cs="宋体"/>
                <w:sz w:val="24"/>
              </w:rPr>
              <w:t>11</w:t>
            </w:r>
          </w:p>
        </w:tc>
        <w:tc>
          <w:tcPr>
            <w:tcW w:w="2657" w:type="dxa"/>
            <w:tcBorders>
              <w:top w:val="single" w:color="auto" w:sz="4" w:space="0"/>
              <w:left w:val="single" w:color="auto" w:sz="4" w:space="0"/>
              <w:bottom w:val="single" w:color="auto" w:sz="4" w:space="0"/>
              <w:right w:val="single" w:color="auto" w:sz="4" w:space="0"/>
            </w:tcBorders>
            <w:vAlign w:val="center"/>
          </w:tcPr>
          <w:p w14:paraId="351824B7">
            <w:pPr>
              <w:spacing w:line="450" w:lineRule="exact"/>
              <w:jc w:val="center"/>
              <w:rPr>
                <w:rFonts w:ascii="宋体" w:hAnsi="宋体" w:cs="宋体"/>
                <w:sz w:val="24"/>
              </w:rPr>
            </w:pPr>
            <w:r>
              <w:rPr>
                <w:rFonts w:hint="eastAsia" w:ascii="宋体" w:hAnsi="宋体" w:cs="宋体"/>
                <w:sz w:val="24"/>
              </w:rPr>
              <w:t>供应商资质条件</w:t>
            </w:r>
          </w:p>
        </w:tc>
        <w:tc>
          <w:tcPr>
            <w:tcW w:w="6291" w:type="dxa"/>
            <w:tcBorders>
              <w:top w:val="single" w:color="auto" w:sz="4" w:space="0"/>
              <w:left w:val="single" w:color="auto" w:sz="4" w:space="0"/>
              <w:bottom w:val="single" w:color="auto" w:sz="4" w:space="0"/>
              <w:right w:val="single" w:color="auto" w:sz="4" w:space="0"/>
            </w:tcBorders>
            <w:vAlign w:val="center"/>
          </w:tcPr>
          <w:p w14:paraId="64A25BF5">
            <w:pPr>
              <w:pStyle w:val="3"/>
              <w:autoSpaceDE w:val="0"/>
              <w:autoSpaceDN w:val="0"/>
              <w:spacing w:after="0" w:line="480" w:lineRule="exact"/>
              <w:rPr>
                <w:rFonts w:ascii="宋体" w:hAnsi="宋体" w:cs="宋体"/>
                <w:sz w:val="24"/>
              </w:rPr>
            </w:pPr>
            <w:r>
              <w:rPr>
                <w:rFonts w:hint="eastAsia" w:ascii="宋体" w:hAnsi="宋体" w:cs="宋体"/>
                <w:sz w:val="24"/>
              </w:rPr>
              <w:t xml:space="preserve">1、满足《中华人民共和国政府采购法》第二十二条规定； </w:t>
            </w:r>
          </w:p>
          <w:p w14:paraId="457B65DB">
            <w:pPr>
              <w:pStyle w:val="3"/>
              <w:autoSpaceDE w:val="0"/>
              <w:autoSpaceDN w:val="0"/>
              <w:spacing w:after="0" w:line="480" w:lineRule="exact"/>
              <w:rPr>
                <w:rFonts w:ascii="宋体" w:hAnsi="宋体" w:cs="宋体"/>
                <w:sz w:val="24"/>
              </w:rPr>
            </w:pPr>
            <w:r>
              <w:rPr>
                <w:rFonts w:hint="eastAsia" w:ascii="宋体" w:hAnsi="宋体" w:cs="宋体"/>
                <w:sz w:val="24"/>
              </w:rPr>
              <w:t xml:space="preserve">2、落实政府采购政策满足的资格要求： </w:t>
            </w:r>
          </w:p>
          <w:p w14:paraId="4C9DFE80">
            <w:pPr>
              <w:pStyle w:val="3"/>
              <w:autoSpaceDE w:val="0"/>
              <w:autoSpaceDN w:val="0"/>
              <w:spacing w:after="0" w:line="480" w:lineRule="exact"/>
              <w:rPr>
                <w:rFonts w:ascii="宋体" w:hAnsi="宋体" w:cs="宋体"/>
                <w:sz w:val="24"/>
              </w:rPr>
            </w:pPr>
            <w:r>
              <w:rPr>
                <w:rFonts w:hint="eastAsia" w:ascii="宋体" w:hAnsi="宋体" w:cs="宋体"/>
                <w:sz w:val="24"/>
              </w:rPr>
              <w:t>本项目非专门面向中小企业、监狱企业及残疾人福利性单位采购项目，执行促进中小型企业发展政策（残疾人福利性企业、监狱企业视同小微企业）、优先采购节能环保产品等政府采购政策。</w:t>
            </w:r>
          </w:p>
          <w:p w14:paraId="6E7B2A9F">
            <w:pPr>
              <w:pStyle w:val="3"/>
              <w:autoSpaceDE w:val="0"/>
              <w:autoSpaceDN w:val="0"/>
              <w:spacing w:after="0" w:line="480" w:lineRule="exact"/>
              <w:rPr>
                <w:rFonts w:ascii="宋体" w:hAnsi="宋体" w:cs="宋体"/>
                <w:sz w:val="24"/>
              </w:rPr>
            </w:pPr>
            <w:r>
              <w:rPr>
                <w:rFonts w:hint="eastAsia" w:ascii="宋体" w:hAnsi="宋体" w:cs="宋体"/>
                <w:sz w:val="24"/>
              </w:rPr>
              <w:t>3、本项目的特定资格要求：</w:t>
            </w:r>
          </w:p>
          <w:p w14:paraId="2E03E8C1">
            <w:pPr>
              <w:pStyle w:val="3"/>
              <w:autoSpaceDE w:val="0"/>
              <w:autoSpaceDN w:val="0"/>
              <w:spacing w:after="0" w:line="480" w:lineRule="exact"/>
              <w:rPr>
                <w:rFonts w:ascii="宋体" w:hAnsi="宋体" w:cs="宋体"/>
                <w:sz w:val="24"/>
              </w:rPr>
            </w:pPr>
            <w:r>
              <w:rPr>
                <w:rFonts w:hint="eastAsia" w:ascii="宋体" w:hAnsi="宋体" w:cs="宋体"/>
                <w:sz w:val="24"/>
              </w:rPr>
              <w:t>1）供应商具有独立的法人资格，具有有效的营业执照；</w:t>
            </w:r>
          </w:p>
          <w:p w14:paraId="0B925BC9">
            <w:pPr>
              <w:pStyle w:val="3"/>
              <w:autoSpaceDE w:val="0"/>
              <w:autoSpaceDN w:val="0"/>
              <w:spacing w:after="0" w:line="480" w:lineRule="exact"/>
              <w:rPr>
                <w:rFonts w:ascii="宋体" w:hAnsi="宋体" w:cs="宋体"/>
                <w:sz w:val="24"/>
              </w:rPr>
            </w:pPr>
            <w:r>
              <w:rPr>
                <w:rFonts w:hint="eastAsia" w:ascii="宋体" w:hAnsi="宋体" w:cs="宋体"/>
                <w:sz w:val="24"/>
              </w:rPr>
              <w:t>2）</w:t>
            </w:r>
            <w:r>
              <w:rPr>
                <w:rFonts w:hint="eastAsia" w:ascii="宋体" w:hAnsi="宋体" w:cs="宋体"/>
                <w:sz w:val="24"/>
                <w:lang w:val="zh-CN" w:bidi="zh-CN"/>
              </w:rPr>
              <w:t>供应商具有</w:t>
            </w:r>
            <w:bookmarkStart w:id="12" w:name="OLE_LINK1"/>
            <w:r>
              <w:rPr>
                <w:rFonts w:hint="eastAsia" w:ascii="宋体" w:hAnsi="宋体" w:cs="宋体"/>
                <w:sz w:val="24"/>
                <w:lang w:val="zh-CN" w:bidi="zh-CN"/>
              </w:rPr>
              <w:t>工程设计水利行业专业乙级</w:t>
            </w:r>
            <w:bookmarkEnd w:id="12"/>
            <w:r>
              <w:rPr>
                <w:rFonts w:hint="eastAsia" w:ascii="宋体" w:hAnsi="宋体" w:cs="宋体"/>
                <w:sz w:val="24"/>
                <w:lang w:val="zh-CN" w:bidi="zh-CN"/>
              </w:rPr>
              <w:t>及以上资质；</w:t>
            </w:r>
          </w:p>
          <w:p w14:paraId="72C3E54B">
            <w:pPr>
              <w:pStyle w:val="3"/>
              <w:autoSpaceDE w:val="0"/>
              <w:autoSpaceDN w:val="0"/>
              <w:spacing w:after="0" w:line="480" w:lineRule="exact"/>
              <w:rPr>
                <w:rFonts w:ascii="宋体" w:hAnsi="宋体" w:cs="宋体"/>
                <w:sz w:val="24"/>
              </w:rPr>
            </w:pPr>
            <w:r>
              <w:rPr>
                <w:rFonts w:hint="eastAsia" w:ascii="宋体" w:hAnsi="宋体" w:cs="宋体"/>
                <w:sz w:val="24"/>
              </w:rPr>
              <w:t>3）拟派项目负责人须具备相关专业高级或高级以上技术职称；</w:t>
            </w:r>
          </w:p>
          <w:p w14:paraId="20469D2F">
            <w:pPr>
              <w:pStyle w:val="3"/>
              <w:autoSpaceDE w:val="0"/>
              <w:autoSpaceDN w:val="0"/>
              <w:spacing w:after="0" w:line="480" w:lineRule="exact"/>
              <w:rPr>
                <w:rFonts w:ascii="宋体" w:hAnsi="宋体" w:cs="宋体"/>
                <w:sz w:val="24"/>
              </w:rPr>
            </w:pPr>
            <w:r>
              <w:rPr>
                <w:rFonts w:hint="eastAsia" w:ascii="宋体" w:hAnsi="宋体" w:cs="宋体"/>
                <w:sz w:val="24"/>
              </w:rPr>
              <w:t>4）具有健全的财务会计制度（提供2024年财务审计报告，新成立公司以公司成立时间为准，没有经审计的财务报告可提供财务报表或银行出具的资信证明，新办企业以企业注册成立之日起提供)；</w:t>
            </w:r>
          </w:p>
          <w:p w14:paraId="7120EDC4">
            <w:pPr>
              <w:pStyle w:val="3"/>
              <w:autoSpaceDE w:val="0"/>
              <w:autoSpaceDN w:val="0"/>
              <w:spacing w:after="0" w:line="480" w:lineRule="exact"/>
              <w:rPr>
                <w:rFonts w:ascii="宋体" w:hAnsi="宋体" w:cs="宋体"/>
                <w:sz w:val="24"/>
              </w:rPr>
            </w:pPr>
            <w:r>
              <w:rPr>
                <w:rFonts w:hint="eastAsia" w:ascii="宋体" w:hAnsi="宋体" w:cs="宋体"/>
                <w:sz w:val="24"/>
              </w:rPr>
              <w:t>5）具有履行合同所必需的设备和专业技术能力（自行承诺，格式自拟）；</w:t>
            </w:r>
          </w:p>
          <w:p w14:paraId="227C867B">
            <w:pPr>
              <w:pStyle w:val="3"/>
              <w:autoSpaceDE w:val="0"/>
              <w:autoSpaceDN w:val="0"/>
              <w:spacing w:after="0" w:line="480" w:lineRule="exact"/>
              <w:rPr>
                <w:rFonts w:ascii="宋体" w:hAnsi="宋体" w:cs="宋体"/>
                <w:sz w:val="24"/>
              </w:rPr>
            </w:pPr>
            <w:r>
              <w:rPr>
                <w:rFonts w:hint="eastAsia" w:ascii="宋体" w:hAnsi="宋体" w:cs="宋体"/>
                <w:sz w:val="24"/>
              </w:rPr>
              <w:t>6）参加政府采购活动前三年，在经营活动中没有重大违法记录（提供参加政府采购活动前三年没有重大违法记录的书面声明，格式自拟）；</w:t>
            </w:r>
          </w:p>
          <w:p w14:paraId="768CFA91">
            <w:pPr>
              <w:pStyle w:val="3"/>
              <w:autoSpaceDE w:val="0"/>
              <w:autoSpaceDN w:val="0"/>
              <w:spacing w:after="0" w:line="480" w:lineRule="exact"/>
              <w:rPr>
                <w:rFonts w:ascii="宋体" w:hAnsi="宋体" w:cs="宋体"/>
                <w:sz w:val="24"/>
              </w:rPr>
            </w:pPr>
            <w:r>
              <w:rPr>
                <w:rFonts w:hint="eastAsia" w:ascii="宋体" w:hAnsi="宋体" w:cs="宋体"/>
                <w:sz w:val="24"/>
              </w:rPr>
              <w:t>7）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5B5C6733">
            <w:pPr>
              <w:pStyle w:val="3"/>
              <w:autoSpaceDE w:val="0"/>
              <w:autoSpaceDN w:val="0"/>
              <w:spacing w:after="0" w:line="480" w:lineRule="exact"/>
              <w:rPr>
                <w:rFonts w:ascii="宋体" w:hAnsi="宋体" w:cs="宋体"/>
                <w:sz w:val="24"/>
              </w:rPr>
            </w:pPr>
            <w:r>
              <w:rPr>
                <w:rFonts w:hint="eastAsia" w:ascii="宋体" w:hAnsi="宋体" w:cs="宋体"/>
                <w:sz w:val="24"/>
              </w:rPr>
              <w:t>8）本企业无商业贿赂及无不正当竞争行为的承诺书（格式自拟）；</w:t>
            </w:r>
          </w:p>
          <w:p w14:paraId="3B7D77BA">
            <w:pPr>
              <w:pStyle w:val="3"/>
              <w:autoSpaceDE w:val="0"/>
              <w:autoSpaceDN w:val="0"/>
              <w:spacing w:after="0" w:line="480" w:lineRule="exact"/>
              <w:rPr>
                <w:rFonts w:ascii="宋体" w:hAnsi="宋体" w:cs="宋体"/>
                <w:sz w:val="24"/>
              </w:rPr>
            </w:pPr>
            <w:r>
              <w:rPr>
                <w:rFonts w:hint="eastAsia" w:ascii="宋体" w:hAnsi="宋体" w:cs="宋体"/>
                <w:sz w:val="24"/>
              </w:rPr>
              <w:t>9）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日期为本项目公告发布之后）；</w:t>
            </w:r>
          </w:p>
          <w:p w14:paraId="0FABC5AE">
            <w:pPr>
              <w:pStyle w:val="3"/>
              <w:autoSpaceDE w:val="0"/>
              <w:autoSpaceDN w:val="0"/>
              <w:spacing w:after="0" w:line="480" w:lineRule="exact"/>
              <w:rPr>
                <w:rFonts w:ascii="宋体" w:hAnsi="宋体" w:cs="宋体"/>
                <w:sz w:val="24"/>
              </w:rPr>
            </w:pPr>
            <w:r>
              <w:rPr>
                <w:rFonts w:hint="eastAsia" w:ascii="宋体" w:hAnsi="宋体" w:cs="宋体"/>
                <w:sz w:val="24"/>
              </w:rPr>
              <w:t>10）本项目不接受联合体投标。</w:t>
            </w:r>
          </w:p>
          <w:p w14:paraId="2A17EF45">
            <w:pPr>
              <w:pStyle w:val="3"/>
              <w:autoSpaceDE w:val="0"/>
              <w:autoSpaceDN w:val="0"/>
              <w:spacing w:after="0" w:line="480" w:lineRule="exact"/>
              <w:rPr>
                <w:rFonts w:ascii="宋体" w:hAnsi="宋体" w:cs="宋体"/>
                <w:sz w:val="24"/>
              </w:rPr>
            </w:pPr>
            <w:r>
              <w:rPr>
                <w:rFonts w:hint="eastAsia" w:ascii="宋体" w:hAnsi="宋体" w:cs="宋体"/>
                <w:sz w:val="24"/>
              </w:rPr>
              <w:t>11）本次招标实行资格后审，资格审查的具体要求见竞争性磋商文件。</w:t>
            </w:r>
          </w:p>
        </w:tc>
      </w:tr>
      <w:tr w14:paraId="0DCFEC26">
        <w:tblPrEx>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vAlign w:val="center"/>
          </w:tcPr>
          <w:p w14:paraId="78D06D6E">
            <w:pPr>
              <w:spacing w:line="450" w:lineRule="exact"/>
              <w:jc w:val="center"/>
              <w:rPr>
                <w:rFonts w:ascii="宋体" w:hAnsi="宋体" w:cs="宋体"/>
                <w:sz w:val="24"/>
              </w:rPr>
            </w:pPr>
            <w:r>
              <w:rPr>
                <w:rFonts w:hint="eastAsia" w:ascii="宋体" w:hAnsi="宋体" w:cs="宋体"/>
                <w:sz w:val="24"/>
              </w:rPr>
              <w:t>12</w:t>
            </w:r>
          </w:p>
        </w:tc>
        <w:tc>
          <w:tcPr>
            <w:tcW w:w="2657" w:type="dxa"/>
            <w:tcBorders>
              <w:top w:val="single" w:color="auto" w:sz="4" w:space="0"/>
              <w:left w:val="single" w:color="auto" w:sz="4" w:space="0"/>
              <w:bottom w:val="single" w:color="auto" w:sz="4" w:space="0"/>
              <w:right w:val="single" w:color="auto" w:sz="4" w:space="0"/>
            </w:tcBorders>
            <w:vAlign w:val="center"/>
          </w:tcPr>
          <w:p w14:paraId="7957D8C9">
            <w:pPr>
              <w:spacing w:line="450" w:lineRule="exact"/>
              <w:jc w:val="center"/>
              <w:rPr>
                <w:rFonts w:ascii="宋体" w:hAnsi="宋体" w:cs="宋体"/>
                <w:sz w:val="24"/>
              </w:rPr>
            </w:pPr>
            <w:r>
              <w:rPr>
                <w:rFonts w:hint="eastAsia" w:ascii="宋体" w:hAnsi="宋体" w:cs="宋体"/>
                <w:sz w:val="24"/>
              </w:rPr>
              <w:t>投标预备会</w:t>
            </w:r>
          </w:p>
        </w:tc>
        <w:tc>
          <w:tcPr>
            <w:tcW w:w="6291" w:type="dxa"/>
            <w:tcBorders>
              <w:top w:val="single" w:color="auto" w:sz="4" w:space="0"/>
              <w:left w:val="single" w:color="auto" w:sz="4" w:space="0"/>
              <w:bottom w:val="single" w:color="auto" w:sz="4" w:space="0"/>
              <w:right w:val="single" w:color="auto" w:sz="4" w:space="0"/>
            </w:tcBorders>
            <w:vAlign w:val="center"/>
          </w:tcPr>
          <w:p w14:paraId="5411CA62">
            <w:pPr>
              <w:spacing w:line="450" w:lineRule="exact"/>
              <w:rPr>
                <w:rFonts w:ascii="宋体" w:hAnsi="宋体" w:cs="宋体"/>
                <w:sz w:val="24"/>
              </w:rPr>
            </w:pPr>
            <w:r>
              <w:rPr>
                <w:rFonts w:hint="eastAsia" w:ascii="宋体" w:hAnsi="宋体" w:cs="宋体"/>
                <w:sz w:val="24"/>
              </w:rPr>
              <w:t>不召开</w:t>
            </w:r>
          </w:p>
        </w:tc>
      </w:tr>
      <w:tr w14:paraId="117CA3CF">
        <w:tblPrEx>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vAlign w:val="center"/>
          </w:tcPr>
          <w:p w14:paraId="6D896CAE">
            <w:pPr>
              <w:spacing w:line="450" w:lineRule="exact"/>
              <w:jc w:val="center"/>
              <w:rPr>
                <w:rFonts w:ascii="宋体" w:hAnsi="宋体" w:cs="宋体"/>
                <w:sz w:val="24"/>
              </w:rPr>
            </w:pPr>
            <w:r>
              <w:rPr>
                <w:rFonts w:hint="eastAsia" w:ascii="宋体" w:hAnsi="宋体" w:cs="宋体"/>
                <w:sz w:val="24"/>
              </w:rPr>
              <w:t>13</w:t>
            </w:r>
          </w:p>
        </w:tc>
        <w:tc>
          <w:tcPr>
            <w:tcW w:w="2657" w:type="dxa"/>
            <w:tcBorders>
              <w:top w:val="single" w:color="auto" w:sz="4" w:space="0"/>
              <w:left w:val="single" w:color="auto" w:sz="4" w:space="0"/>
              <w:bottom w:val="single" w:color="auto" w:sz="4" w:space="0"/>
              <w:right w:val="single" w:color="auto" w:sz="4" w:space="0"/>
            </w:tcBorders>
            <w:vAlign w:val="center"/>
          </w:tcPr>
          <w:p w14:paraId="1C065F71">
            <w:pPr>
              <w:spacing w:line="450" w:lineRule="exact"/>
              <w:jc w:val="center"/>
              <w:rPr>
                <w:rFonts w:ascii="宋体" w:hAnsi="宋体" w:cs="宋体"/>
                <w:sz w:val="24"/>
              </w:rPr>
            </w:pPr>
            <w:r>
              <w:rPr>
                <w:rFonts w:hint="eastAsia" w:ascii="宋体" w:hAnsi="宋体" w:cs="宋体"/>
                <w:sz w:val="24"/>
              </w:rPr>
              <w:t>分包</w:t>
            </w:r>
          </w:p>
        </w:tc>
        <w:tc>
          <w:tcPr>
            <w:tcW w:w="6291" w:type="dxa"/>
            <w:tcBorders>
              <w:top w:val="single" w:color="auto" w:sz="4" w:space="0"/>
              <w:left w:val="single" w:color="auto" w:sz="4" w:space="0"/>
              <w:bottom w:val="single" w:color="auto" w:sz="4" w:space="0"/>
              <w:right w:val="single" w:color="auto" w:sz="4" w:space="0"/>
            </w:tcBorders>
            <w:vAlign w:val="center"/>
          </w:tcPr>
          <w:p w14:paraId="20336408">
            <w:pPr>
              <w:spacing w:line="450" w:lineRule="exact"/>
              <w:rPr>
                <w:rFonts w:ascii="宋体" w:hAnsi="宋体" w:cs="宋体"/>
                <w:sz w:val="24"/>
              </w:rPr>
            </w:pPr>
            <w:r>
              <w:rPr>
                <w:rFonts w:hint="eastAsia" w:ascii="宋体" w:hAnsi="宋体" w:cs="宋体"/>
                <w:sz w:val="24"/>
              </w:rPr>
              <w:t>不允许</w:t>
            </w:r>
          </w:p>
        </w:tc>
      </w:tr>
      <w:tr w14:paraId="0FD1F566">
        <w:tblPrEx>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vAlign w:val="center"/>
          </w:tcPr>
          <w:p w14:paraId="50906597">
            <w:pPr>
              <w:spacing w:line="450" w:lineRule="exact"/>
              <w:jc w:val="center"/>
              <w:rPr>
                <w:rFonts w:ascii="宋体" w:hAnsi="宋体" w:cs="宋体"/>
                <w:sz w:val="24"/>
              </w:rPr>
            </w:pPr>
            <w:r>
              <w:rPr>
                <w:rFonts w:hint="eastAsia" w:ascii="宋体" w:hAnsi="宋体" w:cs="宋体"/>
                <w:sz w:val="24"/>
              </w:rPr>
              <w:t>14</w:t>
            </w:r>
          </w:p>
        </w:tc>
        <w:tc>
          <w:tcPr>
            <w:tcW w:w="2657" w:type="dxa"/>
            <w:tcBorders>
              <w:top w:val="single" w:color="auto" w:sz="4" w:space="0"/>
              <w:left w:val="single" w:color="auto" w:sz="4" w:space="0"/>
              <w:bottom w:val="single" w:color="auto" w:sz="4" w:space="0"/>
              <w:right w:val="single" w:color="auto" w:sz="4" w:space="0"/>
            </w:tcBorders>
            <w:vAlign w:val="center"/>
          </w:tcPr>
          <w:p w14:paraId="73AC24D5">
            <w:pPr>
              <w:spacing w:line="450" w:lineRule="exact"/>
              <w:jc w:val="center"/>
              <w:rPr>
                <w:rFonts w:ascii="宋体" w:hAnsi="宋体" w:cs="宋体"/>
                <w:sz w:val="24"/>
              </w:rPr>
            </w:pPr>
            <w:r>
              <w:rPr>
                <w:rFonts w:hint="eastAsia" w:ascii="宋体" w:hAnsi="宋体" w:cs="宋体"/>
                <w:sz w:val="24"/>
              </w:rPr>
              <w:t>联合体</w:t>
            </w:r>
          </w:p>
        </w:tc>
        <w:tc>
          <w:tcPr>
            <w:tcW w:w="6291" w:type="dxa"/>
            <w:tcBorders>
              <w:top w:val="single" w:color="auto" w:sz="4" w:space="0"/>
              <w:left w:val="single" w:color="auto" w:sz="4" w:space="0"/>
              <w:bottom w:val="single" w:color="auto" w:sz="4" w:space="0"/>
              <w:right w:val="single" w:color="auto" w:sz="4" w:space="0"/>
            </w:tcBorders>
            <w:vAlign w:val="center"/>
          </w:tcPr>
          <w:p w14:paraId="5DDD1A85">
            <w:pPr>
              <w:spacing w:line="450" w:lineRule="exact"/>
              <w:rPr>
                <w:rFonts w:ascii="宋体" w:hAnsi="宋体" w:cs="宋体"/>
                <w:sz w:val="24"/>
              </w:rPr>
            </w:pPr>
            <w:r>
              <w:rPr>
                <w:rFonts w:hint="eastAsia" w:ascii="宋体" w:hAnsi="宋体" w:cs="宋体"/>
                <w:sz w:val="24"/>
              </w:rPr>
              <w:t>不允许</w:t>
            </w:r>
          </w:p>
        </w:tc>
      </w:tr>
      <w:tr w14:paraId="394E1AE5">
        <w:tblPrEx>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vAlign w:val="center"/>
          </w:tcPr>
          <w:p w14:paraId="077EC0EE">
            <w:pPr>
              <w:spacing w:line="450" w:lineRule="exact"/>
              <w:jc w:val="center"/>
              <w:rPr>
                <w:rFonts w:ascii="宋体" w:hAnsi="宋体" w:cs="宋体"/>
                <w:sz w:val="24"/>
              </w:rPr>
            </w:pPr>
            <w:r>
              <w:rPr>
                <w:rFonts w:hint="eastAsia" w:ascii="宋体" w:hAnsi="宋体" w:cs="宋体"/>
                <w:sz w:val="24"/>
              </w:rPr>
              <w:t>15</w:t>
            </w:r>
          </w:p>
        </w:tc>
        <w:tc>
          <w:tcPr>
            <w:tcW w:w="2657" w:type="dxa"/>
            <w:tcBorders>
              <w:top w:val="single" w:color="auto" w:sz="4" w:space="0"/>
              <w:left w:val="single" w:color="auto" w:sz="4" w:space="0"/>
              <w:bottom w:val="single" w:color="auto" w:sz="4" w:space="0"/>
              <w:right w:val="single" w:color="auto" w:sz="4" w:space="0"/>
            </w:tcBorders>
            <w:vAlign w:val="center"/>
          </w:tcPr>
          <w:p w14:paraId="5F253D81">
            <w:pPr>
              <w:spacing w:line="450" w:lineRule="exact"/>
              <w:jc w:val="center"/>
              <w:rPr>
                <w:rFonts w:ascii="宋体" w:hAnsi="宋体" w:cs="宋体"/>
                <w:sz w:val="24"/>
              </w:rPr>
            </w:pPr>
            <w:r>
              <w:rPr>
                <w:rFonts w:hint="eastAsia" w:ascii="宋体" w:hAnsi="宋体" w:cs="宋体"/>
                <w:sz w:val="24"/>
              </w:rPr>
              <w:t>供应商提出问题的截止时间</w:t>
            </w:r>
          </w:p>
        </w:tc>
        <w:tc>
          <w:tcPr>
            <w:tcW w:w="6291" w:type="dxa"/>
            <w:tcBorders>
              <w:top w:val="single" w:color="auto" w:sz="4" w:space="0"/>
              <w:left w:val="single" w:color="auto" w:sz="4" w:space="0"/>
              <w:bottom w:val="single" w:color="auto" w:sz="4" w:space="0"/>
              <w:right w:val="single" w:color="auto" w:sz="4" w:space="0"/>
            </w:tcBorders>
            <w:vAlign w:val="center"/>
          </w:tcPr>
          <w:p w14:paraId="032E9CBF">
            <w:pPr>
              <w:spacing w:line="450" w:lineRule="exact"/>
              <w:rPr>
                <w:rFonts w:ascii="宋体" w:hAnsi="宋体" w:cs="宋体"/>
                <w:sz w:val="24"/>
              </w:rPr>
            </w:pPr>
            <w:r>
              <w:rPr>
                <w:rFonts w:hint="eastAsia" w:ascii="宋体" w:hAnsi="宋体" w:cs="宋体"/>
                <w:sz w:val="24"/>
              </w:rPr>
              <w:t>响应性文件递交截止时间5天前</w:t>
            </w:r>
          </w:p>
        </w:tc>
      </w:tr>
      <w:tr w14:paraId="293CFF68">
        <w:tblPrEx>
          <w:tblCellMar>
            <w:top w:w="0" w:type="dxa"/>
            <w:left w:w="108" w:type="dxa"/>
            <w:bottom w:w="0" w:type="dxa"/>
            <w:right w:w="108" w:type="dxa"/>
          </w:tblCellMar>
        </w:tblPrEx>
        <w:trPr>
          <w:trHeight w:val="716"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14:paraId="55743B29">
            <w:pPr>
              <w:spacing w:line="450" w:lineRule="exact"/>
              <w:jc w:val="center"/>
              <w:rPr>
                <w:rFonts w:ascii="宋体" w:hAnsi="宋体" w:cs="宋体"/>
                <w:sz w:val="24"/>
              </w:rPr>
            </w:pPr>
            <w:r>
              <w:rPr>
                <w:rFonts w:hint="eastAsia" w:ascii="宋体" w:hAnsi="宋体" w:cs="宋体"/>
                <w:sz w:val="24"/>
              </w:rPr>
              <w:t>16</w:t>
            </w:r>
          </w:p>
        </w:tc>
        <w:tc>
          <w:tcPr>
            <w:tcW w:w="2657" w:type="dxa"/>
            <w:tcBorders>
              <w:top w:val="single" w:color="auto" w:sz="4" w:space="0"/>
              <w:left w:val="single" w:color="auto" w:sz="4" w:space="0"/>
              <w:bottom w:val="single" w:color="auto" w:sz="4" w:space="0"/>
              <w:right w:val="single" w:color="auto" w:sz="4" w:space="0"/>
            </w:tcBorders>
            <w:vAlign w:val="center"/>
          </w:tcPr>
          <w:p w14:paraId="7BA71068">
            <w:pPr>
              <w:spacing w:line="450" w:lineRule="exact"/>
              <w:jc w:val="center"/>
              <w:rPr>
                <w:rFonts w:ascii="宋体" w:hAnsi="宋体" w:cs="宋体"/>
                <w:sz w:val="24"/>
              </w:rPr>
            </w:pPr>
            <w:r>
              <w:rPr>
                <w:rFonts w:hint="eastAsia" w:ascii="宋体" w:hAnsi="宋体" w:cs="宋体"/>
                <w:sz w:val="24"/>
              </w:rPr>
              <w:t>采购人书面澄清的时间</w:t>
            </w:r>
          </w:p>
        </w:tc>
        <w:tc>
          <w:tcPr>
            <w:tcW w:w="6291" w:type="dxa"/>
            <w:tcBorders>
              <w:top w:val="single" w:color="auto" w:sz="4" w:space="0"/>
              <w:left w:val="single" w:color="auto" w:sz="4" w:space="0"/>
              <w:bottom w:val="single" w:color="auto" w:sz="4" w:space="0"/>
              <w:right w:val="single" w:color="auto" w:sz="4" w:space="0"/>
            </w:tcBorders>
            <w:vAlign w:val="center"/>
          </w:tcPr>
          <w:p w14:paraId="05A5412A">
            <w:pPr>
              <w:spacing w:line="450" w:lineRule="exact"/>
              <w:rPr>
                <w:rFonts w:ascii="宋体" w:hAnsi="宋体" w:cs="宋体"/>
                <w:sz w:val="24"/>
              </w:rPr>
            </w:pPr>
            <w:r>
              <w:rPr>
                <w:rFonts w:hint="eastAsia" w:ascii="宋体" w:hAnsi="宋体" w:cs="宋体"/>
                <w:sz w:val="24"/>
              </w:rPr>
              <w:t>响应性文件递交截止时间5天前</w:t>
            </w:r>
          </w:p>
        </w:tc>
      </w:tr>
      <w:tr w14:paraId="3CD2811A">
        <w:tblPrEx>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vAlign w:val="center"/>
          </w:tcPr>
          <w:p w14:paraId="0E403ED4">
            <w:pPr>
              <w:spacing w:line="450" w:lineRule="exact"/>
              <w:jc w:val="center"/>
              <w:rPr>
                <w:rFonts w:ascii="宋体" w:hAnsi="宋体" w:cs="宋体"/>
                <w:sz w:val="24"/>
              </w:rPr>
            </w:pPr>
            <w:r>
              <w:rPr>
                <w:rFonts w:hint="eastAsia" w:ascii="宋体" w:hAnsi="宋体" w:cs="宋体"/>
                <w:sz w:val="24"/>
              </w:rPr>
              <w:t>17</w:t>
            </w:r>
          </w:p>
        </w:tc>
        <w:tc>
          <w:tcPr>
            <w:tcW w:w="2657" w:type="dxa"/>
            <w:tcBorders>
              <w:top w:val="single" w:color="auto" w:sz="4" w:space="0"/>
              <w:left w:val="single" w:color="auto" w:sz="4" w:space="0"/>
              <w:bottom w:val="single" w:color="auto" w:sz="4" w:space="0"/>
              <w:right w:val="single" w:color="auto" w:sz="4" w:space="0"/>
            </w:tcBorders>
            <w:vAlign w:val="center"/>
          </w:tcPr>
          <w:p w14:paraId="195EB2C4">
            <w:pPr>
              <w:spacing w:line="450" w:lineRule="exact"/>
              <w:jc w:val="center"/>
              <w:rPr>
                <w:rFonts w:ascii="宋体" w:hAnsi="宋体" w:cs="宋体"/>
                <w:sz w:val="24"/>
              </w:rPr>
            </w:pPr>
            <w:r>
              <w:rPr>
                <w:rFonts w:hint="eastAsia" w:ascii="宋体" w:hAnsi="宋体" w:cs="宋体"/>
                <w:sz w:val="24"/>
              </w:rPr>
              <w:t>响应性文件递交截止</w:t>
            </w:r>
          </w:p>
          <w:p w14:paraId="10EC0CBF">
            <w:pPr>
              <w:spacing w:line="450" w:lineRule="exact"/>
              <w:jc w:val="center"/>
              <w:rPr>
                <w:rFonts w:ascii="宋体" w:hAnsi="宋体" w:cs="宋体"/>
                <w:sz w:val="24"/>
              </w:rPr>
            </w:pPr>
            <w:r>
              <w:rPr>
                <w:rFonts w:hint="eastAsia" w:ascii="宋体" w:hAnsi="宋体" w:cs="宋体"/>
                <w:sz w:val="24"/>
              </w:rPr>
              <w:t>时间</w:t>
            </w:r>
          </w:p>
        </w:tc>
        <w:tc>
          <w:tcPr>
            <w:tcW w:w="6291" w:type="dxa"/>
            <w:tcBorders>
              <w:top w:val="single" w:color="auto" w:sz="4" w:space="0"/>
              <w:left w:val="single" w:color="auto" w:sz="4" w:space="0"/>
              <w:bottom w:val="single" w:color="auto" w:sz="4" w:space="0"/>
              <w:right w:val="single" w:color="auto" w:sz="4" w:space="0"/>
            </w:tcBorders>
            <w:vAlign w:val="center"/>
          </w:tcPr>
          <w:p w14:paraId="1500D0E9">
            <w:pPr>
              <w:spacing w:line="450" w:lineRule="exact"/>
              <w:rPr>
                <w:rFonts w:ascii="宋体" w:hAnsi="宋体" w:cs="宋体"/>
                <w:sz w:val="24"/>
              </w:rPr>
            </w:pPr>
            <w:r>
              <w:rPr>
                <w:rFonts w:hint="eastAsia" w:ascii="宋体" w:hAnsi="宋体" w:cs="宋体"/>
                <w:sz w:val="24"/>
                <w:lang w:val="zh-CN" w:bidi="zh-CN"/>
              </w:rPr>
              <w:t>2025年10月14日08时30分</w:t>
            </w:r>
          </w:p>
        </w:tc>
      </w:tr>
      <w:tr w14:paraId="1207C21E">
        <w:tblPrEx>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vAlign w:val="center"/>
          </w:tcPr>
          <w:p w14:paraId="3B1D1A07">
            <w:pPr>
              <w:spacing w:line="450" w:lineRule="exact"/>
              <w:jc w:val="center"/>
              <w:rPr>
                <w:rFonts w:ascii="宋体" w:hAnsi="宋体" w:cs="宋体"/>
                <w:sz w:val="24"/>
              </w:rPr>
            </w:pPr>
            <w:r>
              <w:rPr>
                <w:rFonts w:hint="eastAsia" w:ascii="宋体" w:hAnsi="宋体" w:cs="宋体"/>
                <w:sz w:val="24"/>
              </w:rPr>
              <w:t>18</w:t>
            </w:r>
          </w:p>
        </w:tc>
        <w:tc>
          <w:tcPr>
            <w:tcW w:w="2657" w:type="dxa"/>
            <w:tcBorders>
              <w:top w:val="single" w:color="auto" w:sz="4" w:space="0"/>
              <w:left w:val="single" w:color="auto" w:sz="4" w:space="0"/>
              <w:bottom w:val="single" w:color="auto" w:sz="4" w:space="0"/>
              <w:right w:val="single" w:color="auto" w:sz="4" w:space="0"/>
            </w:tcBorders>
            <w:vAlign w:val="center"/>
          </w:tcPr>
          <w:p w14:paraId="1C2ED885">
            <w:pPr>
              <w:spacing w:line="450" w:lineRule="exact"/>
              <w:jc w:val="center"/>
              <w:rPr>
                <w:rFonts w:ascii="宋体" w:hAnsi="宋体" w:cs="宋体"/>
                <w:sz w:val="24"/>
              </w:rPr>
            </w:pPr>
            <w:r>
              <w:rPr>
                <w:rFonts w:hint="eastAsia" w:ascii="宋体" w:hAnsi="宋体" w:cs="宋体"/>
                <w:sz w:val="24"/>
              </w:rPr>
              <w:t>响应性文件递交截止</w:t>
            </w:r>
          </w:p>
          <w:p w14:paraId="470252F1">
            <w:pPr>
              <w:spacing w:line="450" w:lineRule="exact"/>
              <w:jc w:val="center"/>
              <w:rPr>
                <w:rFonts w:ascii="宋体" w:hAnsi="宋体" w:cs="宋体"/>
                <w:sz w:val="24"/>
              </w:rPr>
            </w:pPr>
            <w:r>
              <w:rPr>
                <w:rFonts w:hint="eastAsia" w:ascii="宋体" w:hAnsi="宋体" w:cs="宋体"/>
                <w:sz w:val="24"/>
              </w:rPr>
              <w:t>地点</w:t>
            </w:r>
          </w:p>
        </w:tc>
        <w:tc>
          <w:tcPr>
            <w:tcW w:w="6291" w:type="dxa"/>
            <w:tcBorders>
              <w:top w:val="single" w:color="auto" w:sz="4" w:space="0"/>
              <w:left w:val="single" w:color="auto" w:sz="4" w:space="0"/>
              <w:bottom w:val="single" w:color="auto" w:sz="4" w:space="0"/>
              <w:right w:val="single" w:color="auto" w:sz="4" w:space="0"/>
            </w:tcBorders>
            <w:vAlign w:val="center"/>
          </w:tcPr>
          <w:p w14:paraId="24FDA6E5">
            <w:pPr>
              <w:spacing w:line="450" w:lineRule="exact"/>
              <w:rPr>
                <w:rFonts w:ascii="宋体" w:hAnsi="宋体" w:cs="宋体"/>
                <w:sz w:val="24"/>
              </w:rPr>
            </w:pPr>
            <w:r>
              <w:rPr>
                <w:rFonts w:hint="eastAsia" w:ascii="宋体" w:hAnsi="宋体" w:cs="宋体"/>
                <w:sz w:val="24"/>
              </w:rPr>
              <w:t>同公告</w:t>
            </w:r>
          </w:p>
        </w:tc>
      </w:tr>
      <w:tr w14:paraId="5B4B78A2">
        <w:tblPrEx>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vAlign w:val="center"/>
          </w:tcPr>
          <w:p w14:paraId="13802E10">
            <w:pPr>
              <w:spacing w:line="450" w:lineRule="exact"/>
              <w:jc w:val="center"/>
              <w:rPr>
                <w:rFonts w:ascii="宋体" w:hAnsi="宋体" w:cs="宋体"/>
                <w:sz w:val="24"/>
              </w:rPr>
            </w:pPr>
            <w:r>
              <w:rPr>
                <w:rFonts w:hint="eastAsia" w:ascii="宋体" w:hAnsi="宋体" w:cs="宋体"/>
                <w:sz w:val="24"/>
              </w:rPr>
              <w:t>19</w:t>
            </w:r>
          </w:p>
        </w:tc>
        <w:tc>
          <w:tcPr>
            <w:tcW w:w="2657" w:type="dxa"/>
            <w:tcBorders>
              <w:top w:val="single" w:color="auto" w:sz="4" w:space="0"/>
              <w:left w:val="single" w:color="auto" w:sz="4" w:space="0"/>
              <w:bottom w:val="single" w:color="auto" w:sz="4" w:space="0"/>
              <w:right w:val="single" w:color="auto" w:sz="4" w:space="0"/>
            </w:tcBorders>
            <w:vAlign w:val="center"/>
          </w:tcPr>
          <w:p w14:paraId="5763535A">
            <w:pPr>
              <w:spacing w:line="450" w:lineRule="exact"/>
              <w:jc w:val="center"/>
              <w:rPr>
                <w:rFonts w:ascii="宋体" w:hAnsi="宋体" w:cs="宋体"/>
                <w:sz w:val="24"/>
              </w:rPr>
            </w:pPr>
            <w:r>
              <w:rPr>
                <w:rFonts w:hint="eastAsia" w:ascii="宋体" w:hAnsi="宋体" w:cs="宋体"/>
                <w:sz w:val="24"/>
              </w:rPr>
              <w:t>供应商确认收到竞争性磋商文件的澄清时间</w:t>
            </w:r>
          </w:p>
        </w:tc>
        <w:tc>
          <w:tcPr>
            <w:tcW w:w="6291" w:type="dxa"/>
            <w:tcBorders>
              <w:top w:val="single" w:color="auto" w:sz="4" w:space="0"/>
              <w:left w:val="single" w:color="auto" w:sz="4" w:space="0"/>
              <w:bottom w:val="single" w:color="auto" w:sz="4" w:space="0"/>
              <w:right w:val="single" w:color="auto" w:sz="4" w:space="0"/>
            </w:tcBorders>
            <w:vAlign w:val="center"/>
          </w:tcPr>
          <w:p w14:paraId="61C36B6D">
            <w:pPr>
              <w:spacing w:line="450" w:lineRule="exact"/>
              <w:rPr>
                <w:rFonts w:ascii="宋体" w:hAnsi="宋体" w:cs="宋体"/>
                <w:sz w:val="24"/>
              </w:rPr>
            </w:pPr>
            <w:r>
              <w:rPr>
                <w:rFonts w:hint="eastAsia" w:ascii="宋体" w:hAnsi="宋体"/>
                <w:sz w:val="24"/>
              </w:rPr>
              <w:t>收到竞争性磋商文件澄清24小时内</w:t>
            </w:r>
          </w:p>
        </w:tc>
      </w:tr>
      <w:tr w14:paraId="36D0513F">
        <w:tblPrEx>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vAlign w:val="center"/>
          </w:tcPr>
          <w:p w14:paraId="459B44CA">
            <w:pPr>
              <w:spacing w:line="360" w:lineRule="auto"/>
              <w:jc w:val="center"/>
              <w:rPr>
                <w:rFonts w:ascii="宋体" w:hAnsi="宋体" w:cs="宋体"/>
                <w:sz w:val="24"/>
              </w:rPr>
            </w:pPr>
            <w:r>
              <w:rPr>
                <w:rFonts w:hint="eastAsia" w:ascii="宋体" w:hAnsi="宋体" w:cs="宋体"/>
                <w:sz w:val="24"/>
              </w:rPr>
              <w:t>20</w:t>
            </w:r>
          </w:p>
        </w:tc>
        <w:tc>
          <w:tcPr>
            <w:tcW w:w="2657" w:type="dxa"/>
            <w:tcBorders>
              <w:top w:val="single" w:color="auto" w:sz="4" w:space="0"/>
              <w:left w:val="single" w:color="auto" w:sz="4" w:space="0"/>
              <w:bottom w:val="single" w:color="auto" w:sz="4" w:space="0"/>
              <w:right w:val="single" w:color="auto" w:sz="4" w:space="0"/>
            </w:tcBorders>
            <w:vAlign w:val="center"/>
          </w:tcPr>
          <w:p w14:paraId="48EB999E">
            <w:pPr>
              <w:spacing w:line="450" w:lineRule="exact"/>
              <w:jc w:val="center"/>
              <w:rPr>
                <w:rFonts w:ascii="宋体" w:hAnsi="宋体" w:cs="宋体"/>
                <w:sz w:val="24"/>
              </w:rPr>
            </w:pPr>
            <w:r>
              <w:rPr>
                <w:rFonts w:hint="eastAsia" w:ascii="宋体" w:hAnsi="宋体" w:cs="宋体"/>
                <w:sz w:val="24"/>
              </w:rPr>
              <w:t>供应商确认收到竞争性磋商文件的修改时间</w:t>
            </w:r>
          </w:p>
        </w:tc>
        <w:tc>
          <w:tcPr>
            <w:tcW w:w="6291" w:type="dxa"/>
            <w:tcBorders>
              <w:top w:val="single" w:color="auto" w:sz="4" w:space="0"/>
              <w:left w:val="single" w:color="auto" w:sz="4" w:space="0"/>
              <w:bottom w:val="single" w:color="auto" w:sz="4" w:space="0"/>
              <w:right w:val="single" w:color="auto" w:sz="4" w:space="0"/>
            </w:tcBorders>
            <w:vAlign w:val="center"/>
          </w:tcPr>
          <w:p w14:paraId="2F0B045F">
            <w:pPr>
              <w:spacing w:line="450" w:lineRule="exact"/>
              <w:rPr>
                <w:rFonts w:ascii="宋体" w:hAnsi="宋体" w:cs="宋体"/>
                <w:sz w:val="24"/>
              </w:rPr>
            </w:pPr>
            <w:r>
              <w:rPr>
                <w:rFonts w:hint="eastAsia" w:ascii="宋体" w:hAnsi="宋体"/>
                <w:sz w:val="24"/>
              </w:rPr>
              <w:t>收到竞争性磋商文件澄清24小时内</w:t>
            </w:r>
          </w:p>
        </w:tc>
      </w:tr>
      <w:tr w14:paraId="2640D038">
        <w:tblPrEx>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vAlign w:val="center"/>
          </w:tcPr>
          <w:p w14:paraId="47C55971">
            <w:pPr>
              <w:spacing w:line="360" w:lineRule="auto"/>
              <w:jc w:val="center"/>
              <w:rPr>
                <w:rFonts w:ascii="宋体" w:hAnsi="宋体" w:cs="宋体"/>
                <w:sz w:val="24"/>
              </w:rPr>
            </w:pPr>
            <w:r>
              <w:rPr>
                <w:rFonts w:hint="eastAsia" w:ascii="宋体" w:hAnsi="宋体" w:cs="宋体"/>
                <w:sz w:val="24"/>
              </w:rPr>
              <w:t>21</w:t>
            </w:r>
          </w:p>
        </w:tc>
        <w:tc>
          <w:tcPr>
            <w:tcW w:w="2657" w:type="dxa"/>
            <w:tcBorders>
              <w:top w:val="single" w:color="auto" w:sz="4" w:space="0"/>
              <w:left w:val="single" w:color="auto" w:sz="4" w:space="0"/>
              <w:bottom w:val="single" w:color="auto" w:sz="4" w:space="0"/>
              <w:right w:val="single" w:color="auto" w:sz="4" w:space="0"/>
            </w:tcBorders>
            <w:vAlign w:val="center"/>
          </w:tcPr>
          <w:p w14:paraId="6D86D9B5">
            <w:pPr>
              <w:spacing w:line="450" w:lineRule="exact"/>
              <w:jc w:val="center"/>
              <w:rPr>
                <w:rFonts w:ascii="宋体" w:hAnsi="宋体" w:cs="宋体"/>
                <w:sz w:val="24"/>
              </w:rPr>
            </w:pPr>
            <w:r>
              <w:rPr>
                <w:rFonts w:hint="eastAsia" w:ascii="宋体" w:hAnsi="宋体" w:cs="宋体"/>
                <w:sz w:val="24"/>
              </w:rPr>
              <w:t>投标有效期</w:t>
            </w:r>
          </w:p>
        </w:tc>
        <w:tc>
          <w:tcPr>
            <w:tcW w:w="6291" w:type="dxa"/>
            <w:tcBorders>
              <w:top w:val="single" w:color="auto" w:sz="4" w:space="0"/>
              <w:left w:val="single" w:color="auto" w:sz="4" w:space="0"/>
              <w:bottom w:val="single" w:color="auto" w:sz="4" w:space="0"/>
              <w:right w:val="single" w:color="auto" w:sz="4" w:space="0"/>
            </w:tcBorders>
            <w:vAlign w:val="center"/>
          </w:tcPr>
          <w:p w14:paraId="45150968">
            <w:pPr>
              <w:spacing w:line="450" w:lineRule="exact"/>
              <w:rPr>
                <w:rFonts w:ascii="宋体" w:hAnsi="宋体" w:cs="宋体"/>
                <w:sz w:val="24"/>
              </w:rPr>
            </w:pPr>
            <w:r>
              <w:rPr>
                <w:rFonts w:hint="eastAsia" w:ascii="宋体" w:hAnsi="宋体" w:cs="宋体"/>
                <w:sz w:val="24"/>
              </w:rPr>
              <w:t>自响应性文件递交截止之日起60日历天</w:t>
            </w:r>
          </w:p>
        </w:tc>
      </w:tr>
      <w:tr w14:paraId="121B0768">
        <w:tblPrEx>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vAlign w:val="center"/>
          </w:tcPr>
          <w:p w14:paraId="53AE82AA">
            <w:pPr>
              <w:spacing w:line="360" w:lineRule="auto"/>
              <w:jc w:val="center"/>
              <w:rPr>
                <w:rFonts w:ascii="宋体" w:hAnsi="宋体" w:cs="宋体"/>
                <w:sz w:val="24"/>
              </w:rPr>
            </w:pPr>
            <w:r>
              <w:rPr>
                <w:rFonts w:hint="eastAsia" w:ascii="宋体" w:hAnsi="宋体" w:cs="宋体"/>
                <w:sz w:val="24"/>
              </w:rPr>
              <w:t>22</w:t>
            </w:r>
          </w:p>
        </w:tc>
        <w:tc>
          <w:tcPr>
            <w:tcW w:w="2657" w:type="dxa"/>
            <w:tcBorders>
              <w:top w:val="single" w:color="auto" w:sz="4" w:space="0"/>
              <w:left w:val="single" w:color="auto" w:sz="4" w:space="0"/>
              <w:bottom w:val="single" w:color="auto" w:sz="4" w:space="0"/>
              <w:right w:val="single" w:color="auto" w:sz="4" w:space="0"/>
            </w:tcBorders>
            <w:vAlign w:val="center"/>
          </w:tcPr>
          <w:p w14:paraId="78FCC016">
            <w:pPr>
              <w:spacing w:line="360" w:lineRule="auto"/>
              <w:jc w:val="center"/>
              <w:rPr>
                <w:rFonts w:ascii="宋体" w:hAnsi="宋体" w:cs="宋体"/>
                <w:sz w:val="24"/>
              </w:rPr>
            </w:pPr>
            <w:r>
              <w:rPr>
                <w:rFonts w:hint="eastAsia" w:ascii="宋体" w:hAnsi="宋体" w:cs="宋体"/>
                <w:sz w:val="24"/>
              </w:rPr>
              <w:t>磋商保证金</w:t>
            </w:r>
          </w:p>
        </w:tc>
        <w:tc>
          <w:tcPr>
            <w:tcW w:w="6291" w:type="dxa"/>
            <w:tcBorders>
              <w:top w:val="single" w:color="auto" w:sz="4" w:space="0"/>
              <w:left w:val="single" w:color="auto" w:sz="4" w:space="0"/>
              <w:bottom w:val="single" w:color="auto" w:sz="4" w:space="0"/>
              <w:right w:val="single" w:color="auto" w:sz="4" w:space="0"/>
            </w:tcBorders>
            <w:vAlign w:val="center"/>
          </w:tcPr>
          <w:p w14:paraId="78482F36">
            <w:pPr>
              <w:spacing w:line="360" w:lineRule="auto"/>
              <w:rPr>
                <w:rFonts w:ascii="宋体" w:hAnsi="宋体" w:cs="宋体"/>
                <w:sz w:val="24"/>
              </w:rPr>
            </w:pPr>
            <w:r>
              <w:rPr>
                <w:rFonts w:hint="eastAsia" w:ascii="宋体" w:hAnsi="宋体" w:cs="宋体"/>
                <w:sz w:val="24"/>
              </w:rPr>
              <w:t>按照《河南省财政厅关于优化政府采购营商环境有关问题的通知》（豫财购[2019]4号文）的要求本项目不再收取投标保证金（磋商保证金）。</w:t>
            </w:r>
          </w:p>
        </w:tc>
      </w:tr>
      <w:tr w14:paraId="0E9410B6">
        <w:tblPrEx>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vAlign w:val="center"/>
          </w:tcPr>
          <w:p w14:paraId="037F781C">
            <w:pPr>
              <w:spacing w:line="360" w:lineRule="auto"/>
              <w:jc w:val="center"/>
              <w:rPr>
                <w:rFonts w:ascii="宋体" w:hAnsi="宋体" w:cs="宋体"/>
                <w:sz w:val="24"/>
              </w:rPr>
            </w:pPr>
            <w:r>
              <w:rPr>
                <w:rFonts w:hint="eastAsia" w:ascii="宋体" w:hAnsi="宋体" w:cs="宋体"/>
                <w:sz w:val="24"/>
              </w:rPr>
              <w:t>23</w:t>
            </w:r>
          </w:p>
        </w:tc>
        <w:tc>
          <w:tcPr>
            <w:tcW w:w="2657" w:type="dxa"/>
            <w:tcBorders>
              <w:top w:val="single" w:color="auto" w:sz="4" w:space="0"/>
              <w:left w:val="single" w:color="auto" w:sz="4" w:space="0"/>
              <w:bottom w:val="single" w:color="auto" w:sz="4" w:space="0"/>
              <w:right w:val="single" w:color="auto" w:sz="4" w:space="0"/>
            </w:tcBorders>
            <w:vAlign w:val="center"/>
          </w:tcPr>
          <w:p w14:paraId="33E3FFB0">
            <w:pPr>
              <w:spacing w:line="360" w:lineRule="auto"/>
              <w:jc w:val="center"/>
              <w:rPr>
                <w:rFonts w:ascii="宋体" w:hAnsi="宋体" w:cs="宋体"/>
                <w:kern w:val="0"/>
                <w:sz w:val="24"/>
              </w:rPr>
            </w:pPr>
            <w:r>
              <w:rPr>
                <w:rFonts w:hint="eastAsia" w:ascii="宋体" w:hAnsi="宋体" w:cs="宋体"/>
                <w:sz w:val="24"/>
              </w:rPr>
              <w:t>签字或盖章要求</w:t>
            </w:r>
          </w:p>
        </w:tc>
        <w:tc>
          <w:tcPr>
            <w:tcW w:w="6291" w:type="dxa"/>
            <w:tcBorders>
              <w:top w:val="single" w:color="auto" w:sz="4" w:space="0"/>
              <w:left w:val="single" w:color="auto" w:sz="4" w:space="0"/>
              <w:bottom w:val="single" w:color="auto" w:sz="4" w:space="0"/>
              <w:right w:val="single" w:color="auto" w:sz="4" w:space="0"/>
            </w:tcBorders>
            <w:vAlign w:val="center"/>
          </w:tcPr>
          <w:p w14:paraId="4E80CC45">
            <w:pPr>
              <w:spacing w:line="360" w:lineRule="auto"/>
              <w:rPr>
                <w:rFonts w:ascii="宋体" w:hAnsi="宋体" w:cs="宋体"/>
                <w:color w:val="000000"/>
                <w:kern w:val="10"/>
                <w:sz w:val="24"/>
              </w:rPr>
            </w:pPr>
            <w:r>
              <w:rPr>
                <w:rFonts w:hint="eastAsia" w:ascii="宋体" w:hAnsi="宋体" w:cs="宋体"/>
                <w:color w:val="000000"/>
                <w:kern w:val="10"/>
                <w:sz w:val="24"/>
              </w:rPr>
              <w:t>电子化投标文件的签章：</w:t>
            </w:r>
          </w:p>
          <w:p w14:paraId="1F3778ED">
            <w:pPr>
              <w:spacing w:line="360" w:lineRule="auto"/>
              <w:rPr>
                <w:rFonts w:ascii="宋体" w:hAnsi="宋体" w:cs="宋体"/>
                <w:color w:val="000000"/>
                <w:kern w:val="10"/>
                <w:sz w:val="24"/>
              </w:rPr>
            </w:pPr>
            <w:r>
              <w:rPr>
                <w:rFonts w:hint="eastAsia" w:ascii="宋体" w:hAnsi="宋体" w:cs="宋体"/>
                <w:color w:val="000000"/>
                <w:kern w:val="10"/>
                <w:sz w:val="24"/>
              </w:rPr>
              <w:t>（1）供应商在生成电子化投标文件后，应对电子化投标文件进行签章，未进行签章的视为无效投标。</w:t>
            </w:r>
          </w:p>
          <w:p w14:paraId="723424EE">
            <w:pPr>
              <w:spacing w:line="360" w:lineRule="auto"/>
              <w:rPr>
                <w:rFonts w:ascii="宋体" w:hAnsi="宋体" w:cs="宋体"/>
                <w:kern w:val="0"/>
                <w:sz w:val="24"/>
              </w:rPr>
            </w:pPr>
            <w:r>
              <w:rPr>
                <w:rFonts w:hint="eastAsia" w:ascii="宋体" w:hAnsi="宋体" w:cs="宋体"/>
                <w:color w:val="000000"/>
                <w:kern w:val="10"/>
                <w:sz w:val="24"/>
              </w:rPr>
              <w:t>（2）招标文件中要求法定代表人或授权委托人签字或盖章的，供应商在进行电子化投标文件签章时，以签盖法定代表人签章为准</w:t>
            </w:r>
          </w:p>
        </w:tc>
      </w:tr>
      <w:tr w14:paraId="4B291489">
        <w:tblPrEx>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vAlign w:val="center"/>
          </w:tcPr>
          <w:p w14:paraId="5C7E84A6">
            <w:pPr>
              <w:spacing w:line="360" w:lineRule="auto"/>
              <w:jc w:val="center"/>
              <w:rPr>
                <w:rFonts w:ascii="宋体" w:hAnsi="宋体" w:cs="宋体"/>
                <w:sz w:val="24"/>
              </w:rPr>
            </w:pPr>
            <w:r>
              <w:rPr>
                <w:rFonts w:hint="eastAsia" w:ascii="宋体" w:hAnsi="宋体" w:cs="宋体"/>
                <w:sz w:val="24"/>
              </w:rPr>
              <w:t>24</w:t>
            </w:r>
          </w:p>
        </w:tc>
        <w:tc>
          <w:tcPr>
            <w:tcW w:w="2657" w:type="dxa"/>
            <w:tcBorders>
              <w:top w:val="single" w:color="auto" w:sz="4" w:space="0"/>
              <w:left w:val="single" w:color="auto" w:sz="4" w:space="0"/>
              <w:bottom w:val="single" w:color="auto" w:sz="4" w:space="0"/>
              <w:right w:val="single" w:color="auto" w:sz="4" w:space="0"/>
            </w:tcBorders>
            <w:vAlign w:val="center"/>
          </w:tcPr>
          <w:p w14:paraId="0E77399A">
            <w:pPr>
              <w:widowControl/>
              <w:spacing w:line="259" w:lineRule="auto"/>
              <w:ind w:left="90" w:leftChars="43" w:firstLine="240" w:firstLineChars="100"/>
              <w:rPr>
                <w:rFonts w:ascii="宋体" w:hAnsi="宋体" w:cs="宋体"/>
                <w:color w:val="000000"/>
                <w:kern w:val="10"/>
                <w:sz w:val="24"/>
              </w:rPr>
            </w:pPr>
            <w:r>
              <w:rPr>
                <w:rFonts w:hint="eastAsia" w:ascii="宋体" w:hAnsi="宋体" w:cs="宋体"/>
                <w:kern w:val="0"/>
                <w:sz w:val="24"/>
              </w:rPr>
              <w:t>响应文件上传</w:t>
            </w:r>
          </w:p>
        </w:tc>
        <w:tc>
          <w:tcPr>
            <w:tcW w:w="6291" w:type="dxa"/>
            <w:tcBorders>
              <w:top w:val="single" w:color="auto" w:sz="4" w:space="0"/>
              <w:left w:val="single" w:color="auto" w:sz="4" w:space="0"/>
              <w:bottom w:val="single" w:color="auto" w:sz="4" w:space="0"/>
              <w:right w:val="single" w:color="auto" w:sz="4" w:space="0"/>
            </w:tcBorders>
          </w:tcPr>
          <w:p w14:paraId="5D96B083">
            <w:pPr>
              <w:widowControl/>
              <w:spacing w:line="259" w:lineRule="auto"/>
              <w:ind w:right="105" w:rightChars="50"/>
              <w:jc w:val="left"/>
              <w:rPr>
                <w:rFonts w:ascii="宋体" w:hAnsi="宋体" w:cs="宋体"/>
                <w:color w:val="000000"/>
                <w:kern w:val="10"/>
                <w:sz w:val="24"/>
              </w:rPr>
            </w:pPr>
            <w:r>
              <w:rPr>
                <w:rFonts w:hint="eastAsia" w:ascii="宋体" w:hAnsi="宋体" w:cs="宋体"/>
                <w:kern w:val="0"/>
                <w:sz w:val="24"/>
              </w:rPr>
              <w:t>用CA在电子平台上传电子响应文件，在投标截止时间前成功上传至三门峡市公共资源电子化交易系统。本项目为电子化、无纸化交易项目。</w:t>
            </w:r>
          </w:p>
        </w:tc>
      </w:tr>
      <w:tr w14:paraId="458D66CE">
        <w:tblPrEx>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vAlign w:val="center"/>
          </w:tcPr>
          <w:p w14:paraId="4B360D36">
            <w:pPr>
              <w:spacing w:line="360" w:lineRule="auto"/>
              <w:jc w:val="center"/>
              <w:rPr>
                <w:rFonts w:ascii="宋体" w:hAnsi="宋体" w:cs="宋体"/>
                <w:sz w:val="24"/>
              </w:rPr>
            </w:pPr>
            <w:r>
              <w:rPr>
                <w:rFonts w:hint="eastAsia" w:ascii="宋体" w:hAnsi="宋体" w:cs="宋体"/>
                <w:sz w:val="24"/>
              </w:rPr>
              <w:t>25</w:t>
            </w:r>
          </w:p>
        </w:tc>
        <w:tc>
          <w:tcPr>
            <w:tcW w:w="2657" w:type="dxa"/>
            <w:tcBorders>
              <w:top w:val="single" w:color="auto" w:sz="4" w:space="0"/>
              <w:left w:val="single" w:color="auto" w:sz="4" w:space="0"/>
              <w:bottom w:val="single" w:color="auto" w:sz="4" w:space="0"/>
              <w:right w:val="single" w:color="auto" w:sz="4" w:space="0"/>
            </w:tcBorders>
            <w:vAlign w:val="center"/>
          </w:tcPr>
          <w:p w14:paraId="24CB2461">
            <w:pPr>
              <w:spacing w:line="360" w:lineRule="auto"/>
              <w:jc w:val="center"/>
              <w:rPr>
                <w:rFonts w:ascii="宋体" w:hAnsi="宋体" w:cs="宋体"/>
                <w:sz w:val="24"/>
              </w:rPr>
            </w:pPr>
            <w:r>
              <w:rPr>
                <w:rFonts w:hint="eastAsia" w:ascii="宋体" w:hAnsi="宋体" w:cs="宋体"/>
                <w:color w:val="000000"/>
                <w:kern w:val="10"/>
                <w:sz w:val="24"/>
              </w:rPr>
              <w:t>是否允许递交备选投标方案</w:t>
            </w:r>
          </w:p>
        </w:tc>
        <w:tc>
          <w:tcPr>
            <w:tcW w:w="6291" w:type="dxa"/>
            <w:tcBorders>
              <w:top w:val="single" w:color="auto" w:sz="4" w:space="0"/>
              <w:left w:val="single" w:color="auto" w:sz="4" w:space="0"/>
              <w:bottom w:val="single" w:color="auto" w:sz="4" w:space="0"/>
              <w:right w:val="single" w:color="auto" w:sz="4" w:space="0"/>
            </w:tcBorders>
            <w:vAlign w:val="center"/>
          </w:tcPr>
          <w:p w14:paraId="3BF78E53">
            <w:pPr>
              <w:spacing w:line="360" w:lineRule="auto"/>
              <w:rPr>
                <w:rFonts w:ascii="宋体" w:hAnsi="宋体" w:cs="宋体"/>
                <w:sz w:val="24"/>
              </w:rPr>
            </w:pPr>
            <w:r>
              <w:rPr>
                <w:rFonts w:hint="eastAsia" w:ascii="宋体" w:hAnsi="宋体" w:cs="宋体"/>
                <w:color w:val="000000"/>
                <w:kern w:val="10"/>
                <w:sz w:val="24"/>
              </w:rPr>
              <w:t>不允许</w:t>
            </w:r>
          </w:p>
        </w:tc>
      </w:tr>
      <w:tr w14:paraId="2508C2C1">
        <w:tblPrEx>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vAlign w:val="center"/>
          </w:tcPr>
          <w:p w14:paraId="44AD9870">
            <w:pPr>
              <w:spacing w:line="360" w:lineRule="auto"/>
              <w:jc w:val="center"/>
              <w:rPr>
                <w:rFonts w:ascii="宋体" w:hAnsi="宋体" w:cs="宋体"/>
                <w:sz w:val="24"/>
              </w:rPr>
            </w:pPr>
            <w:r>
              <w:rPr>
                <w:rFonts w:hint="eastAsia" w:ascii="宋体" w:hAnsi="宋体" w:cs="宋体"/>
                <w:sz w:val="24"/>
              </w:rPr>
              <w:t>26</w:t>
            </w:r>
          </w:p>
        </w:tc>
        <w:tc>
          <w:tcPr>
            <w:tcW w:w="2657" w:type="dxa"/>
            <w:tcBorders>
              <w:top w:val="single" w:color="auto" w:sz="4" w:space="0"/>
              <w:left w:val="single" w:color="auto" w:sz="4" w:space="0"/>
              <w:bottom w:val="single" w:color="auto" w:sz="4" w:space="0"/>
              <w:right w:val="single" w:color="auto" w:sz="4" w:space="0"/>
            </w:tcBorders>
            <w:vAlign w:val="center"/>
          </w:tcPr>
          <w:p w14:paraId="360A5757">
            <w:pPr>
              <w:spacing w:line="360" w:lineRule="auto"/>
              <w:jc w:val="center"/>
              <w:rPr>
                <w:rFonts w:ascii="宋体" w:hAnsi="宋体" w:cs="宋体"/>
                <w:szCs w:val="21"/>
              </w:rPr>
            </w:pPr>
            <w:r>
              <w:rPr>
                <w:rFonts w:hint="eastAsia" w:ascii="宋体" w:hAnsi="宋体" w:cs="宋体"/>
                <w:sz w:val="24"/>
              </w:rPr>
              <w:t>是否退还响应性文件</w:t>
            </w:r>
          </w:p>
        </w:tc>
        <w:tc>
          <w:tcPr>
            <w:tcW w:w="6291" w:type="dxa"/>
            <w:tcBorders>
              <w:top w:val="single" w:color="auto" w:sz="4" w:space="0"/>
              <w:left w:val="single" w:color="auto" w:sz="4" w:space="0"/>
              <w:bottom w:val="single" w:color="auto" w:sz="4" w:space="0"/>
              <w:right w:val="single" w:color="auto" w:sz="4" w:space="0"/>
            </w:tcBorders>
            <w:vAlign w:val="center"/>
          </w:tcPr>
          <w:p w14:paraId="4A948F7E">
            <w:pPr>
              <w:spacing w:line="360" w:lineRule="auto"/>
              <w:rPr>
                <w:rFonts w:ascii="宋体" w:hAnsi="宋体" w:cs="宋体"/>
                <w:szCs w:val="21"/>
              </w:rPr>
            </w:pPr>
            <w:r>
              <w:rPr>
                <w:rFonts w:hint="eastAsia" w:ascii="宋体" w:hAnsi="宋体" w:cs="宋体"/>
                <w:sz w:val="24"/>
              </w:rPr>
              <w:t>■否</w:t>
            </w:r>
          </w:p>
        </w:tc>
      </w:tr>
      <w:tr w14:paraId="36A95159">
        <w:tblPrEx>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vAlign w:val="center"/>
          </w:tcPr>
          <w:p w14:paraId="354BC781">
            <w:pPr>
              <w:spacing w:line="360" w:lineRule="auto"/>
              <w:jc w:val="center"/>
              <w:rPr>
                <w:rFonts w:ascii="宋体" w:hAnsi="宋体" w:cs="宋体"/>
                <w:sz w:val="24"/>
              </w:rPr>
            </w:pPr>
            <w:r>
              <w:rPr>
                <w:rFonts w:hint="eastAsia" w:ascii="宋体" w:hAnsi="宋体" w:cs="宋体"/>
                <w:sz w:val="24"/>
              </w:rPr>
              <w:t>27</w:t>
            </w:r>
          </w:p>
        </w:tc>
        <w:tc>
          <w:tcPr>
            <w:tcW w:w="2657" w:type="dxa"/>
            <w:tcBorders>
              <w:top w:val="single" w:color="auto" w:sz="4" w:space="0"/>
              <w:left w:val="single" w:color="auto" w:sz="4" w:space="0"/>
              <w:bottom w:val="single" w:color="auto" w:sz="4" w:space="0"/>
              <w:right w:val="single" w:color="auto" w:sz="4" w:space="0"/>
            </w:tcBorders>
            <w:vAlign w:val="center"/>
          </w:tcPr>
          <w:p w14:paraId="244A113D">
            <w:pPr>
              <w:spacing w:line="360" w:lineRule="auto"/>
              <w:jc w:val="center"/>
              <w:rPr>
                <w:rFonts w:ascii="宋体" w:hAnsi="宋体" w:cs="宋体"/>
                <w:sz w:val="24"/>
              </w:rPr>
            </w:pPr>
            <w:r>
              <w:rPr>
                <w:rFonts w:hint="eastAsia" w:ascii="宋体" w:hAnsi="宋体" w:cs="宋体"/>
                <w:sz w:val="24"/>
              </w:rPr>
              <w:t>磋商时间和地点</w:t>
            </w:r>
          </w:p>
        </w:tc>
        <w:tc>
          <w:tcPr>
            <w:tcW w:w="6291" w:type="dxa"/>
            <w:tcBorders>
              <w:top w:val="single" w:color="auto" w:sz="4" w:space="0"/>
              <w:left w:val="single" w:color="auto" w:sz="4" w:space="0"/>
              <w:bottom w:val="single" w:color="auto" w:sz="4" w:space="0"/>
              <w:right w:val="single" w:color="auto" w:sz="4" w:space="0"/>
            </w:tcBorders>
            <w:vAlign w:val="center"/>
          </w:tcPr>
          <w:p w14:paraId="5E84B7DB">
            <w:pPr>
              <w:spacing w:line="360" w:lineRule="auto"/>
              <w:rPr>
                <w:rFonts w:ascii="宋体" w:hAnsi="宋体" w:cs="宋体"/>
                <w:sz w:val="24"/>
              </w:rPr>
            </w:pPr>
            <w:r>
              <w:rPr>
                <w:rFonts w:hint="eastAsia" w:ascii="宋体" w:hAnsi="宋体" w:cs="宋体"/>
                <w:sz w:val="24"/>
              </w:rPr>
              <w:t>磋商时间：同递交响应性文件截止时间</w:t>
            </w:r>
          </w:p>
          <w:p w14:paraId="5E98A1B2">
            <w:pPr>
              <w:spacing w:line="360" w:lineRule="auto"/>
              <w:rPr>
                <w:rFonts w:ascii="宋体" w:hAnsi="宋体" w:cs="宋体"/>
                <w:sz w:val="24"/>
              </w:rPr>
            </w:pPr>
            <w:r>
              <w:rPr>
                <w:rFonts w:hint="eastAsia" w:ascii="宋体" w:hAnsi="宋体" w:cs="宋体"/>
                <w:sz w:val="24"/>
              </w:rPr>
              <w:t>磋商地点：同递交响应性文件地点</w:t>
            </w:r>
          </w:p>
        </w:tc>
      </w:tr>
      <w:tr w14:paraId="21F7458C">
        <w:tblPrEx>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vAlign w:val="center"/>
          </w:tcPr>
          <w:p w14:paraId="56B93CCE">
            <w:pPr>
              <w:spacing w:line="360" w:lineRule="auto"/>
              <w:jc w:val="center"/>
              <w:rPr>
                <w:rFonts w:ascii="宋体" w:hAnsi="宋体" w:cs="宋体"/>
                <w:sz w:val="24"/>
              </w:rPr>
            </w:pPr>
            <w:r>
              <w:rPr>
                <w:rFonts w:hint="eastAsia" w:ascii="宋体" w:hAnsi="宋体" w:cs="宋体"/>
                <w:sz w:val="24"/>
              </w:rPr>
              <w:t>28</w:t>
            </w:r>
          </w:p>
        </w:tc>
        <w:tc>
          <w:tcPr>
            <w:tcW w:w="2657" w:type="dxa"/>
            <w:tcBorders>
              <w:top w:val="single" w:color="auto" w:sz="4" w:space="0"/>
              <w:left w:val="single" w:color="auto" w:sz="4" w:space="0"/>
              <w:bottom w:val="single" w:color="auto" w:sz="4" w:space="0"/>
              <w:right w:val="single" w:color="auto" w:sz="4" w:space="0"/>
            </w:tcBorders>
            <w:vAlign w:val="center"/>
          </w:tcPr>
          <w:p w14:paraId="2C924406">
            <w:pPr>
              <w:widowControl/>
              <w:spacing w:line="259" w:lineRule="auto"/>
              <w:ind w:left="90"/>
              <w:jc w:val="center"/>
              <w:rPr>
                <w:rFonts w:ascii="宋体" w:hAnsi="宋体" w:cs="宋体"/>
                <w:kern w:val="0"/>
                <w:sz w:val="24"/>
              </w:rPr>
            </w:pPr>
            <w:r>
              <w:rPr>
                <w:rFonts w:hint="eastAsia" w:ascii="宋体" w:hAnsi="宋体" w:cs="宋体"/>
                <w:kern w:val="0"/>
                <w:sz w:val="24"/>
              </w:rPr>
              <w:t>开标顺序</w:t>
            </w:r>
          </w:p>
        </w:tc>
        <w:tc>
          <w:tcPr>
            <w:tcW w:w="6291" w:type="dxa"/>
            <w:tcBorders>
              <w:top w:val="single" w:color="auto" w:sz="4" w:space="0"/>
              <w:left w:val="single" w:color="auto" w:sz="4" w:space="0"/>
              <w:bottom w:val="single" w:color="auto" w:sz="4" w:space="0"/>
              <w:right w:val="single" w:color="auto" w:sz="4" w:space="0"/>
            </w:tcBorders>
          </w:tcPr>
          <w:p w14:paraId="22F2D349">
            <w:pPr>
              <w:widowControl/>
              <w:spacing w:line="259" w:lineRule="auto"/>
              <w:ind w:left="1"/>
              <w:jc w:val="left"/>
              <w:rPr>
                <w:rFonts w:ascii="宋体" w:hAnsi="宋体" w:cs="宋体"/>
                <w:kern w:val="0"/>
                <w:sz w:val="24"/>
              </w:rPr>
            </w:pPr>
            <w:r>
              <w:rPr>
                <w:rFonts w:hint="eastAsia" w:ascii="宋体" w:hAnsi="宋体" w:cs="宋体"/>
                <w:kern w:val="0"/>
                <w:sz w:val="24"/>
              </w:rPr>
              <w:t>按电子响应文件上传的顺序开标</w:t>
            </w:r>
          </w:p>
        </w:tc>
      </w:tr>
      <w:tr w14:paraId="5384FA57">
        <w:tblPrEx>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vAlign w:val="center"/>
          </w:tcPr>
          <w:p w14:paraId="645EC321">
            <w:pPr>
              <w:spacing w:line="360" w:lineRule="auto"/>
              <w:jc w:val="center"/>
              <w:rPr>
                <w:rFonts w:ascii="宋体" w:hAnsi="宋体" w:cs="宋体"/>
                <w:sz w:val="24"/>
              </w:rPr>
            </w:pPr>
            <w:r>
              <w:rPr>
                <w:rFonts w:hint="eastAsia" w:ascii="宋体" w:hAnsi="宋体" w:cs="宋体"/>
                <w:sz w:val="24"/>
              </w:rPr>
              <w:t>29</w:t>
            </w:r>
          </w:p>
        </w:tc>
        <w:tc>
          <w:tcPr>
            <w:tcW w:w="2657" w:type="dxa"/>
            <w:tcBorders>
              <w:top w:val="single" w:color="auto" w:sz="4" w:space="0"/>
              <w:left w:val="single" w:color="auto" w:sz="4" w:space="0"/>
              <w:bottom w:val="single" w:color="auto" w:sz="4" w:space="0"/>
              <w:right w:val="single" w:color="auto" w:sz="4" w:space="0"/>
            </w:tcBorders>
            <w:vAlign w:val="center"/>
          </w:tcPr>
          <w:p w14:paraId="0938B7CB">
            <w:pPr>
              <w:spacing w:line="360" w:lineRule="auto"/>
              <w:jc w:val="center"/>
              <w:rPr>
                <w:rFonts w:ascii="宋体" w:hAnsi="宋体" w:cs="宋体"/>
                <w:sz w:val="24"/>
              </w:rPr>
            </w:pPr>
            <w:r>
              <w:rPr>
                <w:rFonts w:hint="eastAsia" w:ascii="宋体" w:hAnsi="宋体" w:cs="宋体"/>
                <w:sz w:val="24"/>
              </w:rPr>
              <w:t>磋商小组</w:t>
            </w:r>
          </w:p>
        </w:tc>
        <w:tc>
          <w:tcPr>
            <w:tcW w:w="6291" w:type="dxa"/>
            <w:tcBorders>
              <w:top w:val="single" w:color="auto" w:sz="4" w:space="0"/>
              <w:left w:val="single" w:color="auto" w:sz="4" w:space="0"/>
              <w:bottom w:val="single" w:color="auto" w:sz="4" w:space="0"/>
              <w:right w:val="single" w:color="auto" w:sz="4" w:space="0"/>
            </w:tcBorders>
            <w:vAlign w:val="center"/>
          </w:tcPr>
          <w:p w14:paraId="662BB493">
            <w:pPr>
              <w:spacing w:line="360" w:lineRule="auto"/>
              <w:rPr>
                <w:rFonts w:ascii="宋体" w:hAnsi="宋体" w:cs="宋体"/>
                <w:sz w:val="24"/>
              </w:rPr>
            </w:pPr>
            <w:r>
              <w:rPr>
                <w:rFonts w:hint="eastAsia" w:ascii="宋体" w:hAnsi="宋体" w:cs="宋体"/>
                <w:sz w:val="24"/>
              </w:rPr>
              <w:t>磋商小组构成：由招标人代表1人和有关技术、经济等方面的专家2人，共3人组成。其中：技术、经济等方面的专家不能少于磋商小组成员的2/3。</w:t>
            </w:r>
          </w:p>
        </w:tc>
      </w:tr>
      <w:tr w14:paraId="3FFA980B">
        <w:tblPrEx>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vAlign w:val="center"/>
          </w:tcPr>
          <w:p w14:paraId="003C5ED9">
            <w:pPr>
              <w:spacing w:line="360" w:lineRule="auto"/>
              <w:jc w:val="center"/>
              <w:rPr>
                <w:rFonts w:ascii="宋体" w:hAnsi="宋体" w:cs="宋体"/>
                <w:sz w:val="24"/>
              </w:rPr>
            </w:pPr>
            <w:r>
              <w:rPr>
                <w:rFonts w:hint="eastAsia" w:ascii="宋体" w:hAnsi="宋体" w:cs="宋体"/>
                <w:sz w:val="24"/>
              </w:rPr>
              <w:t>30</w:t>
            </w:r>
          </w:p>
        </w:tc>
        <w:tc>
          <w:tcPr>
            <w:tcW w:w="2657" w:type="dxa"/>
            <w:tcBorders>
              <w:top w:val="single" w:color="auto" w:sz="4" w:space="0"/>
              <w:left w:val="single" w:color="auto" w:sz="4" w:space="0"/>
              <w:bottom w:val="single" w:color="auto" w:sz="4" w:space="0"/>
              <w:right w:val="single" w:color="auto" w:sz="4" w:space="0"/>
            </w:tcBorders>
            <w:vAlign w:val="center"/>
          </w:tcPr>
          <w:p w14:paraId="73AD6007">
            <w:pPr>
              <w:spacing w:line="360" w:lineRule="auto"/>
              <w:jc w:val="center"/>
              <w:rPr>
                <w:rFonts w:ascii="宋体" w:hAnsi="宋体" w:cs="宋体"/>
                <w:sz w:val="24"/>
              </w:rPr>
            </w:pPr>
            <w:r>
              <w:rPr>
                <w:rFonts w:hint="eastAsia" w:ascii="宋体" w:hAnsi="宋体" w:cs="宋体"/>
                <w:sz w:val="24"/>
              </w:rPr>
              <w:t>是否授权磋商小组确定成交供应商</w:t>
            </w:r>
          </w:p>
        </w:tc>
        <w:tc>
          <w:tcPr>
            <w:tcW w:w="6291" w:type="dxa"/>
            <w:tcBorders>
              <w:top w:val="single" w:color="auto" w:sz="4" w:space="0"/>
              <w:left w:val="single" w:color="auto" w:sz="4" w:space="0"/>
              <w:bottom w:val="single" w:color="auto" w:sz="4" w:space="0"/>
              <w:right w:val="single" w:color="auto" w:sz="4" w:space="0"/>
            </w:tcBorders>
            <w:vAlign w:val="center"/>
          </w:tcPr>
          <w:p w14:paraId="019020F9">
            <w:pPr>
              <w:spacing w:line="360" w:lineRule="auto"/>
              <w:rPr>
                <w:rFonts w:ascii="宋体" w:hAnsi="宋体" w:cs="宋体"/>
                <w:sz w:val="24"/>
              </w:rPr>
            </w:pPr>
            <w:r>
              <w:rPr>
                <w:rFonts w:hint="eastAsia" w:ascii="宋体" w:hAnsi="宋体" w:cs="宋体"/>
                <w:sz w:val="24"/>
              </w:rPr>
              <w:t>■否，推荐成交候选人数：1-3名</w:t>
            </w:r>
          </w:p>
        </w:tc>
      </w:tr>
      <w:tr w14:paraId="35327442">
        <w:tblPrEx>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vAlign w:val="center"/>
          </w:tcPr>
          <w:p w14:paraId="76C2ADF0">
            <w:pPr>
              <w:spacing w:line="360" w:lineRule="auto"/>
              <w:jc w:val="center"/>
              <w:rPr>
                <w:rFonts w:ascii="宋体" w:hAnsi="宋体" w:cs="宋体"/>
                <w:sz w:val="24"/>
              </w:rPr>
            </w:pPr>
            <w:r>
              <w:rPr>
                <w:rFonts w:hint="eastAsia" w:ascii="宋体" w:hAnsi="宋体" w:cs="宋体"/>
                <w:sz w:val="24"/>
              </w:rPr>
              <w:t>31</w:t>
            </w:r>
          </w:p>
        </w:tc>
        <w:tc>
          <w:tcPr>
            <w:tcW w:w="2657" w:type="dxa"/>
            <w:tcBorders>
              <w:top w:val="single" w:color="auto" w:sz="4" w:space="0"/>
              <w:left w:val="single" w:color="auto" w:sz="4" w:space="0"/>
              <w:bottom w:val="single" w:color="auto" w:sz="4" w:space="0"/>
              <w:right w:val="single" w:color="auto" w:sz="4" w:space="0"/>
            </w:tcBorders>
            <w:vAlign w:val="center"/>
          </w:tcPr>
          <w:p w14:paraId="4E891567">
            <w:pPr>
              <w:spacing w:line="360" w:lineRule="auto"/>
              <w:jc w:val="center"/>
              <w:rPr>
                <w:rFonts w:ascii="宋体" w:hAnsi="宋体" w:cs="宋体"/>
                <w:sz w:val="24"/>
              </w:rPr>
            </w:pPr>
            <w:r>
              <w:rPr>
                <w:rFonts w:hint="eastAsia" w:ascii="宋体" w:hAnsi="宋体" w:cs="宋体"/>
                <w:sz w:val="24"/>
              </w:rPr>
              <w:t>履约担保</w:t>
            </w:r>
          </w:p>
        </w:tc>
        <w:tc>
          <w:tcPr>
            <w:tcW w:w="6291" w:type="dxa"/>
            <w:tcBorders>
              <w:top w:val="single" w:color="auto" w:sz="4" w:space="0"/>
              <w:left w:val="single" w:color="auto" w:sz="4" w:space="0"/>
              <w:bottom w:val="single" w:color="auto" w:sz="4" w:space="0"/>
              <w:right w:val="single" w:color="auto" w:sz="4" w:space="0"/>
            </w:tcBorders>
            <w:vAlign w:val="center"/>
          </w:tcPr>
          <w:p w14:paraId="03F51F0E">
            <w:pPr>
              <w:spacing w:line="360" w:lineRule="auto"/>
              <w:jc w:val="left"/>
              <w:rPr>
                <w:rFonts w:ascii="宋体" w:hAnsi="宋体" w:cs="宋体"/>
                <w:kern w:val="0"/>
                <w:sz w:val="24"/>
              </w:rPr>
            </w:pPr>
            <w:r>
              <w:rPr>
                <w:rFonts w:hint="eastAsia" w:ascii="宋体" w:hAnsi="宋体" w:cs="宋体"/>
                <w:kern w:val="0"/>
                <w:sz w:val="24"/>
              </w:rPr>
              <w:t>根据三门峡市财政局三财购【2021】14号文的规定，本项目不收取履约保证金</w:t>
            </w:r>
            <w:r>
              <w:rPr>
                <w:rFonts w:hint="eastAsia" w:ascii="宋体" w:hAnsi="宋体" w:cs="宋体"/>
                <w:sz w:val="24"/>
              </w:rPr>
              <w:t>。</w:t>
            </w:r>
          </w:p>
        </w:tc>
      </w:tr>
      <w:tr w14:paraId="0EE4CE88">
        <w:tblPrEx>
          <w:tblCellMar>
            <w:top w:w="0" w:type="dxa"/>
            <w:left w:w="108" w:type="dxa"/>
            <w:bottom w:w="0" w:type="dxa"/>
            <w:right w:w="108" w:type="dxa"/>
          </w:tblCellMar>
        </w:tblPrEx>
        <w:trPr>
          <w:trHeight w:val="523"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14:paraId="43E49CE6">
            <w:pPr>
              <w:spacing w:line="360" w:lineRule="auto"/>
              <w:jc w:val="center"/>
              <w:rPr>
                <w:rFonts w:ascii="宋体" w:hAnsi="宋体" w:cs="宋体"/>
                <w:sz w:val="24"/>
              </w:rPr>
            </w:pPr>
            <w:r>
              <w:rPr>
                <w:rFonts w:hint="eastAsia" w:ascii="宋体" w:hAnsi="宋体" w:cs="宋体"/>
                <w:sz w:val="24"/>
              </w:rPr>
              <w:t>32</w:t>
            </w:r>
          </w:p>
        </w:tc>
        <w:tc>
          <w:tcPr>
            <w:tcW w:w="2657" w:type="dxa"/>
            <w:tcBorders>
              <w:top w:val="single" w:color="auto" w:sz="4" w:space="0"/>
              <w:left w:val="single" w:color="auto" w:sz="4" w:space="0"/>
              <w:bottom w:val="single" w:color="auto" w:sz="4" w:space="0"/>
              <w:right w:val="single" w:color="auto" w:sz="4" w:space="0"/>
            </w:tcBorders>
            <w:vAlign w:val="center"/>
          </w:tcPr>
          <w:p w14:paraId="5CB2E4A6">
            <w:pPr>
              <w:spacing w:line="360" w:lineRule="auto"/>
              <w:jc w:val="center"/>
              <w:rPr>
                <w:rFonts w:ascii="宋体" w:hAnsi="宋体" w:cs="宋体"/>
                <w:sz w:val="24"/>
              </w:rPr>
            </w:pPr>
            <w:r>
              <w:rPr>
                <w:rFonts w:hint="eastAsia" w:ascii="宋体" w:hAnsi="宋体" w:cs="宋体"/>
                <w:sz w:val="24"/>
              </w:rPr>
              <w:t>最高限价</w:t>
            </w:r>
          </w:p>
        </w:tc>
        <w:tc>
          <w:tcPr>
            <w:tcW w:w="6291" w:type="dxa"/>
            <w:tcBorders>
              <w:top w:val="single" w:color="auto" w:sz="4" w:space="0"/>
              <w:left w:val="single" w:color="auto" w:sz="4" w:space="0"/>
              <w:bottom w:val="single" w:color="auto" w:sz="4" w:space="0"/>
              <w:right w:val="single" w:color="auto" w:sz="4" w:space="0"/>
            </w:tcBorders>
            <w:vAlign w:val="center"/>
          </w:tcPr>
          <w:p w14:paraId="354D4D63">
            <w:pPr>
              <w:widowControl/>
              <w:spacing w:line="420" w:lineRule="exact"/>
              <w:jc w:val="left"/>
              <w:rPr>
                <w:rFonts w:ascii="宋体" w:hAnsi="宋体" w:cs="宋体"/>
              </w:rPr>
            </w:pPr>
            <w:r>
              <w:rPr>
                <w:rFonts w:hint="eastAsia" w:ascii="宋体" w:hAnsi="宋体" w:cs="宋体"/>
                <w:sz w:val="24"/>
              </w:rPr>
              <w:t>最高限价45万元；供应商的总报价不得高于最高限价，否则其响应文件将于否决。</w:t>
            </w:r>
          </w:p>
        </w:tc>
      </w:tr>
      <w:tr w14:paraId="1CE8841E">
        <w:tblPrEx>
          <w:tblCellMar>
            <w:top w:w="0" w:type="dxa"/>
            <w:left w:w="108" w:type="dxa"/>
            <w:bottom w:w="0" w:type="dxa"/>
            <w:right w:w="108" w:type="dxa"/>
          </w:tblCellMar>
        </w:tblPrEx>
        <w:trPr>
          <w:trHeight w:val="545"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14:paraId="002EE461">
            <w:pPr>
              <w:spacing w:line="360" w:lineRule="auto"/>
              <w:jc w:val="center"/>
              <w:rPr>
                <w:rFonts w:ascii="宋体" w:hAnsi="宋体" w:cs="宋体"/>
                <w:sz w:val="24"/>
              </w:rPr>
            </w:pPr>
            <w:r>
              <w:rPr>
                <w:rFonts w:hint="eastAsia" w:ascii="宋体" w:hAnsi="宋体" w:cs="宋体"/>
                <w:sz w:val="24"/>
              </w:rPr>
              <w:t>33</w:t>
            </w:r>
          </w:p>
        </w:tc>
        <w:tc>
          <w:tcPr>
            <w:tcW w:w="2657" w:type="dxa"/>
            <w:tcBorders>
              <w:top w:val="single" w:color="auto" w:sz="4" w:space="0"/>
              <w:left w:val="single" w:color="auto" w:sz="4" w:space="0"/>
              <w:bottom w:val="single" w:color="auto" w:sz="4" w:space="0"/>
              <w:right w:val="single" w:color="auto" w:sz="4" w:space="0"/>
            </w:tcBorders>
            <w:vAlign w:val="center"/>
          </w:tcPr>
          <w:p w14:paraId="773E7E3C">
            <w:pPr>
              <w:spacing w:line="360" w:lineRule="auto"/>
              <w:jc w:val="center"/>
              <w:rPr>
                <w:rFonts w:ascii="宋体" w:hAnsi="宋体" w:cs="宋体"/>
                <w:sz w:val="24"/>
              </w:rPr>
            </w:pPr>
            <w:r>
              <w:rPr>
                <w:rFonts w:hint="eastAsia" w:ascii="宋体" w:hAnsi="宋体" w:cs="宋体"/>
                <w:sz w:val="24"/>
              </w:rPr>
              <w:t>付款方式</w:t>
            </w:r>
          </w:p>
        </w:tc>
        <w:tc>
          <w:tcPr>
            <w:tcW w:w="6291" w:type="dxa"/>
            <w:tcBorders>
              <w:top w:val="single" w:color="auto" w:sz="4" w:space="0"/>
              <w:left w:val="single" w:color="auto" w:sz="4" w:space="0"/>
              <w:bottom w:val="single" w:color="auto" w:sz="4" w:space="0"/>
              <w:right w:val="single" w:color="auto" w:sz="4" w:space="0"/>
            </w:tcBorders>
            <w:vAlign w:val="center"/>
          </w:tcPr>
          <w:p w14:paraId="3C990737">
            <w:pPr>
              <w:spacing w:line="360" w:lineRule="auto"/>
              <w:rPr>
                <w:rFonts w:ascii="宋体" w:hAnsi="宋体" w:cs="宋体"/>
                <w:sz w:val="24"/>
              </w:rPr>
            </w:pPr>
            <w:r>
              <w:rPr>
                <w:rFonts w:hint="eastAsia" w:ascii="宋体" w:hAnsi="宋体" w:cs="宋体"/>
                <w:sz w:val="24"/>
              </w:rPr>
              <w:t>中标后双方协商。</w:t>
            </w:r>
          </w:p>
        </w:tc>
      </w:tr>
      <w:tr w14:paraId="31283D19">
        <w:tblPrEx>
          <w:tblCellMar>
            <w:top w:w="0" w:type="dxa"/>
            <w:left w:w="108" w:type="dxa"/>
            <w:bottom w:w="0" w:type="dxa"/>
            <w:right w:w="108" w:type="dxa"/>
          </w:tblCellMar>
        </w:tblPrEx>
        <w:trPr>
          <w:trHeight w:val="2743"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14:paraId="79327B78">
            <w:pPr>
              <w:spacing w:line="360" w:lineRule="auto"/>
              <w:jc w:val="center"/>
              <w:rPr>
                <w:rFonts w:ascii="宋体" w:hAnsi="宋体" w:cs="宋体"/>
                <w:sz w:val="24"/>
              </w:rPr>
            </w:pPr>
            <w:r>
              <w:rPr>
                <w:rFonts w:hint="eastAsia" w:ascii="宋体" w:hAnsi="宋体" w:cs="宋体"/>
                <w:sz w:val="24"/>
              </w:rPr>
              <w:t>34</w:t>
            </w:r>
          </w:p>
        </w:tc>
        <w:tc>
          <w:tcPr>
            <w:tcW w:w="2657" w:type="dxa"/>
            <w:tcBorders>
              <w:top w:val="single" w:color="auto" w:sz="4" w:space="0"/>
              <w:left w:val="single" w:color="auto" w:sz="4" w:space="0"/>
              <w:bottom w:val="single" w:color="auto" w:sz="4" w:space="0"/>
              <w:right w:val="single" w:color="auto" w:sz="4" w:space="0"/>
            </w:tcBorders>
            <w:vAlign w:val="center"/>
          </w:tcPr>
          <w:p w14:paraId="4C02DFE3">
            <w:pPr>
              <w:spacing w:line="360" w:lineRule="auto"/>
              <w:jc w:val="center"/>
              <w:rPr>
                <w:rFonts w:ascii="宋体" w:hAnsi="宋体" w:cs="宋体"/>
                <w:sz w:val="24"/>
              </w:rPr>
            </w:pPr>
            <w:r>
              <w:rPr>
                <w:rFonts w:hint="eastAsia" w:ascii="宋体" w:hAnsi="宋体" w:cs="宋体"/>
                <w:sz w:val="24"/>
              </w:rPr>
              <w:t>采购代理费</w:t>
            </w:r>
          </w:p>
        </w:tc>
        <w:tc>
          <w:tcPr>
            <w:tcW w:w="6291" w:type="dxa"/>
            <w:tcBorders>
              <w:top w:val="single" w:color="auto" w:sz="4" w:space="0"/>
              <w:left w:val="single" w:color="auto" w:sz="4" w:space="0"/>
              <w:bottom w:val="single" w:color="auto" w:sz="4" w:space="0"/>
              <w:right w:val="single" w:color="auto" w:sz="4" w:space="0"/>
            </w:tcBorders>
            <w:vAlign w:val="center"/>
          </w:tcPr>
          <w:p w14:paraId="3470A933">
            <w:pPr>
              <w:widowControl/>
              <w:spacing w:line="360" w:lineRule="auto"/>
              <w:jc w:val="left"/>
              <w:rPr>
                <w:rFonts w:ascii="宋体" w:hAnsi="宋体" w:cs="宋体"/>
                <w:kern w:val="44"/>
                <w:sz w:val="24"/>
              </w:rPr>
            </w:pPr>
            <w:r>
              <w:rPr>
                <w:rFonts w:hint="eastAsia" w:ascii="宋体" w:hAnsi="宋体" w:cs="宋体"/>
                <w:kern w:val="44"/>
                <w:sz w:val="24"/>
              </w:rPr>
              <w:t>本项目招标代理服务费按照河南省招标投标协会关于印发《河南省招标代理服务收费指导意见》的通知【豫招协（2023）002号】文件中招标代理服务收费标准收取。本项目最终收费金额按中标后实际中标价的费率计算由中标单位支付。</w:t>
            </w:r>
          </w:p>
          <w:p w14:paraId="2DACC369">
            <w:pPr>
              <w:widowControl/>
              <w:spacing w:line="360" w:lineRule="auto"/>
              <w:jc w:val="left"/>
              <w:rPr>
                <w:rFonts w:ascii="宋体" w:hAnsi="宋体" w:cs="宋体"/>
                <w:kern w:val="44"/>
                <w:sz w:val="24"/>
              </w:rPr>
            </w:pPr>
            <w:r>
              <w:rPr>
                <w:rFonts w:hint="eastAsia" w:ascii="宋体" w:hAnsi="宋体" w:cs="宋体"/>
                <w:kern w:val="44"/>
                <w:sz w:val="24"/>
              </w:rPr>
              <w:t>收款单位：建达国信工程管理有限公司陕州区分公司</w:t>
            </w:r>
          </w:p>
          <w:p w14:paraId="5D37222A">
            <w:pPr>
              <w:widowControl/>
              <w:spacing w:line="360" w:lineRule="auto"/>
              <w:jc w:val="left"/>
              <w:rPr>
                <w:rFonts w:ascii="宋体" w:hAnsi="宋体" w:cs="宋体"/>
                <w:kern w:val="44"/>
                <w:sz w:val="24"/>
              </w:rPr>
            </w:pPr>
            <w:r>
              <w:rPr>
                <w:rFonts w:hint="eastAsia" w:ascii="宋体" w:hAnsi="宋体" w:cs="宋体"/>
                <w:kern w:val="44"/>
                <w:sz w:val="24"/>
              </w:rPr>
              <w:t>开户行：中国银行股份有限公司三门峡和平路支行</w:t>
            </w:r>
          </w:p>
          <w:p w14:paraId="5853BDF9">
            <w:pPr>
              <w:widowControl/>
              <w:spacing w:line="360" w:lineRule="auto"/>
              <w:jc w:val="left"/>
              <w:rPr>
                <w:rFonts w:ascii="宋体" w:hAnsi="宋体" w:cs="宋体"/>
                <w:kern w:val="44"/>
                <w:sz w:val="24"/>
              </w:rPr>
            </w:pPr>
            <w:r>
              <w:rPr>
                <w:rFonts w:hint="eastAsia" w:ascii="宋体" w:hAnsi="宋体" w:cs="宋体"/>
                <w:kern w:val="44"/>
                <w:sz w:val="24"/>
              </w:rPr>
              <w:t>账号：2546 8236 2114</w:t>
            </w:r>
          </w:p>
        </w:tc>
      </w:tr>
      <w:tr w14:paraId="763A3A99">
        <w:tblPrEx>
          <w:tblCellMar>
            <w:top w:w="0" w:type="dxa"/>
            <w:left w:w="108" w:type="dxa"/>
            <w:bottom w:w="0" w:type="dxa"/>
            <w:right w:w="108" w:type="dxa"/>
          </w:tblCellMar>
        </w:tblPrEx>
        <w:trPr>
          <w:trHeight w:val="52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14:paraId="176C5F46">
            <w:pPr>
              <w:spacing w:line="360" w:lineRule="auto"/>
              <w:jc w:val="center"/>
              <w:rPr>
                <w:rFonts w:ascii="宋体" w:hAnsi="宋体" w:cs="宋体"/>
                <w:sz w:val="24"/>
              </w:rPr>
            </w:pPr>
            <w:r>
              <w:rPr>
                <w:rFonts w:hint="eastAsia" w:ascii="宋体" w:hAnsi="宋体" w:cs="宋体"/>
                <w:sz w:val="24"/>
              </w:rPr>
              <w:t>35</w:t>
            </w:r>
          </w:p>
        </w:tc>
        <w:tc>
          <w:tcPr>
            <w:tcW w:w="2657" w:type="dxa"/>
            <w:tcBorders>
              <w:top w:val="single" w:color="auto" w:sz="4" w:space="0"/>
              <w:left w:val="single" w:color="auto" w:sz="4" w:space="0"/>
              <w:bottom w:val="single" w:color="auto" w:sz="4" w:space="0"/>
              <w:right w:val="single" w:color="auto" w:sz="4" w:space="0"/>
            </w:tcBorders>
            <w:vAlign w:val="center"/>
          </w:tcPr>
          <w:p w14:paraId="64375A94">
            <w:pPr>
              <w:spacing w:line="360" w:lineRule="auto"/>
              <w:ind w:firstLine="480" w:firstLineChars="200"/>
              <w:rPr>
                <w:rFonts w:ascii="宋体" w:hAnsi="宋体" w:cs="宋体"/>
                <w:sz w:val="24"/>
              </w:rPr>
            </w:pPr>
            <w:r>
              <w:rPr>
                <w:rFonts w:hint="eastAsia" w:ascii="宋体" w:hAnsi="宋体" w:cs="宋体"/>
                <w:sz w:val="24"/>
              </w:rPr>
              <w:t>政府采购政策</w:t>
            </w:r>
          </w:p>
        </w:tc>
        <w:tc>
          <w:tcPr>
            <w:tcW w:w="6291" w:type="dxa"/>
            <w:tcBorders>
              <w:top w:val="single" w:color="auto" w:sz="4" w:space="0"/>
              <w:left w:val="single" w:color="auto" w:sz="4" w:space="0"/>
              <w:bottom w:val="single" w:color="auto" w:sz="4" w:space="0"/>
              <w:right w:val="single" w:color="auto" w:sz="4" w:space="0"/>
            </w:tcBorders>
            <w:vAlign w:val="center"/>
          </w:tcPr>
          <w:p w14:paraId="34C5A491">
            <w:pPr>
              <w:pStyle w:val="3"/>
              <w:autoSpaceDE w:val="0"/>
              <w:autoSpaceDN w:val="0"/>
              <w:spacing w:after="0" w:line="480" w:lineRule="exact"/>
              <w:rPr>
                <w:rFonts w:ascii="宋体" w:hAnsi="宋体" w:cs="宋体"/>
                <w:sz w:val="24"/>
                <w:lang w:val="zh-CN" w:bidi="zh-CN"/>
              </w:rPr>
            </w:pPr>
            <w:r>
              <w:rPr>
                <w:rFonts w:hint="eastAsia" w:ascii="宋体" w:hAnsi="宋体" w:cs="宋体"/>
                <w:sz w:val="24"/>
                <w:lang w:val="zh-CN" w:bidi="zh-CN"/>
              </w:rPr>
              <w:t>本项目非专门面向中小企业、监狱企业及残疾人福利性单位采购项目，执行促进中小型企业发展政策（残疾人福利性企业、监狱企业视同小微企业）、优先采购节能环保产品等政府采购政策。</w:t>
            </w:r>
          </w:p>
          <w:p w14:paraId="20C09561">
            <w:pPr>
              <w:spacing w:line="540" w:lineRule="exact"/>
              <w:ind w:firstLine="480" w:firstLineChars="200"/>
              <w:jc w:val="left"/>
              <w:rPr>
                <w:rFonts w:ascii="宋体" w:hAnsi="宋体" w:cs="宋体"/>
                <w:color w:val="FF0000"/>
                <w:kern w:val="44"/>
                <w:sz w:val="24"/>
              </w:rPr>
            </w:pPr>
            <w:r>
              <w:rPr>
                <w:rFonts w:hint="eastAsia" w:ascii="宋体" w:hAnsi="宋体" w:cs="宋体"/>
                <w:kern w:val="44"/>
                <w:sz w:val="24"/>
              </w:rPr>
              <w:t>2.划定标准为：《工业和信息化部、国家统计局、国家发展和改革委员会、财政部关于印发&lt;中小企业划型标准规定的通知&gt;（工信部联企业〔2011〕300号）规定的划分标准为依据。</w:t>
            </w:r>
          </w:p>
          <w:p w14:paraId="7EED23F4">
            <w:pPr>
              <w:spacing w:line="540" w:lineRule="exact"/>
              <w:ind w:firstLine="480" w:firstLineChars="200"/>
              <w:jc w:val="left"/>
              <w:rPr>
                <w:rFonts w:ascii="宋体" w:hAnsi="宋体" w:cs="宋体"/>
                <w:kern w:val="44"/>
                <w:sz w:val="24"/>
              </w:rPr>
            </w:pPr>
            <w:r>
              <w:rPr>
                <w:rFonts w:hint="eastAsia" w:ascii="宋体" w:hAnsi="宋体" w:cs="宋体"/>
                <w:kern w:val="44"/>
                <w:sz w:val="24"/>
              </w:rPr>
              <w:t>本项目采购标的属于其他未列明行业；</w:t>
            </w:r>
          </w:p>
          <w:p w14:paraId="2EDADA74">
            <w:pPr>
              <w:spacing w:line="540" w:lineRule="exact"/>
              <w:ind w:firstLine="480" w:firstLineChars="200"/>
              <w:jc w:val="left"/>
              <w:rPr>
                <w:rFonts w:ascii="宋体" w:hAnsi="宋体" w:cs="宋体"/>
                <w:kern w:val="44"/>
                <w:sz w:val="24"/>
              </w:rPr>
            </w:pPr>
            <w:r>
              <w:rPr>
                <w:rFonts w:hint="eastAsia" w:ascii="宋体" w:hAnsi="宋体" w:cs="宋体"/>
                <w:kern w:val="44"/>
                <w:sz w:val="24"/>
              </w:rPr>
              <w:t>3.小微企业的认定标准详见《关于印发《政府采购促进中小企业发展管理办法》的通知》（财库〔2020〕46号）。</w:t>
            </w:r>
          </w:p>
          <w:p w14:paraId="4C9022F2">
            <w:pPr>
              <w:spacing w:line="540" w:lineRule="exact"/>
              <w:ind w:firstLine="240" w:firstLineChars="100"/>
              <w:jc w:val="left"/>
              <w:rPr>
                <w:rFonts w:ascii="宋体" w:hAnsi="宋体" w:cs="宋体"/>
                <w:kern w:val="44"/>
                <w:sz w:val="24"/>
              </w:rPr>
            </w:pPr>
            <w:r>
              <w:rPr>
                <w:rFonts w:hint="eastAsia" w:ascii="宋体" w:hAnsi="宋体" w:cs="宋体"/>
                <w:kern w:val="44"/>
                <w:sz w:val="24"/>
              </w:rPr>
              <w:t>（1）小微企业认定标准：出具《中小企业声明函》。</w:t>
            </w:r>
          </w:p>
          <w:p w14:paraId="0FAF791E">
            <w:pPr>
              <w:spacing w:line="540" w:lineRule="exact"/>
              <w:ind w:firstLine="240" w:firstLineChars="100"/>
              <w:jc w:val="left"/>
              <w:rPr>
                <w:rFonts w:ascii="宋体" w:hAnsi="宋体" w:cs="宋体"/>
                <w:kern w:val="44"/>
                <w:sz w:val="24"/>
              </w:rPr>
            </w:pPr>
            <w:r>
              <w:rPr>
                <w:rFonts w:hint="eastAsia" w:ascii="宋体" w:hAnsi="宋体" w:cs="宋体"/>
                <w:kern w:val="44"/>
                <w:sz w:val="24"/>
              </w:rPr>
              <w:t>（2）残疾人福利性单位认定标准：出具《残疾人福利性单位声明函》。</w:t>
            </w:r>
          </w:p>
          <w:p w14:paraId="128AE212">
            <w:pPr>
              <w:spacing w:line="540" w:lineRule="exact"/>
              <w:ind w:firstLine="240" w:firstLineChars="100"/>
              <w:jc w:val="left"/>
              <w:rPr>
                <w:rFonts w:ascii="宋体" w:hAnsi="宋体" w:cs="宋体"/>
                <w:kern w:val="44"/>
                <w:sz w:val="24"/>
              </w:rPr>
            </w:pPr>
            <w:r>
              <w:rPr>
                <w:rFonts w:hint="eastAsia" w:ascii="宋体" w:hAnsi="宋体" w:cs="宋体"/>
                <w:kern w:val="44"/>
                <w:sz w:val="24"/>
              </w:rPr>
              <w:t>（3）监狱企业的认定标准：省级以上监狱管理局、戒毒管理局（含新疆生产建设兵团）出具的属于监狱企业的证明文件。</w:t>
            </w:r>
          </w:p>
          <w:p w14:paraId="1D7F4815">
            <w:pPr>
              <w:spacing w:line="540" w:lineRule="exact"/>
              <w:ind w:firstLine="480" w:firstLineChars="200"/>
              <w:jc w:val="left"/>
              <w:rPr>
                <w:rFonts w:ascii="宋体" w:hAnsi="宋体" w:cs="宋体"/>
                <w:kern w:val="44"/>
                <w:sz w:val="24"/>
              </w:rPr>
            </w:pPr>
            <w:r>
              <w:rPr>
                <w:rFonts w:hint="eastAsia" w:ascii="宋体" w:hAnsi="宋体" w:cs="宋体"/>
                <w:kern w:val="44"/>
                <w:sz w:val="24"/>
              </w:rPr>
              <w:t>相关风险：提供虚假证明材料后果：供应商为取得上述身份而提供虚假证明材料，在评审过程中发现的，按无效标处理；已取得中标资格的，无论该行为是否影响中标，均取消其中标资格；该供应商还应承担由此引起的其他经济、法律责任。出现此种情形时，采购人、采购代理机构将有关情况上报政府采购监管部门，由监管部门按有关规定对其进行相应处罚。</w:t>
            </w:r>
          </w:p>
        </w:tc>
      </w:tr>
      <w:tr w14:paraId="5863A64F">
        <w:tblPrEx>
          <w:tblCellMar>
            <w:top w:w="0" w:type="dxa"/>
            <w:left w:w="108" w:type="dxa"/>
            <w:bottom w:w="0" w:type="dxa"/>
            <w:right w:w="108" w:type="dxa"/>
          </w:tblCellMar>
        </w:tblPrEx>
        <w:trPr>
          <w:trHeight w:val="633"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14:paraId="52CC0D8B">
            <w:pPr>
              <w:spacing w:line="360" w:lineRule="auto"/>
              <w:jc w:val="center"/>
              <w:rPr>
                <w:rFonts w:ascii="宋体" w:hAnsi="宋体" w:cs="宋体"/>
                <w:sz w:val="24"/>
              </w:rPr>
            </w:pPr>
            <w:r>
              <w:rPr>
                <w:rFonts w:hint="eastAsia" w:ascii="宋体" w:hAnsi="宋体" w:cs="宋体"/>
                <w:sz w:val="24"/>
              </w:rPr>
              <w:t>36</w:t>
            </w:r>
          </w:p>
        </w:tc>
        <w:tc>
          <w:tcPr>
            <w:tcW w:w="2657" w:type="dxa"/>
            <w:tcBorders>
              <w:top w:val="single" w:color="auto" w:sz="4" w:space="0"/>
              <w:left w:val="single" w:color="auto" w:sz="4" w:space="0"/>
              <w:bottom w:val="single" w:color="auto" w:sz="4" w:space="0"/>
              <w:right w:val="single" w:color="auto" w:sz="4" w:space="0"/>
            </w:tcBorders>
            <w:vAlign w:val="center"/>
          </w:tcPr>
          <w:p w14:paraId="100751C2">
            <w:pPr>
              <w:spacing w:line="360" w:lineRule="auto"/>
              <w:rPr>
                <w:rFonts w:ascii="宋体" w:hAnsi="宋体" w:cs="宋体"/>
                <w:sz w:val="24"/>
              </w:rPr>
            </w:pPr>
            <w:r>
              <w:rPr>
                <w:rFonts w:hint="eastAsia" w:ascii="宋体" w:hAnsi="宋体" w:cs="宋体"/>
                <w:sz w:val="24"/>
              </w:rPr>
              <w:t>需要补充的其他内容：</w:t>
            </w:r>
          </w:p>
        </w:tc>
        <w:tc>
          <w:tcPr>
            <w:tcW w:w="6291" w:type="dxa"/>
            <w:tcBorders>
              <w:top w:val="single" w:color="auto" w:sz="4" w:space="0"/>
              <w:left w:val="single" w:color="auto" w:sz="4" w:space="0"/>
              <w:bottom w:val="single" w:color="auto" w:sz="4" w:space="0"/>
              <w:right w:val="single" w:color="auto" w:sz="4" w:space="0"/>
            </w:tcBorders>
            <w:vAlign w:val="center"/>
          </w:tcPr>
          <w:p w14:paraId="1E4283EA">
            <w:pPr>
              <w:spacing w:line="360" w:lineRule="auto"/>
              <w:rPr>
                <w:rFonts w:ascii="宋体" w:hAnsi="宋体" w:cs="宋体"/>
                <w:sz w:val="24"/>
              </w:rPr>
            </w:pPr>
            <w:r>
              <w:rPr>
                <w:rFonts w:hint="eastAsia" w:ascii="宋体" w:hAnsi="宋体" w:cs="宋体"/>
                <w:sz w:val="24"/>
              </w:rPr>
              <w:t>1、磋商文件的最终解释权归招标人；</w:t>
            </w:r>
          </w:p>
          <w:p w14:paraId="5D2E7996">
            <w:pPr>
              <w:spacing w:line="360" w:lineRule="auto"/>
              <w:rPr>
                <w:rFonts w:ascii="宋体" w:hAnsi="宋体" w:cs="宋体"/>
                <w:sz w:val="24"/>
              </w:rPr>
            </w:pPr>
            <w:r>
              <w:rPr>
                <w:rFonts w:hint="eastAsia" w:ascii="宋体" w:hAnsi="宋体" w:cs="宋体"/>
                <w:sz w:val="24"/>
              </w:rPr>
              <w:t>2、其它未尽事宜，按国家有关法律、法规执行。</w:t>
            </w:r>
          </w:p>
          <w:p w14:paraId="15A1410D">
            <w:pPr>
              <w:spacing w:line="360" w:lineRule="auto"/>
              <w:rPr>
                <w:rFonts w:ascii="宋体" w:hAnsi="宋体" w:cs="宋体"/>
                <w:sz w:val="24"/>
              </w:rPr>
            </w:pPr>
            <w:r>
              <w:rPr>
                <w:rFonts w:hint="eastAsia" w:ascii="宋体" w:hAnsi="宋体" w:cs="宋体"/>
                <w:sz w:val="24"/>
              </w:rPr>
              <w:t>3、本项目采用全过程电子化投标，投标人需用 CA 在电子平台上传电子响应性文件，开标时不再递交纸质响应性文件，中标单位领取中标通知书时提交叁套纸质响应性文件及电子版一份；</w:t>
            </w:r>
          </w:p>
        </w:tc>
      </w:tr>
      <w:tr w14:paraId="0FA7FE05">
        <w:tblPrEx>
          <w:tblCellMar>
            <w:top w:w="0" w:type="dxa"/>
            <w:left w:w="108" w:type="dxa"/>
            <w:bottom w:w="0" w:type="dxa"/>
            <w:right w:w="108" w:type="dxa"/>
          </w:tblCellMar>
        </w:tblPrEx>
        <w:trPr>
          <w:trHeight w:val="633"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14:paraId="2EB37265">
            <w:pPr>
              <w:spacing w:line="360" w:lineRule="auto"/>
              <w:jc w:val="center"/>
              <w:rPr>
                <w:rFonts w:ascii="宋体" w:hAnsi="宋体" w:cs="宋体"/>
                <w:sz w:val="24"/>
              </w:rPr>
            </w:pPr>
            <w:r>
              <w:rPr>
                <w:rFonts w:hint="eastAsia" w:ascii="宋体" w:hAnsi="宋体" w:cs="宋体"/>
                <w:sz w:val="24"/>
              </w:rPr>
              <w:t>37</w:t>
            </w:r>
          </w:p>
        </w:tc>
        <w:tc>
          <w:tcPr>
            <w:tcW w:w="8948" w:type="dxa"/>
            <w:gridSpan w:val="2"/>
            <w:tcBorders>
              <w:top w:val="single" w:color="auto" w:sz="4" w:space="0"/>
              <w:left w:val="single" w:color="auto" w:sz="4" w:space="0"/>
              <w:bottom w:val="single" w:color="auto" w:sz="4" w:space="0"/>
              <w:right w:val="single" w:color="auto" w:sz="4" w:space="0"/>
            </w:tcBorders>
            <w:vAlign w:val="center"/>
          </w:tcPr>
          <w:p w14:paraId="33589DC2">
            <w:pPr>
              <w:spacing w:line="360" w:lineRule="auto"/>
              <w:rPr>
                <w:rFonts w:ascii="宋体" w:hAnsi="宋体" w:cs="宋体"/>
                <w:b/>
                <w:sz w:val="24"/>
              </w:rPr>
            </w:pPr>
            <w:r>
              <w:rPr>
                <w:rFonts w:hint="eastAsia" w:ascii="宋体" w:hAnsi="宋体" w:cs="宋体"/>
                <w:b/>
                <w:sz w:val="24"/>
              </w:rPr>
              <w:t>电子化交易注意事项：</w:t>
            </w:r>
          </w:p>
          <w:p w14:paraId="1C1B796C">
            <w:pPr>
              <w:spacing w:line="360" w:lineRule="auto"/>
              <w:rPr>
                <w:rFonts w:ascii="宋体" w:hAnsi="宋体" w:cs="宋体"/>
                <w:sz w:val="24"/>
              </w:rPr>
            </w:pPr>
            <w:r>
              <w:rPr>
                <w:rFonts w:hint="eastAsia" w:ascii="宋体" w:hAnsi="宋体" w:cs="宋体"/>
                <w:sz w:val="24"/>
              </w:rPr>
              <w:t>本项目为电子化、无纸化交易项目，投标文件是供应商、供应商（以下简称“供应商”）通过中心投标文件制作系统制作，并经过电子签章和加密后生成的电子版投标文件。供应商投标时，将不再接受任何纸质文件资料。为保证您能投标成功，请需仔细阅读以下条款：</w:t>
            </w:r>
          </w:p>
          <w:p w14:paraId="00C676D1">
            <w:pPr>
              <w:spacing w:line="360" w:lineRule="auto"/>
              <w:rPr>
                <w:rFonts w:ascii="宋体" w:hAnsi="宋体" w:cs="宋体"/>
                <w:sz w:val="24"/>
              </w:rPr>
            </w:pPr>
            <w:r>
              <w:rPr>
                <w:rFonts w:hint="eastAsia" w:ascii="宋体" w:hAnsi="宋体" w:cs="宋体"/>
                <w:sz w:val="24"/>
              </w:rPr>
              <w:t>一、电子化投标</w:t>
            </w:r>
          </w:p>
          <w:p w14:paraId="2730C77E">
            <w:pPr>
              <w:spacing w:line="360" w:lineRule="auto"/>
              <w:rPr>
                <w:rFonts w:ascii="宋体" w:hAnsi="宋体" w:cs="宋体"/>
                <w:sz w:val="24"/>
              </w:rPr>
            </w:pPr>
            <w:r>
              <w:rPr>
                <w:rFonts w:hint="eastAsia" w:ascii="宋体" w:hAnsi="宋体" w:cs="宋体"/>
                <w:sz w:val="24"/>
              </w:rPr>
              <w:t>（一）电子化投标文件的签章</w:t>
            </w:r>
          </w:p>
          <w:p w14:paraId="00D09414">
            <w:pPr>
              <w:spacing w:line="360" w:lineRule="auto"/>
              <w:rPr>
                <w:rFonts w:ascii="宋体" w:hAnsi="宋体" w:cs="宋体"/>
                <w:sz w:val="24"/>
              </w:rPr>
            </w:pPr>
            <w:r>
              <w:rPr>
                <w:rFonts w:hint="eastAsia" w:ascii="宋体" w:hAnsi="宋体" w:cs="宋体"/>
                <w:sz w:val="24"/>
              </w:rPr>
              <w:t>1、供应商在生成电子化投标文件后，应对电子化投标文件进行签章，未进行签章的视为无效投标。</w:t>
            </w:r>
          </w:p>
          <w:p w14:paraId="7593224A">
            <w:pPr>
              <w:spacing w:line="360" w:lineRule="auto"/>
              <w:rPr>
                <w:rFonts w:ascii="宋体" w:hAnsi="宋体" w:cs="宋体"/>
                <w:sz w:val="24"/>
              </w:rPr>
            </w:pPr>
            <w:r>
              <w:rPr>
                <w:rFonts w:hint="eastAsia" w:ascii="宋体" w:hAnsi="宋体" w:cs="宋体"/>
                <w:sz w:val="24"/>
              </w:rPr>
              <w:t>2、招标文件中要求法定代表人或授权委托人签字或盖章的，供应商在进行电子化投标文件签章时，以签盖法定代表人签章为准。</w:t>
            </w:r>
          </w:p>
          <w:p w14:paraId="6E571866">
            <w:pPr>
              <w:spacing w:line="360" w:lineRule="auto"/>
              <w:rPr>
                <w:rFonts w:ascii="宋体" w:hAnsi="宋体" w:cs="宋体"/>
                <w:sz w:val="24"/>
              </w:rPr>
            </w:pPr>
            <w:r>
              <w:rPr>
                <w:rFonts w:hint="eastAsia" w:ascii="宋体" w:hAnsi="宋体" w:cs="宋体"/>
                <w:sz w:val="24"/>
              </w:rPr>
              <w:t>（二）电子化投标文件的格式及上传投标</w:t>
            </w:r>
          </w:p>
          <w:p w14:paraId="46ACC7A5">
            <w:pPr>
              <w:spacing w:line="360" w:lineRule="auto"/>
              <w:rPr>
                <w:rFonts w:ascii="宋体" w:hAnsi="宋体" w:cs="宋体"/>
                <w:sz w:val="24"/>
              </w:rPr>
            </w:pPr>
            <w:r>
              <w:rPr>
                <w:rFonts w:hint="eastAsia" w:ascii="宋体" w:hAnsi="宋体" w:cs="宋体"/>
                <w:sz w:val="24"/>
              </w:rPr>
              <w:t>1、供应商所上传的电子化投标文件，应是通过中心投标文件制作系统制作的，经过签章和加密后生成的电子版投标文件。其中包含用于投标文件上传的主文件（后缀为.smxtf）和用于应急补救的投标文件备份文件（后缀为.nsmxtf）。备份文件主要用于电子化开标出现技术问题后的补救，请供应商随身携带。</w:t>
            </w:r>
          </w:p>
          <w:p w14:paraId="6035D76C">
            <w:pPr>
              <w:spacing w:line="360" w:lineRule="auto"/>
              <w:rPr>
                <w:rFonts w:ascii="宋体" w:hAnsi="宋体" w:cs="宋体"/>
                <w:sz w:val="24"/>
              </w:rPr>
            </w:pPr>
            <w:r>
              <w:rPr>
                <w:rFonts w:hint="eastAsia" w:ascii="宋体" w:hAnsi="宋体" w:cs="宋体"/>
                <w:sz w:val="24"/>
              </w:rPr>
              <w:t>注：供应商投报多个标段的，每个标段均要生成独立的电子投标文件。</w:t>
            </w:r>
          </w:p>
          <w:p w14:paraId="36440FB4">
            <w:pPr>
              <w:spacing w:line="360" w:lineRule="auto"/>
              <w:rPr>
                <w:rFonts w:ascii="宋体" w:hAnsi="宋体" w:cs="宋体"/>
                <w:sz w:val="24"/>
              </w:rPr>
            </w:pPr>
            <w:r>
              <w:rPr>
                <w:rFonts w:hint="eastAsia" w:ascii="宋体" w:hAnsi="宋体" w:cs="宋体"/>
                <w:sz w:val="24"/>
              </w:rPr>
              <w:t>2、电子化投标文件应在投标截止时间前成功上传至三门峡市公共资源电子化交易系统。至投标截止时间止，仍未上传成功的电子化投标文件将不予接收。</w:t>
            </w:r>
          </w:p>
          <w:p w14:paraId="3422C3B1">
            <w:pPr>
              <w:spacing w:line="360" w:lineRule="auto"/>
              <w:rPr>
                <w:rFonts w:ascii="宋体" w:hAnsi="宋体" w:cs="宋体"/>
                <w:sz w:val="24"/>
              </w:rPr>
            </w:pPr>
            <w:r>
              <w:rPr>
                <w:rFonts w:hint="eastAsia" w:ascii="宋体" w:hAnsi="宋体" w:cs="宋体"/>
                <w:sz w:val="24"/>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技术联系电话：0398-3117871</w:t>
            </w:r>
          </w:p>
          <w:p w14:paraId="25FC2FB5">
            <w:pPr>
              <w:spacing w:line="360" w:lineRule="auto"/>
              <w:rPr>
                <w:rFonts w:ascii="宋体" w:hAnsi="宋体" w:cs="宋体"/>
                <w:sz w:val="24"/>
              </w:rPr>
            </w:pPr>
            <w:r>
              <w:rPr>
                <w:rFonts w:hint="eastAsia" w:ascii="宋体" w:hAnsi="宋体" w:cs="宋体"/>
                <w:sz w:val="24"/>
              </w:rPr>
              <w:t>（三）电子化项目开标、解密、唱标、评标</w:t>
            </w:r>
          </w:p>
          <w:p w14:paraId="2F564006">
            <w:pPr>
              <w:spacing w:line="360" w:lineRule="auto"/>
              <w:rPr>
                <w:rFonts w:ascii="宋体" w:hAnsi="宋体" w:cs="宋体"/>
                <w:sz w:val="24"/>
              </w:rPr>
            </w:pPr>
            <w:r>
              <w:rPr>
                <w:rFonts w:hint="eastAsia" w:ascii="宋体" w:hAnsi="宋体" w:cs="宋体"/>
                <w:sz w:val="24"/>
              </w:rPr>
              <w:t>1、本项目采用电子化、无纸化进行招标。</w:t>
            </w:r>
          </w:p>
          <w:p w14:paraId="330DB85D">
            <w:pPr>
              <w:spacing w:line="360" w:lineRule="auto"/>
              <w:rPr>
                <w:rFonts w:ascii="宋体" w:hAnsi="宋体" w:cs="宋体"/>
                <w:sz w:val="24"/>
              </w:rPr>
            </w:pPr>
            <w:r>
              <w:rPr>
                <w:rFonts w:hint="eastAsia" w:ascii="宋体" w:hAnsi="宋体" w:cs="宋体"/>
                <w:sz w:val="24"/>
              </w:rPr>
              <w:t>2、电子化投标文件采用一次加密方式。开标时，供应商使用供应商CA证书在规定时间内对其电子化投标文件进行解密。每位供应商的解密时间为开标时间起30分钟内，如在规定时间内未完成解密的，其投标文件不予开标。</w:t>
            </w:r>
          </w:p>
          <w:p w14:paraId="1E10C1CB">
            <w:pPr>
              <w:spacing w:line="360" w:lineRule="auto"/>
              <w:rPr>
                <w:rFonts w:ascii="宋体" w:hAnsi="宋体" w:cs="宋体"/>
                <w:sz w:val="24"/>
              </w:rPr>
            </w:pPr>
            <w:r>
              <w:rPr>
                <w:rFonts w:hint="eastAsia" w:ascii="宋体" w:hAnsi="宋体" w:cs="宋体"/>
                <w:sz w:val="24"/>
              </w:rPr>
              <w:t>开标当日，供应商不到开标现场参加开标会议，应当在投标截止时间前，登陆不见面开标大厅选择登陆三门峡市公共资源电子招投标系统进行登陆,在线准时参加开标活动并进行投标文件解密等。</w:t>
            </w:r>
          </w:p>
          <w:p w14:paraId="6C39B9B8">
            <w:pPr>
              <w:spacing w:line="360" w:lineRule="auto"/>
              <w:rPr>
                <w:rFonts w:ascii="宋体" w:hAnsi="宋体" w:cs="宋体"/>
                <w:sz w:val="24"/>
              </w:rPr>
            </w:pPr>
            <w:r>
              <w:rPr>
                <w:rFonts w:hint="eastAsia" w:ascii="宋体" w:hAnsi="宋体" w:cs="宋体"/>
                <w:sz w:val="24"/>
              </w:rPr>
              <w:t>3、电子化投标文件异常情况的处理</w:t>
            </w:r>
          </w:p>
          <w:p w14:paraId="3137C453">
            <w:pPr>
              <w:spacing w:line="360" w:lineRule="auto"/>
              <w:rPr>
                <w:rFonts w:ascii="宋体" w:hAnsi="宋体" w:cs="宋体"/>
                <w:sz w:val="24"/>
              </w:rPr>
            </w:pPr>
            <w:r>
              <w:rPr>
                <w:rFonts w:hint="eastAsia" w:ascii="宋体" w:hAnsi="宋体" w:cs="宋体"/>
                <w:sz w:val="24"/>
              </w:rPr>
              <w:t>如出现供应商的电子投标文件无法解密等异常情况，供应商应及时致电中介服务机构说明。投标文件异常，按以下步骤进行处理：</w:t>
            </w:r>
          </w:p>
          <w:p w14:paraId="48E0C927">
            <w:pPr>
              <w:spacing w:line="360" w:lineRule="auto"/>
              <w:rPr>
                <w:rFonts w:ascii="宋体" w:hAnsi="宋体" w:cs="宋体"/>
                <w:sz w:val="24"/>
              </w:rPr>
            </w:pPr>
            <w:r>
              <w:rPr>
                <w:rFonts w:hint="eastAsia" w:ascii="宋体" w:hAnsi="宋体" w:cs="宋体"/>
                <w:sz w:val="24"/>
              </w:rPr>
              <w:t>（1）首先由技术人员进行问题排查。</w:t>
            </w:r>
          </w:p>
          <w:p w14:paraId="3901C131">
            <w:pPr>
              <w:spacing w:line="360" w:lineRule="auto"/>
              <w:rPr>
                <w:rFonts w:ascii="宋体" w:hAnsi="宋体" w:cs="宋体"/>
                <w:sz w:val="24"/>
              </w:rPr>
            </w:pPr>
            <w:r>
              <w:rPr>
                <w:rFonts w:hint="eastAsia" w:ascii="宋体" w:hAnsi="宋体" w:cs="宋体"/>
                <w:sz w:val="24"/>
              </w:rPr>
              <w:t>（2）经技术人员排查后，是供应商文件自身问题导致投标文件无法解密的，该投标文件将不予接收、解密。开标会议继续进行。</w:t>
            </w:r>
          </w:p>
          <w:p w14:paraId="52E8CAB8">
            <w:pPr>
              <w:spacing w:line="360" w:lineRule="auto"/>
              <w:rPr>
                <w:rFonts w:ascii="宋体" w:hAnsi="宋体" w:cs="宋体"/>
                <w:sz w:val="24"/>
              </w:rPr>
            </w:pPr>
            <w:r>
              <w:rPr>
                <w:rFonts w:hint="eastAsia" w:ascii="宋体" w:hAnsi="宋体" w:cs="宋体"/>
                <w:sz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626EC347">
            <w:pPr>
              <w:spacing w:line="360" w:lineRule="auto"/>
              <w:rPr>
                <w:rFonts w:ascii="宋体" w:hAnsi="宋体" w:cs="宋体"/>
                <w:sz w:val="24"/>
              </w:rPr>
            </w:pPr>
            <w:r>
              <w:rPr>
                <w:rFonts w:hint="eastAsia" w:ascii="宋体" w:hAnsi="宋体" w:cs="宋体"/>
                <w:sz w:val="24"/>
              </w:rPr>
              <w:t>4、待所有供应商投标文件解密完成后，由中介服务机构操作，对所有已解密投标文件进行解密。</w:t>
            </w:r>
          </w:p>
          <w:p w14:paraId="0F51D6B6">
            <w:pPr>
              <w:spacing w:line="360" w:lineRule="auto"/>
              <w:rPr>
                <w:rFonts w:ascii="宋体" w:hAnsi="宋体" w:cs="宋体"/>
                <w:sz w:val="24"/>
              </w:rPr>
            </w:pPr>
            <w:r>
              <w:rPr>
                <w:rFonts w:hint="eastAsia" w:ascii="宋体" w:hAnsi="宋体" w:cs="宋体"/>
                <w:sz w:val="24"/>
              </w:rPr>
              <w:t>供应商应保证在开标期间电话、电脑、网络能够正常工作，供应商因停电、电脑病毒、网络堵塞等原因，未在规定的解密时间内对投标文件进行解密的，其投标文件不予接收、解密。</w:t>
            </w:r>
          </w:p>
          <w:p w14:paraId="4D3B41A6">
            <w:pPr>
              <w:spacing w:line="360" w:lineRule="auto"/>
              <w:rPr>
                <w:rFonts w:ascii="宋体" w:hAnsi="宋体" w:cs="宋体"/>
                <w:sz w:val="24"/>
              </w:rPr>
            </w:pPr>
            <w:r>
              <w:rPr>
                <w:rFonts w:hint="eastAsia" w:ascii="宋体" w:hAnsi="宋体" w:cs="宋体"/>
                <w:sz w:val="24"/>
              </w:rPr>
              <w:t>5、开标时供应商可登录到交易系统中在开标大厅中点击开标一览表查看自己的投标报价。如对自己的唱标内容有异议的，应在唱标内容显示后10分钟内向中介服务机构质疑。供应商未在规定时间内提出质疑的，视为认可唱标内容。</w:t>
            </w:r>
          </w:p>
          <w:p w14:paraId="328805A7">
            <w:pPr>
              <w:spacing w:line="360" w:lineRule="auto"/>
              <w:rPr>
                <w:rFonts w:ascii="宋体" w:hAnsi="宋体" w:cs="宋体"/>
                <w:sz w:val="24"/>
              </w:rPr>
            </w:pPr>
            <w:r>
              <w:rPr>
                <w:rFonts w:hint="eastAsia" w:ascii="宋体" w:hAnsi="宋体" w:cs="宋体"/>
                <w:sz w:val="24"/>
              </w:rPr>
              <w:t>6、评标时，评标委员会对电子化投标文件有质疑的，将通过电子化交易系统对供应商发起质疑，并在监督人员的监督下，用免提模式致电需要答复的供应商进行详细质询。质疑回复内容确认后，供应商的回复文件必须以经过供应商和其法定代表人签章的PDF格式文件为准，并通过电子化交易系统提交至评标委员会。</w:t>
            </w:r>
          </w:p>
          <w:p w14:paraId="1F7AC074">
            <w:pPr>
              <w:spacing w:line="360" w:lineRule="auto"/>
              <w:rPr>
                <w:rFonts w:ascii="宋体" w:hAnsi="宋体" w:cs="宋体"/>
                <w:sz w:val="24"/>
              </w:rPr>
            </w:pPr>
            <w:r>
              <w:rPr>
                <w:rFonts w:hint="eastAsia" w:ascii="宋体" w:hAnsi="宋体" w:cs="宋体"/>
                <w:sz w:val="24"/>
              </w:rPr>
              <w:t>7、如评标委员会对需要回复的供应商连续三次致电未接通的，视为供应商放弃回复，评标委员会将自行对需要回复的内容进行认定。</w:t>
            </w:r>
          </w:p>
          <w:p w14:paraId="06BCAC66">
            <w:pPr>
              <w:spacing w:line="360" w:lineRule="auto"/>
              <w:rPr>
                <w:rFonts w:ascii="宋体" w:hAnsi="宋体" w:cs="宋体"/>
                <w:sz w:val="24"/>
              </w:rPr>
            </w:pPr>
            <w:r>
              <w:rPr>
                <w:rFonts w:hint="eastAsia" w:ascii="宋体" w:hAnsi="宋体" w:cs="宋体"/>
                <w:sz w:val="24"/>
              </w:rPr>
              <w:t>二、投标文件的提交</w:t>
            </w:r>
          </w:p>
          <w:p w14:paraId="5573DC54">
            <w:pPr>
              <w:wordWrap w:val="0"/>
              <w:spacing w:line="360" w:lineRule="auto"/>
              <w:rPr>
                <w:rFonts w:ascii="宋体" w:hAnsi="宋体" w:cs="宋体"/>
                <w:sz w:val="24"/>
              </w:rPr>
            </w:pPr>
            <w:r>
              <w:rPr>
                <w:rFonts w:hint="eastAsia" w:ascii="宋体" w:hAnsi="宋体" w:cs="宋体"/>
                <w:sz w:val="24"/>
              </w:rPr>
              <w:t>本项目实行后审，审查内容以投标截止时间前在三门峡市公共资源交易系统上传的投标文件的信息为准。其上传资料真实性由投标人自行承担。</w:t>
            </w:r>
          </w:p>
          <w:p w14:paraId="67E9C3DE">
            <w:pPr>
              <w:spacing w:line="360" w:lineRule="auto"/>
              <w:rPr>
                <w:rFonts w:ascii="宋体" w:hAnsi="宋体" w:cs="宋体"/>
                <w:b/>
                <w:sz w:val="24"/>
              </w:rPr>
            </w:pPr>
            <w:r>
              <w:rPr>
                <w:rFonts w:hint="eastAsia" w:ascii="宋体" w:hAnsi="宋体" w:cs="宋体"/>
                <w:b/>
                <w:sz w:val="24"/>
              </w:rPr>
              <w:t>提示：本项目为电子化、无纸化交易项目，开标时不再接受任何纸质资料，为保证您能投标成功，请需仔细阅读以上条款。</w:t>
            </w:r>
          </w:p>
        </w:tc>
      </w:tr>
      <w:tr w14:paraId="52337CE3">
        <w:tblPrEx>
          <w:tblCellMar>
            <w:top w:w="0" w:type="dxa"/>
            <w:left w:w="108" w:type="dxa"/>
            <w:bottom w:w="0" w:type="dxa"/>
            <w:right w:w="108" w:type="dxa"/>
          </w:tblCellMar>
        </w:tblPrEx>
        <w:trPr>
          <w:trHeight w:val="633"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14:paraId="38D4C61E">
            <w:pPr>
              <w:spacing w:line="276" w:lineRule="auto"/>
              <w:jc w:val="center"/>
              <w:rPr>
                <w:rFonts w:ascii="宋体" w:hAnsi="宋体" w:cs="宋体"/>
                <w:sz w:val="24"/>
              </w:rPr>
            </w:pPr>
            <w:bookmarkStart w:id="13" w:name="_Toc127797694"/>
            <w:bookmarkStart w:id="14" w:name="_Toc29773"/>
            <w:bookmarkStart w:id="15" w:name="_Toc179632575"/>
            <w:bookmarkStart w:id="16" w:name="_Toc246996944"/>
            <w:bookmarkStart w:id="17" w:name="_Toc152042333"/>
            <w:bookmarkStart w:id="18" w:name="_Toc296602445"/>
            <w:bookmarkStart w:id="19" w:name="_Toc247085715"/>
            <w:bookmarkStart w:id="20" w:name="_Toc144974525"/>
            <w:bookmarkStart w:id="21" w:name="_Toc246996201"/>
            <w:bookmarkStart w:id="22" w:name="_Toc152045557"/>
            <w:r>
              <w:rPr>
                <w:rFonts w:hint="eastAsia" w:asciiTheme="minorEastAsia" w:hAnsiTheme="minorEastAsia" w:eastAsiaTheme="minorEastAsia"/>
                <w:sz w:val="24"/>
              </w:rPr>
              <w:t>三门峡市政府采购合同备案告知函</w:t>
            </w:r>
          </w:p>
        </w:tc>
        <w:tc>
          <w:tcPr>
            <w:tcW w:w="8948" w:type="dxa"/>
            <w:gridSpan w:val="2"/>
            <w:tcBorders>
              <w:top w:val="single" w:color="auto" w:sz="4" w:space="0"/>
              <w:left w:val="single" w:color="auto" w:sz="4" w:space="0"/>
              <w:bottom w:val="single" w:color="auto" w:sz="4" w:space="0"/>
              <w:right w:val="single" w:color="auto" w:sz="4" w:space="0"/>
            </w:tcBorders>
            <w:vAlign w:val="center"/>
          </w:tcPr>
          <w:p w14:paraId="70918925">
            <w:pPr>
              <w:spacing w:line="400" w:lineRule="exact"/>
              <w:rPr>
                <w:rFonts w:asciiTheme="minorEastAsia" w:hAnsiTheme="minorEastAsia" w:eastAsiaTheme="minorEastAsia"/>
                <w:sz w:val="24"/>
              </w:rPr>
            </w:pPr>
            <w:r>
              <w:rPr>
                <w:rFonts w:hint="eastAsia" w:asciiTheme="minorEastAsia" w:hAnsiTheme="minorEastAsia" w:eastAsiaTheme="minorEastAsia"/>
                <w:sz w:val="24"/>
              </w:rPr>
              <w:t>采购人、供应商：</w:t>
            </w:r>
          </w:p>
          <w:p w14:paraId="62E7D99A">
            <w:pPr>
              <w:spacing w:line="360" w:lineRule="auto"/>
              <w:rPr>
                <w:rFonts w:ascii="宋体" w:hAnsi="宋体" w:cs="宋体"/>
                <w:b/>
                <w:sz w:val="24"/>
              </w:rPr>
            </w:pPr>
            <w:r>
              <w:rPr>
                <w:rFonts w:hint="eastAsia" w:ascii="宋体" w:hAnsi="宋体" w:cs="宋体"/>
                <w:sz w:val="24"/>
              </w:rPr>
              <w:t>根据《三门峡市财政局关于市本级政府采购合同备案管理工作的通知》（三财购[2021]9号）规定，采购人采购纳入集中采购目录的政府采购项目，应当在项目评审结束之日起，1个工作日内确定中标（成交）供应商，发布中标结果公告并发出中标通知书；自中标通知书发出之日起1个工作日内与中标（成交）供应商按照采购文件确定的事项与供应商签订政府采购合同。采购人需按照《三门峡市财政局关于市本级政府采购合同备案管理工作的通知》（三财购[2021]9号）的规定，认真实施合同公告及备案。</w:t>
            </w:r>
          </w:p>
        </w:tc>
      </w:tr>
    </w:tbl>
    <w:p w14:paraId="07ECBED2">
      <w:pPr>
        <w:spacing w:line="480" w:lineRule="exact"/>
        <w:ind w:firstLine="482" w:firstLineChars="200"/>
        <w:outlineLvl w:val="1"/>
        <w:rPr>
          <w:rFonts w:ascii="宋体" w:hAnsi="宋体" w:cs="宋体"/>
          <w:b/>
          <w:bCs/>
          <w:sz w:val="24"/>
        </w:rPr>
      </w:pPr>
      <w:r>
        <w:rPr>
          <w:rFonts w:hint="eastAsia" w:ascii="宋体" w:hAnsi="宋体" w:cs="宋体"/>
          <w:b/>
          <w:bCs/>
          <w:sz w:val="24"/>
        </w:rPr>
        <w:t>1、适用范围</w:t>
      </w:r>
      <w:bookmarkEnd w:id="13"/>
      <w:bookmarkEnd w:id="14"/>
    </w:p>
    <w:p w14:paraId="45452EE1">
      <w:pPr>
        <w:spacing w:line="480" w:lineRule="exact"/>
        <w:ind w:firstLine="480" w:firstLineChars="200"/>
        <w:rPr>
          <w:rFonts w:ascii="宋体" w:hAnsi="宋体" w:cs="宋体"/>
          <w:sz w:val="24"/>
        </w:rPr>
      </w:pPr>
      <w:r>
        <w:rPr>
          <w:rFonts w:hint="eastAsia" w:ascii="宋体" w:hAnsi="宋体" w:cs="宋体"/>
          <w:sz w:val="24"/>
        </w:rPr>
        <w:t>本竞争性磋商文件仅适用于本次竞争性磋商文件中的所叙述的内容。</w:t>
      </w:r>
    </w:p>
    <w:p w14:paraId="13F84858">
      <w:pPr>
        <w:spacing w:line="480" w:lineRule="exact"/>
        <w:ind w:firstLine="482" w:firstLineChars="200"/>
        <w:outlineLvl w:val="1"/>
        <w:rPr>
          <w:rFonts w:ascii="宋体" w:hAnsi="宋体" w:cs="宋体"/>
          <w:b/>
          <w:bCs/>
          <w:sz w:val="24"/>
        </w:rPr>
      </w:pPr>
      <w:bookmarkStart w:id="23" w:name="_Toc18686"/>
      <w:bookmarkStart w:id="24" w:name="_Toc127797695"/>
      <w:r>
        <w:rPr>
          <w:rFonts w:hint="eastAsia" w:ascii="宋体" w:hAnsi="宋体" w:cs="宋体"/>
          <w:b/>
          <w:bCs/>
          <w:sz w:val="24"/>
        </w:rPr>
        <w:t>2、合格的供应商</w:t>
      </w:r>
      <w:bookmarkEnd w:id="23"/>
      <w:bookmarkEnd w:id="24"/>
    </w:p>
    <w:p w14:paraId="0A2E57EF">
      <w:pPr>
        <w:spacing w:line="480" w:lineRule="exact"/>
        <w:ind w:firstLine="480" w:firstLineChars="200"/>
        <w:rPr>
          <w:rFonts w:ascii="宋体" w:hAnsi="宋体" w:cs="宋体"/>
          <w:sz w:val="24"/>
        </w:rPr>
      </w:pPr>
      <w:r>
        <w:rPr>
          <w:rFonts w:hint="eastAsia" w:ascii="宋体" w:hAnsi="宋体" w:cs="宋体"/>
          <w:sz w:val="24"/>
        </w:rPr>
        <w:t>符合供应商须知前附表要求。</w:t>
      </w:r>
    </w:p>
    <w:p w14:paraId="25471597">
      <w:pPr>
        <w:spacing w:line="480" w:lineRule="exact"/>
        <w:ind w:firstLine="482" w:firstLineChars="200"/>
        <w:outlineLvl w:val="1"/>
        <w:rPr>
          <w:rFonts w:ascii="宋体" w:hAnsi="宋体" w:cs="宋体"/>
          <w:b/>
          <w:bCs/>
          <w:sz w:val="24"/>
        </w:rPr>
      </w:pPr>
      <w:bookmarkStart w:id="25" w:name="_Toc23800"/>
      <w:bookmarkStart w:id="26" w:name="_Toc127797696"/>
      <w:r>
        <w:rPr>
          <w:rFonts w:hint="eastAsia" w:ascii="宋体" w:hAnsi="宋体" w:cs="宋体"/>
          <w:b/>
          <w:bCs/>
          <w:sz w:val="24"/>
        </w:rPr>
        <w:t>3. 其他</w:t>
      </w:r>
      <w:bookmarkEnd w:id="25"/>
      <w:bookmarkEnd w:id="26"/>
    </w:p>
    <w:p w14:paraId="1765FFF5">
      <w:pPr>
        <w:spacing w:line="480" w:lineRule="exact"/>
        <w:ind w:firstLine="480" w:firstLineChars="200"/>
        <w:rPr>
          <w:rFonts w:ascii="宋体" w:hAnsi="宋体" w:cs="宋体"/>
          <w:sz w:val="24"/>
        </w:rPr>
      </w:pPr>
      <w:r>
        <w:rPr>
          <w:rFonts w:hint="eastAsia" w:ascii="宋体" w:hAnsi="宋体" w:cs="宋体"/>
          <w:sz w:val="24"/>
        </w:rPr>
        <w:t>3.1 无论磋商中的做法和结果如何，供应商均应自行承担所有与参与磋商活动有关的全部费用。</w:t>
      </w:r>
    </w:p>
    <w:p w14:paraId="1794731A">
      <w:pPr>
        <w:spacing w:line="480" w:lineRule="exact"/>
        <w:ind w:firstLine="480" w:firstLineChars="200"/>
        <w:rPr>
          <w:rFonts w:ascii="宋体" w:hAnsi="宋体" w:cs="宋体"/>
          <w:sz w:val="24"/>
        </w:rPr>
      </w:pPr>
      <w:r>
        <w:rPr>
          <w:rFonts w:hint="eastAsia" w:ascii="宋体" w:hAnsi="宋体" w:cs="宋体"/>
          <w:sz w:val="24"/>
        </w:rPr>
        <w:t>3.2 无论磋商结果如何，采购人均无向供应商解释其成交或未成交原因的义务。</w:t>
      </w:r>
    </w:p>
    <w:p w14:paraId="0D568F87">
      <w:pPr>
        <w:spacing w:line="480" w:lineRule="exact"/>
        <w:ind w:firstLine="480" w:firstLineChars="200"/>
        <w:rPr>
          <w:rFonts w:ascii="宋体" w:hAnsi="宋体" w:cs="宋体"/>
          <w:sz w:val="24"/>
        </w:rPr>
      </w:pPr>
      <w:r>
        <w:rPr>
          <w:rFonts w:hint="eastAsia" w:ascii="宋体" w:hAnsi="宋体" w:cs="宋体"/>
          <w:sz w:val="24"/>
        </w:rPr>
        <w:t>3.3 无论成交与否，已购买竞争性磋商文件的供应商对竞争性磋商文件负保密责任。</w:t>
      </w:r>
    </w:p>
    <w:p w14:paraId="37340AD0">
      <w:pPr>
        <w:spacing w:line="480" w:lineRule="exact"/>
        <w:ind w:firstLine="482" w:firstLineChars="200"/>
        <w:outlineLvl w:val="1"/>
        <w:rPr>
          <w:rFonts w:ascii="宋体" w:hAnsi="宋体" w:cs="宋体"/>
          <w:b/>
          <w:bCs/>
          <w:sz w:val="24"/>
        </w:rPr>
      </w:pPr>
      <w:bookmarkStart w:id="27" w:name="_Toc127797697"/>
      <w:bookmarkStart w:id="28" w:name="_Toc10903"/>
      <w:r>
        <w:rPr>
          <w:rFonts w:hint="eastAsia" w:ascii="宋体" w:hAnsi="宋体" w:cs="宋体"/>
          <w:b/>
          <w:bCs/>
          <w:sz w:val="24"/>
        </w:rPr>
        <w:t>4、竞争性磋商文件的组成</w:t>
      </w:r>
      <w:bookmarkEnd w:id="27"/>
      <w:bookmarkEnd w:id="28"/>
    </w:p>
    <w:p w14:paraId="33F6DEAC">
      <w:pPr>
        <w:spacing w:line="480" w:lineRule="exact"/>
        <w:ind w:firstLine="480" w:firstLineChars="200"/>
        <w:rPr>
          <w:rFonts w:ascii="宋体" w:hAnsi="宋体" w:cs="宋体"/>
          <w:b/>
          <w:bCs/>
          <w:sz w:val="24"/>
        </w:rPr>
      </w:pPr>
      <w:r>
        <w:rPr>
          <w:rFonts w:hint="eastAsia" w:ascii="宋体" w:hAnsi="宋体" w:cs="宋体"/>
          <w:sz w:val="24"/>
        </w:rPr>
        <w:t>4.1 竞争性磋商文件用于阐明采购项目的服务范围、磋商程序、磋商内容、合同草签和条款以及评定成交的标准。具体包括以下内容：</w:t>
      </w:r>
    </w:p>
    <w:p w14:paraId="642F889D">
      <w:pPr>
        <w:spacing w:line="480" w:lineRule="exact"/>
        <w:ind w:firstLine="480" w:firstLineChars="200"/>
        <w:rPr>
          <w:rFonts w:ascii="宋体" w:hAnsi="宋体" w:cs="宋体"/>
          <w:sz w:val="24"/>
        </w:rPr>
      </w:pPr>
      <w:r>
        <w:rPr>
          <w:rFonts w:hint="eastAsia" w:ascii="宋体" w:hAnsi="宋体" w:cs="宋体"/>
          <w:sz w:val="24"/>
        </w:rPr>
        <w:t>（1）竞争性磋商公告</w:t>
      </w:r>
    </w:p>
    <w:p w14:paraId="1EC7C152">
      <w:pPr>
        <w:spacing w:line="480" w:lineRule="exact"/>
        <w:ind w:firstLine="480" w:firstLineChars="200"/>
        <w:rPr>
          <w:rFonts w:ascii="宋体" w:hAnsi="宋体" w:cs="宋体"/>
          <w:sz w:val="24"/>
        </w:rPr>
      </w:pPr>
      <w:r>
        <w:rPr>
          <w:rFonts w:hint="eastAsia" w:ascii="宋体" w:hAnsi="宋体" w:cs="宋体"/>
          <w:sz w:val="24"/>
        </w:rPr>
        <w:t>（2）供应商须知</w:t>
      </w:r>
    </w:p>
    <w:p w14:paraId="19A22361">
      <w:pPr>
        <w:spacing w:line="480" w:lineRule="exact"/>
        <w:ind w:firstLine="480" w:firstLineChars="200"/>
        <w:rPr>
          <w:rFonts w:ascii="宋体" w:hAnsi="宋体" w:cs="宋体"/>
          <w:sz w:val="24"/>
        </w:rPr>
      </w:pPr>
      <w:r>
        <w:rPr>
          <w:rFonts w:hint="eastAsia" w:ascii="宋体" w:hAnsi="宋体" w:cs="宋体"/>
          <w:sz w:val="24"/>
        </w:rPr>
        <w:t>（3）服务内容及要求</w:t>
      </w:r>
    </w:p>
    <w:p w14:paraId="5198294D">
      <w:pPr>
        <w:spacing w:line="480" w:lineRule="exact"/>
        <w:ind w:firstLine="480" w:firstLineChars="200"/>
        <w:rPr>
          <w:rFonts w:ascii="宋体" w:hAnsi="宋体" w:cs="宋体"/>
          <w:sz w:val="24"/>
        </w:rPr>
      </w:pPr>
      <w:r>
        <w:rPr>
          <w:rFonts w:hint="eastAsia" w:ascii="宋体" w:hAnsi="宋体" w:cs="宋体"/>
          <w:sz w:val="24"/>
        </w:rPr>
        <w:t>（4）评审办法</w:t>
      </w:r>
    </w:p>
    <w:p w14:paraId="765A5615">
      <w:pPr>
        <w:spacing w:line="480" w:lineRule="exact"/>
        <w:ind w:firstLine="480" w:firstLineChars="200"/>
        <w:rPr>
          <w:rFonts w:ascii="宋体" w:hAnsi="宋体" w:cs="宋体"/>
          <w:sz w:val="24"/>
        </w:rPr>
      </w:pPr>
      <w:r>
        <w:rPr>
          <w:rFonts w:hint="eastAsia" w:ascii="宋体" w:hAnsi="宋体" w:cs="宋体"/>
          <w:sz w:val="24"/>
        </w:rPr>
        <w:t>（5）合同协议书（样本）</w:t>
      </w:r>
    </w:p>
    <w:p w14:paraId="3A055700">
      <w:pPr>
        <w:spacing w:line="480" w:lineRule="exact"/>
        <w:ind w:firstLine="480" w:firstLineChars="200"/>
        <w:rPr>
          <w:rFonts w:ascii="宋体" w:hAnsi="宋体" w:cs="宋体"/>
          <w:sz w:val="24"/>
        </w:rPr>
      </w:pPr>
      <w:r>
        <w:rPr>
          <w:rFonts w:hint="eastAsia" w:ascii="宋体" w:hAnsi="宋体" w:cs="宋体"/>
          <w:sz w:val="24"/>
        </w:rPr>
        <w:t>（6）响应文件部分格式</w:t>
      </w:r>
    </w:p>
    <w:p w14:paraId="422A4DDE">
      <w:pPr>
        <w:spacing w:line="480" w:lineRule="exact"/>
        <w:ind w:firstLine="480" w:firstLineChars="200"/>
        <w:rPr>
          <w:rFonts w:ascii="宋体" w:hAnsi="宋体" w:cs="宋体"/>
          <w:sz w:val="24"/>
        </w:rPr>
      </w:pPr>
      <w:r>
        <w:rPr>
          <w:rFonts w:hint="eastAsia" w:ascii="宋体" w:hAnsi="宋体" w:cs="宋体"/>
          <w:sz w:val="24"/>
        </w:rPr>
        <w:t>4.2 竞争性磋商文件以中文编印，且以中文为准。</w:t>
      </w:r>
    </w:p>
    <w:p w14:paraId="4130678C">
      <w:pPr>
        <w:spacing w:line="480" w:lineRule="exact"/>
        <w:ind w:firstLine="480" w:firstLineChars="200"/>
        <w:rPr>
          <w:rFonts w:ascii="宋体" w:hAnsi="宋体" w:cs="宋体"/>
          <w:sz w:val="24"/>
        </w:rPr>
      </w:pPr>
      <w:r>
        <w:rPr>
          <w:rFonts w:hint="eastAsia" w:ascii="宋体" w:hAnsi="宋体" w:cs="宋体"/>
          <w:sz w:val="24"/>
        </w:rPr>
        <w:t>4.3 除非有特殊要求，竞争性磋商文件不单独提供项目所在地的自然环境、气候条件、公用设施等情况，供应商被视为熟悉上述与履行合同有关的一切情况。</w:t>
      </w:r>
    </w:p>
    <w:p w14:paraId="1E2C677D">
      <w:pPr>
        <w:spacing w:line="480" w:lineRule="exact"/>
        <w:ind w:firstLine="480" w:firstLineChars="200"/>
        <w:rPr>
          <w:rFonts w:ascii="宋体" w:hAnsi="宋体" w:cs="宋体"/>
          <w:sz w:val="24"/>
        </w:rPr>
      </w:pPr>
      <w:r>
        <w:rPr>
          <w:rFonts w:hint="eastAsia" w:ascii="宋体" w:hAnsi="宋体" w:cs="宋体"/>
          <w:sz w:val="24"/>
        </w:rPr>
        <w:t>4.4 竞争性磋商文件的澄清和修改</w:t>
      </w:r>
    </w:p>
    <w:p w14:paraId="01248B26">
      <w:pPr>
        <w:spacing w:line="480" w:lineRule="exact"/>
        <w:ind w:firstLine="480" w:firstLineChars="200"/>
        <w:rPr>
          <w:rFonts w:ascii="宋体" w:hAnsi="宋体" w:cs="宋体"/>
          <w:sz w:val="24"/>
        </w:rPr>
      </w:pPr>
      <w:r>
        <w:rPr>
          <w:rFonts w:hint="eastAsia" w:ascii="宋体" w:hAnsi="宋体" w:cs="宋体"/>
          <w:sz w:val="24"/>
        </w:rPr>
        <w:t>4.4.1供应商对竞争性磋商文件如有需要澄清或疑问，应当在系统内提出。代理机构将视情况在响应性文件递交截止时间五日前以公告形式予以答复。</w:t>
      </w:r>
    </w:p>
    <w:p w14:paraId="5E66EC4A">
      <w:pPr>
        <w:spacing w:line="480" w:lineRule="exact"/>
        <w:ind w:firstLine="480" w:firstLineChars="200"/>
        <w:rPr>
          <w:rFonts w:ascii="宋体" w:hAnsi="宋体" w:cs="宋体"/>
          <w:sz w:val="24"/>
        </w:rPr>
      </w:pPr>
      <w:r>
        <w:rPr>
          <w:rFonts w:hint="eastAsia" w:ascii="宋体" w:hAnsi="宋体" w:cs="宋体"/>
          <w:sz w:val="24"/>
        </w:rPr>
        <w:t>4.4.2在磋商文件中所述的响应性文件递交截止时间五日前，采购代理机构可主动地或在解答供应商提出的澄清问题时对竞争性磋商文件进行修改。</w:t>
      </w:r>
    </w:p>
    <w:p w14:paraId="16DC514A">
      <w:pPr>
        <w:spacing w:line="480" w:lineRule="exact"/>
        <w:ind w:firstLine="480" w:firstLineChars="200"/>
        <w:rPr>
          <w:rFonts w:ascii="宋体" w:hAnsi="宋体" w:cs="宋体"/>
          <w:sz w:val="24"/>
        </w:rPr>
      </w:pPr>
      <w:r>
        <w:rPr>
          <w:rFonts w:hint="eastAsia" w:ascii="宋体" w:hAnsi="宋体" w:cs="宋体"/>
          <w:sz w:val="24"/>
        </w:rPr>
        <w:t>4.4.3竞争性磋商文件的修改将以公告形式予以修改，并构成竞争性磋商文件的一部分，对所有供应商均具有约束力。</w:t>
      </w:r>
    </w:p>
    <w:p w14:paraId="1ECDC7AC">
      <w:pPr>
        <w:spacing w:line="480" w:lineRule="exact"/>
        <w:ind w:firstLine="480" w:firstLineChars="200"/>
        <w:rPr>
          <w:rFonts w:ascii="宋体" w:hAnsi="宋体" w:cs="宋体"/>
          <w:sz w:val="24"/>
        </w:rPr>
      </w:pPr>
      <w:r>
        <w:rPr>
          <w:rFonts w:hint="eastAsia" w:ascii="宋体" w:hAnsi="宋体" w:cs="宋体"/>
          <w:sz w:val="24"/>
        </w:rPr>
        <w:t>4.4.4如果修改竞争性磋商文件，会在三门峡市公共资源交易中心网发布变更公告，不再发纸质的变更信息，提醒供应商随时注意网上发布的信息。如因供应商自身原因未看到信息，因此造成的一切后果由供应商自行承担。</w:t>
      </w:r>
    </w:p>
    <w:p w14:paraId="014421DA">
      <w:pPr>
        <w:spacing w:line="480" w:lineRule="exact"/>
        <w:ind w:firstLine="480" w:firstLineChars="200"/>
        <w:rPr>
          <w:rFonts w:ascii="宋体" w:hAnsi="宋体" w:cs="宋体"/>
          <w:sz w:val="24"/>
        </w:rPr>
      </w:pPr>
      <w:r>
        <w:rPr>
          <w:rFonts w:hint="eastAsia" w:ascii="宋体" w:hAnsi="宋体" w:cs="宋体"/>
          <w:sz w:val="24"/>
        </w:rPr>
        <w:t>4.4.5为使供应商有充分的时间对竞争性磋商文件的修改部分进行研究，采购代理机构可适当延长响应性文件递交截止时间。</w:t>
      </w:r>
    </w:p>
    <w:p w14:paraId="3D44D42A">
      <w:pPr>
        <w:spacing w:line="480" w:lineRule="exact"/>
        <w:ind w:firstLine="482" w:firstLineChars="200"/>
        <w:outlineLvl w:val="1"/>
        <w:rPr>
          <w:rFonts w:ascii="宋体" w:hAnsi="宋体" w:cs="宋体"/>
          <w:b/>
          <w:bCs/>
          <w:sz w:val="24"/>
        </w:rPr>
      </w:pPr>
      <w:bookmarkStart w:id="29" w:name="_Toc9736"/>
      <w:bookmarkStart w:id="30" w:name="_Toc127797698"/>
      <w:r>
        <w:rPr>
          <w:rFonts w:hint="eastAsia" w:ascii="宋体" w:hAnsi="宋体" w:cs="宋体"/>
          <w:b/>
          <w:bCs/>
          <w:sz w:val="24"/>
        </w:rPr>
        <w:t>5、响应性文件的组成</w:t>
      </w:r>
      <w:bookmarkEnd w:id="29"/>
      <w:bookmarkEnd w:id="30"/>
    </w:p>
    <w:p w14:paraId="17A1EC27">
      <w:pPr>
        <w:spacing w:line="480" w:lineRule="exact"/>
        <w:ind w:firstLine="480" w:firstLineChars="200"/>
        <w:rPr>
          <w:rFonts w:ascii="宋体" w:hAnsi="宋体" w:cs="宋体"/>
          <w:sz w:val="24"/>
        </w:rPr>
      </w:pPr>
      <w:bookmarkStart w:id="31" w:name="_Toc127797700"/>
      <w:bookmarkStart w:id="32" w:name="_Toc17403"/>
      <w:r>
        <w:rPr>
          <w:rFonts w:hint="eastAsia" w:ascii="宋体" w:hAnsi="宋体" w:cs="宋体"/>
          <w:sz w:val="24"/>
        </w:rPr>
        <w:t xml:space="preserve">（1）报价函 </w:t>
      </w:r>
    </w:p>
    <w:p w14:paraId="2CB6E45B">
      <w:pPr>
        <w:spacing w:line="480" w:lineRule="exact"/>
        <w:ind w:firstLine="480" w:firstLineChars="200"/>
        <w:rPr>
          <w:rFonts w:ascii="宋体" w:hAnsi="宋体" w:cs="宋体"/>
          <w:sz w:val="24"/>
        </w:rPr>
      </w:pPr>
      <w:r>
        <w:rPr>
          <w:rFonts w:hint="eastAsia" w:ascii="宋体" w:hAnsi="宋体" w:cs="宋体"/>
          <w:sz w:val="24"/>
        </w:rPr>
        <w:t>（2）法定代表人身份证明及授权委托书</w:t>
      </w:r>
    </w:p>
    <w:p w14:paraId="18D3958B">
      <w:pPr>
        <w:spacing w:line="480" w:lineRule="exact"/>
        <w:ind w:firstLine="480" w:firstLineChars="200"/>
        <w:rPr>
          <w:rFonts w:ascii="宋体" w:hAnsi="宋体" w:cs="宋体"/>
          <w:sz w:val="24"/>
        </w:rPr>
      </w:pPr>
      <w:r>
        <w:rPr>
          <w:rFonts w:hint="eastAsia" w:ascii="宋体" w:hAnsi="宋体" w:cs="宋体"/>
          <w:sz w:val="24"/>
        </w:rPr>
        <w:t>（3）供应商资格审查</w:t>
      </w:r>
    </w:p>
    <w:p w14:paraId="5259CCFB">
      <w:pPr>
        <w:spacing w:line="480" w:lineRule="exact"/>
        <w:ind w:firstLine="480" w:firstLineChars="200"/>
        <w:rPr>
          <w:rFonts w:ascii="宋体" w:hAnsi="宋体" w:cs="宋体"/>
          <w:sz w:val="24"/>
        </w:rPr>
      </w:pPr>
      <w:r>
        <w:rPr>
          <w:rFonts w:hint="eastAsia" w:ascii="宋体" w:hAnsi="宋体" w:cs="宋体"/>
          <w:sz w:val="24"/>
        </w:rPr>
        <w:t>（4）技术部分资料</w:t>
      </w:r>
    </w:p>
    <w:p w14:paraId="0518C71B">
      <w:pPr>
        <w:spacing w:line="480" w:lineRule="exact"/>
        <w:ind w:firstLine="480" w:firstLineChars="200"/>
        <w:rPr>
          <w:rFonts w:ascii="宋体" w:hAnsi="宋体" w:cs="宋体"/>
          <w:sz w:val="24"/>
        </w:rPr>
      </w:pPr>
      <w:r>
        <w:rPr>
          <w:rFonts w:hint="eastAsia" w:ascii="宋体" w:hAnsi="宋体" w:cs="宋体"/>
          <w:sz w:val="24"/>
        </w:rPr>
        <w:t>（5）商务部分资料</w:t>
      </w:r>
    </w:p>
    <w:p w14:paraId="61F31476">
      <w:pPr>
        <w:spacing w:line="480" w:lineRule="exact"/>
        <w:ind w:firstLine="480" w:firstLineChars="200"/>
        <w:rPr>
          <w:rFonts w:ascii="宋体" w:hAnsi="宋体" w:cs="宋体"/>
          <w:sz w:val="24"/>
        </w:rPr>
      </w:pPr>
      <w:r>
        <w:rPr>
          <w:rFonts w:hint="eastAsia" w:ascii="宋体" w:hAnsi="宋体" w:cs="宋体"/>
          <w:sz w:val="24"/>
        </w:rPr>
        <w:t>（6）拟投入本项目的人员情况</w:t>
      </w:r>
    </w:p>
    <w:p w14:paraId="487D8D61">
      <w:pPr>
        <w:spacing w:line="480" w:lineRule="exact"/>
        <w:ind w:firstLine="480" w:firstLineChars="200"/>
        <w:rPr>
          <w:rFonts w:ascii="宋体" w:hAnsi="宋体" w:cs="宋体"/>
          <w:sz w:val="24"/>
        </w:rPr>
      </w:pPr>
      <w:r>
        <w:rPr>
          <w:rFonts w:hint="eastAsia" w:ascii="宋体" w:hAnsi="宋体" w:cs="宋体"/>
          <w:sz w:val="24"/>
        </w:rPr>
        <w:t>（7）</w:t>
      </w:r>
      <w:r>
        <w:rPr>
          <w:rFonts w:hint="eastAsia" w:ascii="宋体" w:hAnsi="宋体" w:cs="宋体"/>
          <w:sz w:val="24"/>
          <w:lang w:val="zh-CN"/>
        </w:rPr>
        <w:t>供应商认为需要提供的其他资料</w:t>
      </w:r>
    </w:p>
    <w:p w14:paraId="47FC0117">
      <w:pPr>
        <w:shd w:val="clear" w:color="auto" w:fill="FFFFFF"/>
        <w:tabs>
          <w:tab w:val="right" w:pos="6077"/>
        </w:tabs>
        <w:autoSpaceDE w:val="0"/>
        <w:autoSpaceDN w:val="0"/>
        <w:spacing w:line="480" w:lineRule="auto"/>
        <w:ind w:firstLine="482" w:firstLineChars="200"/>
        <w:rPr>
          <w:rFonts w:ascii="宋体" w:hAnsi="宋体" w:cs="宋体"/>
          <w:sz w:val="24"/>
        </w:rPr>
      </w:pPr>
      <w:r>
        <w:rPr>
          <w:rFonts w:hint="eastAsia" w:ascii="宋体" w:hAnsi="宋体" w:cs="宋体"/>
          <w:b/>
          <w:bCs/>
          <w:sz w:val="24"/>
        </w:rPr>
        <w:t>6、</w:t>
      </w:r>
      <w:r>
        <w:rPr>
          <w:rFonts w:hint="eastAsia" w:ascii="宋体" w:hAnsi="宋体" w:cs="宋体"/>
          <w:b/>
          <w:sz w:val="24"/>
        </w:rPr>
        <w:t>响应性文件的编制</w:t>
      </w:r>
      <w:bookmarkEnd w:id="31"/>
      <w:bookmarkEnd w:id="32"/>
    </w:p>
    <w:p w14:paraId="37B2D723">
      <w:pPr>
        <w:shd w:val="clear" w:color="auto" w:fill="FFFFFF"/>
        <w:tabs>
          <w:tab w:val="right" w:pos="6077"/>
        </w:tabs>
        <w:autoSpaceDE w:val="0"/>
        <w:autoSpaceDN w:val="0"/>
        <w:spacing w:line="480" w:lineRule="exact"/>
        <w:ind w:firstLine="480" w:firstLineChars="200"/>
        <w:rPr>
          <w:rFonts w:ascii="宋体" w:hAnsi="宋体" w:cs="宋体"/>
          <w:sz w:val="24"/>
        </w:rPr>
      </w:pPr>
      <w:r>
        <w:rPr>
          <w:rFonts w:hint="eastAsia" w:ascii="宋体" w:hAnsi="宋体" w:cs="宋体"/>
          <w:sz w:val="24"/>
        </w:rPr>
        <w:t>6.1、响应性文件应按 “响应性文件格式”进行编写，如有必要，可以增加附页，作为响应性文件的组成部分。其中，报价一览表在满足竞争性磋商文件实质性要求的基础上，可以提出比竞争性磋商文件要求更有利于采购人的承诺。</w:t>
      </w:r>
    </w:p>
    <w:p w14:paraId="18EC6DF5">
      <w:pPr>
        <w:shd w:val="clear" w:color="auto" w:fill="FFFFFF"/>
        <w:tabs>
          <w:tab w:val="right" w:pos="6077"/>
        </w:tabs>
        <w:autoSpaceDE w:val="0"/>
        <w:autoSpaceDN w:val="0"/>
        <w:spacing w:line="480" w:lineRule="exact"/>
        <w:ind w:firstLine="480" w:firstLineChars="200"/>
        <w:rPr>
          <w:rFonts w:ascii="宋体" w:hAnsi="宋体" w:cs="宋体"/>
          <w:sz w:val="24"/>
        </w:rPr>
      </w:pPr>
      <w:r>
        <w:rPr>
          <w:rFonts w:hint="eastAsia" w:ascii="宋体" w:hAnsi="宋体" w:cs="宋体"/>
          <w:sz w:val="24"/>
        </w:rPr>
        <w:t>6.2、响应文件应当对磋商文件有关服务期限、磋商有效期、质量要求、服务内容等实质性内容作出响应。</w:t>
      </w:r>
    </w:p>
    <w:p w14:paraId="6C61D4C5">
      <w:pPr>
        <w:shd w:val="clear" w:color="auto" w:fill="FFFFFF"/>
        <w:tabs>
          <w:tab w:val="right" w:pos="6077"/>
        </w:tabs>
        <w:autoSpaceDE w:val="0"/>
        <w:autoSpaceDN w:val="0"/>
        <w:spacing w:line="480" w:lineRule="exact"/>
        <w:ind w:firstLine="480" w:firstLineChars="200"/>
        <w:rPr>
          <w:rFonts w:ascii="宋体" w:hAnsi="宋体" w:cs="宋体"/>
          <w:sz w:val="24"/>
        </w:rPr>
      </w:pPr>
      <w:r>
        <w:rPr>
          <w:rFonts w:hint="eastAsia" w:ascii="宋体" w:hAnsi="宋体" w:cs="宋体"/>
          <w:sz w:val="24"/>
        </w:rPr>
        <w:t>6.3、供应商在生成电子化响应文件后，应对电子化响应文件进行签章，未进行签章的视为无效响应。</w:t>
      </w:r>
    </w:p>
    <w:p w14:paraId="3880EC50">
      <w:pPr>
        <w:spacing w:line="500" w:lineRule="exact"/>
        <w:ind w:firstLine="480" w:firstLineChars="200"/>
        <w:rPr>
          <w:rFonts w:ascii="宋体" w:hAnsi="宋体" w:cs="宋体"/>
          <w:sz w:val="24"/>
        </w:rPr>
      </w:pPr>
      <w:r>
        <w:rPr>
          <w:rFonts w:hint="eastAsia" w:ascii="宋体" w:hAnsi="宋体" w:cs="宋体"/>
          <w:sz w:val="24"/>
        </w:rPr>
        <w:t>6.4、磋商文件中要求签章的，供应商在进行电子化响应文件签章时，以单位和法定代表人电子签章为准。</w:t>
      </w:r>
    </w:p>
    <w:p w14:paraId="40B07805">
      <w:pPr>
        <w:spacing w:line="480" w:lineRule="exact"/>
        <w:ind w:firstLine="482" w:firstLineChars="200"/>
        <w:contextualSpacing/>
        <w:outlineLvl w:val="1"/>
        <w:rPr>
          <w:rFonts w:ascii="宋体" w:hAnsi="宋体" w:cs="宋体"/>
          <w:b/>
          <w:kern w:val="1"/>
          <w:sz w:val="24"/>
        </w:rPr>
      </w:pPr>
      <w:bookmarkStart w:id="33" w:name="_Toc127797701"/>
      <w:bookmarkStart w:id="34" w:name="_Toc16827"/>
      <w:r>
        <w:rPr>
          <w:rFonts w:hint="eastAsia" w:ascii="宋体" w:hAnsi="宋体" w:cs="宋体"/>
          <w:b/>
          <w:bCs/>
          <w:sz w:val="24"/>
        </w:rPr>
        <w:t xml:space="preserve">7. </w:t>
      </w:r>
      <w:r>
        <w:rPr>
          <w:rFonts w:hint="eastAsia" w:ascii="宋体" w:hAnsi="宋体" w:cs="宋体"/>
          <w:b/>
          <w:kern w:val="1"/>
          <w:sz w:val="24"/>
        </w:rPr>
        <w:t>响应性文件的递交</w:t>
      </w:r>
      <w:bookmarkEnd w:id="33"/>
      <w:bookmarkEnd w:id="34"/>
    </w:p>
    <w:p w14:paraId="6A2169F5">
      <w:pPr>
        <w:widowControl/>
        <w:spacing w:line="480" w:lineRule="exact"/>
        <w:ind w:firstLine="500" w:firstLineChars="200"/>
        <w:rPr>
          <w:rFonts w:ascii="宋体" w:hAnsi="宋体" w:cs="宋体"/>
          <w:spacing w:val="5"/>
          <w:sz w:val="24"/>
        </w:rPr>
      </w:pPr>
      <w:r>
        <w:rPr>
          <w:rFonts w:hint="eastAsia" w:ascii="宋体" w:hAnsi="宋体" w:cs="宋体"/>
          <w:spacing w:val="5"/>
          <w:sz w:val="24"/>
        </w:rPr>
        <w:t>7.1、供应商所上传的电子化响应文件，应是通过中心投标文件制作系统制作的，经过签章和加密后生成的电子版响应文件。生成的电子版响应文件包含用于响应文件上传的主文件和用于应急补救的响应文件备份文件，备份文件主要用于电子化开标出现技术问题后的补救。</w:t>
      </w:r>
    </w:p>
    <w:p w14:paraId="700AE52F">
      <w:pPr>
        <w:widowControl/>
        <w:spacing w:line="480" w:lineRule="exact"/>
        <w:ind w:firstLine="500" w:firstLineChars="200"/>
        <w:rPr>
          <w:rFonts w:ascii="宋体" w:hAnsi="宋体" w:cs="宋体"/>
          <w:spacing w:val="5"/>
          <w:sz w:val="24"/>
        </w:rPr>
      </w:pPr>
      <w:r>
        <w:rPr>
          <w:rFonts w:hint="eastAsia" w:ascii="宋体" w:hAnsi="宋体" w:cs="宋体"/>
          <w:spacing w:val="5"/>
          <w:sz w:val="24"/>
        </w:rPr>
        <w:t>注：供应商投报多个标段的，每个标段均要生成独立的电子响应文件。</w:t>
      </w:r>
    </w:p>
    <w:p w14:paraId="7123FCCB">
      <w:pPr>
        <w:widowControl/>
        <w:spacing w:line="480" w:lineRule="exact"/>
        <w:ind w:firstLine="500" w:firstLineChars="200"/>
        <w:rPr>
          <w:rFonts w:ascii="宋体" w:hAnsi="宋体" w:cs="宋体"/>
          <w:spacing w:val="5"/>
          <w:sz w:val="24"/>
        </w:rPr>
      </w:pPr>
      <w:r>
        <w:rPr>
          <w:rFonts w:hint="eastAsia" w:ascii="宋体" w:hAnsi="宋体" w:cs="宋体"/>
          <w:spacing w:val="5"/>
          <w:sz w:val="24"/>
        </w:rPr>
        <w:t>7.2、电子化响应文件应在投标截止时间前成功上传至三门峡市公共资源电子化交易系统。至投标截止时间止，仍未上传成功的电子化响应文件将不予接收。</w:t>
      </w:r>
    </w:p>
    <w:p w14:paraId="471FE644">
      <w:pPr>
        <w:widowControl/>
        <w:spacing w:line="480" w:lineRule="exact"/>
        <w:ind w:firstLine="500" w:firstLineChars="200"/>
        <w:rPr>
          <w:rFonts w:ascii="宋体" w:hAnsi="宋体" w:cs="宋体"/>
          <w:spacing w:val="5"/>
          <w:sz w:val="24"/>
        </w:rPr>
      </w:pPr>
      <w:r>
        <w:rPr>
          <w:rFonts w:hint="eastAsia" w:ascii="宋体" w:hAnsi="宋体" w:cs="宋体"/>
          <w:spacing w:val="5"/>
          <w:sz w:val="24"/>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2BE3F7C7">
      <w:pPr>
        <w:widowControl/>
        <w:spacing w:line="480" w:lineRule="exact"/>
        <w:ind w:firstLine="500" w:firstLineChars="200"/>
        <w:rPr>
          <w:rFonts w:ascii="宋体" w:hAnsi="宋体" w:cs="宋体"/>
          <w:spacing w:val="5"/>
          <w:sz w:val="24"/>
        </w:rPr>
      </w:pPr>
      <w:r>
        <w:rPr>
          <w:rFonts w:hint="eastAsia" w:ascii="宋体" w:hAnsi="宋体" w:cs="宋体"/>
          <w:spacing w:val="5"/>
          <w:sz w:val="24"/>
        </w:rPr>
        <w:t>技术联系电话：0398-3117871</w:t>
      </w:r>
    </w:p>
    <w:p w14:paraId="6C5AB69B">
      <w:pPr>
        <w:spacing w:line="480" w:lineRule="exact"/>
        <w:ind w:firstLine="482" w:firstLineChars="200"/>
        <w:outlineLvl w:val="1"/>
        <w:rPr>
          <w:rFonts w:ascii="宋体" w:hAnsi="宋体" w:cs="宋体"/>
          <w:b/>
          <w:kern w:val="1"/>
          <w:sz w:val="24"/>
        </w:rPr>
      </w:pPr>
      <w:bookmarkStart w:id="35" w:name="_Toc127797702"/>
      <w:bookmarkStart w:id="36" w:name="_Toc26718"/>
      <w:r>
        <w:rPr>
          <w:rFonts w:hint="eastAsia" w:ascii="宋体" w:hAnsi="宋体" w:cs="宋体"/>
          <w:b/>
          <w:bCs/>
          <w:kern w:val="1"/>
          <w:sz w:val="24"/>
        </w:rPr>
        <w:t>8、</w:t>
      </w:r>
      <w:bookmarkStart w:id="37" w:name="_Toc531936128"/>
      <w:bookmarkEnd w:id="37"/>
      <w:bookmarkStart w:id="38" w:name="_Toc511897549"/>
      <w:bookmarkEnd w:id="38"/>
      <w:bookmarkStart w:id="39" w:name="_Toc530665439"/>
      <w:bookmarkEnd w:id="39"/>
      <w:bookmarkStart w:id="40" w:name="_Toc530664092"/>
      <w:bookmarkEnd w:id="40"/>
      <w:bookmarkStart w:id="41" w:name="_Toc511663232"/>
      <w:bookmarkEnd w:id="41"/>
      <w:bookmarkStart w:id="42" w:name="_Toc530663936"/>
      <w:bookmarkEnd w:id="42"/>
      <w:r>
        <w:rPr>
          <w:rFonts w:hint="eastAsia" w:ascii="宋体" w:hAnsi="宋体" w:cs="宋体"/>
          <w:b/>
          <w:kern w:val="1"/>
          <w:sz w:val="24"/>
        </w:rPr>
        <w:t>电子化项目开标、解密、唱标、评标</w:t>
      </w:r>
      <w:bookmarkEnd w:id="35"/>
      <w:bookmarkEnd w:id="36"/>
    </w:p>
    <w:p w14:paraId="71BE603E">
      <w:pPr>
        <w:widowControl/>
        <w:spacing w:line="480" w:lineRule="exact"/>
        <w:ind w:firstLine="500" w:firstLineChars="200"/>
        <w:jc w:val="left"/>
        <w:rPr>
          <w:rFonts w:ascii="宋体" w:hAnsi="宋体" w:cs="宋体"/>
          <w:spacing w:val="5"/>
          <w:sz w:val="24"/>
        </w:rPr>
      </w:pPr>
      <w:r>
        <w:rPr>
          <w:rFonts w:hint="eastAsia" w:ascii="宋体" w:hAnsi="宋体" w:cs="宋体"/>
          <w:spacing w:val="5"/>
          <w:sz w:val="24"/>
        </w:rPr>
        <w:t>8.1、本项目采用电子化、无纸化进行招标，供应商应当在投标截止时间前，登陆不见面开标大厅选择登陆三门峡市公共资源电子招投标系统进行登陆（网址http://120.194.249.36:10094/BidOpening/bidopeninghallaction/hall/login）,在线准时参加开标活动并进行响应文件解密等。每位供应商的解密时间为开标时间起30分钟内完成。因供应商原因未能解密、解密失败或解密超时的将被拒绝。</w:t>
      </w:r>
    </w:p>
    <w:p w14:paraId="4F8BD718">
      <w:pPr>
        <w:widowControl/>
        <w:spacing w:line="480" w:lineRule="exact"/>
        <w:ind w:firstLine="500" w:firstLineChars="200"/>
        <w:rPr>
          <w:rFonts w:ascii="宋体" w:hAnsi="宋体" w:cs="宋体"/>
          <w:spacing w:val="5"/>
          <w:sz w:val="24"/>
        </w:rPr>
      </w:pPr>
      <w:r>
        <w:rPr>
          <w:rFonts w:hint="eastAsia" w:ascii="宋体" w:hAnsi="宋体" w:cs="宋体"/>
          <w:spacing w:val="5"/>
          <w:sz w:val="24"/>
        </w:rPr>
        <w:t>8.2、电子化响应文件采用一次加密方式。开标时，由供应商使用CA 证书，在规定时间内对其电子化响应文件进行解密。每位供应商的解密时间为开标时间起30分钟内，如在规定时间内未完成解密的，其响应文件不予开标、唱标。</w:t>
      </w:r>
    </w:p>
    <w:p w14:paraId="421A5980">
      <w:pPr>
        <w:widowControl/>
        <w:spacing w:line="480" w:lineRule="exact"/>
        <w:ind w:firstLine="500" w:firstLineChars="200"/>
        <w:rPr>
          <w:rFonts w:ascii="宋体" w:hAnsi="宋体" w:cs="宋体"/>
          <w:spacing w:val="5"/>
          <w:sz w:val="24"/>
        </w:rPr>
      </w:pPr>
      <w:r>
        <w:rPr>
          <w:rFonts w:hint="eastAsia" w:ascii="宋体" w:hAnsi="宋体" w:cs="宋体"/>
          <w:spacing w:val="5"/>
          <w:sz w:val="24"/>
        </w:rPr>
        <w:t>8.3、电子化响应文件异常情况的处理</w:t>
      </w:r>
    </w:p>
    <w:p w14:paraId="5F728E2F">
      <w:pPr>
        <w:widowControl/>
        <w:spacing w:line="480" w:lineRule="exact"/>
        <w:ind w:firstLine="500" w:firstLineChars="200"/>
        <w:rPr>
          <w:rFonts w:ascii="宋体" w:hAnsi="宋体" w:cs="宋体"/>
          <w:spacing w:val="5"/>
          <w:sz w:val="24"/>
        </w:rPr>
      </w:pPr>
      <w:r>
        <w:rPr>
          <w:rFonts w:hint="eastAsia" w:ascii="宋体" w:hAnsi="宋体" w:cs="宋体"/>
          <w:spacing w:val="5"/>
          <w:sz w:val="24"/>
        </w:rPr>
        <w:t>如出现供应商的电子响应文件无法解密等异常情况，供应商应及时致电中介服务机构说明。响应文件异常，按以下步骤进行处理：</w:t>
      </w:r>
    </w:p>
    <w:p w14:paraId="53CF44FF">
      <w:pPr>
        <w:widowControl/>
        <w:spacing w:line="480" w:lineRule="exact"/>
        <w:ind w:firstLine="500" w:firstLineChars="200"/>
        <w:rPr>
          <w:rFonts w:ascii="宋体" w:hAnsi="宋体" w:cs="宋体"/>
          <w:spacing w:val="5"/>
          <w:sz w:val="24"/>
        </w:rPr>
      </w:pPr>
      <w:r>
        <w:rPr>
          <w:rFonts w:hint="eastAsia" w:ascii="宋体" w:hAnsi="宋体" w:cs="宋体"/>
          <w:spacing w:val="5"/>
          <w:sz w:val="24"/>
        </w:rPr>
        <w:t>（1）首先由技术人员进行问题排查。</w:t>
      </w:r>
    </w:p>
    <w:p w14:paraId="048A178E">
      <w:pPr>
        <w:widowControl/>
        <w:spacing w:line="480" w:lineRule="exact"/>
        <w:ind w:firstLine="500" w:firstLineChars="200"/>
        <w:rPr>
          <w:rFonts w:ascii="宋体" w:hAnsi="宋体" w:cs="宋体"/>
          <w:spacing w:val="5"/>
          <w:sz w:val="24"/>
        </w:rPr>
      </w:pPr>
      <w:r>
        <w:rPr>
          <w:rFonts w:hint="eastAsia" w:ascii="宋体" w:hAnsi="宋体" w:cs="宋体"/>
          <w:spacing w:val="5"/>
          <w:sz w:val="24"/>
        </w:rPr>
        <w:t>（2）经技术人员排查后，是供应商文件自身问题导致投标文件无法解密的，该响应文件将不予接收、解密和唱标。开标会议继续进行。</w:t>
      </w:r>
    </w:p>
    <w:p w14:paraId="5B0658A2">
      <w:pPr>
        <w:widowControl/>
        <w:spacing w:line="480" w:lineRule="exact"/>
        <w:ind w:firstLine="500" w:firstLineChars="200"/>
        <w:rPr>
          <w:rFonts w:ascii="宋体" w:hAnsi="宋体" w:cs="宋体"/>
          <w:spacing w:val="5"/>
          <w:sz w:val="24"/>
        </w:rPr>
      </w:pPr>
      <w:r>
        <w:rPr>
          <w:rFonts w:hint="eastAsia" w:ascii="宋体" w:hAnsi="宋体" w:cs="宋体"/>
          <w:spacing w:val="5"/>
          <w:sz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2C76D5EE">
      <w:pPr>
        <w:widowControl/>
        <w:spacing w:line="480" w:lineRule="exact"/>
        <w:ind w:firstLine="500" w:firstLineChars="200"/>
        <w:rPr>
          <w:rFonts w:ascii="宋体" w:hAnsi="宋体" w:cs="宋体"/>
          <w:spacing w:val="5"/>
          <w:sz w:val="24"/>
        </w:rPr>
      </w:pPr>
      <w:r>
        <w:rPr>
          <w:rFonts w:hint="eastAsia" w:ascii="宋体" w:hAnsi="宋体" w:cs="宋体"/>
          <w:spacing w:val="5"/>
          <w:sz w:val="24"/>
        </w:rPr>
        <w:t>8.4、待所有供应商响应文件解密完成后，由中介服务机构操作，对所有已解密响应文件进行唱标。供应商应保证在开标期间电话、电脑、网络能够正常工作，供应商因停电、电脑病毒、网络堵塞等原因，未在规定的解密时间内对响应文件进行解密的，其响应文件不予接收、唱标。</w:t>
      </w:r>
    </w:p>
    <w:p w14:paraId="778FC498">
      <w:pPr>
        <w:widowControl/>
        <w:spacing w:line="480" w:lineRule="exact"/>
        <w:ind w:firstLine="500" w:firstLineChars="200"/>
        <w:rPr>
          <w:rFonts w:ascii="宋体" w:hAnsi="宋体" w:cs="宋体"/>
          <w:spacing w:val="5"/>
          <w:sz w:val="24"/>
        </w:rPr>
      </w:pPr>
      <w:r>
        <w:rPr>
          <w:rFonts w:hint="eastAsia" w:ascii="宋体" w:hAnsi="宋体" w:cs="宋体"/>
          <w:spacing w:val="5"/>
          <w:sz w:val="24"/>
        </w:rPr>
        <w:t>8.5、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3448D216">
      <w:pPr>
        <w:widowControl/>
        <w:spacing w:line="480" w:lineRule="exact"/>
        <w:ind w:firstLine="500" w:firstLineChars="200"/>
        <w:rPr>
          <w:rFonts w:ascii="宋体" w:hAnsi="宋体" w:cs="宋体"/>
          <w:spacing w:val="5"/>
          <w:sz w:val="24"/>
        </w:rPr>
      </w:pPr>
      <w:r>
        <w:rPr>
          <w:rFonts w:hint="eastAsia" w:ascii="宋体" w:hAnsi="宋体" w:cs="宋体"/>
          <w:spacing w:val="5"/>
          <w:sz w:val="24"/>
        </w:rPr>
        <w:t>8.6、评标时，磋商小组对电子化响应文件有质疑的，将通过电子化交易系统对供应商发起质疑，并在监督人员的监督下，用免提模式致电需要答复的供应商进行详细质询。质疑回复内容确认后，供应商的回复文件必须以经过供应商和其法定代表人签章的PDF格式文件为准，并通过电子化交易系统提交至评标委员会。</w:t>
      </w:r>
    </w:p>
    <w:p w14:paraId="6CB750E1">
      <w:pPr>
        <w:spacing w:line="480" w:lineRule="exact"/>
        <w:ind w:firstLine="500" w:firstLineChars="200"/>
        <w:contextualSpacing/>
        <w:rPr>
          <w:rFonts w:ascii="宋体" w:hAnsi="宋体" w:cs="宋体"/>
          <w:spacing w:val="5"/>
          <w:sz w:val="24"/>
        </w:rPr>
      </w:pPr>
      <w:r>
        <w:rPr>
          <w:rFonts w:hint="eastAsia" w:ascii="宋体" w:hAnsi="宋体" w:cs="宋体"/>
          <w:spacing w:val="5"/>
          <w:sz w:val="24"/>
        </w:rPr>
        <w:t>8.7、如磋商小组对需要回复的供应商连续三次致电未接通的，视为供应商放弃回复，磋商小组将自行对需要回复的内容进行认定。</w:t>
      </w:r>
    </w:p>
    <w:p w14:paraId="4DEF2C88">
      <w:pPr>
        <w:spacing w:line="480" w:lineRule="exact"/>
        <w:ind w:firstLine="480" w:firstLineChars="200"/>
        <w:contextualSpacing/>
        <w:outlineLvl w:val="1"/>
        <w:rPr>
          <w:rFonts w:ascii="宋体" w:hAnsi="宋体" w:cs="宋体"/>
          <w:kern w:val="1"/>
          <w:sz w:val="24"/>
        </w:rPr>
      </w:pPr>
      <w:bookmarkStart w:id="43" w:name="_Toc127797703"/>
      <w:bookmarkStart w:id="44" w:name="_Toc24766"/>
      <w:r>
        <w:rPr>
          <w:rFonts w:hint="eastAsia" w:ascii="宋体" w:hAnsi="宋体" w:cs="宋体"/>
          <w:kern w:val="1"/>
          <w:sz w:val="24"/>
        </w:rPr>
        <w:t>9、</w:t>
      </w:r>
      <w:r>
        <w:rPr>
          <w:rFonts w:hint="eastAsia" w:ascii="宋体" w:hAnsi="宋体" w:cs="宋体"/>
          <w:b/>
          <w:kern w:val="1"/>
          <w:sz w:val="24"/>
        </w:rPr>
        <w:t>磋商过程的保密性</w:t>
      </w:r>
      <w:bookmarkEnd w:id="43"/>
      <w:bookmarkEnd w:id="44"/>
    </w:p>
    <w:p w14:paraId="108B90E0">
      <w:pPr>
        <w:spacing w:line="480" w:lineRule="exact"/>
        <w:ind w:firstLine="480" w:firstLineChars="200"/>
        <w:contextualSpacing/>
        <w:rPr>
          <w:rFonts w:ascii="宋体" w:hAnsi="宋体" w:cs="宋体"/>
          <w:kern w:val="1"/>
          <w:sz w:val="24"/>
        </w:rPr>
      </w:pPr>
      <w:r>
        <w:rPr>
          <w:rFonts w:hint="eastAsia" w:ascii="宋体" w:hAnsi="宋体" w:cs="宋体"/>
          <w:kern w:val="1"/>
          <w:sz w:val="24"/>
        </w:rPr>
        <w:t>9.1、磋商期间，直到授予成交人合同止，凡是与响应文件审查、澄清、评价、比较以及推荐成交人等方面的情况，均不得向供应商或其他无关的人员透露。</w:t>
      </w:r>
    </w:p>
    <w:p w14:paraId="502039F7">
      <w:pPr>
        <w:spacing w:line="480" w:lineRule="exact"/>
        <w:ind w:firstLine="480" w:firstLineChars="200"/>
        <w:contextualSpacing/>
        <w:rPr>
          <w:rFonts w:ascii="宋体" w:hAnsi="宋体" w:cs="宋体"/>
          <w:kern w:val="1"/>
          <w:sz w:val="24"/>
        </w:rPr>
      </w:pPr>
      <w:r>
        <w:rPr>
          <w:rFonts w:hint="eastAsia" w:ascii="宋体" w:hAnsi="宋体" w:cs="宋体"/>
          <w:kern w:val="1"/>
          <w:sz w:val="24"/>
        </w:rPr>
        <w:t>9.1.2在磋商过程中，供应商如向磋商小组成员施加任何影响，都将会导致其磋商被拒绝，政府招标监管部门将记录其不良行为。</w:t>
      </w:r>
    </w:p>
    <w:p w14:paraId="30AC970A">
      <w:pPr>
        <w:spacing w:line="480" w:lineRule="exact"/>
        <w:ind w:firstLine="480" w:firstLineChars="200"/>
        <w:outlineLvl w:val="1"/>
        <w:rPr>
          <w:rFonts w:ascii="宋体" w:hAnsi="宋体" w:cs="宋体"/>
          <w:bCs/>
          <w:sz w:val="24"/>
        </w:rPr>
      </w:pPr>
      <w:bookmarkStart w:id="45" w:name="_Toc3826"/>
      <w:bookmarkStart w:id="46" w:name="_Toc127797704"/>
      <w:r>
        <w:rPr>
          <w:rFonts w:hint="eastAsia" w:ascii="宋体" w:hAnsi="宋体" w:cs="宋体"/>
          <w:bCs/>
          <w:sz w:val="24"/>
        </w:rPr>
        <w:t>10、</w:t>
      </w:r>
      <w:r>
        <w:rPr>
          <w:rFonts w:hint="eastAsia" w:ascii="宋体" w:hAnsi="宋体" w:cs="宋体"/>
          <w:b/>
          <w:bCs/>
          <w:sz w:val="24"/>
        </w:rPr>
        <w:t>竞争性磋商</w:t>
      </w:r>
      <w:bookmarkEnd w:id="45"/>
      <w:bookmarkEnd w:id="46"/>
    </w:p>
    <w:p w14:paraId="21FE79C9">
      <w:pPr>
        <w:spacing w:line="480" w:lineRule="exact"/>
        <w:ind w:firstLine="480" w:firstLineChars="200"/>
        <w:rPr>
          <w:rFonts w:ascii="宋体" w:hAnsi="宋体" w:cs="宋体"/>
          <w:bCs/>
          <w:sz w:val="24"/>
        </w:rPr>
      </w:pPr>
      <w:r>
        <w:rPr>
          <w:rFonts w:hint="eastAsia" w:ascii="宋体" w:hAnsi="宋体" w:cs="宋体"/>
          <w:bCs/>
          <w:sz w:val="24"/>
        </w:rPr>
        <w:t>10.1、采购单位根据本项目的特点组成磋商小组，其成员</w:t>
      </w:r>
      <w:r>
        <w:rPr>
          <w:rFonts w:hint="eastAsia" w:ascii="宋体" w:hAnsi="宋体" w:cs="宋体"/>
          <w:sz w:val="24"/>
        </w:rPr>
        <w:t>由采购人代表及有关技术、经济等方面的专家</w:t>
      </w:r>
      <w:r>
        <w:rPr>
          <w:rFonts w:hint="eastAsia" w:ascii="宋体" w:hAnsi="宋体" w:cs="宋体"/>
          <w:bCs/>
          <w:sz w:val="24"/>
        </w:rPr>
        <w:t>等3人组成</w:t>
      </w:r>
      <w:r>
        <w:rPr>
          <w:rFonts w:hint="eastAsia" w:ascii="宋体" w:hAnsi="宋体" w:cs="宋体"/>
          <w:sz w:val="24"/>
        </w:rPr>
        <w:t>，其中：采购人代表1人，技术和经济方面专家各1人（技术和经济方面专家从专家库抽取），</w:t>
      </w:r>
      <w:r>
        <w:rPr>
          <w:rFonts w:hint="eastAsia" w:ascii="宋体" w:hAnsi="宋体" w:cs="宋体"/>
          <w:bCs/>
          <w:sz w:val="24"/>
        </w:rPr>
        <w:t>磋商小组负责对磋商响应文件进行综合评审，推荐1-3名成交候选人。</w:t>
      </w:r>
    </w:p>
    <w:p w14:paraId="3D9C88C5">
      <w:pPr>
        <w:spacing w:line="480" w:lineRule="exact"/>
        <w:ind w:firstLine="480" w:firstLineChars="200"/>
        <w:rPr>
          <w:rFonts w:ascii="宋体" w:hAnsi="宋体" w:cs="宋体"/>
          <w:bCs/>
          <w:sz w:val="24"/>
        </w:rPr>
      </w:pPr>
      <w:r>
        <w:rPr>
          <w:rFonts w:hint="eastAsia" w:ascii="宋体" w:hAnsi="宋体" w:cs="宋体"/>
          <w:bCs/>
          <w:sz w:val="24"/>
        </w:rPr>
        <w:t>10.2、磋商小组制定磋商文件或确认磋商文件符合政府招标政策规定，整个磋商过程将严格按照 “公开、公平、公正”的原则进行。</w:t>
      </w:r>
    </w:p>
    <w:p w14:paraId="60C82750">
      <w:pPr>
        <w:spacing w:line="480" w:lineRule="exact"/>
        <w:ind w:firstLine="480" w:firstLineChars="200"/>
        <w:rPr>
          <w:rFonts w:ascii="宋体" w:hAnsi="宋体" w:cs="宋体"/>
          <w:bCs/>
          <w:sz w:val="24"/>
        </w:rPr>
      </w:pPr>
      <w:r>
        <w:rPr>
          <w:rFonts w:hint="eastAsia" w:ascii="宋体" w:hAnsi="宋体" w:cs="宋体"/>
          <w:bCs/>
          <w:sz w:val="24"/>
        </w:rPr>
        <w:t>10.3、磋商小组推荐1-3名成交候选人。</w:t>
      </w:r>
    </w:p>
    <w:p w14:paraId="46624C61">
      <w:pPr>
        <w:spacing w:line="480" w:lineRule="exact"/>
        <w:ind w:firstLine="480" w:firstLineChars="200"/>
        <w:rPr>
          <w:rFonts w:ascii="宋体" w:hAnsi="宋体" w:cs="宋体"/>
          <w:bCs/>
          <w:sz w:val="24"/>
        </w:rPr>
      </w:pPr>
      <w:r>
        <w:rPr>
          <w:rFonts w:hint="eastAsia" w:ascii="宋体" w:hAnsi="宋体" w:cs="宋体"/>
          <w:bCs/>
          <w:sz w:val="24"/>
        </w:rPr>
        <w:t>10.4、磋商小组首先要对各供应商的资格性、递交的响应文件的响应性进行审阅，以判定各供应商资格、响应文件的有效性，审阅结束后，要确定进入最终报价磋商阶段的供应商名单；</w:t>
      </w:r>
    </w:p>
    <w:p w14:paraId="78DD88AA">
      <w:pPr>
        <w:spacing w:line="480" w:lineRule="exact"/>
        <w:ind w:firstLine="480" w:firstLineChars="200"/>
        <w:rPr>
          <w:rFonts w:ascii="宋体" w:hAnsi="宋体" w:cs="宋体"/>
          <w:bCs/>
          <w:sz w:val="24"/>
        </w:rPr>
      </w:pPr>
      <w:r>
        <w:rPr>
          <w:rFonts w:hint="eastAsia" w:ascii="宋体" w:hAnsi="宋体" w:cs="宋体"/>
          <w:bCs/>
          <w:sz w:val="24"/>
        </w:rPr>
        <w:t>10.4.1在初审阶段，属于下列情况的响应文件将不得进入磋商阶段：</w:t>
      </w:r>
    </w:p>
    <w:p w14:paraId="0A2184AC">
      <w:pPr>
        <w:spacing w:line="480" w:lineRule="exact"/>
        <w:ind w:firstLine="480" w:firstLineChars="200"/>
        <w:rPr>
          <w:rFonts w:ascii="宋体" w:hAnsi="宋体" w:cs="宋体"/>
          <w:bCs/>
          <w:sz w:val="24"/>
        </w:rPr>
      </w:pPr>
      <w:r>
        <w:rPr>
          <w:rFonts w:hint="eastAsia" w:ascii="宋体" w:hAnsi="宋体" w:cs="宋体"/>
          <w:bCs/>
          <w:sz w:val="24"/>
        </w:rPr>
        <w:t>（1）供应商在生成电子化响应文件后，应对电子化响应文件进行签章，未进行签章的视为无效投标。</w:t>
      </w:r>
    </w:p>
    <w:p w14:paraId="0BFC597C">
      <w:pPr>
        <w:spacing w:line="480" w:lineRule="exact"/>
        <w:ind w:firstLine="480" w:firstLineChars="200"/>
        <w:rPr>
          <w:rFonts w:ascii="宋体" w:hAnsi="宋体" w:cs="宋体"/>
          <w:bCs/>
          <w:sz w:val="24"/>
        </w:rPr>
      </w:pPr>
      <w:r>
        <w:rPr>
          <w:rFonts w:hint="eastAsia" w:ascii="宋体" w:hAnsi="宋体" w:cs="宋体"/>
          <w:bCs/>
          <w:sz w:val="24"/>
        </w:rPr>
        <w:t>（2）响应文件中有采购人不能接受的其它条件；</w:t>
      </w:r>
    </w:p>
    <w:p w14:paraId="24B7B3F6">
      <w:pPr>
        <w:spacing w:line="480" w:lineRule="exact"/>
        <w:ind w:firstLine="480" w:firstLineChars="200"/>
        <w:rPr>
          <w:rFonts w:ascii="宋体" w:hAnsi="宋体" w:cs="宋体"/>
          <w:bCs/>
          <w:sz w:val="24"/>
        </w:rPr>
      </w:pPr>
      <w:r>
        <w:rPr>
          <w:rFonts w:hint="eastAsia" w:ascii="宋体" w:hAnsi="宋体" w:cs="宋体"/>
          <w:bCs/>
          <w:sz w:val="24"/>
        </w:rPr>
        <w:t>（3）资格不合格的供应商。</w:t>
      </w:r>
    </w:p>
    <w:p w14:paraId="41C759A6">
      <w:pPr>
        <w:spacing w:line="480" w:lineRule="exact"/>
        <w:ind w:firstLine="480" w:firstLineChars="200"/>
        <w:rPr>
          <w:rFonts w:ascii="宋体" w:hAnsi="宋体" w:cs="宋体"/>
          <w:bCs/>
          <w:sz w:val="24"/>
        </w:rPr>
      </w:pPr>
      <w:r>
        <w:rPr>
          <w:rFonts w:hint="eastAsia" w:ascii="宋体" w:hAnsi="宋体" w:cs="宋体"/>
          <w:bCs/>
          <w:sz w:val="24"/>
        </w:rPr>
        <w:t>10.4.2在初审阶段,响应文件出现以下情况之一者，属于重大偏差，为未能对磋商文件作出实质性响应，作废标处理：</w:t>
      </w:r>
    </w:p>
    <w:p w14:paraId="380D59D7">
      <w:pPr>
        <w:spacing w:line="480" w:lineRule="exact"/>
        <w:ind w:firstLine="480" w:firstLineChars="200"/>
        <w:rPr>
          <w:rFonts w:ascii="宋体" w:hAnsi="宋体" w:cs="宋体"/>
          <w:bCs/>
          <w:sz w:val="24"/>
        </w:rPr>
      </w:pPr>
      <w:r>
        <w:rPr>
          <w:rFonts w:hint="eastAsia" w:ascii="宋体" w:hAnsi="宋体" w:cs="宋体"/>
          <w:bCs/>
          <w:sz w:val="24"/>
        </w:rPr>
        <w:t>（1）响应文件未按规定的格式填写、内容不全的；</w:t>
      </w:r>
    </w:p>
    <w:p w14:paraId="7F898B16">
      <w:pPr>
        <w:spacing w:line="480" w:lineRule="exact"/>
        <w:ind w:firstLine="480" w:firstLineChars="200"/>
        <w:rPr>
          <w:rFonts w:ascii="宋体" w:hAnsi="宋体" w:cs="宋体"/>
          <w:bCs/>
          <w:sz w:val="24"/>
        </w:rPr>
      </w:pPr>
      <w:r>
        <w:rPr>
          <w:rFonts w:hint="eastAsia" w:ascii="宋体" w:hAnsi="宋体" w:cs="宋体"/>
          <w:bCs/>
          <w:sz w:val="24"/>
        </w:rPr>
        <w:t>（2）响应文件中无报价、无服务周期、无质量等达不到磋商文件要求的；</w:t>
      </w:r>
    </w:p>
    <w:p w14:paraId="6B43DCE8">
      <w:pPr>
        <w:spacing w:line="480" w:lineRule="exact"/>
        <w:ind w:firstLine="480" w:firstLineChars="200"/>
        <w:rPr>
          <w:rFonts w:ascii="宋体" w:hAnsi="宋体" w:cs="宋体"/>
          <w:bCs/>
          <w:sz w:val="24"/>
        </w:rPr>
      </w:pPr>
      <w:r>
        <w:rPr>
          <w:rFonts w:hint="eastAsia" w:ascii="宋体" w:hAnsi="宋体" w:cs="宋体"/>
          <w:bCs/>
          <w:sz w:val="24"/>
        </w:rPr>
        <w:t>（3）响应文件有保留或合同条款有采购人不可接受条件；</w:t>
      </w:r>
    </w:p>
    <w:p w14:paraId="3A66AF4C">
      <w:pPr>
        <w:spacing w:line="480" w:lineRule="exact"/>
        <w:ind w:firstLine="480" w:firstLineChars="200"/>
        <w:rPr>
          <w:rFonts w:ascii="宋体" w:hAnsi="宋体" w:cs="宋体"/>
          <w:bCs/>
          <w:sz w:val="24"/>
        </w:rPr>
      </w:pPr>
      <w:r>
        <w:rPr>
          <w:rFonts w:hint="eastAsia" w:ascii="宋体" w:hAnsi="宋体" w:cs="宋体"/>
          <w:bCs/>
          <w:sz w:val="24"/>
        </w:rPr>
        <w:t>（4）资格证明文件不全，或不满足磋商文件规定的供应商资质要求的；</w:t>
      </w:r>
    </w:p>
    <w:p w14:paraId="441A4759">
      <w:pPr>
        <w:spacing w:line="480" w:lineRule="exact"/>
        <w:ind w:firstLine="480" w:firstLineChars="200"/>
        <w:rPr>
          <w:rFonts w:ascii="宋体" w:hAnsi="宋体" w:cs="宋体"/>
          <w:bCs/>
          <w:sz w:val="24"/>
        </w:rPr>
      </w:pPr>
      <w:r>
        <w:rPr>
          <w:rFonts w:hint="eastAsia" w:ascii="宋体" w:hAnsi="宋体" w:cs="宋体"/>
          <w:bCs/>
          <w:sz w:val="24"/>
        </w:rPr>
        <w:t>10.4.3详细磋商：</w:t>
      </w:r>
    </w:p>
    <w:p w14:paraId="21FB45DC">
      <w:pPr>
        <w:spacing w:line="480" w:lineRule="exact"/>
        <w:ind w:firstLine="480" w:firstLineChars="200"/>
        <w:rPr>
          <w:rFonts w:ascii="宋体" w:hAnsi="宋体" w:cs="宋体"/>
          <w:bCs/>
          <w:sz w:val="24"/>
        </w:rPr>
      </w:pPr>
      <w:r>
        <w:rPr>
          <w:rFonts w:hint="eastAsia" w:ascii="宋体" w:hAnsi="宋体" w:cs="宋体"/>
          <w:bCs/>
          <w:sz w:val="24"/>
        </w:rPr>
        <w:t>（1）磋商小组首先要对各供应商的资格性、递交的响应文件的符合性进行审阅，以判定各供应商资格、响应文件的有效性，审阅结束后，要确定进入最终报价磋商阶段的供应商名单；</w:t>
      </w:r>
    </w:p>
    <w:p w14:paraId="7BEA66DF">
      <w:pPr>
        <w:spacing w:line="480" w:lineRule="exact"/>
        <w:ind w:firstLine="480" w:firstLineChars="200"/>
        <w:rPr>
          <w:rFonts w:ascii="宋体" w:hAnsi="宋体" w:cs="宋体"/>
          <w:bCs/>
          <w:sz w:val="24"/>
        </w:rPr>
      </w:pPr>
      <w:r>
        <w:rPr>
          <w:rFonts w:hint="eastAsia" w:ascii="宋体" w:hAnsi="宋体" w:cs="宋体"/>
          <w:bCs/>
          <w:sz w:val="24"/>
        </w:rPr>
        <w:t>（2）磋商小组集中与单一供应商分别进行磋商。在磋商中，磋商双方可以就磋商项目所涉及的价格、技术、服务等进行实质性磋商，但磋商的任何一方不得透露与磋商有关的其他供应商的商业秘密、技术资料、价格和其他信息，不得变动磋商文件中的其他内容。</w:t>
      </w:r>
    </w:p>
    <w:p w14:paraId="49997A87">
      <w:pPr>
        <w:spacing w:line="480" w:lineRule="exact"/>
        <w:ind w:firstLine="480" w:firstLineChars="200"/>
        <w:rPr>
          <w:rFonts w:ascii="宋体" w:hAnsi="宋体" w:cs="宋体"/>
          <w:bCs/>
          <w:sz w:val="24"/>
        </w:rPr>
      </w:pPr>
      <w:r>
        <w:rPr>
          <w:rFonts w:hint="eastAsia" w:ascii="宋体" w:hAnsi="宋体" w:cs="宋体"/>
          <w:bCs/>
          <w:sz w:val="24"/>
        </w:rPr>
        <w:t>（3）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93CDC15">
      <w:pPr>
        <w:spacing w:line="480" w:lineRule="exact"/>
        <w:ind w:firstLine="480" w:firstLineChars="200"/>
        <w:rPr>
          <w:rFonts w:ascii="宋体" w:hAnsi="宋体" w:cs="宋体"/>
          <w:bCs/>
          <w:sz w:val="24"/>
        </w:rPr>
      </w:pPr>
      <w:r>
        <w:rPr>
          <w:rFonts w:hint="eastAsia" w:ascii="宋体" w:hAnsi="宋体" w:cs="宋体"/>
          <w:bCs/>
          <w:sz w:val="24"/>
        </w:rPr>
        <w:t>（4）磋商小组要求供应商澄清、说明或者更正响应文件应当在系统内作出。</w:t>
      </w:r>
    </w:p>
    <w:p w14:paraId="056775D5">
      <w:pPr>
        <w:spacing w:line="480" w:lineRule="exact"/>
        <w:ind w:firstLine="480" w:firstLineChars="200"/>
        <w:rPr>
          <w:rFonts w:ascii="宋体" w:hAnsi="宋体" w:cs="宋体"/>
          <w:bCs/>
          <w:sz w:val="24"/>
        </w:rPr>
      </w:pPr>
      <w:r>
        <w:rPr>
          <w:rFonts w:hint="eastAsia" w:ascii="宋体" w:hAnsi="宋体" w:cs="宋体"/>
          <w:bCs/>
          <w:sz w:val="24"/>
        </w:rPr>
        <w:t>（5）在磋商过程中，磋商小组可以根据磋商文件和磋商情况实质性变动磋商需求中的技术、服务要求以及合同草案条款，但不得变动磋商文件中的其他内容。实质性变动的内容，须经采购人代表确认。对磋商文件作出的实质性变动是磋商文件的有效组成部分，磋商小组应当在系统内通知所有参加磋商的供应商。</w:t>
      </w:r>
    </w:p>
    <w:p w14:paraId="186A6D6A">
      <w:pPr>
        <w:spacing w:line="480" w:lineRule="exact"/>
        <w:ind w:firstLine="480" w:firstLineChars="200"/>
        <w:rPr>
          <w:rFonts w:ascii="宋体" w:hAnsi="宋体" w:cs="宋体"/>
          <w:bCs/>
          <w:sz w:val="24"/>
        </w:rPr>
      </w:pPr>
      <w:r>
        <w:rPr>
          <w:rFonts w:hint="eastAsia" w:ascii="宋体" w:hAnsi="宋体" w:cs="宋体"/>
          <w:bCs/>
          <w:sz w:val="24"/>
        </w:rPr>
        <w:t>（6）磋商文件不能详细列明招标标的的技术、服务要求，需经磋商由供应商提供最终设计方案或解决方案的，磋商结束后，磋商小组应当按照少数服从多数的原则投票推荐2家或以上供应商的设计方案或者解决方案，并要求其在规定时间内提交最后报价。</w:t>
      </w:r>
    </w:p>
    <w:p w14:paraId="57E4065D">
      <w:pPr>
        <w:spacing w:line="480" w:lineRule="exact"/>
        <w:ind w:firstLine="480" w:firstLineChars="200"/>
        <w:rPr>
          <w:rFonts w:ascii="宋体" w:hAnsi="宋体" w:cs="宋体"/>
          <w:bCs/>
          <w:sz w:val="24"/>
        </w:rPr>
      </w:pPr>
      <w:r>
        <w:rPr>
          <w:rFonts w:hint="eastAsia" w:ascii="宋体" w:hAnsi="宋体" w:cs="宋体"/>
          <w:bCs/>
          <w:sz w:val="24"/>
        </w:rPr>
        <w:t>（7）磋商文件能够详细列明招标标的的技术、服务要求的，磋商结束后，磋商小组应当要求所有继续参加磋商的供应商在规定的时间内提交最后报价。</w:t>
      </w:r>
    </w:p>
    <w:p w14:paraId="125AB0A8">
      <w:pPr>
        <w:spacing w:line="480" w:lineRule="exact"/>
        <w:ind w:firstLine="480" w:firstLineChars="200"/>
        <w:rPr>
          <w:rFonts w:ascii="宋体" w:hAnsi="宋体" w:cs="宋体"/>
          <w:bCs/>
          <w:sz w:val="24"/>
        </w:rPr>
      </w:pPr>
      <w:r>
        <w:rPr>
          <w:rFonts w:hint="eastAsia" w:ascii="宋体" w:hAnsi="宋体" w:cs="宋体"/>
          <w:bCs/>
          <w:sz w:val="24"/>
        </w:rPr>
        <w:t>10.4.4磋商报价</w:t>
      </w:r>
    </w:p>
    <w:p w14:paraId="23A81A17">
      <w:pPr>
        <w:spacing w:line="480" w:lineRule="exact"/>
        <w:ind w:firstLine="482" w:firstLineChars="200"/>
        <w:rPr>
          <w:rFonts w:ascii="宋体" w:hAnsi="宋体" w:cs="宋体"/>
          <w:b/>
          <w:bCs/>
          <w:sz w:val="24"/>
        </w:rPr>
      </w:pPr>
      <w:r>
        <w:rPr>
          <w:rFonts w:hint="eastAsia" w:ascii="宋体" w:hAnsi="宋体" w:cs="宋体"/>
          <w:b/>
          <w:bCs/>
          <w:sz w:val="24"/>
        </w:rPr>
        <w:t>（1）磋商报价采用人民币报价。</w:t>
      </w:r>
    </w:p>
    <w:p w14:paraId="2D87B7BD">
      <w:pPr>
        <w:spacing w:line="480" w:lineRule="exact"/>
        <w:ind w:firstLine="482" w:firstLineChars="200"/>
        <w:rPr>
          <w:rFonts w:ascii="宋体" w:hAnsi="宋体" w:cs="宋体"/>
          <w:b/>
          <w:bCs/>
          <w:sz w:val="24"/>
        </w:rPr>
      </w:pPr>
      <w:r>
        <w:rPr>
          <w:rFonts w:hint="eastAsia" w:ascii="宋体" w:hAnsi="宋体" w:cs="宋体"/>
          <w:b/>
          <w:bCs/>
          <w:sz w:val="24"/>
        </w:rPr>
        <w:t>（2）本次竞争性磋商分为两轮报价。供应商响应性文件中的报价作为第一次报价，不得高于项目预算金额且不公开；第二轮报价不得高于第一轮报价, 参与评标报价以最终报价为准，凡是二轮报价没提交的，其一轮报价视为二轮报价，提交最后报价的供应商可以为两家。</w:t>
      </w:r>
    </w:p>
    <w:p w14:paraId="057C2381">
      <w:pPr>
        <w:spacing w:line="480" w:lineRule="exact"/>
        <w:ind w:firstLine="480" w:firstLineChars="200"/>
        <w:rPr>
          <w:rFonts w:ascii="宋体" w:hAnsi="宋体" w:cs="宋体"/>
          <w:bCs/>
          <w:sz w:val="24"/>
        </w:rPr>
      </w:pPr>
      <w:r>
        <w:rPr>
          <w:rFonts w:hint="eastAsia" w:ascii="宋体" w:hAnsi="宋体" w:cs="宋体"/>
          <w:bCs/>
          <w:sz w:val="24"/>
        </w:rPr>
        <w:t>（3）磋商报价计量采用中华人民共和国法定的基本计量单位。供应商根据采购人提供的本项目采购清单、答疑纪要、磋商文件及补充答疑文件进行磋商报价。</w:t>
      </w:r>
    </w:p>
    <w:p w14:paraId="28FF9D6B">
      <w:pPr>
        <w:spacing w:line="480" w:lineRule="exact"/>
        <w:ind w:firstLine="480" w:firstLineChars="200"/>
        <w:rPr>
          <w:rFonts w:ascii="宋体" w:hAnsi="宋体" w:cs="宋体"/>
          <w:bCs/>
          <w:sz w:val="24"/>
        </w:rPr>
      </w:pPr>
      <w:r>
        <w:rPr>
          <w:rFonts w:hint="eastAsia" w:ascii="宋体" w:hAnsi="宋体" w:cs="宋体"/>
          <w:bCs/>
          <w:sz w:val="24"/>
        </w:rPr>
        <w:t>（4）磋商报价为供应商在响应性文件中提出的各项支付金额的总和，报价应是目的地交货价，含</w:t>
      </w:r>
      <w:r>
        <w:rPr>
          <w:rFonts w:hint="eastAsia" w:ascii="宋体" w:hAnsi="宋体" w:cs="宋体"/>
          <w:color w:val="000000"/>
          <w:sz w:val="24"/>
        </w:rPr>
        <w:t>报价、服务、税费、售后服务等综合费用及交付使用过程中涉及到的一切费用</w:t>
      </w:r>
      <w:r>
        <w:rPr>
          <w:rFonts w:hint="eastAsia" w:ascii="宋体" w:hAnsi="宋体" w:cs="宋体"/>
          <w:bCs/>
          <w:sz w:val="24"/>
        </w:rPr>
        <w:t>，成交后不予调整。</w:t>
      </w:r>
    </w:p>
    <w:p w14:paraId="5A89240C">
      <w:pPr>
        <w:spacing w:line="480" w:lineRule="exact"/>
        <w:ind w:firstLine="480" w:firstLineChars="200"/>
        <w:rPr>
          <w:rFonts w:ascii="宋体" w:hAnsi="宋体" w:cs="宋体"/>
          <w:bCs/>
          <w:sz w:val="24"/>
        </w:rPr>
      </w:pPr>
      <w:r>
        <w:rPr>
          <w:rFonts w:hint="eastAsia" w:ascii="宋体" w:hAnsi="宋体" w:cs="宋体"/>
          <w:bCs/>
          <w:sz w:val="24"/>
        </w:rPr>
        <w:t>（5）经磋商小组确定最终采购需求和提交最终报价的供应商后，由磋商小组采用综合评分法对提交最终报价的供应商的响应文件和最终报价进行综合评分。</w:t>
      </w:r>
    </w:p>
    <w:p w14:paraId="56376D70">
      <w:pPr>
        <w:spacing w:line="480" w:lineRule="exact"/>
        <w:ind w:firstLine="480" w:firstLineChars="200"/>
        <w:rPr>
          <w:rFonts w:ascii="宋体" w:hAnsi="宋体" w:cs="宋体"/>
          <w:bCs/>
          <w:sz w:val="24"/>
        </w:rPr>
      </w:pPr>
      <w:r>
        <w:rPr>
          <w:rFonts w:hint="eastAsia" w:ascii="宋体" w:hAnsi="宋体" w:cs="宋体"/>
          <w:bCs/>
          <w:sz w:val="24"/>
        </w:rPr>
        <w:t>10.4.5成交原则</w:t>
      </w:r>
    </w:p>
    <w:p w14:paraId="715C3F1A">
      <w:pPr>
        <w:spacing w:line="480" w:lineRule="exact"/>
        <w:ind w:firstLine="480" w:firstLineChars="200"/>
        <w:rPr>
          <w:rFonts w:ascii="宋体" w:hAnsi="宋体" w:cs="宋体"/>
          <w:bCs/>
          <w:sz w:val="24"/>
        </w:rPr>
      </w:pPr>
      <w:r>
        <w:rPr>
          <w:rFonts w:hint="eastAsia" w:ascii="宋体" w:hAnsi="宋体" w:cs="宋体"/>
          <w:bCs/>
          <w:sz w:val="24"/>
        </w:rPr>
        <w:t>磋商小组根据综合评分情况，按照评审得分由高到低顺序推荐1-3名供应商，并编写评审报告并在报告上签字。评审得分相同的，按照最后报价由低到高的顺序推荐。评审得分且最后报价相同的，按照技术指标优劣顺序推荐。</w:t>
      </w:r>
    </w:p>
    <w:p w14:paraId="0067B4B5">
      <w:pPr>
        <w:spacing w:line="480" w:lineRule="exact"/>
        <w:ind w:firstLine="480" w:firstLineChars="200"/>
        <w:rPr>
          <w:rFonts w:ascii="宋体" w:hAnsi="宋体" w:cs="宋体"/>
          <w:bCs/>
          <w:sz w:val="24"/>
        </w:rPr>
      </w:pPr>
      <w:r>
        <w:rPr>
          <w:rFonts w:hint="eastAsia" w:ascii="宋体" w:hAnsi="宋体" w:cs="宋体"/>
          <w:bCs/>
          <w:sz w:val="24"/>
        </w:rPr>
        <w:t>10.4.6评审报告</w:t>
      </w:r>
    </w:p>
    <w:p w14:paraId="1CC31736">
      <w:pPr>
        <w:spacing w:line="480" w:lineRule="exact"/>
        <w:ind w:firstLine="480" w:firstLineChars="200"/>
        <w:rPr>
          <w:rFonts w:ascii="宋体" w:hAnsi="宋体" w:cs="宋体"/>
          <w:bCs/>
          <w:sz w:val="24"/>
        </w:rPr>
      </w:pPr>
      <w:r>
        <w:rPr>
          <w:rFonts w:hint="eastAsia" w:ascii="宋体" w:hAnsi="宋体" w:cs="宋体"/>
          <w:bCs/>
          <w:sz w:val="24"/>
        </w:rPr>
        <w:t>磋商小组应当根据评审记录和评审结果编写评审报告，其主要内容包括：</w:t>
      </w:r>
    </w:p>
    <w:p w14:paraId="641EC390">
      <w:pPr>
        <w:spacing w:line="480" w:lineRule="exact"/>
        <w:ind w:firstLine="480" w:firstLineChars="200"/>
        <w:rPr>
          <w:rFonts w:ascii="宋体" w:hAnsi="宋体" w:cs="宋体"/>
          <w:bCs/>
          <w:sz w:val="24"/>
        </w:rPr>
      </w:pPr>
      <w:r>
        <w:rPr>
          <w:rFonts w:hint="eastAsia" w:ascii="宋体" w:hAnsi="宋体" w:cs="宋体"/>
          <w:bCs/>
          <w:sz w:val="24"/>
        </w:rPr>
        <w:t>（1）招标活动的具体方式和相关情况，以及参加招标活动的投标人名单；</w:t>
      </w:r>
    </w:p>
    <w:p w14:paraId="6BE195ED">
      <w:pPr>
        <w:spacing w:line="480" w:lineRule="exact"/>
        <w:ind w:firstLine="480" w:firstLineChars="200"/>
        <w:rPr>
          <w:rFonts w:ascii="宋体" w:hAnsi="宋体" w:cs="宋体"/>
          <w:bCs/>
          <w:sz w:val="24"/>
        </w:rPr>
      </w:pPr>
      <w:r>
        <w:rPr>
          <w:rFonts w:hint="eastAsia" w:ascii="宋体" w:hAnsi="宋体" w:cs="宋体"/>
          <w:bCs/>
          <w:sz w:val="24"/>
        </w:rPr>
        <w:t>（2）评审日期和地点，磋商小组成员名单；</w:t>
      </w:r>
    </w:p>
    <w:p w14:paraId="4B4473C5">
      <w:pPr>
        <w:spacing w:line="480" w:lineRule="exact"/>
        <w:ind w:firstLine="480" w:firstLineChars="200"/>
        <w:rPr>
          <w:rFonts w:ascii="宋体" w:hAnsi="宋体" w:cs="宋体"/>
          <w:bCs/>
          <w:sz w:val="24"/>
        </w:rPr>
      </w:pPr>
      <w:r>
        <w:rPr>
          <w:rFonts w:hint="eastAsia" w:ascii="宋体" w:hAnsi="宋体" w:cs="宋体"/>
          <w:bCs/>
          <w:sz w:val="24"/>
        </w:rPr>
        <w:t>（3）评审情况记录和说明，包括对供应商的资格审查情况、响应文件评审情况、磋商情况、报价情况等；</w:t>
      </w:r>
    </w:p>
    <w:p w14:paraId="3B697F9C">
      <w:pPr>
        <w:spacing w:line="480" w:lineRule="exact"/>
        <w:ind w:firstLine="480" w:firstLineChars="200"/>
        <w:rPr>
          <w:rFonts w:ascii="宋体" w:hAnsi="宋体" w:cs="宋体"/>
          <w:bCs/>
          <w:sz w:val="24"/>
        </w:rPr>
      </w:pPr>
      <w:r>
        <w:rPr>
          <w:rFonts w:hint="eastAsia" w:ascii="宋体" w:hAnsi="宋体" w:cs="宋体"/>
          <w:bCs/>
          <w:sz w:val="24"/>
        </w:rPr>
        <w:t>（4）提出的成交候选人的名单及理由。</w:t>
      </w:r>
    </w:p>
    <w:p w14:paraId="045CA107">
      <w:pPr>
        <w:spacing w:line="480" w:lineRule="exact"/>
        <w:ind w:firstLine="480" w:firstLineChars="200"/>
        <w:rPr>
          <w:rFonts w:ascii="宋体" w:hAnsi="宋体" w:cs="宋体"/>
          <w:sz w:val="24"/>
        </w:rPr>
      </w:pPr>
      <w:r>
        <w:rPr>
          <w:rFonts w:hint="eastAsia" w:ascii="宋体" w:hAnsi="宋体" w:cs="宋体"/>
          <w:bCs/>
          <w:sz w:val="24"/>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9A4B11F">
      <w:pPr>
        <w:spacing w:line="480" w:lineRule="exact"/>
        <w:ind w:firstLine="482" w:firstLineChars="200"/>
        <w:outlineLvl w:val="1"/>
        <w:rPr>
          <w:rFonts w:ascii="宋体" w:hAnsi="宋体" w:cs="宋体"/>
          <w:b/>
          <w:bCs/>
          <w:sz w:val="24"/>
        </w:rPr>
      </w:pPr>
      <w:bookmarkStart w:id="47" w:name="_Toc27083"/>
      <w:bookmarkStart w:id="48" w:name="_Toc127797705"/>
      <w:r>
        <w:rPr>
          <w:rFonts w:hint="eastAsia" w:ascii="宋体" w:hAnsi="宋体" w:cs="宋体"/>
          <w:b/>
          <w:bCs/>
          <w:sz w:val="24"/>
        </w:rPr>
        <w:t>11、响应性文件的提交</w:t>
      </w:r>
      <w:bookmarkEnd w:id="47"/>
      <w:bookmarkEnd w:id="48"/>
    </w:p>
    <w:p w14:paraId="4A1EBEE6">
      <w:pPr>
        <w:spacing w:line="480" w:lineRule="exact"/>
        <w:ind w:firstLine="456" w:firstLineChars="200"/>
        <w:rPr>
          <w:rFonts w:ascii="宋体" w:hAnsi="宋体" w:cs="宋体"/>
          <w:spacing w:val="-6"/>
          <w:sz w:val="24"/>
        </w:rPr>
      </w:pPr>
      <w:r>
        <w:rPr>
          <w:rFonts w:hint="eastAsia" w:ascii="宋体" w:hAnsi="宋体" w:cs="宋体"/>
          <w:spacing w:val="-6"/>
          <w:sz w:val="24"/>
        </w:rPr>
        <w:t>响应性文件递交截止时间见供应商须知前附表。</w:t>
      </w:r>
    </w:p>
    <w:p w14:paraId="638447B5">
      <w:pPr>
        <w:spacing w:line="480" w:lineRule="exact"/>
        <w:ind w:firstLine="482" w:firstLineChars="200"/>
        <w:outlineLvl w:val="1"/>
        <w:rPr>
          <w:rFonts w:ascii="宋体" w:hAnsi="宋体" w:cs="宋体"/>
          <w:sz w:val="24"/>
        </w:rPr>
      </w:pPr>
      <w:bookmarkStart w:id="49" w:name="_Toc127797706"/>
      <w:bookmarkStart w:id="50" w:name="_Toc26261"/>
      <w:r>
        <w:rPr>
          <w:rFonts w:hint="eastAsia" w:ascii="宋体" w:hAnsi="宋体" w:cs="宋体"/>
          <w:b/>
          <w:bCs/>
          <w:sz w:val="24"/>
        </w:rPr>
        <w:t>12、</w:t>
      </w:r>
      <w:r>
        <w:rPr>
          <w:rFonts w:hint="eastAsia" w:ascii="宋体" w:hAnsi="宋体" w:cs="宋体"/>
          <w:b/>
          <w:sz w:val="24"/>
        </w:rPr>
        <w:t>终止竞争性磋商采购活动</w:t>
      </w:r>
      <w:bookmarkEnd w:id="49"/>
      <w:bookmarkEnd w:id="50"/>
    </w:p>
    <w:p w14:paraId="2D4DDDBD">
      <w:pPr>
        <w:spacing w:line="480" w:lineRule="exact"/>
        <w:ind w:firstLine="480" w:firstLineChars="200"/>
        <w:rPr>
          <w:rFonts w:ascii="宋体" w:hAnsi="宋体" w:cs="宋体"/>
          <w:sz w:val="24"/>
        </w:rPr>
      </w:pPr>
      <w:r>
        <w:rPr>
          <w:rFonts w:hint="eastAsia" w:ascii="宋体" w:hAnsi="宋体" w:cs="宋体"/>
          <w:sz w:val="24"/>
        </w:rPr>
        <w:t>出现下列情形之一的，采购人或者招标代理机构应当终止竞争性磋商采购活动，发布项目终止公告并说明原因，重新开展采购活动：</w:t>
      </w:r>
    </w:p>
    <w:p w14:paraId="596E4C54">
      <w:pPr>
        <w:spacing w:line="480" w:lineRule="exact"/>
        <w:ind w:firstLine="480" w:firstLineChars="200"/>
        <w:rPr>
          <w:rFonts w:ascii="宋体" w:hAnsi="宋体" w:cs="宋体"/>
          <w:sz w:val="24"/>
        </w:rPr>
      </w:pPr>
      <w:r>
        <w:rPr>
          <w:rFonts w:hint="eastAsia" w:ascii="宋体" w:hAnsi="宋体" w:cs="宋体"/>
          <w:sz w:val="24"/>
        </w:rPr>
        <w:t>（1）因情况变化，不再符合规定的竞争性磋商采购方式适用情形的；</w:t>
      </w:r>
    </w:p>
    <w:p w14:paraId="4AA2F045">
      <w:pPr>
        <w:spacing w:line="480" w:lineRule="exact"/>
        <w:ind w:firstLine="480" w:firstLineChars="200"/>
        <w:rPr>
          <w:rFonts w:ascii="宋体" w:hAnsi="宋体" w:cs="宋体"/>
          <w:sz w:val="24"/>
        </w:rPr>
      </w:pPr>
      <w:r>
        <w:rPr>
          <w:rFonts w:hint="eastAsia" w:ascii="宋体" w:hAnsi="宋体" w:cs="宋体"/>
          <w:sz w:val="24"/>
        </w:rPr>
        <w:t>（2）出现影响采购公正的违法、违规行为的；</w:t>
      </w:r>
    </w:p>
    <w:p w14:paraId="6316F89A">
      <w:pPr>
        <w:spacing w:line="480" w:lineRule="exact"/>
        <w:ind w:firstLine="480" w:firstLineChars="200"/>
        <w:rPr>
          <w:rFonts w:ascii="宋体" w:hAnsi="宋体" w:cs="宋体"/>
          <w:sz w:val="24"/>
        </w:rPr>
      </w:pPr>
      <w:r>
        <w:rPr>
          <w:rFonts w:hint="eastAsia" w:ascii="宋体" w:hAnsi="宋体" w:cs="宋体"/>
          <w:sz w:val="24"/>
        </w:rPr>
        <w:t>（3）在磋商过程中符合竞争要求的供应商或者报价未超过招标预算的供应商不足2家的，但货物和服务项目技术复杂或者性质特殊，不能确定详细规格或者具体要求的情形除外。</w:t>
      </w:r>
    </w:p>
    <w:p w14:paraId="740C2970">
      <w:pPr>
        <w:spacing w:line="480" w:lineRule="exact"/>
        <w:ind w:firstLine="482" w:firstLineChars="200"/>
        <w:outlineLvl w:val="1"/>
        <w:rPr>
          <w:rFonts w:ascii="宋体" w:hAnsi="宋体" w:cs="宋体"/>
          <w:b/>
          <w:sz w:val="24"/>
        </w:rPr>
      </w:pPr>
      <w:bookmarkStart w:id="51" w:name="_Toc127797707"/>
      <w:bookmarkStart w:id="52" w:name="_Toc20264"/>
      <w:r>
        <w:rPr>
          <w:rFonts w:hint="eastAsia" w:ascii="宋体" w:hAnsi="宋体" w:cs="宋体"/>
          <w:b/>
          <w:sz w:val="24"/>
        </w:rPr>
        <w:t>13、确定成交人</w:t>
      </w:r>
      <w:bookmarkEnd w:id="51"/>
      <w:bookmarkEnd w:id="52"/>
    </w:p>
    <w:p w14:paraId="0720116A">
      <w:pPr>
        <w:spacing w:line="480" w:lineRule="exact"/>
        <w:ind w:firstLine="480" w:firstLineChars="200"/>
        <w:rPr>
          <w:rFonts w:ascii="宋体" w:hAnsi="宋体" w:cs="宋体"/>
          <w:sz w:val="24"/>
        </w:rPr>
      </w:pPr>
      <w:r>
        <w:rPr>
          <w:rFonts w:hint="eastAsia" w:ascii="宋体" w:hAnsi="宋体" w:cs="宋体"/>
          <w:sz w:val="24"/>
        </w:rPr>
        <w:t>13.1、招标代理机构应当在磋商结束后2个工作日内将评审报告送采购人。采购人应当在收到评审报告后5个工作日内，按照磋商评审报告中推荐的成交候选人顺序确定成交人，并将结果发布网上。</w:t>
      </w:r>
    </w:p>
    <w:p w14:paraId="66196C69">
      <w:pPr>
        <w:spacing w:line="480" w:lineRule="exact"/>
        <w:ind w:firstLine="480" w:firstLineChars="200"/>
        <w:rPr>
          <w:rFonts w:ascii="宋体" w:hAnsi="宋体" w:cs="宋体"/>
          <w:bCs/>
          <w:sz w:val="24"/>
        </w:rPr>
      </w:pPr>
      <w:r>
        <w:rPr>
          <w:rFonts w:hint="eastAsia" w:ascii="宋体" w:hAnsi="宋体" w:cs="宋体"/>
          <w:sz w:val="24"/>
        </w:rPr>
        <w:t>13.2、采购人也可以授权磋商小组直接确定成交供应商。磋商小组直接确定成交供应商的应在磋商文件中写明。</w:t>
      </w:r>
    </w:p>
    <w:p w14:paraId="10C2A89C">
      <w:pPr>
        <w:spacing w:line="480" w:lineRule="exact"/>
        <w:ind w:firstLine="482" w:firstLineChars="200"/>
        <w:contextualSpacing/>
        <w:outlineLvl w:val="1"/>
        <w:rPr>
          <w:rFonts w:ascii="宋体" w:hAnsi="宋体" w:cs="宋体"/>
          <w:kern w:val="1"/>
          <w:sz w:val="24"/>
        </w:rPr>
      </w:pPr>
      <w:bookmarkStart w:id="53" w:name="_Toc127797708"/>
      <w:bookmarkStart w:id="54" w:name="_Toc9164"/>
      <w:r>
        <w:rPr>
          <w:rFonts w:hint="eastAsia" w:ascii="宋体" w:hAnsi="宋体" w:cs="宋体"/>
          <w:b/>
          <w:sz w:val="24"/>
        </w:rPr>
        <w:t>14、</w:t>
      </w:r>
      <w:r>
        <w:rPr>
          <w:rFonts w:hint="eastAsia" w:ascii="宋体" w:hAnsi="宋体" w:cs="宋体"/>
          <w:b/>
          <w:kern w:val="1"/>
          <w:sz w:val="24"/>
        </w:rPr>
        <w:t>成交结果公告</w:t>
      </w:r>
      <w:bookmarkEnd w:id="53"/>
      <w:bookmarkEnd w:id="54"/>
    </w:p>
    <w:p w14:paraId="00FCF077">
      <w:pPr>
        <w:spacing w:line="480" w:lineRule="exact"/>
        <w:ind w:firstLine="480" w:firstLineChars="200"/>
        <w:contextualSpacing/>
        <w:rPr>
          <w:rFonts w:ascii="宋体" w:hAnsi="宋体" w:cs="宋体"/>
          <w:kern w:val="1"/>
          <w:sz w:val="24"/>
        </w:rPr>
      </w:pPr>
      <w:r>
        <w:rPr>
          <w:rFonts w:hint="eastAsia" w:ascii="宋体" w:hAnsi="宋体" w:cs="宋体"/>
          <w:kern w:val="1"/>
          <w:sz w:val="24"/>
        </w:rPr>
        <w:t>14.1、采购人应当在成交人确定后2个工作日内，在公告发布的同一媒介上发布成交结果，同时向成交供应商发出成交通知书，并将磋商文件随成交结果同时公告，公告期限1个工作日。</w:t>
      </w:r>
    </w:p>
    <w:p w14:paraId="1D5C99B5">
      <w:pPr>
        <w:spacing w:line="480" w:lineRule="exact"/>
        <w:ind w:firstLine="480" w:firstLineChars="200"/>
        <w:rPr>
          <w:rFonts w:ascii="宋体" w:hAnsi="宋体" w:cs="宋体"/>
          <w:sz w:val="24"/>
        </w:rPr>
      </w:pPr>
      <w:bookmarkStart w:id="55" w:name="_Toc454788042"/>
      <w:bookmarkEnd w:id="55"/>
      <w:r>
        <w:rPr>
          <w:rFonts w:hint="eastAsia" w:ascii="宋体" w:hAnsi="宋体" w:cs="宋体"/>
          <w:kern w:val="1"/>
          <w:sz w:val="24"/>
        </w:rPr>
        <w:t>14.2、成交结果公告内容应当包括采购人和招标代理机构的名称、地址、联系方式，项目名称和项目编号，成交人名称、地址和成交金额，主要成交标的的名称、规格型号、数量、单价、服务要求或标的的基本概况以及磋商小组名单。</w:t>
      </w:r>
    </w:p>
    <w:p w14:paraId="6F445D39">
      <w:pPr>
        <w:spacing w:line="480" w:lineRule="exact"/>
        <w:ind w:firstLine="482" w:firstLineChars="200"/>
        <w:contextualSpacing/>
        <w:outlineLvl w:val="1"/>
        <w:rPr>
          <w:rFonts w:ascii="宋体" w:hAnsi="宋体" w:cs="宋体"/>
          <w:kern w:val="1"/>
          <w:sz w:val="24"/>
        </w:rPr>
      </w:pPr>
      <w:bookmarkStart w:id="56" w:name="_Toc14649"/>
      <w:bookmarkStart w:id="57" w:name="_Toc127797709"/>
      <w:r>
        <w:rPr>
          <w:rFonts w:hint="eastAsia" w:ascii="宋体" w:hAnsi="宋体" w:cs="宋体"/>
          <w:b/>
          <w:sz w:val="24"/>
        </w:rPr>
        <w:t>15、</w:t>
      </w:r>
      <w:r>
        <w:rPr>
          <w:rFonts w:hint="eastAsia" w:ascii="宋体" w:hAnsi="宋体" w:cs="宋体"/>
          <w:b/>
          <w:kern w:val="1"/>
          <w:sz w:val="24"/>
        </w:rPr>
        <w:t>合同授予</w:t>
      </w:r>
      <w:bookmarkEnd w:id="56"/>
      <w:bookmarkEnd w:id="57"/>
    </w:p>
    <w:p w14:paraId="641F4761">
      <w:pPr>
        <w:spacing w:line="480" w:lineRule="exact"/>
        <w:ind w:firstLine="480" w:firstLineChars="200"/>
        <w:contextualSpacing/>
        <w:rPr>
          <w:rFonts w:ascii="宋体" w:hAnsi="宋体" w:cs="宋体"/>
          <w:kern w:val="1"/>
          <w:sz w:val="24"/>
        </w:rPr>
      </w:pPr>
      <w:r>
        <w:rPr>
          <w:rFonts w:hint="eastAsia" w:ascii="宋体" w:hAnsi="宋体" w:cs="宋体"/>
          <w:kern w:val="1"/>
          <w:sz w:val="24"/>
        </w:rPr>
        <w:t>15.1、成交结果公示的同时，采购人以书面形式向成交人发出成交通知书。</w:t>
      </w:r>
    </w:p>
    <w:p w14:paraId="170DA02A">
      <w:pPr>
        <w:spacing w:line="480" w:lineRule="exact"/>
        <w:ind w:firstLine="480" w:firstLineChars="200"/>
        <w:contextualSpacing/>
        <w:rPr>
          <w:rFonts w:ascii="宋体" w:hAnsi="宋体" w:cs="宋体"/>
          <w:kern w:val="1"/>
          <w:sz w:val="24"/>
        </w:rPr>
      </w:pPr>
      <w:bookmarkStart w:id="58" w:name="_Toc530665447"/>
      <w:bookmarkEnd w:id="58"/>
      <w:bookmarkStart w:id="59" w:name="_Toc530663944"/>
      <w:bookmarkEnd w:id="59"/>
      <w:bookmarkStart w:id="60" w:name="_Toc463011501"/>
      <w:bookmarkEnd w:id="60"/>
      <w:bookmarkStart w:id="61" w:name="_Toc269470335"/>
      <w:bookmarkEnd w:id="61"/>
      <w:bookmarkStart w:id="62" w:name="_Toc511663240"/>
      <w:bookmarkEnd w:id="62"/>
      <w:bookmarkStart w:id="63" w:name="_Toc455678262"/>
      <w:bookmarkEnd w:id="63"/>
      <w:bookmarkStart w:id="64" w:name="_Toc531936136"/>
      <w:bookmarkEnd w:id="64"/>
      <w:bookmarkStart w:id="65" w:name="_Toc530664100"/>
      <w:bookmarkEnd w:id="65"/>
      <w:bookmarkStart w:id="66" w:name="_Toc511897557"/>
      <w:bookmarkEnd w:id="66"/>
      <w:r>
        <w:rPr>
          <w:rFonts w:hint="eastAsia" w:ascii="宋体" w:hAnsi="宋体" w:cs="宋体"/>
          <w:kern w:val="1"/>
          <w:sz w:val="24"/>
        </w:rPr>
        <w:t>15.2、 供应商的最后一轮报价为成交价，成交价即为合同价。</w:t>
      </w:r>
    </w:p>
    <w:p w14:paraId="522BBA1D">
      <w:pPr>
        <w:spacing w:line="480" w:lineRule="exact"/>
        <w:ind w:firstLine="480" w:firstLineChars="200"/>
        <w:contextualSpacing/>
        <w:rPr>
          <w:rFonts w:ascii="宋体" w:hAnsi="宋体" w:cs="宋体"/>
          <w:kern w:val="1"/>
          <w:sz w:val="24"/>
        </w:rPr>
      </w:pPr>
      <w:bookmarkStart w:id="67" w:name="_Toc530663945"/>
      <w:bookmarkEnd w:id="67"/>
      <w:bookmarkStart w:id="68" w:name="_Toc455678263"/>
      <w:bookmarkEnd w:id="68"/>
      <w:bookmarkStart w:id="69" w:name="_Toc530665448"/>
      <w:bookmarkEnd w:id="69"/>
      <w:bookmarkStart w:id="70" w:name="_Toc530664101"/>
      <w:bookmarkEnd w:id="70"/>
      <w:bookmarkStart w:id="71" w:name="_Toc511663241"/>
      <w:bookmarkEnd w:id="71"/>
      <w:bookmarkStart w:id="72" w:name="_Toc463011502"/>
      <w:bookmarkEnd w:id="72"/>
      <w:bookmarkStart w:id="73" w:name="_Toc531936137"/>
      <w:bookmarkEnd w:id="73"/>
      <w:bookmarkStart w:id="74" w:name="_Toc511897558"/>
      <w:bookmarkEnd w:id="74"/>
      <w:r>
        <w:rPr>
          <w:rFonts w:hint="eastAsia" w:ascii="宋体" w:hAnsi="宋体" w:cs="宋体"/>
          <w:kern w:val="1"/>
          <w:sz w:val="24"/>
        </w:rPr>
        <w:t>15.3 、采购人和成交人应当自成交通知书发出之日起15天内，根据竞争性磋商文件、供应商的响应性文件及在磋商过程中对响应性文件作出的澄清、解释订立书面合同。供应商无正当理由拒签合同的，采购人取消其成交资格，并追究其违约责任。在此情况下，采购人可将合同授予排名次髙的供应商。</w:t>
      </w:r>
    </w:p>
    <w:p w14:paraId="2CF3B839">
      <w:pPr>
        <w:spacing w:line="480" w:lineRule="exact"/>
        <w:ind w:firstLine="480" w:firstLineChars="200"/>
        <w:rPr>
          <w:rFonts w:ascii="宋体" w:hAnsi="宋体" w:cs="宋体"/>
          <w:sz w:val="24"/>
        </w:rPr>
      </w:pPr>
      <w:r>
        <w:rPr>
          <w:rFonts w:hint="eastAsia" w:ascii="宋体" w:hAnsi="宋体" w:cs="宋体"/>
          <w:kern w:val="1"/>
          <w:sz w:val="24"/>
        </w:rPr>
        <w:t>15.4、在签订合同过程中，如发现成交供应商以他人名义磋商或者以其他方式弄虚作假，骗取成交的，采购人有权取消其成交资格。</w:t>
      </w:r>
    </w:p>
    <w:p w14:paraId="4C0BB6B7">
      <w:pPr>
        <w:spacing w:line="480" w:lineRule="exact"/>
        <w:ind w:firstLine="482" w:firstLineChars="200"/>
        <w:contextualSpacing/>
        <w:outlineLvl w:val="1"/>
        <w:rPr>
          <w:rFonts w:ascii="宋体" w:hAnsi="宋体" w:cs="宋体"/>
          <w:kern w:val="1"/>
          <w:sz w:val="24"/>
        </w:rPr>
      </w:pPr>
      <w:bookmarkStart w:id="75" w:name="_Toc127797710"/>
      <w:bookmarkStart w:id="76" w:name="_Toc17303"/>
      <w:r>
        <w:rPr>
          <w:rFonts w:hint="eastAsia" w:ascii="宋体" w:hAnsi="宋体" w:cs="宋体"/>
          <w:b/>
          <w:bCs/>
          <w:sz w:val="24"/>
        </w:rPr>
        <w:t>16、</w:t>
      </w:r>
      <w:r>
        <w:rPr>
          <w:rFonts w:hint="eastAsia" w:ascii="宋体" w:hAnsi="宋体" w:cs="宋体"/>
          <w:b/>
          <w:kern w:val="1"/>
          <w:sz w:val="24"/>
        </w:rPr>
        <w:t>履约保证金</w:t>
      </w:r>
      <w:bookmarkEnd w:id="75"/>
      <w:bookmarkEnd w:id="76"/>
    </w:p>
    <w:p w14:paraId="1BAFF1C1">
      <w:pPr>
        <w:spacing w:line="480" w:lineRule="exact"/>
        <w:ind w:firstLine="480" w:firstLineChars="200"/>
        <w:rPr>
          <w:rFonts w:ascii="宋体" w:hAnsi="宋体" w:cs="宋体"/>
          <w:kern w:val="1"/>
          <w:sz w:val="24"/>
        </w:rPr>
      </w:pPr>
      <w:bookmarkStart w:id="77" w:name="_Toc463011504"/>
      <w:bookmarkEnd w:id="77"/>
      <w:bookmarkStart w:id="78" w:name="_Toc455678265"/>
      <w:bookmarkEnd w:id="78"/>
      <w:r>
        <w:rPr>
          <w:rFonts w:hint="eastAsia" w:ascii="宋体" w:hAnsi="宋体" w:cs="宋体"/>
          <w:kern w:val="1"/>
          <w:sz w:val="24"/>
        </w:rPr>
        <w:t>本项目不收取履约保证金。</w:t>
      </w:r>
    </w:p>
    <w:p w14:paraId="41167BAC">
      <w:pPr>
        <w:spacing w:line="480" w:lineRule="exact"/>
        <w:ind w:firstLine="482" w:firstLineChars="200"/>
        <w:outlineLvl w:val="1"/>
        <w:rPr>
          <w:rFonts w:ascii="宋体" w:hAnsi="宋体" w:cs="宋体"/>
          <w:b/>
          <w:bCs/>
          <w:sz w:val="24"/>
        </w:rPr>
      </w:pPr>
      <w:bookmarkStart w:id="79" w:name="_Toc127797711"/>
      <w:bookmarkStart w:id="80" w:name="_Toc30337"/>
      <w:r>
        <w:rPr>
          <w:rFonts w:hint="eastAsia" w:ascii="宋体" w:hAnsi="宋体" w:cs="宋体"/>
          <w:b/>
          <w:bCs/>
          <w:sz w:val="24"/>
        </w:rPr>
        <w:t>17、合同授予</w:t>
      </w:r>
      <w:bookmarkEnd w:id="79"/>
      <w:bookmarkEnd w:id="80"/>
    </w:p>
    <w:p w14:paraId="463867D1">
      <w:pPr>
        <w:spacing w:line="480" w:lineRule="exact"/>
        <w:ind w:firstLine="480" w:firstLineChars="200"/>
        <w:rPr>
          <w:rFonts w:ascii="宋体" w:hAnsi="宋体" w:cs="宋体"/>
          <w:sz w:val="24"/>
        </w:rPr>
      </w:pPr>
      <w:r>
        <w:rPr>
          <w:rFonts w:hint="eastAsia" w:ascii="宋体" w:hAnsi="宋体" w:cs="宋体"/>
          <w:sz w:val="24"/>
        </w:rPr>
        <w:t>17.1 、成交供应商在收到成交通知书后应与采购人签订承包合同。竞争性磋商文件成交供应商的响应性文件及其相关澄清、补遗文件等，均为签订合同的依据。</w:t>
      </w:r>
    </w:p>
    <w:p w14:paraId="26D4A73E">
      <w:pPr>
        <w:spacing w:line="480" w:lineRule="exact"/>
        <w:ind w:firstLine="480" w:firstLineChars="200"/>
        <w:rPr>
          <w:rFonts w:ascii="宋体" w:hAnsi="宋体" w:cs="宋体"/>
          <w:sz w:val="24"/>
        </w:rPr>
      </w:pPr>
      <w:r>
        <w:rPr>
          <w:rFonts w:hint="eastAsia" w:ascii="宋体" w:hAnsi="宋体" w:cs="宋体"/>
          <w:sz w:val="24"/>
        </w:rPr>
        <w:t>17.2、成交供应商如未能按竞争性磋商文件要求，在规定限期内与采购人签订合同，无论何种原因招标方将取消其成交资格、撤销其成交通知书，并没收其磋商保证金。在此情况下，采购人可将合同授予排名次高的供应商。</w:t>
      </w:r>
    </w:p>
    <w:p w14:paraId="4707A3A2">
      <w:pPr>
        <w:spacing w:line="480" w:lineRule="exact"/>
        <w:ind w:firstLine="480" w:firstLineChars="200"/>
        <w:rPr>
          <w:rFonts w:ascii="宋体" w:hAnsi="宋体" w:cs="宋体"/>
          <w:sz w:val="24"/>
        </w:rPr>
      </w:pPr>
      <w:r>
        <w:rPr>
          <w:rFonts w:hint="eastAsia" w:ascii="宋体" w:hAnsi="宋体" w:cs="宋体"/>
          <w:sz w:val="24"/>
        </w:rPr>
        <w:t>17.3、在签订合同过程中，如发现成交供应商以他人名义磋商或者以其他方式弄虚作假，骗取成交的，采购人有权取消其成交资格。</w:t>
      </w:r>
    </w:p>
    <w:p w14:paraId="33641F8A">
      <w:pPr>
        <w:spacing w:line="480" w:lineRule="exact"/>
        <w:ind w:firstLine="482" w:firstLineChars="200"/>
        <w:contextualSpacing/>
        <w:outlineLvl w:val="1"/>
        <w:rPr>
          <w:rFonts w:ascii="宋体" w:hAnsi="宋体" w:cs="宋体"/>
          <w:kern w:val="1"/>
          <w:sz w:val="24"/>
        </w:rPr>
      </w:pPr>
      <w:bookmarkStart w:id="81" w:name="_Toc4580"/>
      <w:bookmarkStart w:id="82" w:name="_Toc127797712"/>
      <w:r>
        <w:rPr>
          <w:rFonts w:hint="eastAsia" w:ascii="宋体" w:hAnsi="宋体" w:cs="宋体"/>
          <w:b/>
          <w:bCs/>
          <w:sz w:val="24"/>
        </w:rPr>
        <w:t>18、</w:t>
      </w:r>
      <w:r>
        <w:rPr>
          <w:rFonts w:hint="eastAsia" w:ascii="宋体" w:hAnsi="宋体" w:cs="宋体"/>
          <w:b/>
          <w:kern w:val="1"/>
          <w:sz w:val="24"/>
        </w:rPr>
        <w:t>纪律和监督</w:t>
      </w:r>
      <w:bookmarkEnd w:id="81"/>
      <w:bookmarkEnd w:id="82"/>
      <w:bookmarkStart w:id="83" w:name="_Toc270604838"/>
      <w:bookmarkEnd w:id="83"/>
      <w:bookmarkStart w:id="84" w:name="_Toc270604611"/>
      <w:bookmarkEnd w:id="84"/>
      <w:bookmarkStart w:id="85" w:name="_Toc454788293"/>
      <w:bookmarkEnd w:id="85"/>
      <w:bookmarkStart w:id="86" w:name="_Toc463011513"/>
      <w:bookmarkEnd w:id="86"/>
      <w:bookmarkStart w:id="87" w:name="_Toc455678274"/>
      <w:bookmarkEnd w:id="87"/>
      <w:bookmarkStart w:id="88" w:name="_Toc530663951"/>
      <w:bookmarkEnd w:id="88"/>
      <w:bookmarkStart w:id="89" w:name="_Toc531936143"/>
      <w:bookmarkEnd w:id="89"/>
      <w:bookmarkStart w:id="90" w:name="_Toc428276606"/>
      <w:bookmarkEnd w:id="90"/>
      <w:bookmarkStart w:id="91" w:name="_Toc511663247"/>
      <w:bookmarkEnd w:id="91"/>
      <w:bookmarkStart w:id="92" w:name="_Toc511897564"/>
      <w:bookmarkEnd w:id="92"/>
      <w:bookmarkStart w:id="93" w:name="_Toc530665454"/>
      <w:bookmarkEnd w:id="93"/>
      <w:bookmarkStart w:id="94" w:name="_Toc269470339"/>
      <w:bookmarkEnd w:id="94"/>
      <w:bookmarkStart w:id="95" w:name="_Toc277149399"/>
      <w:bookmarkEnd w:id="95"/>
      <w:bookmarkStart w:id="96" w:name="_Toc530664107"/>
      <w:bookmarkEnd w:id="96"/>
    </w:p>
    <w:p w14:paraId="1A19F35B">
      <w:pPr>
        <w:tabs>
          <w:tab w:val="left" w:pos="540"/>
        </w:tabs>
        <w:autoSpaceDE w:val="0"/>
        <w:autoSpaceDN w:val="0"/>
        <w:adjustRightInd w:val="0"/>
        <w:spacing w:line="480" w:lineRule="exact"/>
        <w:ind w:firstLine="480" w:firstLineChars="200"/>
        <w:outlineLvl w:val="1"/>
        <w:rPr>
          <w:rFonts w:ascii="宋体" w:hAnsi="宋体" w:cs="宋体"/>
          <w:sz w:val="24"/>
        </w:rPr>
      </w:pPr>
      <w:bookmarkStart w:id="97" w:name="_Toc521488759"/>
      <w:bookmarkStart w:id="98" w:name="_Toc515378707"/>
      <w:bookmarkStart w:id="99" w:name="_Toc530142110"/>
      <w:bookmarkStart w:id="100" w:name="_Toc514402140"/>
      <w:bookmarkStart w:id="101" w:name="_Toc3206130"/>
      <w:bookmarkStart w:id="102" w:name="_Toc22486"/>
      <w:bookmarkStart w:id="103" w:name="_Toc25797"/>
      <w:bookmarkStart w:id="104" w:name="_Toc528250057"/>
      <w:bookmarkStart w:id="105" w:name="_Toc22717750"/>
      <w:bookmarkStart w:id="106" w:name="_Toc521488519"/>
      <w:bookmarkStart w:id="107" w:name="_Toc27652"/>
      <w:bookmarkStart w:id="108" w:name="_Toc521486763"/>
      <w:bookmarkStart w:id="109" w:name="_Toc4248302"/>
      <w:bookmarkStart w:id="110" w:name="_Toc23882"/>
      <w:bookmarkStart w:id="111" w:name="_Toc526682544"/>
      <w:bookmarkStart w:id="112" w:name="_Toc521488919"/>
      <w:bookmarkStart w:id="113" w:name="_Toc21437473"/>
      <w:bookmarkStart w:id="114" w:name="_Toc50397855"/>
      <w:bookmarkStart w:id="115" w:name="_Toc19521"/>
      <w:bookmarkStart w:id="116" w:name="_Toc17415"/>
      <w:bookmarkStart w:id="117" w:name="_Toc50397315"/>
      <w:bookmarkStart w:id="118" w:name="_Toc127797713"/>
      <w:bookmarkStart w:id="119" w:name="_Toc13802"/>
      <w:r>
        <w:rPr>
          <w:rFonts w:hint="eastAsia" w:ascii="宋体" w:hAnsi="宋体" w:cs="宋体"/>
          <w:sz w:val="24"/>
        </w:rPr>
        <w:t>18.1、对采购人的纪律要求</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3CF31CC3">
      <w:pPr>
        <w:tabs>
          <w:tab w:val="left" w:pos="540"/>
        </w:tabs>
        <w:autoSpaceDE w:val="0"/>
        <w:autoSpaceDN w:val="0"/>
        <w:adjustRightInd w:val="0"/>
        <w:spacing w:line="480" w:lineRule="exact"/>
        <w:ind w:firstLine="480" w:firstLineChars="200"/>
        <w:outlineLvl w:val="1"/>
        <w:rPr>
          <w:rFonts w:ascii="宋体" w:hAnsi="宋体" w:cs="宋体"/>
          <w:color w:val="000000"/>
          <w:kern w:val="0"/>
          <w:sz w:val="24"/>
        </w:rPr>
      </w:pPr>
      <w:bookmarkStart w:id="120" w:name="_Toc21437474"/>
      <w:bookmarkStart w:id="121" w:name="_Toc50397856"/>
      <w:bookmarkStart w:id="122" w:name="_Toc30898"/>
      <w:bookmarkStart w:id="123" w:name="_Toc3206131"/>
      <w:bookmarkStart w:id="124" w:name="_Toc127797714"/>
      <w:bookmarkStart w:id="125" w:name="_Toc4248303"/>
      <w:bookmarkStart w:id="126" w:name="_Toc530142111"/>
      <w:bookmarkStart w:id="127" w:name="_Toc27053"/>
      <w:bookmarkStart w:id="128" w:name="_Toc22717751"/>
      <w:bookmarkStart w:id="129" w:name="_Toc50397316"/>
      <w:r>
        <w:rPr>
          <w:rFonts w:hint="eastAsia" w:ascii="宋体" w:hAnsi="宋体" w:cs="宋体"/>
          <w:sz w:val="24"/>
        </w:rPr>
        <w:t>采购人不得泄漏竞争性</w:t>
      </w:r>
      <w:r>
        <w:rPr>
          <w:rFonts w:hint="eastAsia" w:ascii="宋体" w:hAnsi="宋体" w:cs="宋体"/>
          <w:color w:val="000000"/>
          <w:kern w:val="0"/>
          <w:sz w:val="24"/>
        </w:rPr>
        <w:t>磋商中应当保密的情况和资料，不得与供应商串通损害国家利益、社会公共利益或者他人合法权益。</w:t>
      </w:r>
      <w:bookmarkEnd w:id="120"/>
      <w:bookmarkEnd w:id="121"/>
      <w:bookmarkEnd w:id="122"/>
      <w:bookmarkEnd w:id="123"/>
      <w:bookmarkEnd w:id="124"/>
      <w:bookmarkEnd w:id="125"/>
      <w:bookmarkEnd w:id="126"/>
      <w:bookmarkEnd w:id="127"/>
      <w:bookmarkEnd w:id="128"/>
      <w:bookmarkEnd w:id="129"/>
    </w:p>
    <w:p w14:paraId="58B7C812">
      <w:pPr>
        <w:tabs>
          <w:tab w:val="left" w:pos="540"/>
        </w:tabs>
        <w:autoSpaceDE w:val="0"/>
        <w:autoSpaceDN w:val="0"/>
        <w:adjustRightInd w:val="0"/>
        <w:spacing w:line="480" w:lineRule="exact"/>
        <w:ind w:firstLine="480" w:firstLineChars="200"/>
        <w:outlineLvl w:val="1"/>
        <w:rPr>
          <w:rFonts w:ascii="宋体" w:hAnsi="宋体" w:cs="宋体"/>
          <w:kern w:val="0"/>
          <w:sz w:val="24"/>
        </w:rPr>
      </w:pPr>
      <w:bookmarkStart w:id="130" w:name="_Toc21437475"/>
      <w:bookmarkStart w:id="131" w:name="_Toc511663248"/>
      <w:bookmarkStart w:id="132" w:name="_Toc50397317"/>
      <w:bookmarkStart w:id="133" w:name="_Toc277149400"/>
      <w:bookmarkStart w:id="134" w:name="_Toc463011514"/>
      <w:bookmarkStart w:id="135" w:name="_Toc269470340"/>
      <w:bookmarkStart w:id="136" w:name="_Toc50397857"/>
      <w:bookmarkStart w:id="137" w:name="_Toc530142112"/>
      <w:bookmarkStart w:id="138" w:name="_Toc488"/>
      <w:bookmarkStart w:id="139" w:name="_Toc31355"/>
      <w:bookmarkStart w:id="140" w:name="_Toc521486764"/>
      <w:bookmarkStart w:id="141" w:name="_Toc270604612"/>
      <w:bookmarkStart w:id="142" w:name="_Toc428276607"/>
      <w:bookmarkStart w:id="143" w:name="_Toc22717752"/>
      <w:bookmarkStart w:id="144" w:name="_Toc270604839"/>
      <w:bookmarkStart w:id="145" w:name="_Toc23986"/>
      <w:bookmarkStart w:id="146" w:name="_Toc3206132"/>
      <w:bookmarkStart w:id="147" w:name="_Toc127797715"/>
      <w:bookmarkStart w:id="148" w:name="_Toc526682545"/>
      <w:bookmarkStart w:id="149" w:name="_Toc515378708"/>
      <w:bookmarkStart w:id="150" w:name="_Toc3096"/>
      <w:bookmarkStart w:id="151" w:name="_Toc521488760"/>
      <w:bookmarkStart w:id="152" w:name="_Toc2963"/>
      <w:bookmarkStart w:id="153" w:name="_Toc521488920"/>
      <w:bookmarkStart w:id="154" w:name="_Toc5793"/>
      <w:bookmarkStart w:id="155" w:name="_Toc4248304"/>
      <w:bookmarkStart w:id="156" w:name="_Toc454788294"/>
      <w:bookmarkStart w:id="157" w:name="_Toc514402141"/>
      <w:bookmarkStart w:id="158" w:name="_Toc511897565"/>
      <w:bookmarkStart w:id="159" w:name="_Toc25647"/>
      <w:bookmarkStart w:id="160" w:name="_Toc528250058"/>
      <w:bookmarkStart w:id="161" w:name="_Toc521488520"/>
      <w:bookmarkStart w:id="162" w:name="_Toc455678275"/>
      <w:r>
        <w:rPr>
          <w:rFonts w:hint="eastAsia" w:ascii="宋体" w:hAnsi="宋体" w:cs="宋体"/>
          <w:kern w:val="0"/>
          <w:sz w:val="24"/>
        </w:rPr>
        <w:t>18.2、对供应商的纪律要求</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60A43D36">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供应商不得相互串通或者与采购人串通，不得向采购人或者磋商小组成员行贿谋取</w:t>
      </w:r>
      <w:r>
        <w:rPr>
          <w:rFonts w:hint="eastAsia" w:ascii="宋体" w:hAnsi="宋体" w:cs="宋体"/>
          <w:sz w:val="24"/>
        </w:rPr>
        <w:t>成交</w:t>
      </w:r>
      <w:r>
        <w:rPr>
          <w:rFonts w:hint="eastAsia" w:ascii="宋体" w:hAnsi="宋体" w:cs="宋体"/>
          <w:kern w:val="0"/>
          <w:sz w:val="24"/>
        </w:rPr>
        <w:t>，不得以他人名义磋商或者以其他方式弄虚作假骗取</w:t>
      </w:r>
      <w:r>
        <w:rPr>
          <w:rFonts w:hint="eastAsia" w:ascii="宋体" w:hAnsi="宋体" w:cs="宋体"/>
          <w:sz w:val="24"/>
        </w:rPr>
        <w:t>成交</w:t>
      </w:r>
      <w:r>
        <w:rPr>
          <w:rFonts w:hint="eastAsia" w:ascii="宋体" w:hAnsi="宋体" w:cs="宋体"/>
          <w:kern w:val="0"/>
          <w:sz w:val="24"/>
        </w:rPr>
        <w:t>；供应商不得以任何方式干扰、影响磋商工作。</w:t>
      </w:r>
    </w:p>
    <w:p w14:paraId="1D29B18D">
      <w:pPr>
        <w:tabs>
          <w:tab w:val="left" w:pos="540"/>
        </w:tabs>
        <w:autoSpaceDE w:val="0"/>
        <w:autoSpaceDN w:val="0"/>
        <w:adjustRightInd w:val="0"/>
        <w:spacing w:line="480" w:lineRule="exact"/>
        <w:ind w:firstLine="480" w:firstLineChars="200"/>
        <w:outlineLvl w:val="1"/>
        <w:rPr>
          <w:rFonts w:ascii="宋体" w:hAnsi="宋体" w:cs="宋体"/>
          <w:kern w:val="0"/>
          <w:sz w:val="24"/>
        </w:rPr>
      </w:pPr>
      <w:bookmarkStart w:id="163" w:name="_Toc521488921"/>
      <w:bookmarkStart w:id="164" w:name="_Toc50397318"/>
      <w:bookmarkStart w:id="165" w:name="_Toc530142113"/>
      <w:bookmarkStart w:id="166" w:name="_Toc22717753"/>
      <w:bookmarkStart w:id="167" w:name="_Toc127797716"/>
      <w:bookmarkStart w:id="168" w:name="_Toc455678276"/>
      <w:bookmarkStart w:id="169" w:name="_Toc32745"/>
      <w:bookmarkStart w:id="170" w:name="_Toc12854"/>
      <w:bookmarkStart w:id="171" w:name="_Toc4248305"/>
      <w:bookmarkStart w:id="172" w:name="_Toc12234"/>
      <w:bookmarkStart w:id="173" w:name="_Toc521488761"/>
      <w:bookmarkStart w:id="174" w:name="_Toc8673"/>
      <w:bookmarkStart w:id="175" w:name="_Toc454788295"/>
      <w:bookmarkStart w:id="176" w:name="_Toc269470341"/>
      <w:bookmarkStart w:id="177" w:name="_Toc428276608"/>
      <w:bookmarkStart w:id="178" w:name="_Toc521488521"/>
      <w:bookmarkStart w:id="179" w:name="_Toc526682546"/>
      <w:bookmarkStart w:id="180" w:name="_Toc521486765"/>
      <w:bookmarkStart w:id="181" w:name="_Toc270604840"/>
      <w:bookmarkStart w:id="182" w:name="_Toc511663249"/>
      <w:bookmarkStart w:id="183" w:name="_Toc277149401"/>
      <w:bookmarkStart w:id="184" w:name="_Toc514402142"/>
      <w:bookmarkStart w:id="185" w:name="_Toc23023"/>
      <w:bookmarkStart w:id="186" w:name="_Toc511897566"/>
      <w:bookmarkStart w:id="187" w:name="_Toc528250059"/>
      <w:bookmarkStart w:id="188" w:name="_Toc463011515"/>
      <w:bookmarkStart w:id="189" w:name="_Toc1306"/>
      <w:bookmarkStart w:id="190" w:name="_Toc21437476"/>
      <w:bookmarkStart w:id="191" w:name="_Toc3206133"/>
      <w:bookmarkStart w:id="192" w:name="_Toc515378709"/>
      <w:bookmarkStart w:id="193" w:name="_Toc9361"/>
      <w:bookmarkStart w:id="194" w:name="_Toc270604613"/>
      <w:bookmarkStart w:id="195" w:name="_Toc50397858"/>
      <w:r>
        <w:rPr>
          <w:rFonts w:hint="eastAsia" w:ascii="宋体" w:hAnsi="宋体" w:cs="宋体"/>
          <w:kern w:val="0"/>
          <w:sz w:val="24"/>
        </w:rPr>
        <w:t>18.3、对磋商小组成员的纪律要求</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469C33AB">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磋商小组成员不得收受他人的财物或者其他好处，不得向他人透漏对响应文件的评审和比较、</w:t>
      </w:r>
      <w:r>
        <w:rPr>
          <w:rFonts w:hint="eastAsia" w:ascii="宋体" w:hAnsi="宋体" w:cs="宋体"/>
          <w:sz w:val="24"/>
        </w:rPr>
        <w:t>成交</w:t>
      </w:r>
      <w:r>
        <w:rPr>
          <w:rFonts w:hint="eastAsia" w:ascii="宋体" w:hAnsi="宋体" w:cs="宋体"/>
          <w:kern w:val="0"/>
          <w:sz w:val="24"/>
        </w:rPr>
        <w:t>候选人的推荐情况以及与磋商有关的其他情况。在磋商活动中，磋商小组成员不得擅离职守，影响磋商程序正常进行。</w:t>
      </w:r>
    </w:p>
    <w:p w14:paraId="7D5A31A8">
      <w:pPr>
        <w:tabs>
          <w:tab w:val="left" w:pos="540"/>
        </w:tabs>
        <w:autoSpaceDE w:val="0"/>
        <w:autoSpaceDN w:val="0"/>
        <w:adjustRightInd w:val="0"/>
        <w:spacing w:line="480" w:lineRule="exact"/>
        <w:ind w:firstLine="480" w:firstLineChars="200"/>
        <w:outlineLvl w:val="1"/>
        <w:rPr>
          <w:rFonts w:ascii="宋体" w:hAnsi="宋体" w:cs="宋体"/>
          <w:kern w:val="0"/>
          <w:sz w:val="24"/>
        </w:rPr>
      </w:pPr>
      <w:bookmarkStart w:id="196" w:name="_Toc521488922"/>
      <w:bookmarkStart w:id="197" w:name="_Toc26852"/>
      <w:bookmarkStart w:id="198" w:name="_Toc428276609"/>
      <w:bookmarkStart w:id="199" w:name="_Toc270604614"/>
      <w:bookmarkStart w:id="200" w:name="_Toc3206134"/>
      <w:bookmarkStart w:id="201" w:name="_Toc526682547"/>
      <w:bookmarkStart w:id="202" w:name="_Toc514402143"/>
      <w:bookmarkStart w:id="203" w:name="_Toc5597"/>
      <w:bookmarkStart w:id="204" w:name="_Toc22717754"/>
      <w:bookmarkStart w:id="205" w:name="_Toc8785"/>
      <w:bookmarkStart w:id="206" w:name="_Toc455678277"/>
      <w:bookmarkStart w:id="207" w:name="_Toc269470342"/>
      <w:bookmarkStart w:id="208" w:name="_Toc11428"/>
      <w:bookmarkStart w:id="209" w:name="_Toc50397319"/>
      <w:bookmarkStart w:id="210" w:name="_Toc511663250"/>
      <w:bookmarkStart w:id="211" w:name="_Toc515378710"/>
      <w:bookmarkStart w:id="212" w:name="_Toc270604841"/>
      <w:bookmarkStart w:id="213" w:name="_Toc127797717"/>
      <w:bookmarkStart w:id="214" w:name="_Toc521488762"/>
      <w:bookmarkStart w:id="215" w:name="_Toc277149402"/>
      <w:bookmarkStart w:id="216" w:name="_Toc528250060"/>
      <w:bookmarkStart w:id="217" w:name="_Toc511897567"/>
      <w:bookmarkStart w:id="218" w:name="_Toc13268"/>
      <w:bookmarkStart w:id="219" w:name="_Toc50397859"/>
      <w:bookmarkStart w:id="220" w:name="_Toc463011516"/>
      <w:bookmarkStart w:id="221" w:name="_Toc521486766"/>
      <w:bookmarkStart w:id="222" w:name="_Toc21437477"/>
      <w:bookmarkStart w:id="223" w:name="_Toc530142114"/>
      <w:bookmarkStart w:id="224" w:name="_Toc14108"/>
      <w:bookmarkStart w:id="225" w:name="_Toc23391"/>
      <w:bookmarkStart w:id="226" w:name="_Toc521488522"/>
      <w:bookmarkStart w:id="227" w:name="_Toc4248306"/>
      <w:bookmarkStart w:id="228" w:name="_Toc454788296"/>
      <w:r>
        <w:rPr>
          <w:rFonts w:hint="eastAsia" w:ascii="宋体" w:hAnsi="宋体" w:cs="宋体"/>
          <w:kern w:val="0"/>
          <w:sz w:val="24"/>
        </w:rPr>
        <w:t>18.4、对与磋商活动有关的工作人员的纪律要求</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04C86C9E">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与磋商活动有关的工作人员不得收受他人的财物或者其他好处，不得向他人透漏对响应文件的评审和比较、</w:t>
      </w:r>
      <w:r>
        <w:rPr>
          <w:rFonts w:hint="eastAsia" w:ascii="宋体" w:hAnsi="宋体" w:cs="宋体"/>
          <w:sz w:val="24"/>
        </w:rPr>
        <w:t>成交</w:t>
      </w:r>
      <w:r>
        <w:rPr>
          <w:rFonts w:hint="eastAsia" w:ascii="宋体" w:hAnsi="宋体" w:cs="宋体"/>
          <w:kern w:val="0"/>
          <w:sz w:val="24"/>
        </w:rPr>
        <w:t>候选人的推荐情况以及与磋商有关的其他情况。在磋商活动中，与磋商活动有关的工作人员不得擅离职守，影响磋商程序正常进行。</w:t>
      </w:r>
    </w:p>
    <w:p w14:paraId="7C20E901">
      <w:pPr>
        <w:autoSpaceDE w:val="0"/>
        <w:autoSpaceDN w:val="0"/>
        <w:adjustRightInd w:val="0"/>
        <w:spacing w:line="480" w:lineRule="exact"/>
        <w:ind w:firstLine="480" w:firstLineChars="200"/>
        <w:jc w:val="left"/>
        <w:rPr>
          <w:rFonts w:ascii="宋体" w:hAnsi="宋体" w:cs="宋体"/>
          <w:kern w:val="0"/>
          <w:sz w:val="24"/>
        </w:rPr>
      </w:pPr>
      <w:bookmarkStart w:id="229" w:name="_Toc12322"/>
      <w:bookmarkStart w:id="230" w:name="_Toc428276610"/>
      <w:bookmarkStart w:id="231" w:name="_Toc511663251"/>
      <w:bookmarkStart w:id="232" w:name="_Toc277149403"/>
      <w:bookmarkStart w:id="233" w:name="_Toc269470343"/>
      <w:bookmarkStart w:id="234" w:name="_Toc270604842"/>
      <w:bookmarkStart w:id="235" w:name="_Toc528250061"/>
      <w:bookmarkStart w:id="236" w:name="_Toc25427"/>
      <w:bookmarkStart w:id="237" w:name="_Toc20395"/>
      <w:bookmarkStart w:id="238" w:name="_Toc511897568"/>
      <w:bookmarkStart w:id="239" w:name="_Toc521488763"/>
      <w:bookmarkStart w:id="240" w:name="_Toc463011517"/>
      <w:bookmarkStart w:id="241" w:name="_Toc455678278"/>
      <w:bookmarkStart w:id="242" w:name="_Toc2654"/>
      <w:bookmarkStart w:id="243" w:name="_Toc29575"/>
      <w:bookmarkStart w:id="244" w:name="_Toc270604615"/>
      <w:bookmarkStart w:id="245" w:name="_Toc521488923"/>
      <w:bookmarkStart w:id="246" w:name="_Toc454788297"/>
      <w:bookmarkStart w:id="247" w:name="_Toc514402144"/>
      <w:bookmarkStart w:id="248" w:name="_Toc526682548"/>
      <w:bookmarkStart w:id="249" w:name="_Toc521486767"/>
      <w:bookmarkStart w:id="250" w:name="_Toc521488523"/>
      <w:bookmarkStart w:id="251" w:name="_Toc515378711"/>
      <w:r>
        <w:rPr>
          <w:rFonts w:hint="eastAsia" w:ascii="宋体" w:hAnsi="宋体" w:cs="宋体"/>
          <w:kern w:val="0"/>
          <w:sz w:val="24"/>
        </w:rPr>
        <w:t>18.5、投诉</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63ADD383">
      <w:pPr>
        <w:tabs>
          <w:tab w:val="left" w:pos="540"/>
        </w:tabs>
        <w:autoSpaceDE w:val="0"/>
        <w:autoSpaceDN w:val="0"/>
        <w:adjustRightInd w:val="0"/>
        <w:spacing w:line="480" w:lineRule="exact"/>
        <w:ind w:firstLine="480" w:firstLineChars="200"/>
        <w:outlineLvl w:val="1"/>
        <w:rPr>
          <w:rFonts w:ascii="宋体" w:hAnsi="宋体" w:cs="宋体"/>
          <w:sz w:val="24"/>
        </w:rPr>
      </w:pPr>
      <w:bookmarkStart w:id="252" w:name="_Toc3206135"/>
      <w:bookmarkStart w:id="253" w:name="_Toc50397320"/>
      <w:bookmarkStart w:id="254" w:name="_Toc127797718"/>
      <w:bookmarkStart w:id="255" w:name="_Toc14811"/>
      <w:bookmarkStart w:id="256" w:name="_Toc21437478"/>
      <w:bookmarkStart w:id="257" w:name="_Toc22717755"/>
      <w:bookmarkStart w:id="258" w:name="_Toc50397860"/>
      <w:bookmarkStart w:id="259" w:name="_Toc4248307"/>
      <w:bookmarkStart w:id="260" w:name="_Toc628"/>
      <w:r>
        <w:rPr>
          <w:rFonts w:hint="eastAsia" w:ascii="宋体" w:hAnsi="宋体" w:cs="宋体"/>
          <w:sz w:val="24"/>
        </w:rPr>
        <w:t>供应商和其他利害关系人认为本次竞争性磋商违反法律、法规和规章规定的，有权向有关行政监督部门投诉。</w:t>
      </w:r>
      <w:bookmarkEnd w:id="252"/>
      <w:bookmarkEnd w:id="253"/>
      <w:bookmarkEnd w:id="254"/>
      <w:bookmarkEnd w:id="255"/>
      <w:bookmarkEnd w:id="256"/>
      <w:bookmarkEnd w:id="257"/>
      <w:bookmarkEnd w:id="258"/>
      <w:bookmarkEnd w:id="259"/>
      <w:bookmarkEnd w:id="260"/>
    </w:p>
    <w:p w14:paraId="326E3254">
      <w:pPr>
        <w:autoSpaceDE w:val="0"/>
        <w:autoSpaceDN w:val="0"/>
        <w:adjustRightInd w:val="0"/>
        <w:spacing w:line="480" w:lineRule="exact"/>
        <w:ind w:firstLine="482" w:firstLineChars="200"/>
        <w:jc w:val="left"/>
        <w:outlineLvl w:val="1"/>
        <w:rPr>
          <w:rFonts w:ascii="宋体" w:hAnsi="宋体" w:cs="宋体"/>
          <w:b/>
          <w:sz w:val="24"/>
        </w:rPr>
      </w:pPr>
      <w:bookmarkStart w:id="261" w:name="_Toc28235"/>
      <w:bookmarkStart w:id="262" w:name="_Toc528250062"/>
      <w:bookmarkStart w:id="263" w:name="_Toc18997_WPSOffice_Level2"/>
      <w:bookmarkStart w:id="264" w:name="_Toc521486768"/>
      <w:bookmarkStart w:id="265" w:name="_Toc521488764"/>
      <w:bookmarkStart w:id="266" w:name="_Toc521488924"/>
      <w:bookmarkStart w:id="267" w:name="_Toc15944_WPSOffice_Level2"/>
      <w:bookmarkStart w:id="268" w:name="_Toc32469"/>
      <w:bookmarkStart w:id="269" w:name="_Toc22717756"/>
      <w:bookmarkStart w:id="270" w:name="_Toc454788050"/>
      <w:bookmarkStart w:id="271" w:name="_Toc530142115"/>
      <w:bookmarkStart w:id="272" w:name="_Toc428351670"/>
      <w:bookmarkStart w:id="273" w:name="_Toc521488524"/>
      <w:bookmarkStart w:id="274" w:name="_Toc127797719"/>
      <w:bookmarkStart w:id="275" w:name="_Toc24230"/>
      <w:r>
        <w:rPr>
          <w:rFonts w:hint="eastAsia" w:ascii="宋体" w:hAnsi="宋体" w:cs="宋体"/>
          <w:b/>
          <w:sz w:val="24"/>
        </w:rPr>
        <w:t>19、</w:t>
      </w:r>
      <w:bookmarkEnd w:id="261"/>
      <w:bookmarkEnd w:id="262"/>
      <w:bookmarkEnd w:id="263"/>
      <w:bookmarkEnd w:id="264"/>
      <w:bookmarkEnd w:id="265"/>
      <w:bookmarkEnd w:id="266"/>
      <w:bookmarkEnd w:id="267"/>
      <w:bookmarkEnd w:id="268"/>
      <w:bookmarkEnd w:id="269"/>
      <w:bookmarkEnd w:id="270"/>
      <w:bookmarkEnd w:id="271"/>
      <w:bookmarkEnd w:id="272"/>
      <w:bookmarkEnd w:id="273"/>
      <w:bookmarkStart w:id="276" w:name="_Toc528250070"/>
      <w:bookmarkStart w:id="277" w:name="_Toc521486776"/>
      <w:bookmarkStart w:id="278" w:name="_Toc521488772"/>
      <w:bookmarkStart w:id="279" w:name="_Toc16552_WPSOffice_Level2"/>
      <w:bookmarkStart w:id="280" w:name="_Toc3774"/>
      <w:bookmarkStart w:id="281" w:name="_Toc530142122"/>
      <w:bookmarkStart w:id="282" w:name="_Toc521488532"/>
      <w:bookmarkStart w:id="283" w:name="_Toc22717764"/>
      <w:bookmarkStart w:id="284" w:name="_Toc4098"/>
      <w:bookmarkStart w:id="285" w:name="_Toc30905_WPSOffice_Level2"/>
      <w:bookmarkStart w:id="286" w:name="_Toc521488932"/>
      <w:r>
        <w:rPr>
          <w:rFonts w:hint="eastAsia" w:ascii="宋体" w:hAnsi="宋体" w:cs="宋体"/>
          <w:b/>
          <w:sz w:val="24"/>
        </w:rPr>
        <w:t>质疑程序及处理</w:t>
      </w:r>
      <w:bookmarkEnd w:id="274"/>
      <w:bookmarkEnd w:id="275"/>
    </w:p>
    <w:p w14:paraId="74A49D09">
      <w:pPr>
        <w:tabs>
          <w:tab w:val="left" w:pos="540"/>
        </w:tabs>
        <w:autoSpaceDE w:val="0"/>
        <w:autoSpaceDN w:val="0"/>
        <w:adjustRightInd w:val="0"/>
        <w:spacing w:line="480" w:lineRule="exact"/>
        <w:ind w:firstLine="480" w:firstLineChars="200"/>
        <w:outlineLvl w:val="1"/>
        <w:rPr>
          <w:rFonts w:ascii="宋体" w:hAnsi="宋体" w:cs="宋体"/>
          <w:sz w:val="24"/>
        </w:rPr>
      </w:pPr>
      <w:bookmarkStart w:id="287" w:name="_Toc127797720"/>
      <w:bookmarkStart w:id="288" w:name="_Toc50397321"/>
      <w:bookmarkStart w:id="289" w:name="_Toc8571"/>
      <w:bookmarkStart w:id="290" w:name="_Toc50397861"/>
      <w:bookmarkStart w:id="291" w:name="_Toc17187"/>
      <w:r>
        <w:rPr>
          <w:rFonts w:hint="eastAsia" w:ascii="宋体" w:hAnsi="宋体" w:cs="宋体"/>
          <w:sz w:val="24"/>
        </w:rPr>
        <w:t>19.1、 若供应商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bookmarkEnd w:id="287"/>
      <w:bookmarkEnd w:id="288"/>
      <w:bookmarkEnd w:id="289"/>
      <w:bookmarkEnd w:id="290"/>
      <w:bookmarkEnd w:id="291"/>
    </w:p>
    <w:p w14:paraId="70845B27">
      <w:pPr>
        <w:spacing w:line="480" w:lineRule="exact"/>
        <w:ind w:firstLine="480" w:firstLineChars="200"/>
        <w:rPr>
          <w:rFonts w:ascii="宋体" w:hAnsi="宋体" w:cs="宋体"/>
          <w:sz w:val="24"/>
        </w:rPr>
      </w:pPr>
      <w:r>
        <w:rPr>
          <w:rFonts w:hint="eastAsia" w:ascii="宋体" w:hAnsi="宋体" w:cs="宋体"/>
          <w:sz w:val="24"/>
        </w:rPr>
        <w:t>（一）对可以质疑的磋商文件提出质疑的，为收到磋商文件之日或者磋商文件公告期限届满之日；</w:t>
      </w:r>
    </w:p>
    <w:p w14:paraId="2EA5E315">
      <w:pPr>
        <w:autoSpaceDE w:val="0"/>
        <w:autoSpaceDN w:val="0"/>
        <w:adjustRightInd w:val="0"/>
        <w:spacing w:line="480" w:lineRule="exact"/>
        <w:ind w:firstLine="480" w:firstLineChars="200"/>
        <w:jc w:val="left"/>
        <w:rPr>
          <w:rFonts w:ascii="宋体" w:hAnsi="宋体" w:cs="宋体"/>
          <w:sz w:val="24"/>
        </w:rPr>
      </w:pPr>
      <w:r>
        <w:rPr>
          <w:rFonts w:hint="eastAsia" w:ascii="宋体" w:hAnsi="宋体" w:cs="宋体"/>
          <w:sz w:val="24"/>
        </w:rPr>
        <w:t xml:space="preserve">（二）对采购过程提出质疑的，为各采购程序环节结束之日； </w:t>
      </w:r>
    </w:p>
    <w:p w14:paraId="7D61B0BD">
      <w:pPr>
        <w:autoSpaceDE w:val="0"/>
        <w:autoSpaceDN w:val="0"/>
        <w:adjustRightInd w:val="0"/>
        <w:spacing w:line="480" w:lineRule="exact"/>
        <w:ind w:firstLine="480" w:firstLineChars="200"/>
        <w:jc w:val="left"/>
        <w:rPr>
          <w:rFonts w:ascii="宋体" w:hAnsi="宋体" w:cs="宋体"/>
          <w:sz w:val="24"/>
        </w:rPr>
      </w:pPr>
      <w:r>
        <w:rPr>
          <w:rFonts w:hint="eastAsia" w:ascii="宋体" w:hAnsi="宋体" w:cs="宋体"/>
          <w:sz w:val="24"/>
        </w:rPr>
        <w:t xml:space="preserve">（三）对成交结果提出质疑的，为成交结果公告期限届满之日。 </w:t>
      </w:r>
    </w:p>
    <w:p w14:paraId="26451C2B">
      <w:pPr>
        <w:autoSpaceDE w:val="0"/>
        <w:autoSpaceDN w:val="0"/>
        <w:adjustRightInd w:val="0"/>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19.2、 质疑书应当包括下列主要内容，并按照“谁主张、谁举证”的原则，附上相关证明材料。否则，采购人不予受理： </w:t>
      </w:r>
    </w:p>
    <w:p w14:paraId="10586DF5">
      <w:pPr>
        <w:autoSpaceDE w:val="0"/>
        <w:autoSpaceDN w:val="0"/>
        <w:adjustRightInd w:val="0"/>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（一）质疑供应商全称、地址、法定代表人、联系人及联系电话、邮政编码等； </w:t>
      </w:r>
    </w:p>
    <w:p w14:paraId="2B3BADCF">
      <w:pPr>
        <w:autoSpaceDE w:val="0"/>
        <w:autoSpaceDN w:val="0"/>
        <w:adjustRightInd w:val="0"/>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（二）被质疑采购项目的名称、编号； </w:t>
      </w:r>
    </w:p>
    <w:p w14:paraId="4BCE3F3A">
      <w:pPr>
        <w:autoSpaceDE w:val="0"/>
        <w:autoSpaceDN w:val="0"/>
        <w:adjustRightInd w:val="0"/>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（三）质疑的具体事项、明确的请求和主张；</w:t>
      </w:r>
    </w:p>
    <w:p w14:paraId="614A87B1">
      <w:pPr>
        <w:autoSpaceDE w:val="0"/>
        <w:autoSpaceDN w:val="0"/>
        <w:adjustRightInd w:val="0"/>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（四）质疑所依据的法律依据（具体条款）、具体事实和具体理由。质疑书依据理由部分只有主观陈述、推理、猜测等，而没有提供客观事实依据、法律依据的； </w:t>
      </w:r>
    </w:p>
    <w:p w14:paraId="1378CBC1">
      <w:pPr>
        <w:autoSpaceDE w:val="0"/>
        <w:autoSpaceDN w:val="0"/>
        <w:adjustRightInd w:val="0"/>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 </w:t>
      </w:r>
    </w:p>
    <w:p w14:paraId="36B3BEB5">
      <w:pPr>
        <w:autoSpaceDE w:val="0"/>
        <w:autoSpaceDN w:val="0"/>
        <w:adjustRightInd w:val="0"/>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（六）充足有效的相关证明材料；如果涉及到产品功能或技术指标的，应出具相关制造商的证明文件； </w:t>
      </w:r>
    </w:p>
    <w:p w14:paraId="1C7DF79E">
      <w:pPr>
        <w:autoSpaceDE w:val="0"/>
        <w:autoSpaceDN w:val="0"/>
        <w:adjustRightInd w:val="0"/>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（七）质疑材料中有外文资料的，应一并附上中文译本，并以中文译本为准。 </w:t>
      </w:r>
    </w:p>
    <w:p w14:paraId="43044554">
      <w:pPr>
        <w:autoSpaceDE w:val="0"/>
        <w:autoSpaceDN w:val="0"/>
        <w:adjustRightInd w:val="0"/>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（八）提起质疑的日期</w:t>
      </w:r>
    </w:p>
    <w:p w14:paraId="3AC238FE">
      <w:pPr>
        <w:autoSpaceDE w:val="0"/>
        <w:autoSpaceDN w:val="0"/>
        <w:adjustRightInd w:val="0"/>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19.3、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 </w:t>
      </w:r>
    </w:p>
    <w:p w14:paraId="06D4E2AB">
      <w:pPr>
        <w:autoSpaceDE w:val="0"/>
        <w:autoSpaceDN w:val="0"/>
        <w:adjustRightInd w:val="0"/>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19.4、供应商委托代理人办理质疑事宜，应当提交授权委托书，并载明委托代理的具体权限和事项。授权委托书应当由委托人签字并加盖单位公章。 </w:t>
      </w:r>
    </w:p>
    <w:p w14:paraId="1C92E2F2">
      <w:pPr>
        <w:autoSpaceDE w:val="0"/>
        <w:autoSpaceDN w:val="0"/>
        <w:adjustRightInd w:val="0"/>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19.5、 提交质疑书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14:paraId="19052900">
      <w:pPr>
        <w:autoSpaceDE w:val="0"/>
        <w:autoSpaceDN w:val="0"/>
        <w:adjustRightInd w:val="0"/>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19.6 、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 </w:t>
      </w:r>
    </w:p>
    <w:p w14:paraId="5B14D82A">
      <w:pPr>
        <w:autoSpaceDE w:val="0"/>
        <w:autoSpaceDN w:val="0"/>
        <w:adjustRightInd w:val="0"/>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19.7、供应商不得虚假质疑和恶意质疑，并对质疑内容的真实性承担责任。供应商或者其他利害关系人通过捏造事实、伪造证明材料等方式提出异议或投诉，阻碍磋商活动正常进行的，属于严重不良行为，采购人将提请财政部门将其列入不良行为记录名单，并依法予以处罚。</w:t>
      </w:r>
    </w:p>
    <w:p w14:paraId="7337DB23">
      <w:pPr>
        <w:autoSpaceDE w:val="0"/>
        <w:autoSpaceDN w:val="0"/>
        <w:adjustRightInd w:val="0"/>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19.8 、采购人将在收到符合上述条件的书面质疑后 7 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15420E06">
      <w:pPr>
        <w:autoSpaceDE w:val="0"/>
        <w:autoSpaceDN w:val="0"/>
        <w:adjustRightInd w:val="0"/>
        <w:spacing w:line="46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19.9、 质疑供应商对采购人的答复不满意以及采购人未在规定的时间内做出答复的，可以在答复期满后15个工作日内向财政部门投诉。</w:t>
      </w:r>
    </w:p>
    <w:p w14:paraId="6B3842C4">
      <w:pPr>
        <w:tabs>
          <w:tab w:val="left" w:pos="540"/>
        </w:tabs>
        <w:autoSpaceDE w:val="0"/>
        <w:autoSpaceDN w:val="0"/>
        <w:adjustRightInd w:val="0"/>
        <w:spacing w:line="460" w:lineRule="exact"/>
        <w:ind w:firstLine="482" w:firstLineChars="200"/>
        <w:outlineLvl w:val="1"/>
        <w:rPr>
          <w:rFonts w:ascii="宋体" w:hAnsi="宋体" w:cs="宋体"/>
          <w:b/>
          <w:sz w:val="24"/>
        </w:rPr>
      </w:pPr>
      <w:bookmarkStart w:id="292" w:name="_Toc127797721"/>
      <w:bookmarkStart w:id="293" w:name="_Toc21446"/>
      <w:bookmarkStart w:id="294" w:name="_Toc13440"/>
      <w:bookmarkStart w:id="295" w:name="_Toc50397322"/>
      <w:bookmarkStart w:id="296" w:name="_Toc50397862"/>
      <w:r>
        <w:rPr>
          <w:rFonts w:hint="eastAsia" w:ascii="宋体" w:hAnsi="宋体" w:cs="宋体"/>
          <w:b/>
          <w:sz w:val="24"/>
        </w:rPr>
        <w:t>20、需要补充的其他内容</w:t>
      </w:r>
      <w:bookmarkEnd w:id="276"/>
      <w:bookmarkEnd w:id="277"/>
      <w:bookmarkEnd w:id="278"/>
      <w:bookmarkEnd w:id="279"/>
      <w:bookmarkEnd w:id="280"/>
      <w:bookmarkEnd w:id="281"/>
      <w:bookmarkEnd w:id="282"/>
      <w:bookmarkEnd w:id="283"/>
      <w:bookmarkEnd w:id="284"/>
      <w:bookmarkEnd w:id="285"/>
      <w:bookmarkEnd w:id="286"/>
      <w:bookmarkEnd w:id="292"/>
      <w:bookmarkEnd w:id="293"/>
      <w:bookmarkEnd w:id="294"/>
      <w:bookmarkEnd w:id="295"/>
      <w:bookmarkEnd w:id="296"/>
    </w:p>
    <w:p w14:paraId="2CCEA15D">
      <w:pPr>
        <w:tabs>
          <w:tab w:val="left" w:pos="540"/>
        </w:tabs>
        <w:autoSpaceDE w:val="0"/>
        <w:autoSpaceDN w:val="0"/>
        <w:adjustRightInd w:val="0"/>
        <w:spacing w:line="460" w:lineRule="exact"/>
        <w:ind w:firstLine="480" w:firstLineChars="200"/>
        <w:outlineLvl w:val="1"/>
        <w:rPr>
          <w:rFonts w:ascii="宋体" w:hAnsi="宋体" w:cs="宋体"/>
          <w:sz w:val="24"/>
        </w:rPr>
      </w:pPr>
      <w:bookmarkStart w:id="297" w:name="_Toc32159"/>
      <w:bookmarkStart w:id="298" w:name="_Toc22717765"/>
      <w:bookmarkStart w:id="299" w:name="_Toc50397863"/>
      <w:bookmarkStart w:id="300" w:name="_Toc530142123"/>
      <w:bookmarkStart w:id="301" w:name="_Toc50397323"/>
      <w:bookmarkStart w:id="302" w:name="_Toc3206145"/>
      <w:bookmarkStart w:id="303" w:name="_Toc127797722"/>
      <w:bookmarkStart w:id="304" w:name="_Toc4248317"/>
      <w:bookmarkStart w:id="305" w:name="_Toc21437488"/>
      <w:bookmarkStart w:id="306" w:name="_Toc27186"/>
      <w:r>
        <w:rPr>
          <w:rFonts w:hint="eastAsia" w:ascii="宋体" w:hAnsi="宋体" w:cs="宋体"/>
          <w:sz w:val="24"/>
        </w:rPr>
        <w:t>需要补充的其他内容：见&lt;供应商须知前附表&gt;。</w:t>
      </w:r>
      <w:bookmarkEnd w:id="297"/>
      <w:bookmarkEnd w:id="298"/>
      <w:bookmarkEnd w:id="299"/>
      <w:bookmarkEnd w:id="300"/>
      <w:bookmarkEnd w:id="301"/>
      <w:bookmarkEnd w:id="302"/>
      <w:bookmarkEnd w:id="303"/>
      <w:bookmarkEnd w:id="304"/>
      <w:bookmarkEnd w:id="305"/>
      <w:bookmarkEnd w:id="306"/>
    </w:p>
    <w:p w14:paraId="08421D98">
      <w:pPr>
        <w:tabs>
          <w:tab w:val="left" w:pos="540"/>
        </w:tabs>
        <w:autoSpaceDE w:val="0"/>
        <w:autoSpaceDN w:val="0"/>
        <w:adjustRightInd w:val="0"/>
        <w:spacing w:line="460" w:lineRule="exact"/>
        <w:ind w:firstLine="482" w:firstLineChars="200"/>
        <w:outlineLvl w:val="1"/>
        <w:rPr>
          <w:rFonts w:ascii="宋体" w:hAnsi="宋体" w:cs="宋体"/>
          <w:b/>
          <w:sz w:val="24"/>
        </w:rPr>
      </w:pPr>
      <w:bookmarkStart w:id="307" w:name="_Toc127797723"/>
      <w:bookmarkStart w:id="308" w:name="_Toc7562"/>
      <w:r>
        <w:rPr>
          <w:rFonts w:hint="eastAsia" w:ascii="宋体" w:hAnsi="宋体" w:cs="宋体"/>
          <w:b/>
          <w:sz w:val="24"/>
        </w:rPr>
        <w:t>21、 政府采购政策要求</w:t>
      </w:r>
      <w:bookmarkEnd w:id="307"/>
      <w:bookmarkEnd w:id="308"/>
    </w:p>
    <w:p w14:paraId="4554AB29">
      <w:pPr>
        <w:tabs>
          <w:tab w:val="left" w:pos="540"/>
        </w:tabs>
        <w:autoSpaceDE w:val="0"/>
        <w:autoSpaceDN w:val="0"/>
        <w:adjustRightInd w:val="0"/>
        <w:spacing w:line="460" w:lineRule="exact"/>
        <w:ind w:firstLine="480" w:firstLineChars="200"/>
        <w:outlineLvl w:val="1"/>
        <w:rPr>
          <w:rFonts w:ascii="宋体" w:hAnsi="宋体" w:cs="宋体"/>
          <w:sz w:val="24"/>
        </w:rPr>
      </w:pPr>
      <w:bookmarkStart w:id="309" w:name="_Toc4899"/>
      <w:bookmarkStart w:id="310" w:name="_Toc127797724"/>
      <w:r>
        <w:rPr>
          <w:rFonts w:hint="eastAsia" w:ascii="宋体" w:hAnsi="宋体" w:cs="宋体"/>
          <w:sz w:val="24"/>
        </w:rPr>
        <w:t>落实促进中小型企业发展政策（监狱企业、残疾人福利性企业视同小微企业）(财库〔2011〕181号文件、财库〔2014〕68号文件、财库〔2017〕141号文件及其他相关政府采购政策功能</w:t>
      </w:r>
      <w:bookmarkEnd w:id="309"/>
      <w:bookmarkEnd w:id="310"/>
    </w:p>
    <w:p w14:paraId="5E3FFB87">
      <w:pPr>
        <w:tabs>
          <w:tab w:val="left" w:pos="540"/>
        </w:tabs>
        <w:autoSpaceDE w:val="0"/>
        <w:autoSpaceDN w:val="0"/>
        <w:adjustRightInd w:val="0"/>
        <w:spacing w:line="460" w:lineRule="exact"/>
        <w:ind w:firstLine="480" w:firstLineChars="200"/>
        <w:outlineLvl w:val="1"/>
        <w:rPr>
          <w:rFonts w:ascii="宋体" w:hAnsi="宋体" w:cs="宋体"/>
          <w:sz w:val="24"/>
        </w:rPr>
      </w:pPr>
      <w:bookmarkStart w:id="311" w:name="_Toc7361"/>
      <w:bookmarkStart w:id="312" w:name="_Toc127797725"/>
      <w:r>
        <w:rPr>
          <w:rFonts w:hint="eastAsia" w:ascii="宋体" w:hAnsi="宋体" w:cs="宋体"/>
          <w:sz w:val="24"/>
        </w:rPr>
        <w:t>21.1、响应产品符合国家环保、节能标准，并载入财政部、国家发改委和国家环保总局发布的最新《环境标志产品政府采购清单》、《节能产品政府采购清单》内（若政府采购活动开始后，尚未进入评审环节前，相关部门重新发布新一期《环境标志产品政府采购清单》、《节能产品政府采购清单》的，可同时执行上期和最新一期环保、节能清单），且具有在有效期内的《国家节能产品认证证书》或《中国环境标志产品认证证书》（供应商必须提供有关证明材料），将分别给予供应商在投标过程中规定的标准分值进行减价评审。</w:t>
      </w:r>
      <w:bookmarkEnd w:id="311"/>
      <w:bookmarkEnd w:id="312"/>
    </w:p>
    <w:p w14:paraId="61567349">
      <w:pPr>
        <w:tabs>
          <w:tab w:val="left" w:pos="540"/>
        </w:tabs>
        <w:autoSpaceDE w:val="0"/>
        <w:autoSpaceDN w:val="0"/>
        <w:adjustRightInd w:val="0"/>
        <w:spacing w:line="460" w:lineRule="exact"/>
        <w:ind w:firstLine="480" w:firstLineChars="200"/>
        <w:outlineLvl w:val="1"/>
        <w:rPr>
          <w:rFonts w:ascii="宋体" w:hAnsi="宋体" w:cs="宋体"/>
          <w:sz w:val="24"/>
        </w:rPr>
      </w:pPr>
      <w:bookmarkStart w:id="313" w:name="_Toc127797726"/>
      <w:bookmarkStart w:id="314" w:name="_Toc16733"/>
      <w:r>
        <w:rPr>
          <w:rFonts w:hint="eastAsia" w:ascii="宋体" w:hAnsi="宋体" w:cs="宋体"/>
          <w:sz w:val="24"/>
        </w:rPr>
        <w:t>21.2、如采购产品属于财政部和国家发展改革委发布的最新《节能产品政府采购清单》中要求的强制政府采购产品的（若政府采购活动开始后，尚未进入评审环节前，相关部门重新发布新一期《节能产品政府采购清单》的，可同时执行上期和最新一期节能清单），供应商必须提供所投产品属于清单中要求的制造厂家生产的指定型号产品，如提供非最新《节能产品政府采购清单》中要求的强制政府采购产品的，磋商响应文件、成交结果无效。</w:t>
      </w:r>
      <w:bookmarkEnd w:id="313"/>
      <w:bookmarkEnd w:id="314"/>
    </w:p>
    <w:p w14:paraId="4402846D">
      <w:pPr>
        <w:tabs>
          <w:tab w:val="left" w:pos="540"/>
        </w:tabs>
        <w:autoSpaceDE w:val="0"/>
        <w:autoSpaceDN w:val="0"/>
        <w:adjustRightInd w:val="0"/>
        <w:spacing w:line="460" w:lineRule="exact"/>
        <w:ind w:firstLine="480" w:firstLineChars="200"/>
        <w:outlineLvl w:val="1"/>
        <w:rPr>
          <w:rFonts w:ascii="宋体" w:hAnsi="宋体" w:cs="宋体"/>
          <w:sz w:val="24"/>
        </w:rPr>
      </w:pPr>
      <w:bookmarkStart w:id="315" w:name="_Toc127797727"/>
      <w:bookmarkStart w:id="316" w:name="_Toc19731"/>
      <w:r>
        <w:rPr>
          <w:rFonts w:hint="eastAsia" w:ascii="宋体" w:hAnsi="宋体" w:cs="宋体"/>
          <w:sz w:val="24"/>
        </w:rPr>
        <w:t>21.3、采购货物为国家强制性认证产品的，必须符合强制性标准并提供国家及相关部门的认证材料和证书。</w:t>
      </w:r>
      <w:bookmarkEnd w:id="315"/>
      <w:bookmarkEnd w:id="316"/>
    </w:p>
    <w:p w14:paraId="0F0AE22C">
      <w:pPr>
        <w:tabs>
          <w:tab w:val="left" w:pos="540"/>
        </w:tabs>
        <w:autoSpaceDE w:val="0"/>
        <w:autoSpaceDN w:val="0"/>
        <w:adjustRightInd w:val="0"/>
        <w:spacing w:line="460" w:lineRule="exact"/>
        <w:ind w:firstLine="480" w:firstLineChars="200"/>
        <w:outlineLvl w:val="1"/>
        <w:rPr>
          <w:rFonts w:ascii="宋体" w:hAnsi="宋体" w:cs="宋体"/>
          <w:sz w:val="24"/>
        </w:rPr>
      </w:pPr>
      <w:bookmarkStart w:id="317" w:name="_Toc127797728"/>
      <w:bookmarkStart w:id="318" w:name="_Toc17277"/>
      <w:r>
        <w:rPr>
          <w:rFonts w:hint="eastAsia" w:ascii="宋体" w:hAnsi="宋体" w:cs="宋体"/>
          <w:sz w:val="24"/>
        </w:rPr>
        <w:t>21.4、优先采购本国产品。采购进口产品应符合《中华人民共和国政府采购法》并依法办理论证、公示、审批手续。</w:t>
      </w:r>
      <w:bookmarkEnd w:id="317"/>
      <w:bookmarkEnd w:id="318"/>
    </w:p>
    <w:p w14:paraId="0917AA88">
      <w:pPr>
        <w:tabs>
          <w:tab w:val="left" w:pos="540"/>
        </w:tabs>
        <w:autoSpaceDE w:val="0"/>
        <w:autoSpaceDN w:val="0"/>
        <w:adjustRightInd w:val="0"/>
        <w:spacing w:line="460" w:lineRule="exact"/>
        <w:ind w:firstLine="480" w:firstLineChars="200"/>
        <w:outlineLvl w:val="1"/>
        <w:rPr>
          <w:rFonts w:ascii="宋体" w:hAnsi="宋体" w:cs="宋体"/>
          <w:sz w:val="24"/>
        </w:rPr>
      </w:pPr>
      <w:bookmarkStart w:id="319" w:name="_Toc16651"/>
      <w:bookmarkStart w:id="320" w:name="_Toc127797729"/>
      <w:r>
        <w:rPr>
          <w:rFonts w:hint="eastAsia" w:ascii="宋体" w:hAnsi="宋体" w:cs="宋体"/>
          <w:sz w:val="24"/>
        </w:rPr>
        <w:t>21.5、采购信息安全产品的，应当采购经国家认证的信息安全产品，供应商应提供由中国信息安全认证中心按国家标准颁发的有效认证证书。</w:t>
      </w:r>
      <w:bookmarkEnd w:id="319"/>
      <w:bookmarkEnd w:id="320"/>
    </w:p>
    <w:p w14:paraId="32D43988">
      <w:pPr>
        <w:tabs>
          <w:tab w:val="left" w:pos="540"/>
        </w:tabs>
        <w:autoSpaceDE w:val="0"/>
        <w:autoSpaceDN w:val="0"/>
        <w:adjustRightInd w:val="0"/>
        <w:spacing w:line="460" w:lineRule="exact"/>
        <w:ind w:firstLine="480" w:firstLineChars="200"/>
        <w:outlineLvl w:val="1"/>
        <w:rPr>
          <w:rFonts w:ascii="宋体" w:hAnsi="宋体" w:cs="宋体"/>
          <w:sz w:val="24"/>
        </w:rPr>
      </w:pPr>
      <w:bookmarkStart w:id="321" w:name="_Toc23987"/>
      <w:bookmarkStart w:id="322" w:name="_Toc127797730"/>
      <w:r>
        <w:rPr>
          <w:rFonts w:hint="eastAsia" w:ascii="宋体" w:hAnsi="宋体" w:cs="宋体"/>
          <w:sz w:val="24"/>
        </w:rPr>
        <w:t>21.6、鼓励创新，首购和订购的产品具有首创和自主研发性质，属于自主创新产品的，必须执行《自主创新产品政府收购和订购管理办法》。</w:t>
      </w:r>
      <w:bookmarkEnd w:id="321"/>
      <w:bookmarkEnd w:id="322"/>
    </w:p>
    <w:p w14:paraId="70BFAECC">
      <w:pPr>
        <w:tabs>
          <w:tab w:val="left" w:pos="540"/>
        </w:tabs>
        <w:autoSpaceDE w:val="0"/>
        <w:autoSpaceDN w:val="0"/>
        <w:adjustRightInd w:val="0"/>
        <w:spacing w:line="480" w:lineRule="exact"/>
        <w:ind w:firstLine="480" w:firstLineChars="200"/>
        <w:outlineLvl w:val="1"/>
        <w:rPr>
          <w:rFonts w:ascii="宋体" w:hAnsi="宋体" w:cs="宋体"/>
          <w:sz w:val="24"/>
        </w:rPr>
      </w:pPr>
      <w:bookmarkStart w:id="323" w:name="_Toc127797732"/>
      <w:bookmarkStart w:id="324" w:name="_Toc16873"/>
      <w:r>
        <w:rPr>
          <w:rFonts w:hint="eastAsia" w:ascii="宋体" w:hAnsi="宋体" w:cs="宋体"/>
          <w:sz w:val="24"/>
        </w:rPr>
        <w:t>21.7、开源节流，执行低价优先的采购政策规定。</w:t>
      </w:r>
      <w:bookmarkEnd w:id="323"/>
      <w:bookmarkEnd w:id="324"/>
    </w:p>
    <w:p w14:paraId="20B77BDD">
      <w:pPr>
        <w:spacing w:line="360" w:lineRule="auto"/>
        <w:ind w:firstLine="482" w:firstLineChars="200"/>
        <w:jc w:val="center"/>
        <w:rPr>
          <w:rFonts w:ascii="宋体" w:hAnsi="宋体"/>
          <w:b/>
          <w:bCs/>
          <w:sz w:val="24"/>
        </w:rPr>
      </w:pPr>
      <w:r>
        <w:rPr>
          <w:rFonts w:hint="eastAsia" w:ascii="宋体" w:hAnsi="宋体"/>
          <w:b/>
          <w:bCs/>
          <w:sz w:val="24"/>
        </w:rPr>
        <w:t>国家统计局关于印发《统计上大中小微型企业划分办法（</w:t>
      </w:r>
      <w:r>
        <w:rPr>
          <w:rFonts w:ascii="宋体" w:hAnsi="宋体"/>
          <w:b/>
          <w:bCs/>
          <w:sz w:val="24"/>
        </w:rPr>
        <w:t>2017</w:t>
      </w:r>
      <w:r>
        <w:rPr>
          <w:rFonts w:hint="eastAsia" w:ascii="宋体" w:hAnsi="宋体"/>
          <w:b/>
          <w:bCs/>
          <w:sz w:val="24"/>
        </w:rPr>
        <w:t>）》的通知</w:t>
      </w:r>
    </w:p>
    <w:p w14:paraId="5873C370">
      <w:pPr>
        <w:spacing w:line="360" w:lineRule="auto"/>
        <w:ind w:firstLine="480" w:firstLineChars="200"/>
        <w:rPr>
          <w:rFonts w:ascii="宋体" w:hAnsi="宋体"/>
          <w:sz w:val="24"/>
        </w:rPr>
      </w:pPr>
      <w:r>
        <w:rPr>
          <w:rFonts w:hint="eastAsia" w:ascii="宋体" w:hAnsi="宋体"/>
          <w:sz w:val="24"/>
        </w:rPr>
        <w:t>各省、自治区、直辖市统计局，新疆生产建设兵团统计局，国务院各有关部门，国家统计局各调查总队：</w:t>
      </w:r>
    </w:p>
    <w:p w14:paraId="37AD1C96">
      <w:pPr>
        <w:spacing w:line="360" w:lineRule="auto"/>
        <w:ind w:firstLine="480" w:firstLineChars="200"/>
        <w:rPr>
          <w:rFonts w:ascii="宋体" w:hAnsi="宋体"/>
          <w:sz w:val="24"/>
        </w:rPr>
      </w:pPr>
      <w:r>
        <w:rPr>
          <w:rFonts w:hint="eastAsia" w:ascii="宋体" w:hAnsi="宋体"/>
          <w:sz w:val="24"/>
        </w:rPr>
        <w:t>《国民经济行业分类》（</w:t>
      </w:r>
      <w:r>
        <w:rPr>
          <w:rFonts w:ascii="宋体" w:hAnsi="宋体"/>
          <w:sz w:val="24"/>
        </w:rPr>
        <w:t>GB/T 4754</w:t>
      </w:r>
      <w:r>
        <w:rPr>
          <w:rFonts w:hint="eastAsia" w:ascii="宋体" w:hAnsi="宋体"/>
          <w:sz w:val="24"/>
        </w:rPr>
        <w:t>—</w:t>
      </w:r>
      <w:r>
        <w:rPr>
          <w:rFonts w:ascii="宋体" w:hAnsi="宋体"/>
          <w:sz w:val="24"/>
        </w:rPr>
        <w:t>2017</w:t>
      </w:r>
      <w:r>
        <w:rPr>
          <w:rFonts w:hint="eastAsia" w:ascii="宋体" w:hAnsi="宋体"/>
          <w:sz w:val="24"/>
        </w:rPr>
        <w:t>）已正式实施，现对</w:t>
      </w:r>
      <w:r>
        <w:rPr>
          <w:rFonts w:ascii="宋体" w:hAnsi="宋体"/>
          <w:sz w:val="24"/>
        </w:rPr>
        <w:t>2011</w:t>
      </w:r>
      <w:r>
        <w:rPr>
          <w:rFonts w:hint="eastAsia" w:ascii="宋体" w:hAnsi="宋体"/>
          <w:sz w:val="24"/>
        </w:rPr>
        <w:t>年制定的《统计上大中小微型企业划分办法》进行修订。本次修订保持原有的分类原则、方法、结构框架和适用范围，仅将所涉及的行业按照《国民经济行业分类》（</w:t>
      </w:r>
      <w:r>
        <w:rPr>
          <w:rFonts w:ascii="宋体" w:hAnsi="宋体"/>
          <w:sz w:val="24"/>
        </w:rPr>
        <w:t>GB/T 4754</w:t>
      </w:r>
      <w:r>
        <w:rPr>
          <w:rFonts w:hint="eastAsia" w:ascii="宋体" w:hAnsi="宋体"/>
          <w:sz w:val="24"/>
        </w:rPr>
        <w:t>—</w:t>
      </w:r>
      <w:r>
        <w:rPr>
          <w:rFonts w:ascii="宋体" w:hAnsi="宋体"/>
          <w:sz w:val="24"/>
        </w:rPr>
        <w:t>2011</w:t>
      </w:r>
      <w:r>
        <w:rPr>
          <w:rFonts w:hint="eastAsia" w:ascii="宋体" w:hAnsi="宋体"/>
          <w:sz w:val="24"/>
        </w:rPr>
        <w:t>）和《国民经济行业分类》（</w:t>
      </w:r>
      <w:r>
        <w:rPr>
          <w:rFonts w:ascii="宋体" w:hAnsi="宋体"/>
          <w:sz w:val="24"/>
        </w:rPr>
        <w:t>GB/T 4754</w:t>
      </w:r>
      <w:r>
        <w:rPr>
          <w:rFonts w:hint="eastAsia" w:ascii="宋体" w:hAnsi="宋体"/>
          <w:sz w:val="24"/>
        </w:rPr>
        <w:t>—</w:t>
      </w:r>
      <w:r>
        <w:rPr>
          <w:rFonts w:ascii="宋体" w:hAnsi="宋体"/>
          <w:sz w:val="24"/>
        </w:rPr>
        <w:t>2017</w:t>
      </w:r>
      <w:r>
        <w:rPr>
          <w:rFonts w:hint="eastAsia" w:ascii="宋体" w:hAnsi="宋体"/>
          <w:sz w:val="24"/>
        </w:rPr>
        <w:t>）的对应关系，进行相应调整，形成《统计上大中小微型企业划分办法（</w:t>
      </w:r>
      <w:r>
        <w:rPr>
          <w:rFonts w:ascii="宋体" w:hAnsi="宋体"/>
          <w:sz w:val="24"/>
        </w:rPr>
        <w:t>2017</w:t>
      </w:r>
      <w:r>
        <w:rPr>
          <w:rFonts w:hint="eastAsia" w:ascii="宋体" w:hAnsi="宋体"/>
          <w:sz w:val="24"/>
        </w:rPr>
        <w:t>）》。现将《统计上大中小微型企业划分办法（</w:t>
      </w:r>
      <w:r>
        <w:rPr>
          <w:rFonts w:ascii="宋体" w:hAnsi="宋体"/>
          <w:sz w:val="24"/>
        </w:rPr>
        <w:t>2017</w:t>
      </w:r>
      <w:r>
        <w:rPr>
          <w:rFonts w:hint="eastAsia" w:ascii="宋体" w:hAnsi="宋体"/>
          <w:sz w:val="24"/>
        </w:rPr>
        <w:t>）》印发给你们，请在统计工作中认真贯彻执行。</w:t>
      </w:r>
    </w:p>
    <w:p w14:paraId="05F6A76D">
      <w:pPr>
        <w:spacing w:line="360" w:lineRule="auto"/>
        <w:ind w:firstLine="480" w:firstLineChars="200"/>
        <w:outlineLvl w:val="0"/>
        <w:rPr>
          <w:rFonts w:ascii="宋体" w:hAnsi="宋体"/>
          <w:sz w:val="24"/>
        </w:rPr>
      </w:pPr>
      <w:bookmarkStart w:id="325" w:name="_Toc29291"/>
      <w:bookmarkStart w:id="326" w:name="_Toc27514"/>
      <w:r>
        <w:rPr>
          <w:rFonts w:hint="eastAsia" w:ascii="宋体" w:hAnsi="宋体"/>
          <w:sz w:val="24"/>
        </w:rPr>
        <w:t>附件：《统计上大中小微型企业划分办法（</w:t>
      </w:r>
      <w:r>
        <w:rPr>
          <w:rFonts w:ascii="宋体" w:hAnsi="宋体"/>
          <w:sz w:val="24"/>
        </w:rPr>
        <w:t>2017</w:t>
      </w:r>
      <w:r>
        <w:rPr>
          <w:rFonts w:hint="eastAsia" w:ascii="宋体" w:hAnsi="宋体"/>
          <w:sz w:val="24"/>
        </w:rPr>
        <w:t>）》修订说明</w:t>
      </w:r>
      <w:bookmarkEnd w:id="325"/>
      <w:bookmarkEnd w:id="326"/>
    </w:p>
    <w:p w14:paraId="79B303E6">
      <w:pPr>
        <w:spacing w:line="360" w:lineRule="auto"/>
        <w:ind w:firstLine="480" w:firstLineChars="200"/>
        <w:jc w:val="right"/>
        <w:rPr>
          <w:rFonts w:ascii="宋体" w:hAnsi="宋体"/>
          <w:sz w:val="24"/>
        </w:rPr>
      </w:pPr>
      <w:r>
        <w:rPr>
          <w:rFonts w:hint="eastAsia" w:ascii="宋体" w:hAnsi="宋体"/>
          <w:sz w:val="24"/>
        </w:rPr>
        <w:t>国家统计局</w:t>
      </w:r>
      <w:r>
        <w:rPr>
          <w:rFonts w:ascii="宋体" w:hAnsi="宋体"/>
          <w:sz w:val="24"/>
        </w:rPr>
        <w:t xml:space="preserve">   </w:t>
      </w:r>
    </w:p>
    <w:p w14:paraId="0CC92FA5">
      <w:pPr>
        <w:spacing w:line="360" w:lineRule="auto"/>
        <w:ind w:firstLine="480" w:firstLineChars="200"/>
        <w:jc w:val="right"/>
        <w:rPr>
          <w:rFonts w:ascii="宋体" w:hAnsi="宋体"/>
          <w:sz w:val="24"/>
        </w:rPr>
      </w:pPr>
      <w:r>
        <w:rPr>
          <w:rFonts w:ascii="宋体" w:hAnsi="宋体"/>
          <w:sz w:val="24"/>
        </w:rPr>
        <w:t>2017</w:t>
      </w:r>
      <w:r>
        <w:rPr>
          <w:rFonts w:hint="eastAsia" w:ascii="宋体" w:hAnsi="宋体"/>
          <w:sz w:val="24"/>
        </w:rPr>
        <w:t>年</w:t>
      </w:r>
      <w:r>
        <w:rPr>
          <w:rFonts w:ascii="宋体" w:hAnsi="宋体"/>
          <w:sz w:val="24"/>
        </w:rPr>
        <w:t>12</w:t>
      </w:r>
      <w:r>
        <w:rPr>
          <w:rFonts w:hint="eastAsia" w:ascii="宋体" w:hAnsi="宋体"/>
          <w:sz w:val="24"/>
        </w:rPr>
        <w:t>月</w:t>
      </w:r>
      <w:r>
        <w:rPr>
          <w:rFonts w:ascii="宋体" w:hAnsi="宋体"/>
          <w:sz w:val="24"/>
        </w:rPr>
        <w:t>28</w:t>
      </w:r>
      <w:r>
        <w:rPr>
          <w:rFonts w:hint="eastAsia" w:ascii="宋体" w:hAnsi="宋体"/>
          <w:sz w:val="24"/>
        </w:rPr>
        <w:t>日</w:t>
      </w:r>
    </w:p>
    <w:p w14:paraId="4B9631F1">
      <w:pPr>
        <w:ind w:firstLine="480" w:firstLineChars="200"/>
        <w:jc w:val="center"/>
        <w:rPr>
          <w:rFonts w:ascii="宋体" w:hAnsi="宋体"/>
          <w:sz w:val="24"/>
        </w:rPr>
      </w:pPr>
    </w:p>
    <w:p w14:paraId="29710C51">
      <w:pPr>
        <w:spacing w:line="460" w:lineRule="exact"/>
        <w:ind w:firstLine="480" w:firstLineChars="200"/>
        <w:jc w:val="center"/>
        <w:rPr>
          <w:rFonts w:ascii="宋体" w:hAnsi="宋体"/>
          <w:sz w:val="24"/>
        </w:rPr>
      </w:pPr>
      <w:r>
        <w:rPr>
          <w:rFonts w:hint="eastAsia" w:ascii="宋体" w:hAnsi="宋体"/>
          <w:sz w:val="24"/>
        </w:rPr>
        <w:t>统计上大中小微型企业划分办法（</w:t>
      </w:r>
      <w:r>
        <w:rPr>
          <w:rFonts w:ascii="宋体" w:hAnsi="宋体"/>
          <w:sz w:val="24"/>
        </w:rPr>
        <w:t>2017</w:t>
      </w:r>
      <w:r>
        <w:rPr>
          <w:rFonts w:hint="eastAsia" w:ascii="宋体" w:hAnsi="宋体"/>
          <w:sz w:val="24"/>
        </w:rPr>
        <w:t>）</w:t>
      </w:r>
    </w:p>
    <w:p w14:paraId="6BA6C549">
      <w:pPr>
        <w:spacing w:line="460" w:lineRule="exact"/>
        <w:ind w:firstLine="480" w:firstLineChars="200"/>
        <w:rPr>
          <w:rFonts w:ascii="宋体" w:hAnsi="宋体"/>
          <w:sz w:val="24"/>
        </w:rPr>
      </w:pPr>
      <w:r>
        <w:rPr>
          <w:rFonts w:hint="eastAsia" w:ascii="宋体" w:hAnsi="宋体"/>
          <w:sz w:val="24"/>
        </w:rPr>
        <w:t>一、根据工业和信息化部、国家统计局、国家发展改革委、财政部《关于印发中小企业划型标准规定的通知》（工信部联企业〔</w:t>
      </w:r>
      <w:r>
        <w:rPr>
          <w:rFonts w:ascii="宋体" w:hAnsi="宋体"/>
          <w:sz w:val="24"/>
        </w:rPr>
        <w:t>2011</w:t>
      </w:r>
      <w:r>
        <w:rPr>
          <w:rFonts w:hint="eastAsia" w:ascii="宋体" w:hAnsi="宋体"/>
          <w:sz w:val="24"/>
        </w:rPr>
        <w:t>〕</w:t>
      </w:r>
      <w:r>
        <w:rPr>
          <w:rFonts w:ascii="宋体" w:hAnsi="宋体"/>
          <w:sz w:val="24"/>
        </w:rPr>
        <w:t>300</w:t>
      </w:r>
      <w:r>
        <w:rPr>
          <w:rFonts w:hint="eastAsia" w:ascii="宋体" w:hAnsi="宋体"/>
          <w:sz w:val="24"/>
        </w:rPr>
        <w:t>号），以《国民经济行业分类》（</w:t>
      </w:r>
      <w:r>
        <w:rPr>
          <w:rFonts w:ascii="宋体" w:hAnsi="宋体"/>
          <w:sz w:val="24"/>
        </w:rPr>
        <w:t>GB/T4754-2017</w:t>
      </w:r>
      <w:r>
        <w:rPr>
          <w:rFonts w:hint="eastAsia" w:ascii="宋体" w:hAnsi="宋体"/>
          <w:sz w:val="24"/>
        </w:rPr>
        <w:t>）为基础，结合统计工作的实际情况，制定本办法。</w:t>
      </w:r>
    </w:p>
    <w:p w14:paraId="37B29AFC">
      <w:pPr>
        <w:spacing w:line="460" w:lineRule="exact"/>
        <w:ind w:firstLine="480" w:firstLineChars="200"/>
        <w:rPr>
          <w:rFonts w:ascii="宋体" w:hAnsi="宋体"/>
          <w:sz w:val="24"/>
        </w:rPr>
      </w:pPr>
      <w:r>
        <w:rPr>
          <w:rFonts w:hint="eastAsia" w:ascii="宋体" w:hAnsi="宋体"/>
          <w:sz w:val="24"/>
        </w:rPr>
        <w:t>二、本办法适用对象为在中华人民共和国境内依法设立的各种组织形式的法人企业或单位。个体工商户参照本办法进行划分。</w:t>
      </w:r>
    </w:p>
    <w:p w14:paraId="31E63210">
      <w:pPr>
        <w:spacing w:line="460" w:lineRule="exact"/>
        <w:ind w:firstLine="480" w:firstLineChars="200"/>
        <w:rPr>
          <w:rFonts w:ascii="宋体" w:hAnsi="宋体"/>
          <w:sz w:val="24"/>
        </w:rPr>
      </w:pPr>
      <w:r>
        <w:rPr>
          <w:rFonts w:hint="eastAsia" w:ascii="宋体" w:hAnsi="宋体"/>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宋体" w:hAnsi="宋体"/>
          <w:sz w:val="24"/>
        </w:rPr>
        <w:t>15</w:t>
      </w:r>
      <w:r>
        <w:rPr>
          <w:rFonts w:hint="eastAsia" w:ascii="宋体" w:hAnsi="宋体"/>
          <w:sz w:val="24"/>
        </w:rPr>
        <w:t>个行业门类以及社会工作行业大类。</w:t>
      </w:r>
    </w:p>
    <w:p w14:paraId="749D23A0">
      <w:pPr>
        <w:spacing w:line="460" w:lineRule="exact"/>
        <w:ind w:firstLine="480" w:firstLineChars="200"/>
        <w:rPr>
          <w:rFonts w:ascii="宋体" w:hAnsi="宋体"/>
          <w:sz w:val="24"/>
        </w:rPr>
      </w:pPr>
      <w:r>
        <w:rPr>
          <w:rFonts w:hint="eastAsia" w:ascii="宋体" w:hAnsi="宋体"/>
          <w:sz w:val="24"/>
        </w:rPr>
        <w:t>四、本办法按照行业门类、大类、中类和组合类别，依据从业人员、营业收入、资产总额等指标或替代指标，将我国的企业划分为大型、中型、小型、微型等四种类型。具体划分标准见附表。</w:t>
      </w:r>
    </w:p>
    <w:p w14:paraId="14B2741B">
      <w:pPr>
        <w:spacing w:line="460" w:lineRule="exact"/>
        <w:ind w:firstLine="480" w:firstLineChars="200"/>
        <w:rPr>
          <w:rFonts w:ascii="宋体" w:hAnsi="宋体"/>
          <w:sz w:val="24"/>
        </w:rPr>
      </w:pPr>
      <w:r>
        <w:rPr>
          <w:rFonts w:hint="eastAsia" w:ascii="宋体" w:hAnsi="宋体"/>
          <w:sz w:val="24"/>
        </w:rPr>
        <w:t>五、企业划分由政府综合统计部门根据统计年报每年确定一次，定报统计原则上不进行调整。</w:t>
      </w:r>
    </w:p>
    <w:p w14:paraId="3B28EDDD">
      <w:pPr>
        <w:spacing w:line="460" w:lineRule="exact"/>
        <w:ind w:firstLine="480" w:firstLineChars="200"/>
        <w:rPr>
          <w:rFonts w:ascii="宋体" w:hAnsi="宋体"/>
          <w:sz w:val="24"/>
        </w:rPr>
      </w:pPr>
      <w:r>
        <w:rPr>
          <w:rFonts w:hint="eastAsia" w:ascii="宋体" w:hAnsi="宋体"/>
          <w:sz w:val="24"/>
        </w:rPr>
        <w:t>六、本办法自印发之日起执行，国家统计局</w:t>
      </w:r>
      <w:r>
        <w:rPr>
          <w:rFonts w:ascii="宋体" w:hAnsi="宋体"/>
          <w:sz w:val="24"/>
        </w:rPr>
        <w:t>2011</w:t>
      </w:r>
      <w:r>
        <w:rPr>
          <w:rFonts w:hint="eastAsia" w:ascii="宋体" w:hAnsi="宋体"/>
          <w:sz w:val="24"/>
        </w:rPr>
        <w:t>年印发的《统计上大中小微型企业划分办法》（国统字〔</w:t>
      </w:r>
      <w:r>
        <w:rPr>
          <w:rFonts w:ascii="宋体" w:hAnsi="宋体"/>
          <w:sz w:val="24"/>
        </w:rPr>
        <w:t>2011</w:t>
      </w:r>
      <w:r>
        <w:rPr>
          <w:rFonts w:hint="eastAsia" w:ascii="宋体" w:hAnsi="宋体"/>
          <w:sz w:val="24"/>
        </w:rPr>
        <w:t>〕</w:t>
      </w:r>
      <w:r>
        <w:rPr>
          <w:rFonts w:ascii="宋体" w:hAnsi="宋体"/>
          <w:sz w:val="24"/>
        </w:rPr>
        <w:t>75</w:t>
      </w:r>
      <w:r>
        <w:rPr>
          <w:rFonts w:hint="eastAsia" w:ascii="宋体" w:hAnsi="宋体"/>
          <w:sz w:val="24"/>
        </w:rPr>
        <w:t>号）同时废止。</w:t>
      </w:r>
    </w:p>
    <w:p w14:paraId="06EAA3E9">
      <w:pPr>
        <w:spacing w:line="460" w:lineRule="exact"/>
        <w:rPr>
          <w:rFonts w:ascii="宋体" w:hAnsi="宋体"/>
          <w:sz w:val="24"/>
        </w:rPr>
      </w:pPr>
      <w:r>
        <w:rPr>
          <w:rFonts w:hint="eastAsia" w:ascii="宋体" w:hAnsi="宋体"/>
          <w:sz w:val="24"/>
        </w:rPr>
        <w:t>附表：统计上大中小微型企业划分标准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560"/>
        <w:gridCol w:w="850"/>
        <w:gridCol w:w="1276"/>
        <w:gridCol w:w="1788"/>
        <w:gridCol w:w="1614"/>
        <w:gridCol w:w="804"/>
      </w:tblGrid>
      <w:tr w14:paraId="75B7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543" w:type="dxa"/>
            <w:vAlign w:val="center"/>
          </w:tcPr>
          <w:p w14:paraId="0E4E300A">
            <w:pPr>
              <w:widowControl/>
              <w:spacing w:line="240" w:lineRule="exact"/>
              <w:jc w:val="center"/>
              <w:rPr>
                <w:rFonts w:ascii="宋体" w:hAnsi="宋体" w:cs="宋体"/>
                <w:b/>
                <w:bCs/>
                <w:color w:val="000000"/>
                <w:kern w:val="0"/>
                <w:sz w:val="24"/>
              </w:rPr>
            </w:pPr>
            <w:r>
              <w:rPr>
                <w:rFonts w:hint="eastAsia" w:ascii="宋体" w:hAnsi="宋体" w:cs="宋体"/>
                <w:b/>
                <w:bCs/>
                <w:color w:val="000000"/>
                <w:kern w:val="0"/>
                <w:sz w:val="24"/>
              </w:rPr>
              <w:t>行业名称</w:t>
            </w:r>
          </w:p>
        </w:tc>
        <w:tc>
          <w:tcPr>
            <w:tcW w:w="1560" w:type="dxa"/>
            <w:vAlign w:val="center"/>
          </w:tcPr>
          <w:p w14:paraId="4AEFBF48">
            <w:pPr>
              <w:widowControl/>
              <w:jc w:val="center"/>
              <w:rPr>
                <w:rFonts w:ascii="宋体" w:hAnsi="宋体" w:cs="宋体"/>
                <w:b/>
                <w:bCs/>
                <w:color w:val="000000"/>
                <w:kern w:val="0"/>
                <w:sz w:val="24"/>
              </w:rPr>
            </w:pPr>
            <w:r>
              <w:rPr>
                <w:rFonts w:hint="eastAsia" w:ascii="宋体" w:hAnsi="宋体" w:cs="宋体"/>
                <w:b/>
                <w:bCs/>
                <w:color w:val="000000"/>
                <w:kern w:val="0"/>
                <w:sz w:val="24"/>
              </w:rPr>
              <w:t>指标名称</w:t>
            </w:r>
          </w:p>
        </w:tc>
        <w:tc>
          <w:tcPr>
            <w:tcW w:w="850" w:type="dxa"/>
            <w:vAlign w:val="center"/>
          </w:tcPr>
          <w:p w14:paraId="77CF52AF">
            <w:pPr>
              <w:widowControl/>
              <w:jc w:val="center"/>
              <w:rPr>
                <w:rFonts w:ascii="宋体" w:hAnsi="宋体" w:cs="宋体"/>
                <w:b/>
                <w:bCs/>
                <w:color w:val="000000"/>
                <w:kern w:val="0"/>
                <w:sz w:val="24"/>
              </w:rPr>
            </w:pPr>
            <w:r>
              <w:rPr>
                <w:rFonts w:hint="eastAsia" w:ascii="宋体" w:hAnsi="宋体" w:cs="宋体"/>
                <w:b/>
                <w:bCs/>
                <w:color w:val="000000"/>
                <w:kern w:val="0"/>
                <w:sz w:val="24"/>
              </w:rPr>
              <w:t>计量</w:t>
            </w:r>
          </w:p>
          <w:p w14:paraId="45FA4844">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1276" w:type="dxa"/>
            <w:vAlign w:val="center"/>
          </w:tcPr>
          <w:p w14:paraId="40CCFDE3">
            <w:pPr>
              <w:widowControl/>
              <w:jc w:val="center"/>
              <w:rPr>
                <w:rFonts w:ascii="宋体" w:hAnsi="宋体" w:cs="宋体"/>
                <w:b/>
                <w:bCs/>
                <w:color w:val="000000"/>
                <w:kern w:val="0"/>
                <w:sz w:val="24"/>
              </w:rPr>
            </w:pPr>
            <w:r>
              <w:rPr>
                <w:rFonts w:hint="eastAsia" w:ascii="宋体" w:hAnsi="宋体" w:cs="宋体"/>
                <w:b/>
                <w:bCs/>
                <w:color w:val="000000"/>
                <w:kern w:val="0"/>
                <w:sz w:val="24"/>
              </w:rPr>
              <w:t>大型</w:t>
            </w:r>
          </w:p>
        </w:tc>
        <w:tc>
          <w:tcPr>
            <w:tcW w:w="1788" w:type="dxa"/>
            <w:vAlign w:val="center"/>
          </w:tcPr>
          <w:p w14:paraId="64501959">
            <w:pPr>
              <w:widowControl/>
              <w:jc w:val="center"/>
              <w:rPr>
                <w:rFonts w:ascii="宋体" w:hAnsi="宋体" w:cs="宋体"/>
                <w:b/>
                <w:bCs/>
                <w:color w:val="000000"/>
                <w:kern w:val="0"/>
                <w:sz w:val="24"/>
              </w:rPr>
            </w:pPr>
            <w:r>
              <w:rPr>
                <w:rFonts w:hint="eastAsia" w:ascii="宋体" w:hAnsi="宋体" w:cs="宋体"/>
                <w:b/>
                <w:bCs/>
                <w:color w:val="000000"/>
                <w:kern w:val="0"/>
                <w:sz w:val="24"/>
              </w:rPr>
              <w:t>中型</w:t>
            </w:r>
          </w:p>
        </w:tc>
        <w:tc>
          <w:tcPr>
            <w:tcW w:w="1614" w:type="dxa"/>
            <w:vAlign w:val="center"/>
          </w:tcPr>
          <w:p w14:paraId="06CFF352">
            <w:pPr>
              <w:widowControl/>
              <w:jc w:val="center"/>
              <w:rPr>
                <w:rFonts w:ascii="宋体" w:hAnsi="宋体" w:cs="宋体"/>
                <w:b/>
                <w:bCs/>
                <w:color w:val="000000"/>
                <w:kern w:val="0"/>
                <w:sz w:val="24"/>
              </w:rPr>
            </w:pPr>
            <w:r>
              <w:rPr>
                <w:rFonts w:hint="eastAsia" w:ascii="宋体" w:hAnsi="宋体" w:cs="宋体"/>
                <w:b/>
                <w:bCs/>
                <w:color w:val="000000"/>
                <w:kern w:val="0"/>
                <w:sz w:val="24"/>
              </w:rPr>
              <w:t>小型</w:t>
            </w:r>
          </w:p>
        </w:tc>
        <w:tc>
          <w:tcPr>
            <w:tcW w:w="804" w:type="dxa"/>
            <w:vAlign w:val="center"/>
          </w:tcPr>
          <w:p w14:paraId="53D9AE12">
            <w:pPr>
              <w:widowControl/>
              <w:jc w:val="center"/>
              <w:rPr>
                <w:rFonts w:ascii="宋体" w:hAnsi="宋体" w:cs="宋体"/>
                <w:b/>
                <w:bCs/>
                <w:color w:val="000000"/>
                <w:kern w:val="0"/>
                <w:sz w:val="24"/>
              </w:rPr>
            </w:pPr>
            <w:r>
              <w:rPr>
                <w:rFonts w:hint="eastAsia" w:ascii="宋体" w:hAnsi="宋体" w:cs="宋体"/>
                <w:b/>
                <w:bCs/>
                <w:color w:val="000000"/>
                <w:kern w:val="0"/>
                <w:sz w:val="24"/>
              </w:rPr>
              <w:t>微型</w:t>
            </w:r>
          </w:p>
        </w:tc>
      </w:tr>
      <w:tr w14:paraId="39D6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543" w:type="dxa"/>
            <w:vAlign w:val="center"/>
          </w:tcPr>
          <w:p w14:paraId="76E1AE36">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农、林、牧、渔业</w:t>
            </w:r>
          </w:p>
        </w:tc>
        <w:tc>
          <w:tcPr>
            <w:tcW w:w="1560" w:type="dxa"/>
            <w:vAlign w:val="center"/>
          </w:tcPr>
          <w:p w14:paraId="61F7E590">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850" w:type="dxa"/>
            <w:vAlign w:val="center"/>
          </w:tcPr>
          <w:p w14:paraId="007AD943">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vAlign w:val="center"/>
          </w:tcPr>
          <w:p w14:paraId="00855992">
            <w:pPr>
              <w:widowControl/>
              <w:jc w:val="center"/>
              <w:rPr>
                <w:rFonts w:ascii="宋体" w:hAnsi="宋体" w:cs="宋体"/>
                <w:color w:val="000000"/>
                <w:kern w:val="0"/>
                <w:sz w:val="24"/>
              </w:rPr>
            </w:pPr>
            <w:r>
              <w:rPr>
                <w:rFonts w:hint="eastAsia" w:ascii="宋体" w:hAnsi="宋体" w:cs="宋体"/>
                <w:color w:val="000000"/>
                <w:kern w:val="0"/>
                <w:sz w:val="24"/>
              </w:rPr>
              <w:t>Y≥20000</w:t>
            </w:r>
          </w:p>
        </w:tc>
        <w:tc>
          <w:tcPr>
            <w:tcW w:w="1788" w:type="dxa"/>
            <w:vAlign w:val="center"/>
          </w:tcPr>
          <w:p w14:paraId="0A11DB5F">
            <w:pPr>
              <w:widowControl/>
              <w:jc w:val="center"/>
              <w:rPr>
                <w:rFonts w:ascii="宋体" w:hAnsi="宋体" w:cs="宋体"/>
                <w:color w:val="000000"/>
                <w:kern w:val="0"/>
                <w:sz w:val="24"/>
              </w:rPr>
            </w:pPr>
            <w:r>
              <w:rPr>
                <w:rFonts w:hint="eastAsia" w:ascii="宋体" w:hAnsi="宋体" w:cs="宋体"/>
                <w:color w:val="000000"/>
                <w:kern w:val="0"/>
                <w:sz w:val="24"/>
              </w:rPr>
              <w:t xml:space="preserve"> 500≤Y＜20000</w:t>
            </w:r>
          </w:p>
        </w:tc>
        <w:tc>
          <w:tcPr>
            <w:tcW w:w="1614" w:type="dxa"/>
            <w:vAlign w:val="center"/>
          </w:tcPr>
          <w:p w14:paraId="58159B39">
            <w:pPr>
              <w:widowControl/>
              <w:jc w:val="center"/>
              <w:rPr>
                <w:rFonts w:ascii="宋体" w:hAnsi="宋体" w:cs="宋体"/>
                <w:color w:val="000000"/>
                <w:kern w:val="0"/>
                <w:sz w:val="24"/>
              </w:rPr>
            </w:pPr>
            <w:r>
              <w:rPr>
                <w:rFonts w:hint="eastAsia" w:ascii="宋体" w:hAnsi="宋体" w:cs="宋体"/>
                <w:color w:val="000000"/>
                <w:kern w:val="0"/>
                <w:sz w:val="24"/>
              </w:rPr>
              <w:t xml:space="preserve"> 50≤Y＜500</w:t>
            </w:r>
          </w:p>
        </w:tc>
        <w:tc>
          <w:tcPr>
            <w:tcW w:w="804" w:type="dxa"/>
            <w:vAlign w:val="center"/>
          </w:tcPr>
          <w:p w14:paraId="482E91C0">
            <w:pPr>
              <w:widowControl/>
              <w:jc w:val="center"/>
              <w:rPr>
                <w:rFonts w:ascii="宋体" w:hAnsi="宋体" w:cs="宋体"/>
                <w:color w:val="000000"/>
                <w:kern w:val="0"/>
                <w:sz w:val="24"/>
              </w:rPr>
            </w:pPr>
            <w:r>
              <w:rPr>
                <w:rFonts w:hint="eastAsia" w:ascii="宋体" w:hAnsi="宋体" w:cs="宋体"/>
                <w:color w:val="000000"/>
                <w:kern w:val="0"/>
                <w:sz w:val="24"/>
              </w:rPr>
              <w:t>Y＜50</w:t>
            </w:r>
          </w:p>
        </w:tc>
      </w:tr>
      <w:tr w14:paraId="2A16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vAlign w:val="center"/>
          </w:tcPr>
          <w:p w14:paraId="0CF638CC">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工业 *</w:t>
            </w:r>
          </w:p>
        </w:tc>
        <w:tc>
          <w:tcPr>
            <w:tcW w:w="1560" w:type="dxa"/>
            <w:vAlign w:val="center"/>
          </w:tcPr>
          <w:p w14:paraId="313D3D89">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850" w:type="dxa"/>
            <w:vAlign w:val="center"/>
          </w:tcPr>
          <w:p w14:paraId="1E32062E">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276" w:type="dxa"/>
            <w:vAlign w:val="center"/>
          </w:tcPr>
          <w:p w14:paraId="3E81E34B">
            <w:pPr>
              <w:widowControl/>
              <w:jc w:val="center"/>
              <w:rPr>
                <w:rFonts w:ascii="宋体" w:hAnsi="宋体" w:cs="宋体"/>
                <w:color w:val="000000"/>
                <w:kern w:val="0"/>
                <w:sz w:val="24"/>
              </w:rPr>
            </w:pPr>
            <w:r>
              <w:rPr>
                <w:rFonts w:hint="eastAsia" w:ascii="宋体" w:hAnsi="宋体" w:cs="宋体"/>
                <w:color w:val="000000"/>
                <w:kern w:val="0"/>
                <w:sz w:val="24"/>
              </w:rPr>
              <w:t>X≥1000</w:t>
            </w:r>
          </w:p>
        </w:tc>
        <w:tc>
          <w:tcPr>
            <w:tcW w:w="1788" w:type="dxa"/>
            <w:vAlign w:val="center"/>
          </w:tcPr>
          <w:p w14:paraId="5C74000C">
            <w:pPr>
              <w:widowControl/>
              <w:jc w:val="center"/>
              <w:rPr>
                <w:rFonts w:ascii="宋体" w:hAnsi="宋体" w:cs="宋体"/>
                <w:color w:val="000000"/>
                <w:kern w:val="0"/>
                <w:sz w:val="24"/>
              </w:rPr>
            </w:pPr>
            <w:r>
              <w:rPr>
                <w:rFonts w:hint="eastAsia" w:ascii="宋体" w:hAnsi="宋体" w:cs="宋体"/>
                <w:color w:val="000000"/>
                <w:kern w:val="0"/>
                <w:sz w:val="24"/>
              </w:rPr>
              <w:t>300≤X＜1000</w:t>
            </w:r>
          </w:p>
        </w:tc>
        <w:tc>
          <w:tcPr>
            <w:tcW w:w="1614" w:type="dxa"/>
            <w:vAlign w:val="center"/>
          </w:tcPr>
          <w:p w14:paraId="5965FF87">
            <w:pPr>
              <w:widowControl/>
              <w:jc w:val="center"/>
              <w:rPr>
                <w:rFonts w:ascii="宋体" w:hAnsi="宋体" w:cs="宋体"/>
                <w:color w:val="000000"/>
                <w:kern w:val="0"/>
                <w:sz w:val="24"/>
              </w:rPr>
            </w:pPr>
            <w:r>
              <w:rPr>
                <w:rFonts w:hint="eastAsia" w:ascii="宋体" w:hAnsi="宋体" w:cs="宋体"/>
                <w:color w:val="000000"/>
                <w:kern w:val="0"/>
                <w:sz w:val="24"/>
              </w:rPr>
              <w:t xml:space="preserve"> 20≤X＜300</w:t>
            </w:r>
          </w:p>
        </w:tc>
        <w:tc>
          <w:tcPr>
            <w:tcW w:w="804" w:type="dxa"/>
            <w:vAlign w:val="center"/>
          </w:tcPr>
          <w:p w14:paraId="4DCB9085">
            <w:pPr>
              <w:widowControl/>
              <w:jc w:val="center"/>
              <w:rPr>
                <w:rFonts w:ascii="宋体" w:hAnsi="宋体" w:cs="宋体"/>
                <w:color w:val="000000"/>
                <w:kern w:val="0"/>
                <w:sz w:val="24"/>
              </w:rPr>
            </w:pPr>
            <w:r>
              <w:rPr>
                <w:rFonts w:hint="eastAsia" w:ascii="宋体" w:hAnsi="宋体" w:cs="宋体"/>
                <w:color w:val="000000"/>
                <w:kern w:val="0"/>
                <w:sz w:val="24"/>
              </w:rPr>
              <w:t>X＜20</w:t>
            </w:r>
          </w:p>
        </w:tc>
      </w:tr>
      <w:tr w14:paraId="2676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vAlign w:val="center"/>
          </w:tcPr>
          <w:p w14:paraId="293FC40B">
            <w:pPr>
              <w:widowControl/>
              <w:jc w:val="left"/>
              <w:rPr>
                <w:rFonts w:ascii="宋体" w:hAnsi="宋体" w:cs="宋体"/>
                <w:color w:val="000000"/>
                <w:kern w:val="0"/>
                <w:sz w:val="24"/>
              </w:rPr>
            </w:pPr>
          </w:p>
        </w:tc>
        <w:tc>
          <w:tcPr>
            <w:tcW w:w="1560" w:type="dxa"/>
            <w:vAlign w:val="center"/>
          </w:tcPr>
          <w:p w14:paraId="2B72B6FF">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850" w:type="dxa"/>
            <w:vAlign w:val="center"/>
          </w:tcPr>
          <w:p w14:paraId="58D8AD5B">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vAlign w:val="center"/>
          </w:tcPr>
          <w:p w14:paraId="2F5F353A">
            <w:pPr>
              <w:widowControl/>
              <w:jc w:val="center"/>
              <w:rPr>
                <w:rFonts w:ascii="宋体" w:hAnsi="宋体" w:cs="宋体"/>
                <w:color w:val="000000"/>
                <w:kern w:val="0"/>
                <w:sz w:val="24"/>
              </w:rPr>
            </w:pPr>
            <w:r>
              <w:rPr>
                <w:rFonts w:hint="eastAsia" w:ascii="宋体" w:hAnsi="宋体" w:cs="宋体"/>
                <w:color w:val="000000"/>
                <w:kern w:val="0"/>
                <w:sz w:val="24"/>
              </w:rPr>
              <w:t>Y≥40000</w:t>
            </w:r>
          </w:p>
        </w:tc>
        <w:tc>
          <w:tcPr>
            <w:tcW w:w="1788" w:type="dxa"/>
            <w:vAlign w:val="center"/>
          </w:tcPr>
          <w:p w14:paraId="1C8A62AF">
            <w:pPr>
              <w:widowControl/>
              <w:jc w:val="center"/>
              <w:rPr>
                <w:rFonts w:ascii="宋体" w:hAnsi="宋体" w:cs="宋体"/>
                <w:color w:val="000000"/>
                <w:kern w:val="0"/>
                <w:sz w:val="24"/>
              </w:rPr>
            </w:pPr>
            <w:r>
              <w:rPr>
                <w:rFonts w:hint="eastAsia" w:ascii="宋体" w:hAnsi="宋体" w:cs="宋体"/>
                <w:color w:val="000000"/>
                <w:kern w:val="0"/>
                <w:sz w:val="24"/>
              </w:rPr>
              <w:t>2000≤Y＜40000</w:t>
            </w:r>
          </w:p>
        </w:tc>
        <w:tc>
          <w:tcPr>
            <w:tcW w:w="1614" w:type="dxa"/>
            <w:vAlign w:val="center"/>
          </w:tcPr>
          <w:p w14:paraId="161E031C">
            <w:pPr>
              <w:widowControl/>
              <w:jc w:val="center"/>
              <w:rPr>
                <w:rFonts w:ascii="宋体" w:hAnsi="宋体" w:cs="宋体"/>
                <w:color w:val="000000"/>
                <w:kern w:val="0"/>
                <w:sz w:val="24"/>
              </w:rPr>
            </w:pPr>
            <w:r>
              <w:rPr>
                <w:rFonts w:hint="eastAsia" w:ascii="宋体" w:hAnsi="宋体" w:cs="宋体"/>
                <w:color w:val="000000"/>
                <w:kern w:val="0"/>
                <w:sz w:val="24"/>
              </w:rPr>
              <w:t xml:space="preserve"> 300≤Y＜2000</w:t>
            </w:r>
          </w:p>
        </w:tc>
        <w:tc>
          <w:tcPr>
            <w:tcW w:w="804" w:type="dxa"/>
            <w:vAlign w:val="center"/>
          </w:tcPr>
          <w:p w14:paraId="0AD2662F">
            <w:pPr>
              <w:widowControl/>
              <w:jc w:val="center"/>
              <w:rPr>
                <w:rFonts w:ascii="宋体" w:hAnsi="宋体" w:cs="宋体"/>
                <w:color w:val="000000"/>
                <w:kern w:val="0"/>
                <w:sz w:val="24"/>
              </w:rPr>
            </w:pPr>
            <w:r>
              <w:rPr>
                <w:rFonts w:hint="eastAsia" w:ascii="宋体" w:hAnsi="宋体" w:cs="宋体"/>
                <w:color w:val="000000"/>
                <w:kern w:val="0"/>
                <w:sz w:val="24"/>
              </w:rPr>
              <w:t>Y＜300</w:t>
            </w:r>
          </w:p>
        </w:tc>
      </w:tr>
      <w:tr w14:paraId="1C52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vAlign w:val="center"/>
          </w:tcPr>
          <w:p w14:paraId="742028EA">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建筑业</w:t>
            </w:r>
          </w:p>
        </w:tc>
        <w:tc>
          <w:tcPr>
            <w:tcW w:w="1560" w:type="dxa"/>
            <w:vAlign w:val="center"/>
          </w:tcPr>
          <w:p w14:paraId="6E3F806F">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850" w:type="dxa"/>
            <w:vAlign w:val="center"/>
          </w:tcPr>
          <w:p w14:paraId="6FC49D6F">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vAlign w:val="center"/>
          </w:tcPr>
          <w:p w14:paraId="06700557">
            <w:pPr>
              <w:widowControl/>
              <w:jc w:val="center"/>
              <w:rPr>
                <w:rFonts w:ascii="宋体" w:hAnsi="宋体" w:cs="宋体"/>
                <w:color w:val="000000"/>
                <w:kern w:val="0"/>
                <w:sz w:val="24"/>
              </w:rPr>
            </w:pPr>
            <w:r>
              <w:rPr>
                <w:rFonts w:hint="eastAsia" w:ascii="宋体" w:hAnsi="宋体" w:cs="宋体"/>
                <w:color w:val="000000"/>
                <w:kern w:val="0"/>
                <w:sz w:val="24"/>
              </w:rPr>
              <w:t>Y≥80000</w:t>
            </w:r>
          </w:p>
        </w:tc>
        <w:tc>
          <w:tcPr>
            <w:tcW w:w="1788" w:type="dxa"/>
            <w:vAlign w:val="center"/>
          </w:tcPr>
          <w:p w14:paraId="24F54680">
            <w:pPr>
              <w:widowControl/>
              <w:jc w:val="center"/>
              <w:rPr>
                <w:rFonts w:ascii="宋体" w:hAnsi="宋体" w:cs="宋体"/>
                <w:color w:val="000000"/>
                <w:kern w:val="0"/>
                <w:sz w:val="24"/>
              </w:rPr>
            </w:pPr>
            <w:r>
              <w:rPr>
                <w:rFonts w:hint="eastAsia" w:ascii="宋体" w:hAnsi="宋体" w:cs="宋体"/>
                <w:color w:val="000000"/>
                <w:kern w:val="0"/>
                <w:sz w:val="24"/>
              </w:rPr>
              <w:t>6000≤Y＜80000</w:t>
            </w:r>
          </w:p>
        </w:tc>
        <w:tc>
          <w:tcPr>
            <w:tcW w:w="1614" w:type="dxa"/>
            <w:vAlign w:val="center"/>
          </w:tcPr>
          <w:p w14:paraId="4C31D88A">
            <w:pPr>
              <w:widowControl/>
              <w:jc w:val="center"/>
              <w:rPr>
                <w:rFonts w:ascii="宋体" w:hAnsi="宋体" w:cs="宋体"/>
                <w:color w:val="000000"/>
                <w:kern w:val="0"/>
                <w:sz w:val="24"/>
              </w:rPr>
            </w:pPr>
            <w:r>
              <w:rPr>
                <w:rFonts w:hint="eastAsia" w:ascii="宋体" w:hAnsi="宋体" w:cs="宋体"/>
                <w:color w:val="000000"/>
                <w:kern w:val="0"/>
                <w:sz w:val="24"/>
              </w:rPr>
              <w:t xml:space="preserve"> 300≤Y＜6000</w:t>
            </w:r>
          </w:p>
        </w:tc>
        <w:tc>
          <w:tcPr>
            <w:tcW w:w="804" w:type="dxa"/>
            <w:vAlign w:val="center"/>
          </w:tcPr>
          <w:p w14:paraId="18283CF6">
            <w:pPr>
              <w:widowControl/>
              <w:jc w:val="center"/>
              <w:rPr>
                <w:rFonts w:ascii="宋体" w:hAnsi="宋体" w:cs="宋体"/>
                <w:color w:val="000000"/>
                <w:kern w:val="0"/>
                <w:sz w:val="24"/>
              </w:rPr>
            </w:pPr>
            <w:r>
              <w:rPr>
                <w:rFonts w:hint="eastAsia" w:ascii="宋体" w:hAnsi="宋体" w:cs="宋体"/>
                <w:color w:val="000000"/>
                <w:kern w:val="0"/>
                <w:sz w:val="24"/>
              </w:rPr>
              <w:t>Y＜300</w:t>
            </w:r>
          </w:p>
        </w:tc>
      </w:tr>
      <w:tr w14:paraId="5AA3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vAlign w:val="center"/>
          </w:tcPr>
          <w:p w14:paraId="55641C86">
            <w:pPr>
              <w:widowControl/>
              <w:jc w:val="left"/>
              <w:rPr>
                <w:rFonts w:ascii="宋体" w:hAnsi="宋体" w:cs="宋体"/>
                <w:color w:val="000000"/>
                <w:kern w:val="0"/>
                <w:sz w:val="24"/>
              </w:rPr>
            </w:pPr>
          </w:p>
        </w:tc>
        <w:tc>
          <w:tcPr>
            <w:tcW w:w="1560" w:type="dxa"/>
            <w:vAlign w:val="center"/>
          </w:tcPr>
          <w:p w14:paraId="24E33113">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资产总额(Z)</w:t>
            </w:r>
          </w:p>
        </w:tc>
        <w:tc>
          <w:tcPr>
            <w:tcW w:w="850" w:type="dxa"/>
            <w:vAlign w:val="center"/>
          </w:tcPr>
          <w:p w14:paraId="44215A59">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vAlign w:val="center"/>
          </w:tcPr>
          <w:p w14:paraId="3AACC307">
            <w:pPr>
              <w:widowControl/>
              <w:jc w:val="center"/>
              <w:rPr>
                <w:rFonts w:ascii="宋体" w:hAnsi="宋体" w:cs="宋体"/>
                <w:color w:val="000000"/>
                <w:kern w:val="0"/>
                <w:sz w:val="24"/>
              </w:rPr>
            </w:pPr>
            <w:r>
              <w:rPr>
                <w:rFonts w:hint="eastAsia" w:ascii="宋体" w:hAnsi="宋体" w:cs="宋体"/>
                <w:color w:val="000000"/>
                <w:kern w:val="0"/>
                <w:sz w:val="24"/>
              </w:rPr>
              <w:t>Z≥80000</w:t>
            </w:r>
          </w:p>
        </w:tc>
        <w:tc>
          <w:tcPr>
            <w:tcW w:w="1788" w:type="dxa"/>
            <w:vAlign w:val="center"/>
          </w:tcPr>
          <w:p w14:paraId="28BAD741">
            <w:pPr>
              <w:widowControl/>
              <w:jc w:val="center"/>
              <w:rPr>
                <w:rFonts w:ascii="宋体" w:hAnsi="宋体" w:cs="宋体"/>
                <w:color w:val="000000"/>
                <w:kern w:val="0"/>
                <w:sz w:val="24"/>
              </w:rPr>
            </w:pPr>
            <w:r>
              <w:rPr>
                <w:rFonts w:hint="eastAsia" w:ascii="宋体" w:hAnsi="宋体" w:cs="宋体"/>
                <w:color w:val="000000"/>
                <w:kern w:val="0"/>
                <w:sz w:val="24"/>
              </w:rPr>
              <w:t>5000≤Z＜80000</w:t>
            </w:r>
          </w:p>
        </w:tc>
        <w:tc>
          <w:tcPr>
            <w:tcW w:w="1614" w:type="dxa"/>
            <w:vAlign w:val="center"/>
          </w:tcPr>
          <w:p w14:paraId="78FC2D6A">
            <w:pPr>
              <w:widowControl/>
              <w:jc w:val="center"/>
              <w:rPr>
                <w:rFonts w:ascii="宋体" w:hAnsi="宋体" w:cs="宋体"/>
                <w:color w:val="000000"/>
                <w:kern w:val="0"/>
                <w:sz w:val="24"/>
              </w:rPr>
            </w:pPr>
            <w:r>
              <w:rPr>
                <w:rFonts w:hint="eastAsia" w:ascii="宋体" w:hAnsi="宋体" w:cs="宋体"/>
                <w:color w:val="000000"/>
                <w:kern w:val="0"/>
                <w:sz w:val="24"/>
              </w:rPr>
              <w:t xml:space="preserve"> 300≤Z＜5000</w:t>
            </w:r>
          </w:p>
        </w:tc>
        <w:tc>
          <w:tcPr>
            <w:tcW w:w="804" w:type="dxa"/>
            <w:vAlign w:val="center"/>
          </w:tcPr>
          <w:p w14:paraId="3F6F6109">
            <w:pPr>
              <w:widowControl/>
              <w:jc w:val="center"/>
              <w:rPr>
                <w:rFonts w:ascii="宋体" w:hAnsi="宋体" w:cs="宋体"/>
                <w:color w:val="000000"/>
                <w:kern w:val="0"/>
                <w:sz w:val="24"/>
              </w:rPr>
            </w:pPr>
            <w:r>
              <w:rPr>
                <w:rFonts w:hint="eastAsia" w:ascii="宋体" w:hAnsi="宋体" w:cs="宋体"/>
                <w:color w:val="000000"/>
                <w:kern w:val="0"/>
                <w:sz w:val="24"/>
              </w:rPr>
              <w:t>Z＜300</w:t>
            </w:r>
          </w:p>
        </w:tc>
      </w:tr>
      <w:tr w14:paraId="6764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vAlign w:val="center"/>
          </w:tcPr>
          <w:p w14:paraId="153561AF">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批发业</w:t>
            </w:r>
          </w:p>
        </w:tc>
        <w:tc>
          <w:tcPr>
            <w:tcW w:w="1560" w:type="dxa"/>
            <w:vAlign w:val="center"/>
          </w:tcPr>
          <w:p w14:paraId="5752F654">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850" w:type="dxa"/>
            <w:vAlign w:val="center"/>
          </w:tcPr>
          <w:p w14:paraId="7103DF48">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276" w:type="dxa"/>
            <w:vAlign w:val="center"/>
          </w:tcPr>
          <w:p w14:paraId="01F64894">
            <w:pPr>
              <w:widowControl/>
              <w:jc w:val="center"/>
              <w:rPr>
                <w:rFonts w:ascii="宋体" w:hAnsi="宋体" w:cs="宋体"/>
                <w:color w:val="000000"/>
                <w:kern w:val="0"/>
                <w:sz w:val="24"/>
              </w:rPr>
            </w:pPr>
            <w:r>
              <w:rPr>
                <w:rFonts w:hint="eastAsia" w:ascii="宋体" w:hAnsi="宋体" w:cs="宋体"/>
                <w:color w:val="000000"/>
                <w:kern w:val="0"/>
                <w:sz w:val="24"/>
              </w:rPr>
              <w:t>X≥200</w:t>
            </w:r>
          </w:p>
        </w:tc>
        <w:tc>
          <w:tcPr>
            <w:tcW w:w="1788" w:type="dxa"/>
            <w:vAlign w:val="center"/>
          </w:tcPr>
          <w:p w14:paraId="6E608A4D">
            <w:pPr>
              <w:widowControl/>
              <w:jc w:val="center"/>
              <w:rPr>
                <w:rFonts w:ascii="宋体" w:hAnsi="宋体" w:cs="宋体"/>
                <w:color w:val="000000"/>
                <w:kern w:val="0"/>
                <w:sz w:val="24"/>
              </w:rPr>
            </w:pPr>
            <w:r>
              <w:rPr>
                <w:rFonts w:hint="eastAsia" w:ascii="宋体" w:hAnsi="宋体" w:cs="宋体"/>
                <w:color w:val="000000"/>
                <w:kern w:val="0"/>
                <w:sz w:val="24"/>
              </w:rPr>
              <w:t>20≤X＜200</w:t>
            </w:r>
          </w:p>
        </w:tc>
        <w:tc>
          <w:tcPr>
            <w:tcW w:w="1614" w:type="dxa"/>
            <w:vAlign w:val="center"/>
          </w:tcPr>
          <w:p w14:paraId="40F16D14">
            <w:pPr>
              <w:widowControl/>
              <w:jc w:val="center"/>
              <w:rPr>
                <w:rFonts w:ascii="宋体" w:hAnsi="宋体" w:cs="宋体"/>
                <w:color w:val="000000"/>
                <w:kern w:val="0"/>
                <w:sz w:val="24"/>
              </w:rPr>
            </w:pPr>
            <w:r>
              <w:rPr>
                <w:rFonts w:hint="eastAsia" w:ascii="宋体" w:hAnsi="宋体" w:cs="宋体"/>
                <w:color w:val="000000"/>
                <w:kern w:val="0"/>
                <w:sz w:val="24"/>
              </w:rPr>
              <w:t xml:space="preserve"> 5≤X＜20</w:t>
            </w:r>
          </w:p>
        </w:tc>
        <w:tc>
          <w:tcPr>
            <w:tcW w:w="804" w:type="dxa"/>
            <w:vAlign w:val="center"/>
          </w:tcPr>
          <w:p w14:paraId="0F73D28B">
            <w:pPr>
              <w:widowControl/>
              <w:jc w:val="center"/>
              <w:rPr>
                <w:rFonts w:ascii="宋体" w:hAnsi="宋体" w:cs="宋体"/>
                <w:color w:val="000000"/>
                <w:kern w:val="0"/>
                <w:sz w:val="24"/>
              </w:rPr>
            </w:pPr>
            <w:r>
              <w:rPr>
                <w:rFonts w:hint="eastAsia" w:ascii="宋体" w:hAnsi="宋体" w:cs="宋体"/>
                <w:color w:val="000000"/>
                <w:kern w:val="0"/>
                <w:sz w:val="24"/>
              </w:rPr>
              <w:t>X＜5</w:t>
            </w:r>
          </w:p>
        </w:tc>
      </w:tr>
      <w:tr w14:paraId="1525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vAlign w:val="center"/>
          </w:tcPr>
          <w:p w14:paraId="6A7F6A67">
            <w:pPr>
              <w:widowControl/>
              <w:jc w:val="left"/>
              <w:rPr>
                <w:rFonts w:ascii="宋体" w:hAnsi="宋体" w:cs="宋体"/>
                <w:color w:val="000000"/>
                <w:kern w:val="0"/>
                <w:sz w:val="24"/>
              </w:rPr>
            </w:pPr>
          </w:p>
        </w:tc>
        <w:tc>
          <w:tcPr>
            <w:tcW w:w="1560" w:type="dxa"/>
            <w:vAlign w:val="center"/>
          </w:tcPr>
          <w:p w14:paraId="133E742A">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850" w:type="dxa"/>
            <w:vAlign w:val="center"/>
          </w:tcPr>
          <w:p w14:paraId="178B8C26">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vAlign w:val="center"/>
          </w:tcPr>
          <w:p w14:paraId="55062CF4">
            <w:pPr>
              <w:widowControl/>
              <w:jc w:val="center"/>
              <w:rPr>
                <w:rFonts w:ascii="宋体" w:hAnsi="宋体" w:cs="宋体"/>
                <w:color w:val="000000"/>
                <w:kern w:val="0"/>
                <w:sz w:val="24"/>
              </w:rPr>
            </w:pPr>
            <w:r>
              <w:rPr>
                <w:rFonts w:hint="eastAsia" w:ascii="宋体" w:hAnsi="宋体" w:cs="宋体"/>
                <w:color w:val="000000"/>
                <w:kern w:val="0"/>
                <w:sz w:val="24"/>
              </w:rPr>
              <w:t>Y≥40000</w:t>
            </w:r>
          </w:p>
        </w:tc>
        <w:tc>
          <w:tcPr>
            <w:tcW w:w="1788" w:type="dxa"/>
            <w:vAlign w:val="center"/>
          </w:tcPr>
          <w:p w14:paraId="5B5C877F">
            <w:pPr>
              <w:widowControl/>
              <w:jc w:val="center"/>
              <w:rPr>
                <w:rFonts w:ascii="宋体" w:hAnsi="宋体" w:cs="宋体"/>
                <w:color w:val="000000"/>
                <w:kern w:val="0"/>
                <w:sz w:val="24"/>
              </w:rPr>
            </w:pPr>
            <w:r>
              <w:rPr>
                <w:rFonts w:hint="eastAsia" w:ascii="宋体" w:hAnsi="宋体" w:cs="宋体"/>
                <w:color w:val="000000"/>
                <w:kern w:val="0"/>
                <w:sz w:val="24"/>
              </w:rPr>
              <w:t>5000≤Y＜40000</w:t>
            </w:r>
          </w:p>
        </w:tc>
        <w:tc>
          <w:tcPr>
            <w:tcW w:w="1614" w:type="dxa"/>
            <w:vAlign w:val="center"/>
          </w:tcPr>
          <w:p w14:paraId="4DB092F8">
            <w:pPr>
              <w:widowControl/>
              <w:ind w:left="-1" w:leftChars="-1" w:hanging="1"/>
              <w:jc w:val="center"/>
              <w:rPr>
                <w:rFonts w:ascii="宋体" w:hAnsi="宋体" w:cs="宋体"/>
                <w:color w:val="000000"/>
                <w:kern w:val="0"/>
                <w:sz w:val="24"/>
              </w:rPr>
            </w:pPr>
            <w:r>
              <w:rPr>
                <w:rFonts w:hint="eastAsia" w:ascii="宋体" w:hAnsi="宋体" w:cs="宋体"/>
                <w:color w:val="000000"/>
                <w:kern w:val="0"/>
                <w:sz w:val="24"/>
              </w:rPr>
              <w:t>1000≤Y＜5000</w:t>
            </w:r>
          </w:p>
        </w:tc>
        <w:tc>
          <w:tcPr>
            <w:tcW w:w="804" w:type="dxa"/>
            <w:vAlign w:val="center"/>
          </w:tcPr>
          <w:p w14:paraId="0351D810">
            <w:pPr>
              <w:widowControl/>
              <w:jc w:val="center"/>
              <w:rPr>
                <w:rFonts w:ascii="宋体" w:hAnsi="宋体" w:cs="宋体"/>
                <w:color w:val="000000"/>
                <w:kern w:val="0"/>
                <w:sz w:val="24"/>
              </w:rPr>
            </w:pPr>
            <w:r>
              <w:rPr>
                <w:rFonts w:hint="eastAsia" w:ascii="宋体" w:hAnsi="宋体" w:cs="宋体"/>
                <w:color w:val="000000"/>
                <w:kern w:val="0"/>
                <w:sz w:val="24"/>
              </w:rPr>
              <w:t>Y＜1000</w:t>
            </w:r>
          </w:p>
        </w:tc>
      </w:tr>
      <w:tr w14:paraId="70EA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vAlign w:val="center"/>
          </w:tcPr>
          <w:p w14:paraId="03C52868">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零售业</w:t>
            </w:r>
          </w:p>
        </w:tc>
        <w:tc>
          <w:tcPr>
            <w:tcW w:w="1560" w:type="dxa"/>
            <w:vAlign w:val="center"/>
          </w:tcPr>
          <w:p w14:paraId="04B241B5">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850" w:type="dxa"/>
            <w:vAlign w:val="center"/>
          </w:tcPr>
          <w:p w14:paraId="79FF7F08">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276" w:type="dxa"/>
            <w:vAlign w:val="center"/>
          </w:tcPr>
          <w:p w14:paraId="4D8599E5">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788" w:type="dxa"/>
            <w:vAlign w:val="center"/>
          </w:tcPr>
          <w:p w14:paraId="229C00E3">
            <w:pPr>
              <w:widowControl/>
              <w:jc w:val="center"/>
              <w:rPr>
                <w:rFonts w:ascii="宋体" w:hAnsi="宋体" w:cs="宋体"/>
                <w:color w:val="000000"/>
                <w:kern w:val="0"/>
                <w:sz w:val="24"/>
              </w:rPr>
            </w:pPr>
            <w:r>
              <w:rPr>
                <w:rFonts w:hint="eastAsia" w:ascii="宋体" w:hAnsi="宋体" w:cs="宋体"/>
                <w:color w:val="000000"/>
                <w:kern w:val="0"/>
                <w:sz w:val="24"/>
              </w:rPr>
              <w:t>50≤X＜300</w:t>
            </w:r>
          </w:p>
        </w:tc>
        <w:tc>
          <w:tcPr>
            <w:tcW w:w="1614" w:type="dxa"/>
            <w:vAlign w:val="center"/>
          </w:tcPr>
          <w:p w14:paraId="7347D4F6">
            <w:pPr>
              <w:widowControl/>
              <w:ind w:left="-1" w:leftChars="-1" w:hanging="1"/>
              <w:jc w:val="center"/>
              <w:rPr>
                <w:rFonts w:ascii="宋体" w:hAnsi="宋体" w:cs="宋体"/>
                <w:color w:val="000000"/>
                <w:kern w:val="0"/>
                <w:sz w:val="24"/>
              </w:rPr>
            </w:pPr>
            <w:r>
              <w:rPr>
                <w:rFonts w:hint="eastAsia" w:ascii="宋体" w:hAnsi="宋体" w:cs="宋体"/>
                <w:color w:val="000000"/>
                <w:kern w:val="0"/>
                <w:sz w:val="24"/>
              </w:rPr>
              <w:t xml:space="preserve">10≤X＜50 </w:t>
            </w:r>
          </w:p>
        </w:tc>
        <w:tc>
          <w:tcPr>
            <w:tcW w:w="804" w:type="dxa"/>
            <w:vAlign w:val="center"/>
          </w:tcPr>
          <w:p w14:paraId="03B58AB2">
            <w:pPr>
              <w:widowControl/>
              <w:jc w:val="center"/>
              <w:rPr>
                <w:rFonts w:ascii="宋体" w:hAnsi="宋体" w:cs="宋体"/>
                <w:color w:val="000000"/>
                <w:kern w:val="0"/>
                <w:sz w:val="24"/>
              </w:rPr>
            </w:pPr>
            <w:r>
              <w:rPr>
                <w:rFonts w:hint="eastAsia" w:ascii="宋体" w:hAnsi="宋体" w:cs="宋体"/>
                <w:color w:val="000000"/>
                <w:kern w:val="0"/>
                <w:sz w:val="24"/>
              </w:rPr>
              <w:t>X＜10</w:t>
            </w:r>
          </w:p>
        </w:tc>
      </w:tr>
      <w:tr w14:paraId="5A45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vAlign w:val="center"/>
          </w:tcPr>
          <w:p w14:paraId="7F737299">
            <w:pPr>
              <w:widowControl/>
              <w:jc w:val="left"/>
              <w:rPr>
                <w:rFonts w:ascii="宋体" w:hAnsi="宋体" w:cs="宋体"/>
                <w:color w:val="000000"/>
                <w:kern w:val="0"/>
                <w:sz w:val="24"/>
              </w:rPr>
            </w:pPr>
          </w:p>
        </w:tc>
        <w:tc>
          <w:tcPr>
            <w:tcW w:w="1560" w:type="dxa"/>
            <w:vAlign w:val="center"/>
          </w:tcPr>
          <w:p w14:paraId="67DC4E78">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850" w:type="dxa"/>
            <w:vAlign w:val="center"/>
          </w:tcPr>
          <w:p w14:paraId="510B3DAB">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vAlign w:val="center"/>
          </w:tcPr>
          <w:p w14:paraId="162927F7">
            <w:pPr>
              <w:widowControl/>
              <w:jc w:val="center"/>
              <w:rPr>
                <w:rFonts w:ascii="宋体" w:hAnsi="宋体" w:cs="宋体"/>
                <w:color w:val="000000"/>
                <w:kern w:val="0"/>
                <w:sz w:val="24"/>
              </w:rPr>
            </w:pPr>
            <w:r>
              <w:rPr>
                <w:rFonts w:hint="eastAsia" w:ascii="宋体" w:hAnsi="宋体" w:cs="宋体"/>
                <w:color w:val="000000"/>
                <w:kern w:val="0"/>
                <w:sz w:val="24"/>
              </w:rPr>
              <w:t>Y≥20000</w:t>
            </w:r>
          </w:p>
        </w:tc>
        <w:tc>
          <w:tcPr>
            <w:tcW w:w="1788" w:type="dxa"/>
            <w:vAlign w:val="center"/>
          </w:tcPr>
          <w:p w14:paraId="602EF3A0">
            <w:pPr>
              <w:widowControl/>
              <w:jc w:val="center"/>
              <w:rPr>
                <w:rFonts w:ascii="宋体" w:hAnsi="宋体" w:cs="宋体"/>
                <w:color w:val="000000"/>
                <w:kern w:val="0"/>
                <w:sz w:val="24"/>
              </w:rPr>
            </w:pPr>
            <w:r>
              <w:rPr>
                <w:rFonts w:hint="eastAsia" w:ascii="宋体" w:hAnsi="宋体" w:cs="宋体"/>
                <w:color w:val="000000"/>
                <w:kern w:val="0"/>
                <w:sz w:val="24"/>
              </w:rPr>
              <w:t xml:space="preserve"> 500≤Y＜20000</w:t>
            </w:r>
          </w:p>
        </w:tc>
        <w:tc>
          <w:tcPr>
            <w:tcW w:w="1614" w:type="dxa"/>
            <w:vAlign w:val="center"/>
          </w:tcPr>
          <w:p w14:paraId="2CB03206">
            <w:pPr>
              <w:widowControl/>
              <w:ind w:left="-1" w:leftChars="-1" w:hanging="1"/>
              <w:jc w:val="center"/>
              <w:rPr>
                <w:rFonts w:ascii="宋体" w:hAnsi="宋体" w:cs="宋体"/>
                <w:color w:val="000000"/>
                <w:kern w:val="0"/>
                <w:sz w:val="24"/>
              </w:rPr>
            </w:pPr>
            <w:r>
              <w:rPr>
                <w:rFonts w:hint="eastAsia" w:ascii="宋体" w:hAnsi="宋体" w:cs="宋体"/>
                <w:color w:val="000000"/>
                <w:kern w:val="0"/>
                <w:sz w:val="24"/>
              </w:rPr>
              <w:t xml:space="preserve">100≤Y＜500 </w:t>
            </w:r>
          </w:p>
        </w:tc>
        <w:tc>
          <w:tcPr>
            <w:tcW w:w="804" w:type="dxa"/>
            <w:vAlign w:val="center"/>
          </w:tcPr>
          <w:p w14:paraId="3CACE223">
            <w:pPr>
              <w:widowControl/>
              <w:jc w:val="center"/>
              <w:rPr>
                <w:rFonts w:ascii="宋体" w:hAnsi="宋体" w:cs="宋体"/>
                <w:color w:val="000000"/>
                <w:kern w:val="0"/>
                <w:sz w:val="24"/>
              </w:rPr>
            </w:pPr>
            <w:r>
              <w:rPr>
                <w:rFonts w:hint="eastAsia" w:ascii="宋体" w:hAnsi="宋体" w:cs="宋体"/>
                <w:color w:val="000000"/>
                <w:kern w:val="0"/>
                <w:sz w:val="24"/>
              </w:rPr>
              <w:t>Y＜100</w:t>
            </w:r>
          </w:p>
        </w:tc>
      </w:tr>
      <w:tr w14:paraId="2DB9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vAlign w:val="center"/>
          </w:tcPr>
          <w:p w14:paraId="2BA3E97D">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交通运输业 *</w:t>
            </w:r>
          </w:p>
        </w:tc>
        <w:tc>
          <w:tcPr>
            <w:tcW w:w="1560" w:type="dxa"/>
            <w:vAlign w:val="center"/>
          </w:tcPr>
          <w:p w14:paraId="7BB3A36D">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850" w:type="dxa"/>
            <w:vAlign w:val="center"/>
          </w:tcPr>
          <w:p w14:paraId="160AEA22">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276" w:type="dxa"/>
            <w:vAlign w:val="center"/>
          </w:tcPr>
          <w:p w14:paraId="2ED77165">
            <w:pPr>
              <w:widowControl/>
              <w:jc w:val="center"/>
              <w:rPr>
                <w:rFonts w:ascii="宋体" w:hAnsi="宋体" w:cs="宋体"/>
                <w:color w:val="000000"/>
                <w:kern w:val="0"/>
                <w:sz w:val="24"/>
              </w:rPr>
            </w:pPr>
            <w:r>
              <w:rPr>
                <w:rFonts w:hint="eastAsia" w:ascii="宋体" w:hAnsi="宋体" w:cs="宋体"/>
                <w:color w:val="000000"/>
                <w:kern w:val="0"/>
                <w:sz w:val="24"/>
              </w:rPr>
              <w:t>X≥1000</w:t>
            </w:r>
          </w:p>
        </w:tc>
        <w:tc>
          <w:tcPr>
            <w:tcW w:w="1788" w:type="dxa"/>
            <w:vAlign w:val="center"/>
          </w:tcPr>
          <w:p w14:paraId="3C74721E">
            <w:pPr>
              <w:widowControl/>
              <w:jc w:val="center"/>
              <w:rPr>
                <w:rFonts w:ascii="宋体" w:hAnsi="宋体" w:cs="宋体"/>
                <w:color w:val="000000"/>
                <w:kern w:val="0"/>
                <w:sz w:val="24"/>
              </w:rPr>
            </w:pPr>
            <w:r>
              <w:rPr>
                <w:rFonts w:hint="eastAsia" w:ascii="宋体" w:hAnsi="宋体" w:cs="宋体"/>
                <w:color w:val="000000"/>
                <w:kern w:val="0"/>
                <w:sz w:val="24"/>
              </w:rPr>
              <w:t>300≤X＜1000</w:t>
            </w:r>
          </w:p>
        </w:tc>
        <w:tc>
          <w:tcPr>
            <w:tcW w:w="1614" w:type="dxa"/>
            <w:vAlign w:val="center"/>
          </w:tcPr>
          <w:p w14:paraId="189EF02F">
            <w:pPr>
              <w:widowControl/>
              <w:jc w:val="center"/>
              <w:rPr>
                <w:rFonts w:ascii="宋体" w:hAnsi="宋体" w:cs="宋体"/>
                <w:color w:val="000000"/>
                <w:kern w:val="0"/>
                <w:sz w:val="24"/>
              </w:rPr>
            </w:pPr>
            <w:r>
              <w:rPr>
                <w:rFonts w:hint="eastAsia" w:ascii="宋体" w:hAnsi="宋体" w:cs="宋体"/>
                <w:color w:val="000000"/>
                <w:kern w:val="0"/>
                <w:sz w:val="24"/>
              </w:rPr>
              <w:t xml:space="preserve"> 20≤X＜300</w:t>
            </w:r>
          </w:p>
        </w:tc>
        <w:tc>
          <w:tcPr>
            <w:tcW w:w="804" w:type="dxa"/>
            <w:vAlign w:val="center"/>
          </w:tcPr>
          <w:p w14:paraId="498546EB">
            <w:pPr>
              <w:widowControl/>
              <w:jc w:val="center"/>
              <w:rPr>
                <w:rFonts w:ascii="宋体" w:hAnsi="宋体" w:cs="宋体"/>
                <w:color w:val="000000"/>
                <w:kern w:val="0"/>
                <w:sz w:val="24"/>
              </w:rPr>
            </w:pPr>
            <w:r>
              <w:rPr>
                <w:rFonts w:hint="eastAsia" w:ascii="宋体" w:hAnsi="宋体" w:cs="宋体"/>
                <w:color w:val="000000"/>
                <w:kern w:val="0"/>
                <w:sz w:val="24"/>
              </w:rPr>
              <w:t>X＜20</w:t>
            </w:r>
          </w:p>
        </w:tc>
      </w:tr>
      <w:tr w14:paraId="010C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vAlign w:val="center"/>
          </w:tcPr>
          <w:p w14:paraId="0D1502F0">
            <w:pPr>
              <w:widowControl/>
              <w:jc w:val="left"/>
              <w:rPr>
                <w:rFonts w:ascii="宋体" w:hAnsi="宋体" w:cs="宋体"/>
                <w:color w:val="000000"/>
                <w:kern w:val="0"/>
                <w:sz w:val="24"/>
              </w:rPr>
            </w:pPr>
          </w:p>
        </w:tc>
        <w:tc>
          <w:tcPr>
            <w:tcW w:w="1560" w:type="dxa"/>
            <w:vAlign w:val="center"/>
          </w:tcPr>
          <w:p w14:paraId="0DE4F6E3">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850" w:type="dxa"/>
            <w:vAlign w:val="center"/>
          </w:tcPr>
          <w:p w14:paraId="7A787D84">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vAlign w:val="center"/>
          </w:tcPr>
          <w:p w14:paraId="34CCE637">
            <w:pPr>
              <w:widowControl/>
              <w:jc w:val="center"/>
              <w:rPr>
                <w:rFonts w:ascii="宋体" w:hAnsi="宋体" w:cs="宋体"/>
                <w:color w:val="000000"/>
                <w:kern w:val="0"/>
                <w:sz w:val="24"/>
              </w:rPr>
            </w:pPr>
            <w:r>
              <w:rPr>
                <w:rFonts w:hint="eastAsia" w:ascii="宋体" w:hAnsi="宋体" w:cs="宋体"/>
                <w:color w:val="000000"/>
                <w:kern w:val="0"/>
                <w:sz w:val="24"/>
              </w:rPr>
              <w:t>Y≥30000</w:t>
            </w:r>
          </w:p>
        </w:tc>
        <w:tc>
          <w:tcPr>
            <w:tcW w:w="1788" w:type="dxa"/>
            <w:vAlign w:val="center"/>
          </w:tcPr>
          <w:p w14:paraId="3CD7F503">
            <w:pPr>
              <w:widowControl/>
              <w:jc w:val="center"/>
              <w:rPr>
                <w:rFonts w:ascii="宋体" w:hAnsi="宋体" w:cs="宋体"/>
                <w:color w:val="000000"/>
                <w:kern w:val="0"/>
                <w:sz w:val="24"/>
              </w:rPr>
            </w:pPr>
            <w:r>
              <w:rPr>
                <w:rFonts w:hint="eastAsia" w:ascii="宋体" w:hAnsi="宋体" w:cs="宋体"/>
                <w:color w:val="000000"/>
                <w:kern w:val="0"/>
                <w:sz w:val="24"/>
              </w:rPr>
              <w:t>3000≤Y＜30000</w:t>
            </w:r>
          </w:p>
        </w:tc>
        <w:tc>
          <w:tcPr>
            <w:tcW w:w="1614" w:type="dxa"/>
            <w:vAlign w:val="center"/>
          </w:tcPr>
          <w:p w14:paraId="3FD47466">
            <w:pPr>
              <w:widowControl/>
              <w:jc w:val="center"/>
              <w:rPr>
                <w:rFonts w:ascii="宋体" w:hAnsi="宋体" w:cs="宋体"/>
                <w:color w:val="000000"/>
                <w:kern w:val="0"/>
                <w:sz w:val="24"/>
              </w:rPr>
            </w:pPr>
            <w:r>
              <w:rPr>
                <w:rFonts w:hint="eastAsia" w:ascii="宋体" w:hAnsi="宋体" w:cs="宋体"/>
                <w:color w:val="000000"/>
                <w:kern w:val="0"/>
                <w:sz w:val="24"/>
              </w:rPr>
              <w:t xml:space="preserve"> 200≤Y＜3000</w:t>
            </w:r>
          </w:p>
        </w:tc>
        <w:tc>
          <w:tcPr>
            <w:tcW w:w="804" w:type="dxa"/>
            <w:vAlign w:val="center"/>
          </w:tcPr>
          <w:p w14:paraId="6FC9D846">
            <w:pPr>
              <w:widowControl/>
              <w:jc w:val="center"/>
              <w:rPr>
                <w:rFonts w:ascii="宋体" w:hAnsi="宋体" w:cs="宋体"/>
                <w:color w:val="000000"/>
                <w:kern w:val="0"/>
                <w:sz w:val="24"/>
              </w:rPr>
            </w:pPr>
            <w:r>
              <w:rPr>
                <w:rFonts w:hint="eastAsia" w:ascii="宋体" w:hAnsi="宋体" w:cs="宋体"/>
                <w:color w:val="000000"/>
                <w:kern w:val="0"/>
                <w:sz w:val="24"/>
              </w:rPr>
              <w:t>Y＜200</w:t>
            </w:r>
          </w:p>
        </w:tc>
      </w:tr>
      <w:tr w14:paraId="37D6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vAlign w:val="center"/>
          </w:tcPr>
          <w:p w14:paraId="4CCB9662">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仓储业*</w:t>
            </w:r>
          </w:p>
        </w:tc>
        <w:tc>
          <w:tcPr>
            <w:tcW w:w="1560" w:type="dxa"/>
            <w:vAlign w:val="center"/>
          </w:tcPr>
          <w:p w14:paraId="25A5FCD4">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850" w:type="dxa"/>
            <w:vAlign w:val="center"/>
          </w:tcPr>
          <w:p w14:paraId="2E4BA5AF">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276" w:type="dxa"/>
            <w:vAlign w:val="center"/>
          </w:tcPr>
          <w:p w14:paraId="0ADAC793">
            <w:pPr>
              <w:widowControl/>
              <w:jc w:val="center"/>
              <w:rPr>
                <w:rFonts w:ascii="宋体" w:hAnsi="宋体" w:cs="宋体"/>
                <w:color w:val="000000"/>
                <w:kern w:val="0"/>
                <w:sz w:val="24"/>
              </w:rPr>
            </w:pPr>
            <w:r>
              <w:rPr>
                <w:rFonts w:hint="eastAsia" w:ascii="宋体" w:hAnsi="宋体" w:cs="宋体"/>
                <w:color w:val="000000"/>
                <w:kern w:val="0"/>
                <w:sz w:val="24"/>
              </w:rPr>
              <w:t>X≥200</w:t>
            </w:r>
          </w:p>
        </w:tc>
        <w:tc>
          <w:tcPr>
            <w:tcW w:w="1788" w:type="dxa"/>
            <w:vAlign w:val="center"/>
          </w:tcPr>
          <w:p w14:paraId="0E350858">
            <w:pPr>
              <w:widowControl/>
              <w:ind w:left="37" w:leftChars="-51" w:hanging="144" w:hangingChars="60"/>
              <w:jc w:val="center"/>
              <w:rPr>
                <w:rFonts w:ascii="宋体" w:hAnsi="宋体" w:cs="宋体"/>
                <w:color w:val="000000"/>
                <w:kern w:val="0"/>
                <w:sz w:val="24"/>
              </w:rPr>
            </w:pPr>
            <w:r>
              <w:rPr>
                <w:rFonts w:hint="eastAsia" w:ascii="宋体" w:hAnsi="宋体" w:cs="宋体"/>
                <w:color w:val="000000"/>
                <w:kern w:val="0"/>
                <w:sz w:val="24"/>
              </w:rPr>
              <w:t>100≤X＜200</w:t>
            </w:r>
          </w:p>
        </w:tc>
        <w:tc>
          <w:tcPr>
            <w:tcW w:w="1614" w:type="dxa"/>
            <w:vAlign w:val="center"/>
          </w:tcPr>
          <w:p w14:paraId="451A6509">
            <w:pPr>
              <w:widowControl/>
              <w:jc w:val="center"/>
              <w:rPr>
                <w:rFonts w:ascii="宋体" w:hAnsi="宋体" w:cs="宋体"/>
                <w:color w:val="000000"/>
                <w:kern w:val="0"/>
                <w:sz w:val="24"/>
              </w:rPr>
            </w:pPr>
            <w:r>
              <w:rPr>
                <w:rFonts w:hint="eastAsia" w:ascii="宋体" w:hAnsi="宋体" w:cs="宋体"/>
                <w:color w:val="000000"/>
                <w:kern w:val="0"/>
                <w:sz w:val="24"/>
              </w:rPr>
              <w:t xml:space="preserve"> 20≤X＜100</w:t>
            </w:r>
          </w:p>
        </w:tc>
        <w:tc>
          <w:tcPr>
            <w:tcW w:w="804" w:type="dxa"/>
            <w:vAlign w:val="center"/>
          </w:tcPr>
          <w:p w14:paraId="5CD164C4">
            <w:pPr>
              <w:widowControl/>
              <w:jc w:val="center"/>
              <w:rPr>
                <w:rFonts w:ascii="宋体" w:hAnsi="宋体" w:cs="宋体"/>
                <w:color w:val="000000"/>
                <w:kern w:val="0"/>
                <w:sz w:val="24"/>
              </w:rPr>
            </w:pPr>
            <w:r>
              <w:rPr>
                <w:rFonts w:hint="eastAsia" w:ascii="宋体" w:hAnsi="宋体" w:cs="宋体"/>
                <w:color w:val="000000"/>
                <w:kern w:val="0"/>
                <w:sz w:val="24"/>
              </w:rPr>
              <w:t>X＜20</w:t>
            </w:r>
          </w:p>
        </w:tc>
      </w:tr>
      <w:tr w14:paraId="798B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exact"/>
          <w:jc w:val="center"/>
        </w:trPr>
        <w:tc>
          <w:tcPr>
            <w:tcW w:w="1543" w:type="dxa"/>
            <w:vMerge w:val="continue"/>
            <w:vAlign w:val="center"/>
          </w:tcPr>
          <w:p w14:paraId="62958D3B">
            <w:pPr>
              <w:widowControl/>
              <w:jc w:val="left"/>
              <w:rPr>
                <w:rFonts w:ascii="宋体" w:hAnsi="宋体" w:cs="宋体"/>
                <w:color w:val="000000"/>
                <w:kern w:val="0"/>
                <w:sz w:val="24"/>
              </w:rPr>
            </w:pPr>
          </w:p>
        </w:tc>
        <w:tc>
          <w:tcPr>
            <w:tcW w:w="1560" w:type="dxa"/>
            <w:vAlign w:val="center"/>
          </w:tcPr>
          <w:p w14:paraId="33D837B0">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850" w:type="dxa"/>
            <w:vAlign w:val="center"/>
          </w:tcPr>
          <w:p w14:paraId="314324EB">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vAlign w:val="center"/>
          </w:tcPr>
          <w:p w14:paraId="5140AA7D">
            <w:pPr>
              <w:widowControl/>
              <w:jc w:val="center"/>
              <w:rPr>
                <w:rFonts w:ascii="宋体" w:hAnsi="宋体" w:cs="宋体"/>
                <w:color w:val="000000"/>
                <w:kern w:val="0"/>
                <w:sz w:val="24"/>
              </w:rPr>
            </w:pPr>
            <w:r>
              <w:rPr>
                <w:rFonts w:hint="eastAsia" w:ascii="宋体" w:hAnsi="宋体" w:cs="宋体"/>
                <w:color w:val="000000"/>
                <w:kern w:val="0"/>
                <w:sz w:val="24"/>
              </w:rPr>
              <w:t>Y≥30000</w:t>
            </w:r>
          </w:p>
        </w:tc>
        <w:tc>
          <w:tcPr>
            <w:tcW w:w="1788" w:type="dxa"/>
            <w:vAlign w:val="center"/>
          </w:tcPr>
          <w:p w14:paraId="048DBAC1">
            <w:pPr>
              <w:widowControl/>
              <w:jc w:val="center"/>
              <w:rPr>
                <w:rFonts w:ascii="宋体" w:hAnsi="宋体" w:cs="宋体"/>
                <w:color w:val="000000"/>
                <w:kern w:val="0"/>
                <w:sz w:val="24"/>
              </w:rPr>
            </w:pPr>
            <w:r>
              <w:rPr>
                <w:rFonts w:hint="eastAsia" w:ascii="宋体" w:hAnsi="宋体" w:cs="宋体"/>
                <w:color w:val="000000"/>
                <w:kern w:val="0"/>
                <w:sz w:val="24"/>
              </w:rPr>
              <w:t>1000≤Y＜30000</w:t>
            </w:r>
          </w:p>
        </w:tc>
        <w:tc>
          <w:tcPr>
            <w:tcW w:w="1614" w:type="dxa"/>
            <w:vAlign w:val="center"/>
          </w:tcPr>
          <w:p w14:paraId="5345E142">
            <w:pPr>
              <w:widowControl/>
              <w:jc w:val="center"/>
              <w:rPr>
                <w:rFonts w:ascii="宋体" w:hAnsi="宋体" w:cs="宋体"/>
                <w:color w:val="000000"/>
                <w:kern w:val="0"/>
                <w:sz w:val="24"/>
              </w:rPr>
            </w:pPr>
            <w:r>
              <w:rPr>
                <w:rFonts w:hint="eastAsia" w:ascii="宋体" w:hAnsi="宋体" w:cs="宋体"/>
                <w:color w:val="000000"/>
                <w:kern w:val="0"/>
                <w:sz w:val="24"/>
              </w:rPr>
              <w:t xml:space="preserve"> 100≤Y＜1000</w:t>
            </w:r>
          </w:p>
        </w:tc>
        <w:tc>
          <w:tcPr>
            <w:tcW w:w="804" w:type="dxa"/>
            <w:vAlign w:val="center"/>
          </w:tcPr>
          <w:p w14:paraId="70B3A818">
            <w:pPr>
              <w:widowControl/>
              <w:jc w:val="center"/>
              <w:rPr>
                <w:rFonts w:ascii="宋体" w:hAnsi="宋体" w:cs="宋体"/>
                <w:color w:val="000000"/>
                <w:kern w:val="0"/>
                <w:sz w:val="24"/>
              </w:rPr>
            </w:pPr>
            <w:r>
              <w:rPr>
                <w:rFonts w:hint="eastAsia" w:ascii="宋体" w:hAnsi="宋体" w:cs="宋体"/>
                <w:color w:val="000000"/>
                <w:kern w:val="0"/>
                <w:sz w:val="24"/>
              </w:rPr>
              <w:t>Y＜100</w:t>
            </w:r>
          </w:p>
        </w:tc>
      </w:tr>
      <w:tr w14:paraId="6D22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vAlign w:val="center"/>
          </w:tcPr>
          <w:p w14:paraId="764D25FD">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邮政业</w:t>
            </w:r>
          </w:p>
        </w:tc>
        <w:tc>
          <w:tcPr>
            <w:tcW w:w="1560" w:type="dxa"/>
            <w:vAlign w:val="center"/>
          </w:tcPr>
          <w:p w14:paraId="5485EA4F">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850" w:type="dxa"/>
            <w:vAlign w:val="center"/>
          </w:tcPr>
          <w:p w14:paraId="45D0AF52">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276" w:type="dxa"/>
            <w:vAlign w:val="center"/>
          </w:tcPr>
          <w:p w14:paraId="68DF1CE7">
            <w:pPr>
              <w:widowControl/>
              <w:jc w:val="center"/>
              <w:rPr>
                <w:rFonts w:ascii="宋体" w:hAnsi="宋体" w:cs="宋体"/>
                <w:color w:val="000000"/>
                <w:kern w:val="0"/>
                <w:sz w:val="24"/>
              </w:rPr>
            </w:pPr>
            <w:r>
              <w:rPr>
                <w:rFonts w:hint="eastAsia" w:ascii="宋体" w:hAnsi="宋体" w:cs="宋体"/>
                <w:color w:val="000000"/>
                <w:kern w:val="0"/>
                <w:sz w:val="24"/>
              </w:rPr>
              <w:t>X≥1000</w:t>
            </w:r>
          </w:p>
        </w:tc>
        <w:tc>
          <w:tcPr>
            <w:tcW w:w="1788" w:type="dxa"/>
            <w:vAlign w:val="center"/>
          </w:tcPr>
          <w:p w14:paraId="2156D8F3">
            <w:pPr>
              <w:widowControl/>
              <w:jc w:val="center"/>
              <w:rPr>
                <w:rFonts w:ascii="宋体" w:hAnsi="宋体" w:cs="宋体"/>
                <w:color w:val="000000"/>
                <w:kern w:val="0"/>
                <w:sz w:val="24"/>
              </w:rPr>
            </w:pPr>
            <w:r>
              <w:rPr>
                <w:rFonts w:hint="eastAsia" w:ascii="宋体" w:hAnsi="宋体" w:cs="宋体"/>
                <w:color w:val="000000"/>
                <w:kern w:val="0"/>
                <w:sz w:val="24"/>
              </w:rPr>
              <w:t>300≤X＜1000</w:t>
            </w:r>
          </w:p>
        </w:tc>
        <w:tc>
          <w:tcPr>
            <w:tcW w:w="1614" w:type="dxa"/>
            <w:vAlign w:val="center"/>
          </w:tcPr>
          <w:p w14:paraId="56A8B9E2">
            <w:pPr>
              <w:widowControl/>
              <w:jc w:val="center"/>
              <w:rPr>
                <w:rFonts w:ascii="宋体" w:hAnsi="宋体" w:cs="宋体"/>
                <w:color w:val="000000"/>
                <w:kern w:val="0"/>
                <w:sz w:val="24"/>
              </w:rPr>
            </w:pPr>
            <w:r>
              <w:rPr>
                <w:rFonts w:hint="eastAsia" w:ascii="宋体" w:hAnsi="宋体" w:cs="宋体"/>
                <w:color w:val="000000"/>
                <w:kern w:val="0"/>
                <w:sz w:val="24"/>
              </w:rPr>
              <w:t xml:space="preserve"> 20≤X＜300</w:t>
            </w:r>
          </w:p>
        </w:tc>
        <w:tc>
          <w:tcPr>
            <w:tcW w:w="804" w:type="dxa"/>
            <w:vAlign w:val="center"/>
          </w:tcPr>
          <w:p w14:paraId="0F2F2289">
            <w:pPr>
              <w:widowControl/>
              <w:jc w:val="center"/>
              <w:rPr>
                <w:rFonts w:ascii="宋体" w:hAnsi="宋体" w:cs="宋体"/>
                <w:color w:val="000000"/>
                <w:kern w:val="0"/>
                <w:sz w:val="24"/>
              </w:rPr>
            </w:pPr>
            <w:r>
              <w:rPr>
                <w:rFonts w:hint="eastAsia" w:ascii="宋体" w:hAnsi="宋体" w:cs="宋体"/>
                <w:color w:val="000000"/>
                <w:kern w:val="0"/>
                <w:sz w:val="24"/>
              </w:rPr>
              <w:t>X＜20</w:t>
            </w:r>
          </w:p>
        </w:tc>
      </w:tr>
      <w:tr w14:paraId="2BC8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543" w:type="dxa"/>
            <w:vMerge w:val="continue"/>
            <w:vAlign w:val="center"/>
          </w:tcPr>
          <w:p w14:paraId="7F4CA0A5">
            <w:pPr>
              <w:widowControl/>
              <w:jc w:val="left"/>
              <w:rPr>
                <w:rFonts w:ascii="宋体" w:hAnsi="宋体" w:cs="宋体"/>
                <w:color w:val="000000"/>
                <w:kern w:val="0"/>
                <w:sz w:val="24"/>
              </w:rPr>
            </w:pPr>
          </w:p>
        </w:tc>
        <w:tc>
          <w:tcPr>
            <w:tcW w:w="1560" w:type="dxa"/>
            <w:vAlign w:val="center"/>
          </w:tcPr>
          <w:p w14:paraId="1061B403">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850" w:type="dxa"/>
            <w:vAlign w:val="center"/>
          </w:tcPr>
          <w:p w14:paraId="45BA9EF1">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vAlign w:val="center"/>
          </w:tcPr>
          <w:p w14:paraId="5B85330B">
            <w:pPr>
              <w:widowControl/>
              <w:jc w:val="center"/>
              <w:rPr>
                <w:rFonts w:ascii="宋体" w:hAnsi="宋体" w:cs="宋体"/>
                <w:color w:val="000000"/>
                <w:kern w:val="0"/>
                <w:sz w:val="24"/>
              </w:rPr>
            </w:pPr>
            <w:r>
              <w:rPr>
                <w:rFonts w:hint="eastAsia" w:ascii="宋体" w:hAnsi="宋体" w:cs="宋体"/>
                <w:color w:val="000000"/>
                <w:kern w:val="0"/>
                <w:sz w:val="24"/>
              </w:rPr>
              <w:t>Y≥30000</w:t>
            </w:r>
          </w:p>
        </w:tc>
        <w:tc>
          <w:tcPr>
            <w:tcW w:w="1788" w:type="dxa"/>
            <w:vAlign w:val="center"/>
          </w:tcPr>
          <w:p w14:paraId="2F781B3B">
            <w:pPr>
              <w:widowControl/>
              <w:jc w:val="center"/>
              <w:rPr>
                <w:rFonts w:ascii="宋体" w:hAnsi="宋体" w:cs="宋体"/>
                <w:color w:val="000000"/>
                <w:kern w:val="0"/>
                <w:sz w:val="24"/>
              </w:rPr>
            </w:pPr>
            <w:r>
              <w:rPr>
                <w:rFonts w:hint="eastAsia" w:ascii="宋体" w:hAnsi="宋体" w:cs="宋体"/>
                <w:color w:val="000000"/>
                <w:kern w:val="0"/>
                <w:sz w:val="24"/>
              </w:rPr>
              <w:t>2000≤Y＜30000</w:t>
            </w:r>
          </w:p>
        </w:tc>
        <w:tc>
          <w:tcPr>
            <w:tcW w:w="1614" w:type="dxa"/>
            <w:vAlign w:val="center"/>
          </w:tcPr>
          <w:p w14:paraId="10099448">
            <w:pPr>
              <w:widowControl/>
              <w:jc w:val="center"/>
              <w:rPr>
                <w:rFonts w:ascii="宋体" w:hAnsi="宋体" w:cs="宋体"/>
                <w:color w:val="000000"/>
                <w:kern w:val="0"/>
                <w:sz w:val="24"/>
              </w:rPr>
            </w:pPr>
            <w:r>
              <w:rPr>
                <w:rFonts w:hint="eastAsia" w:ascii="宋体" w:hAnsi="宋体" w:cs="宋体"/>
                <w:color w:val="000000"/>
                <w:kern w:val="0"/>
                <w:sz w:val="24"/>
              </w:rPr>
              <w:t xml:space="preserve"> 100≤Y＜2000</w:t>
            </w:r>
          </w:p>
        </w:tc>
        <w:tc>
          <w:tcPr>
            <w:tcW w:w="804" w:type="dxa"/>
            <w:vAlign w:val="center"/>
          </w:tcPr>
          <w:p w14:paraId="2C985C9A">
            <w:pPr>
              <w:widowControl/>
              <w:jc w:val="center"/>
              <w:rPr>
                <w:rFonts w:ascii="宋体" w:hAnsi="宋体" w:cs="宋体"/>
                <w:color w:val="000000"/>
                <w:kern w:val="0"/>
                <w:sz w:val="24"/>
              </w:rPr>
            </w:pPr>
            <w:r>
              <w:rPr>
                <w:rFonts w:hint="eastAsia" w:ascii="宋体" w:hAnsi="宋体" w:cs="宋体"/>
                <w:color w:val="000000"/>
                <w:kern w:val="0"/>
                <w:sz w:val="24"/>
              </w:rPr>
              <w:t>Y＜100</w:t>
            </w:r>
          </w:p>
        </w:tc>
      </w:tr>
      <w:tr w14:paraId="5CEE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vAlign w:val="center"/>
          </w:tcPr>
          <w:p w14:paraId="091646C0">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住宿业</w:t>
            </w:r>
          </w:p>
        </w:tc>
        <w:tc>
          <w:tcPr>
            <w:tcW w:w="1560" w:type="dxa"/>
            <w:vAlign w:val="center"/>
          </w:tcPr>
          <w:p w14:paraId="2A5BB196">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850" w:type="dxa"/>
            <w:vAlign w:val="center"/>
          </w:tcPr>
          <w:p w14:paraId="087D4E59">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276" w:type="dxa"/>
            <w:vAlign w:val="center"/>
          </w:tcPr>
          <w:p w14:paraId="357E102D">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788" w:type="dxa"/>
            <w:vAlign w:val="center"/>
          </w:tcPr>
          <w:p w14:paraId="2EB33969">
            <w:pPr>
              <w:widowControl/>
              <w:ind w:left="37" w:leftChars="-51" w:hanging="144" w:hangingChars="60"/>
              <w:jc w:val="center"/>
              <w:rPr>
                <w:rFonts w:ascii="宋体" w:hAnsi="宋体" w:cs="宋体"/>
                <w:color w:val="000000"/>
                <w:kern w:val="0"/>
                <w:sz w:val="24"/>
              </w:rPr>
            </w:pPr>
            <w:r>
              <w:rPr>
                <w:rFonts w:hint="eastAsia" w:ascii="宋体" w:hAnsi="宋体" w:cs="宋体"/>
                <w:color w:val="000000"/>
                <w:kern w:val="0"/>
                <w:sz w:val="24"/>
              </w:rPr>
              <w:t xml:space="preserve">100≤X＜300 </w:t>
            </w:r>
          </w:p>
        </w:tc>
        <w:tc>
          <w:tcPr>
            <w:tcW w:w="1614" w:type="dxa"/>
            <w:vAlign w:val="center"/>
          </w:tcPr>
          <w:p w14:paraId="5177E47D">
            <w:pPr>
              <w:widowControl/>
              <w:jc w:val="center"/>
              <w:rPr>
                <w:rFonts w:ascii="宋体" w:hAnsi="宋体" w:cs="宋体"/>
                <w:color w:val="000000"/>
                <w:kern w:val="0"/>
                <w:sz w:val="24"/>
              </w:rPr>
            </w:pPr>
            <w:r>
              <w:rPr>
                <w:rFonts w:hint="eastAsia" w:ascii="宋体" w:hAnsi="宋体" w:cs="宋体"/>
                <w:color w:val="000000"/>
                <w:kern w:val="0"/>
                <w:sz w:val="24"/>
              </w:rPr>
              <w:t xml:space="preserve"> 10≤X＜100</w:t>
            </w:r>
          </w:p>
        </w:tc>
        <w:tc>
          <w:tcPr>
            <w:tcW w:w="804" w:type="dxa"/>
            <w:vAlign w:val="center"/>
          </w:tcPr>
          <w:p w14:paraId="5E631A9C">
            <w:pPr>
              <w:widowControl/>
              <w:jc w:val="center"/>
              <w:rPr>
                <w:rFonts w:ascii="宋体" w:hAnsi="宋体" w:cs="宋体"/>
                <w:color w:val="000000"/>
                <w:kern w:val="0"/>
                <w:sz w:val="24"/>
              </w:rPr>
            </w:pPr>
            <w:r>
              <w:rPr>
                <w:rFonts w:hint="eastAsia" w:ascii="宋体" w:hAnsi="宋体" w:cs="宋体"/>
                <w:color w:val="000000"/>
                <w:kern w:val="0"/>
                <w:sz w:val="24"/>
              </w:rPr>
              <w:t>X＜10</w:t>
            </w:r>
          </w:p>
        </w:tc>
      </w:tr>
      <w:tr w14:paraId="66E9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43" w:type="dxa"/>
            <w:vMerge w:val="continue"/>
            <w:vAlign w:val="center"/>
          </w:tcPr>
          <w:p w14:paraId="21AFD0ED">
            <w:pPr>
              <w:widowControl/>
              <w:jc w:val="left"/>
              <w:rPr>
                <w:rFonts w:ascii="宋体" w:hAnsi="宋体" w:cs="宋体"/>
                <w:color w:val="000000"/>
                <w:kern w:val="0"/>
                <w:sz w:val="24"/>
              </w:rPr>
            </w:pPr>
          </w:p>
        </w:tc>
        <w:tc>
          <w:tcPr>
            <w:tcW w:w="1560" w:type="dxa"/>
            <w:vAlign w:val="center"/>
          </w:tcPr>
          <w:p w14:paraId="50832C4B">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850" w:type="dxa"/>
            <w:vAlign w:val="center"/>
          </w:tcPr>
          <w:p w14:paraId="7A6125ED">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vAlign w:val="center"/>
          </w:tcPr>
          <w:p w14:paraId="00ADCD7E">
            <w:pPr>
              <w:widowControl/>
              <w:jc w:val="center"/>
              <w:rPr>
                <w:rFonts w:ascii="宋体" w:hAnsi="宋体" w:cs="宋体"/>
                <w:color w:val="000000"/>
                <w:kern w:val="0"/>
                <w:sz w:val="24"/>
              </w:rPr>
            </w:pPr>
            <w:r>
              <w:rPr>
                <w:rFonts w:hint="eastAsia" w:ascii="宋体" w:hAnsi="宋体" w:cs="宋体"/>
                <w:color w:val="000000"/>
                <w:kern w:val="0"/>
                <w:sz w:val="24"/>
              </w:rPr>
              <w:t>Y≥10000</w:t>
            </w:r>
          </w:p>
        </w:tc>
        <w:tc>
          <w:tcPr>
            <w:tcW w:w="1788" w:type="dxa"/>
            <w:vAlign w:val="center"/>
          </w:tcPr>
          <w:p w14:paraId="4FE6579F">
            <w:pPr>
              <w:widowControl/>
              <w:jc w:val="center"/>
              <w:rPr>
                <w:rFonts w:ascii="宋体" w:hAnsi="宋体" w:cs="宋体"/>
                <w:color w:val="000000"/>
                <w:kern w:val="0"/>
                <w:sz w:val="24"/>
              </w:rPr>
            </w:pPr>
            <w:r>
              <w:rPr>
                <w:rFonts w:hint="eastAsia" w:ascii="宋体" w:hAnsi="宋体" w:cs="宋体"/>
                <w:color w:val="000000"/>
                <w:kern w:val="0"/>
                <w:sz w:val="24"/>
              </w:rPr>
              <w:t>2000≤Y＜10000</w:t>
            </w:r>
          </w:p>
        </w:tc>
        <w:tc>
          <w:tcPr>
            <w:tcW w:w="1614" w:type="dxa"/>
            <w:vAlign w:val="center"/>
          </w:tcPr>
          <w:p w14:paraId="0A3C8E0D">
            <w:pPr>
              <w:widowControl/>
              <w:jc w:val="center"/>
              <w:rPr>
                <w:rFonts w:ascii="宋体" w:hAnsi="宋体" w:cs="宋体"/>
                <w:color w:val="000000"/>
                <w:kern w:val="0"/>
                <w:sz w:val="24"/>
              </w:rPr>
            </w:pPr>
            <w:r>
              <w:rPr>
                <w:rFonts w:hint="eastAsia" w:ascii="宋体" w:hAnsi="宋体" w:cs="宋体"/>
                <w:color w:val="000000"/>
                <w:kern w:val="0"/>
                <w:sz w:val="24"/>
              </w:rPr>
              <w:t xml:space="preserve"> 100≤Y＜2000</w:t>
            </w:r>
          </w:p>
        </w:tc>
        <w:tc>
          <w:tcPr>
            <w:tcW w:w="804" w:type="dxa"/>
            <w:vAlign w:val="center"/>
          </w:tcPr>
          <w:p w14:paraId="7D43FD84">
            <w:pPr>
              <w:widowControl/>
              <w:jc w:val="center"/>
              <w:rPr>
                <w:rFonts w:ascii="宋体" w:hAnsi="宋体" w:cs="宋体"/>
                <w:color w:val="000000"/>
                <w:kern w:val="0"/>
                <w:sz w:val="24"/>
              </w:rPr>
            </w:pPr>
            <w:r>
              <w:rPr>
                <w:rFonts w:hint="eastAsia" w:ascii="宋体" w:hAnsi="宋体" w:cs="宋体"/>
                <w:color w:val="000000"/>
                <w:kern w:val="0"/>
                <w:sz w:val="24"/>
              </w:rPr>
              <w:t>Y＜100</w:t>
            </w:r>
          </w:p>
        </w:tc>
      </w:tr>
      <w:tr w14:paraId="4C6B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vAlign w:val="center"/>
          </w:tcPr>
          <w:p w14:paraId="2ACBA009">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餐饮业</w:t>
            </w:r>
          </w:p>
        </w:tc>
        <w:tc>
          <w:tcPr>
            <w:tcW w:w="1560" w:type="dxa"/>
            <w:vAlign w:val="center"/>
          </w:tcPr>
          <w:p w14:paraId="63F80EA9">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850" w:type="dxa"/>
            <w:vAlign w:val="center"/>
          </w:tcPr>
          <w:p w14:paraId="4F7165B8">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276" w:type="dxa"/>
            <w:vAlign w:val="center"/>
          </w:tcPr>
          <w:p w14:paraId="53268B6E">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788" w:type="dxa"/>
            <w:vAlign w:val="center"/>
          </w:tcPr>
          <w:p w14:paraId="444B44BF">
            <w:pPr>
              <w:widowControl/>
              <w:ind w:left="37" w:leftChars="-51" w:hanging="144" w:hangingChars="60"/>
              <w:jc w:val="center"/>
              <w:rPr>
                <w:rFonts w:ascii="宋体" w:hAnsi="宋体" w:cs="宋体"/>
                <w:color w:val="000000"/>
                <w:kern w:val="0"/>
                <w:sz w:val="24"/>
              </w:rPr>
            </w:pPr>
            <w:r>
              <w:rPr>
                <w:rFonts w:hint="eastAsia" w:ascii="宋体" w:hAnsi="宋体" w:cs="宋体"/>
                <w:color w:val="000000"/>
                <w:kern w:val="0"/>
                <w:sz w:val="24"/>
              </w:rPr>
              <w:t xml:space="preserve">100≤X＜300 </w:t>
            </w:r>
          </w:p>
        </w:tc>
        <w:tc>
          <w:tcPr>
            <w:tcW w:w="1614" w:type="dxa"/>
            <w:vAlign w:val="center"/>
          </w:tcPr>
          <w:p w14:paraId="76A02919">
            <w:pPr>
              <w:widowControl/>
              <w:jc w:val="center"/>
              <w:rPr>
                <w:rFonts w:ascii="宋体" w:hAnsi="宋体" w:cs="宋体"/>
                <w:color w:val="000000"/>
                <w:kern w:val="0"/>
                <w:sz w:val="24"/>
              </w:rPr>
            </w:pPr>
            <w:r>
              <w:rPr>
                <w:rFonts w:hint="eastAsia" w:ascii="宋体" w:hAnsi="宋体" w:cs="宋体"/>
                <w:color w:val="000000"/>
                <w:kern w:val="0"/>
                <w:sz w:val="24"/>
              </w:rPr>
              <w:t xml:space="preserve"> 10≤X＜100</w:t>
            </w:r>
          </w:p>
        </w:tc>
        <w:tc>
          <w:tcPr>
            <w:tcW w:w="804" w:type="dxa"/>
            <w:vAlign w:val="center"/>
          </w:tcPr>
          <w:p w14:paraId="598A9986">
            <w:pPr>
              <w:widowControl/>
              <w:jc w:val="center"/>
              <w:rPr>
                <w:rFonts w:ascii="宋体" w:hAnsi="宋体" w:cs="宋体"/>
                <w:color w:val="000000"/>
                <w:kern w:val="0"/>
                <w:sz w:val="24"/>
              </w:rPr>
            </w:pPr>
            <w:r>
              <w:rPr>
                <w:rFonts w:hint="eastAsia" w:ascii="宋体" w:hAnsi="宋体" w:cs="宋体"/>
                <w:color w:val="000000"/>
                <w:kern w:val="0"/>
                <w:sz w:val="24"/>
              </w:rPr>
              <w:t>X＜10</w:t>
            </w:r>
          </w:p>
        </w:tc>
      </w:tr>
      <w:tr w14:paraId="7928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1543" w:type="dxa"/>
            <w:vMerge w:val="continue"/>
            <w:vAlign w:val="center"/>
          </w:tcPr>
          <w:p w14:paraId="3A02AABE">
            <w:pPr>
              <w:widowControl/>
              <w:jc w:val="left"/>
              <w:rPr>
                <w:rFonts w:ascii="宋体" w:hAnsi="宋体" w:cs="宋体"/>
                <w:color w:val="000000"/>
                <w:kern w:val="0"/>
                <w:sz w:val="24"/>
              </w:rPr>
            </w:pPr>
          </w:p>
        </w:tc>
        <w:tc>
          <w:tcPr>
            <w:tcW w:w="1560" w:type="dxa"/>
            <w:vAlign w:val="center"/>
          </w:tcPr>
          <w:p w14:paraId="3D110825">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850" w:type="dxa"/>
            <w:vAlign w:val="center"/>
          </w:tcPr>
          <w:p w14:paraId="5CD873F9">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vAlign w:val="center"/>
          </w:tcPr>
          <w:p w14:paraId="1B1A27DB">
            <w:pPr>
              <w:widowControl/>
              <w:jc w:val="center"/>
              <w:rPr>
                <w:rFonts w:ascii="宋体" w:hAnsi="宋体" w:cs="宋体"/>
                <w:color w:val="000000"/>
                <w:kern w:val="0"/>
                <w:sz w:val="24"/>
              </w:rPr>
            </w:pPr>
            <w:r>
              <w:rPr>
                <w:rFonts w:hint="eastAsia" w:ascii="宋体" w:hAnsi="宋体" w:cs="宋体"/>
                <w:color w:val="000000"/>
                <w:kern w:val="0"/>
                <w:sz w:val="24"/>
              </w:rPr>
              <w:t>Y≥10000</w:t>
            </w:r>
          </w:p>
        </w:tc>
        <w:tc>
          <w:tcPr>
            <w:tcW w:w="1788" w:type="dxa"/>
            <w:vAlign w:val="center"/>
          </w:tcPr>
          <w:p w14:paraId="2B5EB5CC">
            <w:pPr>
              <w:widowControl/>
              <w:jc w:val="center"/>
              <w:rPr>
                <w:rFonts w:ascii="宋体" w:hAnsi="宋体" w:cs="宋体"/>
                <w:color w:val="000000"/>
                <w:kern w:val="0"/>
                <w:sz w:val="24"/>
              </w:rPr>
            </w:pPr>
            <w:r>
              <w:rPr>
                <w:rFonts w:hint="eastAsia" w:ascii="宋体" w:hAnsi="宋体" w:cs="宋体"/>
                <w:color w:val="000000"/>
                <w:kern w:val="0"/>
                <w:sz w:val="24"/>
              </w:rPr>
              <w:t>2000≤Y＜10000</w:t>
            </w:r>
          </w:p>
        </w:tc>
        <w:tc>
          <w:tcPr>
            <w:tcW w:w="1614" w:type="dxa"/>
            <w:vAlign w:val="center"/>
          </w:tcPr>
          <w:p w14:paraId="561C3046">
            <w:pPr>
              <w:widowControl/>
              <w:jc w:val="center"/>
              <w:rPr>
                <w:rFonts w:ascii="宋体" w:hAnsi="宋体" w:cs="宋体"/>
                <w:color w:val="000000"/>
                <w:kern w:val="0"/>
                <w:sz w:val="24"/>
              </w:rPr>
            </w:pPr>
            <w:r>
              <w:rPr>
                <w:rFonts w:hint="eastAsia" w:ascii="宋体" w:hAnsi="宋体" w:cs="宋体"/>
                <w:color w:val="000000"/>
                <w:kern w:val="0"/>
                <w:sz w:val="24"/>
              </w:rPr>
              <w:t xml:space="preserve"> 100≤Y＜2000</w:t>
            </w:r>
          </w:p>
        </w:tc>
        <w:tc>
          <w:tcPr>
            <w:tcW w:w="804" w:type="dxa"/>
            <w:vAlign w:val="center"/>
          </w:tcPr>
          <w:p w14:paraId="65934C7B">
            <w:pPr>
              <w:widowControl/>
              <w:jc w:val="center"/>
              <w:rPr>
                <w:rFonts w:ascii="宋体" w:hAnsi="宋体" w:cs="宋体"/>
                <w:color w:val="000000"/>
                <w:kern w:val="0"/>
                <w:sz w:val="24"/>
              </w:rPr>
            </w:pPr>
            <w:r>
              <w:rPr>
                <w:rFonts w:hint="eastAsia" w:ascii="宋体" w:hAnsi="宋体" w:cs="宋体"/>
                <w:color w:val="000000"/>
                <w:kern w:val="0"/>
                <w:sz w:val="24"/>
              </w:rPr>
              <w:t>Y＜100</w:t>
            </w:r>
          </w:p>
        </w:tc>
      </w:tr>
      <w:tr w14:paraId="2F6F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vAlign w:val="center"/>
          </w:tcPr>
          <w:p w14:paraId="7B56F088">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信息传输业 *</w:t>
            </w:r>
          </w:p>
        </w:tc>
        <w:tc>
          <w:tcPr>
            <w:tcW w:w="1560" w:type="dxa"/>
            <w:vAlign w:val="center"/>
          </w:tcPr>
          <w:p w14:paraId="076D4E02">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850" w:type="dxa"/>
            <w:vAlign w:val="center"/>
          </w:tcPr>
          <w:p w14:paraId="3206CA90">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276" w:type="dxa"/>
            <w:vAlign w:val="center"/>
          </w:tcPr>
          <w:p w14:paraId="14B5E7AA">
            <w:pPr>
              <w:widowControl/>
              <w:jc w:val="center"/>
              <w:rPr>
                <w:rFonts w:ascii="宋体" w:hAnsi="宋体" w:cs="宋体"/>
                <w:color w:val="000000"/>
                <w:kern w:val="0"/>
                <w:sz w:val="24"/>
              </w:rPr>
            </w:pPr>
            <w:r>
              <w:rPr>
                <w:rFonts w:hint="eastAsia" w:ascii="宋体" w:hAnsi="宋体" w:cs="宋体"/>
                <w:color w:val="000000"/>
                <w:kern w:val="0"/>
                <w:sz w:val="24"/>
              </w:rPr>
              <w:t>X≥2000</w:t>
            </w:r>
          </w:p>
        </w:tc>
        <w:tc>
          <w:tcPr>
            <w:tcW w:w="1788" w:type="dxa"/>
            <w:vAlign w:val="center"/>
          </w:tcPr>
          <w:p w14:paraId="78E3D06D">
            <w:pPr>
              <w:widowControl/>
              <w:jc w:val="center"/>
              <w:rPr>
                <w:rFonts w:ascii="宋体" w:hAnsi="宋体" w:cs="宋体"/>
                <w:color w:val="000000"/>
                <w:kern w:val="0"/>
                <w:sz w:val="24"/>
              </w:rPr>
            </w:pPr>
            <w:r>
              <w:rPr>
                <w:rFonts w:hint="eastAsia" w:ascii="宋体" w:hAnsi="宋体" w:cs="宋体"/>
                <w:color w:val="000000"/>
                <w:kern w:val="0"/>
                <w:sz w:val="24"/>
              </w:rPr>
              <w:t>100≤X＜2000</w:t>
            </w:r>
          </w:p>
        </w:tc>
        <w:tc>
          <w:tcPr>
            <w:tcW w:w="1614" w:type="dxa"/>
            <w:vAlign w:val="center"/>
          </w:tcPr>
          <w:p w14:paraId="4D0D75AA">
            <w:pPr>
              <w:widowControl/>
              <w:jc w:val="center"/>
              <w:rPr>
                <w:rFonts w:ascii="宋体" w:hAnsi="宋体" w:cs="宋体"/>
                <w:color w:val="000000"/>
                <w:kern w:val="0"/>
                <w:sz w:val="24"/>
              </w:rPr>
            </w:pPr>
            <w:r>
              <w:rPr>
                <w:rFonts w:hint="eastAsia" w:ascii="宋体" w:hAnsi="宋体" w:cs="宋体"/>
                <w:color w:val="000000"/>
                <w:kern w:val="0"/>
                <w:sz w:val="24"/>
              </w:rPr>
              <w:t xml:space="preserve"> 10≤X＜100</w:t>
            </w:r>
          </w:p>
        </w:tc>
        <w:tc>
          <w:tcPr>
            <w:tcW w:w="804" w:type="dxa"/>
            <w:vAlign w:val="center"/>
          </w:tcPr>
          <w:p w14:paraId="7BE64542">
            <w:pPr>
              <w:widowControl/>
              <w:jc w:val="center"/>
              <w:rPr>
                <w:rFonts w:ascii="宋体" w:hAnsi="宋体" w:cs="宋体"/>
                <w:color w:val="000000"/>
                <w:kern w:val="0"/>
                <w:sz w:val="24"/>
              </w:rPr>
            </w:pPr>
            <w:r>
              <w:rPr>
                <w:rFonts w:hint="eastAsia" w:ascii="宋体" w:hAnsi="宋体" w:cs="宋体"/>
                <w:color w:val="000000"/>
                <w:kern w:val="0"/>
                <w:sz w:val="24"/>
              </w:rPr>
              <w:t>X＜10</w:t>
            </w:r>
          </w:p>
        </w:tc>
      </w:tr>
      <w:tr w14:paraId="01D1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1543" w:type="dxa"/>
            <w:vMerge w:val="continue"/>
            <w:vAlign w:val="center"/>
          </w:tcPr>
          <w:p w14:paraId="2DC858E0">
            <w:pPr>
              <w:widowControl/>
              <w:jc w:val="left"/>
              <w:rPr>
                <w:rFonts w:ascii="宋体" w:hAnsi="宋体" w:cs="宋体"/>
                <w:color w:val="000000"/>
                <w:kern w:val="0"/>
                <w:sz w:val="24"/>
              </w:rPr>
            </w:pPr>
          </w:p>
        </w:tc>
        <w:tc>
          <w:tcPr>
            <w:tcW w:w="1560" w:type="dxa"/>
            <w:vAlign w:val="center"/>
          </w:tcPr>
          <w:p w14:paraId="007F78D0">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850" w:type="dxa"/>
            <w:vAlign w:val="center"/>
          </w:tcPr>
          <w:p w14:paraId="24316A10">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vAlign w:val="center"/>
          </w:tcPr>
          <w:p w14:paraId="0CBD5CF5">
            <w:pPr>
              <w:widowControl/>
              <w:jc w:val="center"/>
              <w:rPr>
                <w:rFonts w:ascii="宋体" w:hAnsi="宋体" w:cs="宋体"/>
                <w:color w:val="000000"/>
                <w:kern w:val="0"/>
                <w:sz w:val="24"/>
              </w:rPr>
            </w:pPr>
            <w:r>
              <w:rPr>
                <w:rFonts w:hint="eastAsia" w:ascii="宋体" w:hAnsi="宋体" w:cs="宋体"/>
                <w:color w:val="000000"/>
                <w:kern w:val="0"/>
                <w:sz w:val="24"/>
              </w:rPr>
              <w:t>Y≥100000</w:t>
            </w:r>
          </w:p>
        </w:tc>
        <w:tc>
          <w:tcPr>
            <w:tcW w:w="1788" w:type="dxa"/>
            <w:vAlign w:val="center"/>
          </w:tcPr>
          <w:p w14:paraId="2FB34556">
            <w:pPr>
              <w:widowControl/>
              <w:jc w:val="center"/>
              <w:rPr>
                <w:rFonts w:ascii="宋体" w:hAnsi="宋体" w:cs="宋体"/>
                <w:color w:val="000000"/>
                <w:kern w:val="0"/>
                <w:sz w:val="24"/>
              </w:rPr>
            </w:pPr>
            <w:r>
              <w:rPr>
                <w:rFonts w:hint="eastAsia" w:ascii="宋体" w:hAnsi="宋体" w:cs="宋体"/>
                <w:color w:val="000000"/>
                <w:kern w:val="0"/>
                <w:sz w:val="24"/>
              </w:rPr>
              <w:t xml:space="preserve"> 1000≤Y＜100000</w:t>
            </w:r>
          </w:p>
        </w:tc>
        <w:tc>
          <w:tcPr>
            <w:tcW w:w="1614" w:type="dxa"/>
            <w:vAlign w:val="center"/>
          </w:tcPr>
          <w:p w14:paraId="5D239525">
            <w:pPr>
              <w:widowControl/>
              <w:jc w:val="center"/>
              <w:rPr>
                <w:rFonts w:ascii="宋体" w:hAnsi="宋体" w:cs="宋体"/>
                <w:color w:val="000000"/>
                <w:kern w:val="0"/>
                <w:sz w:val="24"/>
              </w:rPr>
            </w:pPr>
            <w:r>
              <w:rPr>
                <w:rFonts w:hint="eastAsia" w:ascii="宋体" w:hAnsi="宋体" w:cs="宋体"/>
                <w:color w:val="000000"/>
                <w:kern w:val="0"/>
                <w:sz w:val="24"/>
              </w:rPr>
              <w:t xml:space="preserve"> 100≤Y＜1000</w:t>
            </w:r>
          </w:p>
        </w:tc>
        <w:tc>
          <w:tcPr>
            <w:tcW w:w="804" w:type="dxa"/>
            <w:vAlign w:val="center"/>
          </w:tcPr>
          <w:p w14:paraId="1887D998">
            <w:pPr>
              <w:widowControl/>
              <w:jc w:val="center"/>
              <w:rPr>
                <w:rFonts w:ascii="宋体" w:hAnsi="宋体" w:cs="宋体"/>
                <w:color w:val="000000"/>
                <w:kern w:val="0"/>
                <w:sz w:val="24"/>
              </w:rPr>
            </w:pPr>
            <w:r>
              <w:rPr>
                <w:rFonts w:hint="eastAsia" w:ascii="宋体" w:hAnsi="宋体" w:cs="宋体"/>
                <w:color w:val="000000"/>
                <w:kern w:val="0"/>
                <w:sz w:val="24"/>
              </w:rPr>
              <w:t>Y＜100</w:t>
            </w:r>
          </w:p>
        </w:tc>
      </w:tr>
      <w:tr w14:paraId="6846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43" w:type="dxa"/>
            <w:vMerge w:val="restart"/>
            <w:vAlign w:val="center"/>
          </w:tcPr>
          <w:p w14:paraId="73B51D22">
            <w:pPr>
              <w:widowControl/>
              <w:spacing w:line="240" w:lineRule="exact"/>
              <w:jc w:val="left"/>
              <w:rPr>
                <w:rFonts w:ascii="宋体" w:hAnsi="宋体" w:cs="宋体"/>
                <w:color w:val="000000"/>
                <w:spacing w:val="-12"/>
                <w:kern w:val="0"/>
                <w:sz w:val="24"/>
              </w:rPr>
            </w:pPr>
            <w:r>
              <w:rPr>
                <w:rFonts w:hint="eastAsia" w:ascii="宋体" w:hAnsi="宋体" w:cs="宋体"/>
                <w:color w:val="000000"/>
                <w:spacing w:val="-12"/>
                <w:kern w:val="0"/>
                <w:sz w:val="24"/>
              </w:rPr>
              <w:t>软件和信息技术服</w:t>
            </w:r>
            <w:r>
              <w:rPr>
                <w:rFonts w:hint="eastAsia" w:ascii="宋体" w:hAnsi="宋体" w:cs="宋体"/>
                <w:color w:val="000000"/>
                <w:kern w:val="0"/>
                <w:sz w:val="24"/>
              </w:rPr>
              <w:t>务业</w:t>
            </w:r>
          </w:p>
        </w:tc>
        <w:tc>
          <w:tcPr>
            <w:tcW w:w="1560" w:type="dxa"/>
            <w:vAlign w:val="center"/>
          </w:tcPr>
          <w:p w14:paraId="1121A9BB">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850" w:type="dxa"/>
            <w:vAlign w:val="center"/>
          </w:tcPr>
          <w:p w14:paraId="7E6558C6">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276" w:type="dxa"/>
            <w:vAlign w:val="center"/>
          </w:tcPr>
          <w:p w14:paraId="72EBE05F">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788" w:type="dxa"/>
            <w:vAlign w:val="center"/>
          </w:tcPr>
          <w:p w14:paraId="320D7467">
            <w:pPr>
              <w:widowControl/>
              <w:ind w:left="37" w:leftChars="-51" w:hanging="144" w:hangingChars="60"/>
              <w:jc w:val="center"/>
              <w:rPr>
                <w:rFonts w:ascii="宋体" w:hAnsi="宋体" w:cs="宋体"/>
                <w:color w:val="000000"/>
                <w:kern w:val="0"/>
                <w:sz w:val="24"/>
              </w:rPr>
            </w:pPr>
            <w:r>
              <w:rPr>
                <w:rFonts w:hint="eastAsia" w:ascii="宋体" w:hAnsi="宋体" w:cs="宋体"/>
                <w:color w:val="000000"/>
                <w:kern w:val="0"/>
                <w:sz w:val="24"/>
              </w:rPr>
              <w:t xml:space="preserve">100≤X＜300 </w:t>
            </w:r>
          </w:p>
        </w:tc>
        <w:tc>
          <w:tcPr>
            <w:tcW w:w="1614" w:type="dxa"/>
            <w:vAlign w:val="center"/>
          </w:tcPr>
          <w:p w14:paraId="2E914227">
            <w:pPr>
              <w:widowControl/>
              <w:jc w:val="center"/>
              <w:rPr>
                <w:rFonts w:ascii="宋体" w:hAnsi="宋体" w:cs="宋体"/>
                <w:color w:val="000000"/>
                <w:kern w:val="0"/>
                <w:sz w:val="24"/>
              </w:rPr>
            </w:pPr>
            <w:r>
              <w:rPr>
                <w:rFonts w:hint="eastAsia" w:ascii="宋体" w:hAnsi="宋体" w:cs="宋体"/>
                <w:color w:val="000000"/>
                <w:kern w:val="0"/>
                <w:sz w:val="24"/>
              </w:rPr>
              <w:t xml:space="preserve"> 10≤X＜100</w:t>
            </w:r>
          </w:p>
        </w:tc>
        <w:tc>
          <w:tcPr>
            <w:tcW w:w="804" w:type="dxa"/>
            <w:vAlign w:val="center"/>
          </w:tcPr>
          <w:p w14:paraId="69E555C8">
            <w:pPr>
              <w:widowControl/>
              <w:jc w:val="center"/>
              <w:rPr>
                <w:rFonts w:ascii="宋体" w:hAnsi="宋体" w:cs="宋体"/>
                <w:color w:val="000000"/>
                <w:kern w:val="0"/>
                <w:sz w:val="24"/>
              </w:rPr>
            </w:pPr>
            <w:r>
              <w:rPr>
                <w:rFonts w:hint="eastAsia" w:ascii="宋体" w:hAnsi="宋体" w:cs="宋体"/>
                <w:color w:val="000000"/>
                <w:kern w:val="0"/>
                <w:sz w:val="24"/>
              </w:rPr>
              <w:t>X＜10</w:t>
            </w:r>
          </w:p>
        </w:tc>
      </w:tr>
      <w:tr w14:paraId="58F8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543" w:type="dxa"/>
            <w:vMerge w:val="continue"/>
            <w:vAlign w:val="center"/>
          </w:tcPr>
          <w:p w14:paraId="7BA69806">
            <w:pPr>
              <w:widowControl/>
              <w:jc w:val="left"/>
              <w:rPr>
                <w:rFonts w:ascii="宋体" w:hAnsi="宋体" w:cs="宋体"/>
                <w:color w:val="000000"/>
                <w:spacing w:val="-12"/>
                <w:kern w:val="0"/>
                <w:sz w:val="24"/>
              </w:rPr>
            </w:pPr>
          </w:p>
        </w:tc>
        <w:tc>
          <w:tcPr>
            <w:tcW w:w="1560" w:type="dxa"/>
            <w:vAlign w:val="center"/>
          </w:tcPr>
          <w:p w14:paraId="24362FCC">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850" w:type="dxa"/>
            <w:vAlign w:val="center"/>
          </w:tcPr>
          <w:p w14:paraId="1D9C096A">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vAlign w:val="center"/>
          </w:tcPr>
          <w:p w14:paraId="292A4D5A">
            <w:pPr>
              <w:widowControl/>
              <w:jc w:val="center"/>
              <w:rPr>
                <w:rFonts w:ascii="宋体" w:hAnsi="宋体" w:cs="宋体"/>
                <w:color w:val="000000"/>
                <w:kern w:val="0"/>
                <w:sz w:val="24"/>
              </w:rPr>
            </w:pPr>
            <w:r>
              <w:rPr>
                <w:rFonts w:hint="eastAsia" w:ascii="宋体" w:hAnsi="宋体" w:cs="宋体"/>
                <w:color w:val="000000"/>
                <w:kern w:val="0"/>
                <w:sz w:val="24"/>
              </w:rPr>
              <w:t>Y≥10000</w:t>
            </w:r>
          </w:p>
        </w:tc>
        <w:tc>
          <w:tcPr>
            <w:tcW w:w="1788" w:type="dxa"/>
            <w:vAlign w:val="center"/>
          </w:tcPr>
          <w:p w14:paraId="3B63A919">
            <w:pPr>
              <w:widowControl/>
              <w:jc w:val="center"/>
              <w:rPr>
                <w:rFonts w:ascii="宋体" w:hAnsi="宋体" w:cs="宋体"/>
                <w:color w:val="000000"/>
                <w:kern w:val="0"/>
                <w:sz w:val="24"/>
              </w:rPr>
            </w:pPr>
            <w:r>
              <w:rPr>
                <w:rFonts w:hint="eastAsia" w:ascii="宋体" w:hAnsi="宋体" w:cs="宋体"/>
                <w:color w:val="000000"/>
                <w:kern w:val="0"/>
                <w:sz w:val="24"/>
              </w:rPr>
              <w:t>1000≤Y＜10000</w:t>
            </w:r>
          </w:p>
        </w:tc>
        <w:tc>
          <w:tcPr>
            <w:tcW w:w="1614" w:type="dxa"/>
            <w:vAlign w:val="center"/>
          </w:tcPr>
          <w:p w14:paraId="7BD42F6C">
            <w:pPr>
              <w:widowControl/>
              <w:jc w:val="center"/>
              <w:rPr>
                <w:rFonts w:ascii="宋体" w:hAnsi="宋体" w:cs="宋体"/>
                <w:color w:val="000000"/>
                <w:kern w:val="0"/>
                <w:sz w:val="24"/>
              </w:rPr>
            </w:pPr>
            <w:r>
              <w:rPr>
                <w:rFonts w:hint="eastAsia" w:ascii="宋体" w:hAnsi="宋体" w:cs="宋体"/>
                <w:color w:val="000000"/>
                <w:kern w:val="0"/>
                <w:sz w:val="24"/>
              </w:rPr>
              <w:t xml:space="preserve">  50≤Y＜1000</w:t>
            </w:r>
          </w:p>
        </w:tc>
        <w:tc>
          <w:tcPr>
            <w:tcW w:w="804" w:type="dxa"/>
            <w:vAlign w:val="center"/>
          </w:tcPr>
          <w:p w14:paraId="3A3435EC">
            <w:pPr>
              <w:widowControl/>
              <w:jc w:val="center"/>
              <w:rPr>
                <w:rFonts w:ascii="宋体" w:hAnsi="宋体" w:cs="宋体"/>
                <w:color w:val="000000"/>
                <w:kern w:val="0"/>
                <w:sz w:val="24"/>
              </w:rPr>
            </w:pPr>
            <w:r>
              <w:rPr>
                <w:rFonts w:hint="eastAsia" w:ascii="宋体" w:hAnsi="宋体" w:cs="宋体"/>
                <w:color w:val="000000"/>
                <w:kern w:val="0"/>
                <w:sz w:val="24"/>
              </w:rPr>
              <w:t>Y＜50</w:t>
            </w:r>
          </w:p>
        </w:tc>
      </w:tr>
      <w:tr w14:paraId="5548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43" w:type="dxa"/>
            <w:vMerge w:val="restart"/>
            <w:vAlign w:val="center"/>
          </w:tcPr>
          <w:p w14:paraId="05CB5AAF">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房地产开发经营</w:t>
            </w:r>
          </w:p>
        </w:tc>
        <w:tc>
          <w:tcPr>
            <w:tcW w:w="1560" w:type="dxa"/>
            <w:vAlign w:val="center"/>
          </w:tcPr>
          <w:p w14:paraId="42E6E841">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850" w:type="dxa"/>
            <w:vAlign w:val="center"/>
          </w:tcPr>
          <w:p w14:paraId="04D209AD">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vAlign w:val="center"/>
          </w:tcPr>
          <w:p w14:paraId="2F568FE2">
            <w:pPr>
              <w:widowControl/>
              <w:jc w:val="center"/>
              <w:rPr>
                <w:rFonts w:ascii="宋体" w:hAnsi="宋体" w:cs="宋体"/>
                <w:color w:val="000000"/>
                <w:kern w:val="0"/>
                <w:sz w:val="24"/>
              </w:rPr>
            </w:pPr>
            <w:r>
              <w:rPr>
                <w:rFonts w:hint="eastAsia" w:ascii="宋体" w:hAnsi="宋体" w:cs="宋体"/>
                <w:color w:val="000000"/>
                <w:kern w:val="0"/>
                <w:sz w:val="24"/>
              </w:rPr>
              <w:t>Y≥200000</w:t>
            </w:r>
          </w:p>
        </w:tc>
        <w:tc>
          <w:tcPr>
            <w:tcW w:w="1788" w:type="dxa"/>
            <w:vAlign w:val="center"/>
          </w:tcPr>
          <w:p w14:paraId="53A33F4C">
            <w:pPr>
              <w:widowControl/>
              <w:jc w:val="center"/>
              <w:rPr>
                <w:rFonts w:ascii="宋体" w:hAnsi="宋体" w:cs="宋体"/>
                <w:color w:val="000000"/>
                <w:kern w:val="0"/>
                <w:sz w:val="24"/>
              </w:rPr>
            </w:pPr>
            <w:r>
              <w:rPr>
                <w:rFonts w:hint="eastAsia" w:ascii="宋体" w:hAnsi="宋体" w:cs="宋体"/>
                <w:color w:val="000000"/>
                <w:kern w:val="0"/>
                <w:sz w:val="24"/>
              </w:rPr>
              <w:t xml:space="preserve"> 1000≤Y＜200000</w:t>
            </w:r>
          </w:p>
        </w:tc>
        <w:tc>
          <w:tcPr>
            <w:tcW w:w="1614" w:type="dxa"/>
            <w:vAlign w:val="center"/>
          </w:tcPr>
          <w:p w14:paraId="62833409">
            <w:pPr>
              <w:widowControl/>
              <w:jc w:val="center"/>
              <w:rPr>
                <w:rFonts w:ascii="宋体" w:hAnsi="宋体" w:cs="宋体"/>
                <w:color w:val="000000"/>
                <w:kern w:val="0"/>
                <w:sz w:val="24"/>
              </w:rPr>
            </w:pPr>
            <w:r>
              <w:rPr>
                <w:rFonts w:hint="eastAsia" w:ascii="宋体" w:hAnsi="宋体" w:cs="宋体"/>
                <w:color w:val="000000"/>
                <w:kern w:val="0"/>
                <w:sz w:val="24"/>
              </w:rPr>
              <w:t xml:space="preserve"> 100≤Y＜1000</w:t>
            </w:r>
          </w:p>
        </w:tc>
        <w:tc>
          <w:tcPr>
            <w:tcW w:w="804" w:type="dxa"/>
            <w:vAlign w:val="center"/>
          </w:tcPr>
          <w:p w14:paraId="6A51EB5E">
            <w:pPr>
              <w:widowControl/>
              <w:jc w:val="center"/>
              <w:rPr>
                <w:rFonts w:ascii="宋体" w:hAnsi="宋体" w:cs="宋体"/>
                <w:color w:val="000000"/>
                <w:kern w:val="0"/>
                <w:sz w:val="24"/>
              </w:rPr>
            </w:pPr>
            <w:r>
              <w:rPr>
                <w:rFonts w:hint="eastAsia" w:ascii="宋体" w:hAnsi="宋体" w:cs="宋体"/>
                <w:color w:val="000000"/>
                <w:kern w:val="0"/>
                <w:sz w:val="24"/>
              </w:rPr>
              <w:t>Y＜100</w:t>
            </w:r>
          </w:p>
        </w:tc>
      </w:tr>
      <w:tr w14:paraId="7EE4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543" w:type="dxa"/>
            <w:vMerge w:val="continue"/>
            <w:vAlign w:val="center"/>
          </w:tcPr>
          <w:p w14:paraId="152E6C8E">
            <w:pPr>
              <w:widowControl/>
              <w:jc w:val="left"/>
              <w:rPr>
                <w:rFonts w:ascii="宋体" w:hAnsi="宋体" w:cs="宋体"/>
                <w:color w:val="000000"/>
                <w:kern w:val="0"/>
                <w:sz w:val="24"/>
              </w:rPr>
            </w:pPr>
          </w:p>
        </w:tc>
        <w:tc>
          <w:tcPr>
            <w:tcW w:w="1560" w:type="dxa"/>
            <w:vAlign w:val="center"/>
          </w:tcPr>
          <w:p w14:paraId="26B5DFA6">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资产总额(Z)</w:t>
            </w:r>
          </w:p>
        </w:tc>
        <w:tc>
          <w:tcPr>
            <w:tcW w:w="850" w:type="dxa"/>
            <w:vAlign w:val="center"/>
          </w:tcPr>
          <w:p w14:paraId="06DB86ED">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vAlign w:val="center"/>
          </w:tcPr>
          <w:p w14:paraId="4F82E8AC">
            <w:pPr>
              <w:widowControl/>
              <w:jc w:val="center"/>
              <w:rPr>
                <w:rFonts w:ascii="宋体" w:hAnsi="宋体" w:cs="宋体"/>
                <w:color w:val="000000"/>
                <w:kern w:val="0"/>
                <w:sz w:val="24"/>
              </w:rPr>
            </w:pPr>
            <w:r>
              <w:rPr>
                <w:rFonts w:hint="eastAsia" w:ascii="宋体" w:hAnsi="宋体" w:cs="宋体"/>
                <w:color w:val="000000"/>
                <w:kern w:val="0"/>
                <w:sz w:val="24"/>
              </w:rPr>
              <w:t>Z≥10000</w:t>
            </w:r>
          </w:p>
        </w:tc>
        <w:tc>
          <w:tcPr>
            <w:tcW w:w="1788" w:type="dxa"/>
            <w:vAlign w:val="center"/>
          </w:tcPr>
          <w:p w14:paraId="5816D468">
            <w:pPr>
              <w:widowControl/>
              <w:jc w:val="center"/>
              <w:rPr>
                <w:rFonts w:ascii="宋体" w:hAnsi="宋体" w:cs="宋体"/>
                <w:color w:val="000000"/>
                <w:kern w:val="0"/>
                <w:sz w:val="24"/>
              </w:rPr>
            </w:pPr>
            <w:r>
              <w:rPr>
                <w:rFonts w:hint="eastAsia" w:ascii="宋体" w:hAnsi="宋体" w:cs="宋体"/>
                <w:color w:val="000000"/>
                <w:kern w:val="0"/>
                <w:sz w:val="24"/>
              </w:rPr>
              <w:t>5000≤Z＜10000</w:t>
            </w:r>
          </w:p>
        </w:tc>
        <w:tc>
          <w:tcPr>
            <w:tcW w:w="1614" w:type="dxa"/>
            <w:vAlign w:val="center"/>
          </w:tcPr>
          <w:p w14:paraId="166379EC">
            <w:pPr>
              <w:widowControl/>
              <w:jc w:val="center"/>
              <w:rPr>
                <w:rFonts w:ascii="宋体" w:hAnsi="宋体" w:cs="宋体"/>
                <w:color w:val="000000"/>
                <w:kern w:val="0"/>
                <w:sz w:val="24"/>
              </w:rPr>
            </w:pPr>
            <w:r>
              <w:rPr>
                <w:rFonts w:hint="eastAsia" w:ascii="宋体" w:hAnsi="宋体" w:cs="宋体"/>
                <w:color w:val="000000"/>
                <w:kern w:val="0"/>
                <w:sz w:val="24"/>
              </w:rPr>
              <w:t xml:space="preserve">2000≤Z＜5000   </w:t>
            </w:r>
          </w:p>
        </w:tc>
        <w:tc>
          <w:tcPr>
            <w:tcW w:w="804" w:type="dxa"/>
            <w:vAlign w:val="center"/>
          </w:tcPr>
          <w:p w14:paraId="5387AD28">
            <w:pPr>
              <w:widowControl/>
              <w:jc w:val="center"/>
              <w:rPr>
                <w:rFonts w:ascii="宋体" w:hAnsi="宋体" w:cs="宋体"/>
                <w:color w:val="000000"/>
                <w:kern w:val="0"/>
                <w:sz w:val="24"/>
              </w:rPr>
            </w:pPr>
            <w:r>
              <w:rPr>
                <w:rFonts w:hint="eastAsia" w:ascii="宋体" w:hAnsi="宋体" w:cs="宋体"/>
                <w:color w:val="000000"/>
                <w:kern w:val="0"/>
                <w:sz w:val="24"/>
              </w:rPr>
              <w:t>Z＜2000</w:t>
            </w:r>
          </w:p>
        </w:tc>
      </w:tr>
      <w:tr w14:paraId="528D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43" w:type="dxa"/>
            <w:vMerge w:val="restart"/>
            <w:vAlign w:val="center"/>
          </w:tcPr>
          <w:p w14:paraId="6B66666A">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物业管理</w:t>
            </w:r>
          </w:p>
        </w:tc>
        <w:tc>
          <w:tcPr>
            <w:tcW w:w="1560" w:type="dxa"/>
            <w:vAlign w:val="center"/>
          </w:tcPr>
          <w:p w14:paraId="3F0D01EC">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850" w:type="dxa"/>
            <w:vAlign w:val="center"/>
          </w:tcPr>
          <w:p w14:paraId="09525649">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276" w:type="dxa"/>
            <w:vAlign w:val="center"/>
          </w:tcPr>
          <w:p w14:paraId="7C014743">
            <w:pPr>
              <w:widowControl/>
              <w:jc w:val="center"/>
              <w:rPr>
                <w:rFonts w:ascii="宋体" w:hAnsi="宋体" w:cs="宋体"/>
                <w:color w:val="000000"/>
                <w:kern w:val="0"/>
                <w:sz w:val="24"/>
              </w:rPr>
            </w:pPr>
            <w:r>
              <w:rPr>
                <w:rFonts w:hint="eastAsia" w:ascii="宋体" w:hAnsi="宋体" w:cs="宋体"/>
                <w:color w:val="000000"/>
                <w:kern w:val="0"/>
                <w:sz w:val="24"/>
              </w:rPr>
              <w:t>X≥1000</w:t>
            </w:r>
          </w:p>
        </w:tc>
        <w:tc>
          <w:tcPr>
            <w:tcW w:w="1788" w:type="dxa"/>
            <w:vAlign w:val="center"/>
          </w:tcPr>
          <w:p w14:paraId="467DE49C">
            <w:pPr>
              <w:widowControl/>
              <w:jc w:val="center"/>
              <w:rPr>
                <w:rFonts w:ascii="宋体" w:hAnsi="宋体" w:cs="宋体"/>
                <w:color w:val="000000"/>
                <w:kern w:val="0"/>
                <w:sz w:val="24"/>
              </w:rPr>
            </w:pPr>
            <w:r>
              <w:rPr>
                <w:rFonts w:hint="eastAsia" w:ascii="宋体" w:hAnsi="宋体" w:cs="宋体"/>
                <w:color w:val="000000"/>
                <w:kern w:val="0"/>
                <w:sz w:val="24"/>
              </w:rPr>
              <w:t>300≤X＜1000</w:t>
            </w:r>
          </w:p>
        </w:tc>
        <w:tc>
          <w:tcPr>
            <w:tcW w:w="1614" w:type="dxa"/>
            <w:vAlign w:val="center"/>
          </w:tcPr>
          <w:p w14:paraId="4BCFFA65">
            <w:pPr>
              <w:widowControl/>
              <w:jc w:val="center"/>
              <w:rPr>
                <w:rFonts w:ascii="宋体" w:hAnsi="宋体" w:cs="宋体"/>
                <w:color w:val="000000"/>
                <w:kern w:val="0"/>
                <w:sz w:val="24"/>
              </w:rPr>
            </w:pPr>
            <w:r>
              <w:rPr>
                <w:rFonts w:hint="eastAsia" w:ascii="宋体" w:hAnsi="宋体" w:cs="宋体"/>
                <w:color w:val="000000"/>
                <w:kern w:val="0"/>
                <w:sz w:val="24"/>
              </w:rPr>
              <w:t xml:space="preserve">100≤X＜300 </w:t>
            </w:r>
          </w:p>
        </w:tc>
        <w:tc>
          <w:tcPr>
            <w:tcW w:w="804" w:type="dxa"/>
            <w:vAlign w:val="center"/>
          </w:tcPr>
          <w:p w14:paraId="4C9A67A5">
            <w:pPr>
              <w:widowControl/>
              <w:jc w:val="center"/>
              <w:rPr>
                <w:rFonts w:ascii="宋体" w:hAnsi="宋体" w:cs="宋体"/>
                <w:color w:val="000000"/>
                <w:kern w:val="0"/>
                <w:sz w:val="24"/>
              </w:rPr>
            </w:pPr>
            <w:r>
              <w:rPr>
                <w:rFonts w:hint="eastAsia" w:ascii="宋体" w:hAnsi="宋体" w:cs="宋体"/>
                <w:color w:val="000000"/>
                <w:kern w:val="0"/>
                <w:sz w:val="24"/>
              </w:rPr>
              <w:t>X＜100</w:t>
            </w:r>
          </w:p>
        </w:tc>
      </w:tr>
      <w:tr w14:paraId="1185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543" w:type="dxa"/>
            <w:vMerge w:val="continue"/>
            <w:vAlign w:val="center"/>
          </w:tcPr>
          <w:p w14:paraId="2BB00795">
            <w:pPr>
              <w:widowControl/>
              <w:jc w:val="left"/>
              <w:rPr>
                <w:rFonts w:ascii="宋体" w:hAnsi="宋体" w:cs="宋体"/>
                <w:color w:val="000000"/>
                <w:kern w:val="0"/>
                <w:sz w:val="24"/>
              </w:rPr>
            </w:pPr>
          </w:p>
        </w:tc>
        <w:tc>
          <w:tcPr>
            <w:tcW w:w="1560" w:type="dxa"/>
            <w:vAlign w:val="center"/>
          </w:tcPr>
          <w:p w14:paraId="45F6A93B">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850" w:type="dxa"/>
            <w:vAlign w:val="center"/>
          </w:tcPr>
          <w:p w14:paraId="40E44A75">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vAlign w:val="center"/>
          </w:tcPr>
          <w:p w14:paraId="5472EC16">
            <w:pPr>
              <w:widowControl/>
              <w:jc w:val="center"/>
              <w:rPr>
                <w:rFonts w:ascii="宋体" w:hAnsi="宋体" w:cs="宋体"/>
                <w:color w:val="000000"/>
                <w:kern w:val="0"/>
                <w:sz w:val="24"/>
              </w:rPr>
            </w:pPr>
            <w:r>
              <w:rPr>
                <w:rFonts w:hint="eastAsia" w:ascii="宋体" w:hAnsi="宋体" w:cs="宋体"/>
                <w:color w:val="000000"/>
                <w:kern w:val="0"/>
                <w:sz w:val="24"/>
              </w:rPr>
              <w:t>Y≥5000</w:t>
            </w:r>
          </w:p>
        </w:tc>
        <w:tc>
          <w:tcPr>
            <w:tcW w:w="1788" w:type="dxa"/>
            <w:vAlign w:val="center"/>
          </w:tcPr>
          <w:p w14:paraId="7C7F0B41">
            <w:pPr>
              <w:widowControl/>
              <w:ind w:left="37" w:leftChars="-51" w:hanging="144" w:hangingChars="60"/>
              <w:jc w:val="center"/>
              <w:rPr>
                <w:rFonts w:ascii="宋体" w:hAnsi="宋体" w:cs="宋体"/>
                <w:color w:val="000000"/>
                <w:kern w:val="0"/>
                <w:sz w:val="24"/>
              </w:rPr>
            </w:pPr>
            <w:r>
              <w:rPr>
                <w:rFonts w:hint="eastAsia" w:ascii="宋体" w:hAnsi="宋体" w:cs="宋体"/>
                <w:color w:val="000000"/>
                <w:kern w:val="0"/>
                <w:sz w:val="24"/>
              </w:rPr>
              <w:t xml:space="preserve">1000≤Y＜5000 </w:t>
            </w:r>
          </w:p>
        </w:tc>
        <w:tc>
          <w:tcPr>
            <w:tcW w:w="1614" w:type="dxa"/>
            <w:vAlign w:val="center"/>
          </w:tcPr>
          <w:p w14:paraId="44FCD2CB">
            <w:pPr>
              <w:widowControl/>
              <w:jc w:val="center"/>
              <w:rPr>
                <w:rFonts w:ascii="宋体" w:hAnsi="宋体" w:cs="宋体"/>
                <w:color w:val="000000"/>
                <w:kern w:val="0"/>
                <w:sz w:val="24"/>
              </w:rPr>
            </w:pPr>
            <w:r>
              <w:rPr>
                <w:rFonts w:hint="eastAsia" w:ascii="宋体" w:hAnsi="宋体" w:cs="宋体"/>
                <w:color w:val="000000"/>
                <w:kern w:val="0"/>
                <w:sz w:val="24"/>
              </w:rPr>
              <w:t xml:space="preserve"> 500≤Y＜1000</w:t>
            </w:r>
          </w:p>
        </w:tc>
        <w:tc>
          <w:tcPr>
            <w:tcW w:w="804" w:type="dxa"/>
            <w:vAlign w:val="center"/>
          </w:tcPr>
          <w:p w14:paraId="3E5AFE69">
            <w:pPr>
              <w:widowControl/>
              <w:jc w:val="center"/>
              <w:rPr>
                <w:rFonts w:ascii="宋体" w:hAnsi="宋体" w:cs="宋体"/>
                <w:color w:val="000000"/>
                <w:kern w:val="0"/>
                <w:sz w:val="24"/>
              </w:rPr>
            </w:pPr>
            <w:r>
              <w:rPr>
                <w:rFonts w:hint="eastAsia" w:ascii="宋体" w:hAnsi="宋体" w:cs="宋体"/>
                <w:color w:val="000000"/>
                <w:kern w:val="0"/>
                <w:sz w:val="24"/>
              </w:rPr>
              <w:t>Y＜500</w:t>
            </w:r>
          </w:p>
        </w:tc>
      </w:tr>
      <w:tr w14:paraId="3654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43" w:type="dxa"/>
            <w:vMerge w:val="restart"/>
            <w:vAlign w:val="center"/>
          </w:tcPr>
          <w:p w14:paraId="3398C756">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租赁和商务服务业</w:t>
            </w:r>
          </w:p>
        </w:tc>
        <w:tc>
          <w:tcPr>
            <w:tcW w:w="1560" w:type="dxa"/>
            <w:vAlign w:val="center"/>
          </w:tcPr>
          <w:p w14:paraId="008B30F4">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850" w:type="dxa"/>
            <w:vAlign w:val="center"/>
          </w:tcPr>
          <w:p w14:paraId="557035E3">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276" w:type="dxa"/>
            <w:vAlign w:val="center"/>
          </w:tcPr>
          <w:p w14:paraId="1D7CBD8C">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788" w:type="dxa"/>
            <w:vAlign w:val="center"/>
          </w:tcPr>
          <w:p w14:paraId="41AC6423">
            <w:pPr>
              <w:widowControl/>
              <w:ind w:left="37" w:leftChars="-51" w:hanging="144" w:hangingChars="60"/>
              <w:jc w:val="center"/>
              <w:rPr>
                <w:rFonts w:ascii="宋体" w:hAnsi="宋体" w:cs="宋体"/>
                <w:color w:val="000000"/>
                <w:kern w:val="0"/>
                <w:sz w:val="24"/>
              </w:rPr>
            </w:pPr>
            <w:r>
              <w:rPr>
                <w:rFonts w:hint="eastAsia" w:ascii="宋体" w:hAnsi="宋体" w:cs="宋体"/>
                <w:color w:val="000000"/>
                <w:kern w:val="0"/>
                <w:sz w:val="24"/>
              </w:rPr>
              <w:t xml:space="preserve">100≤X＜300 </w:t>
            </w:r>
          </w:p>
        </w:tc>
        <w:tc>
          <w:tcPr>
            <w:tcW w:w="1614" w:type="dxa"/>
            <w:vAlign w:val="center"/>
          </w:tcPr>
          <w:p w14:paraId="5B7B30A8">
            <w:pPr>
              <w:widowControl/>
              <w:jc w:val="center"/>
              <w:rPr>
                <w:rFonts w:ascii="宋体" w:hAnsi="宋体" w:cs="宋体"/>
                <w:color w:val="000000"/>
                <w:kern w:val="0"/>
                <w:sz w:val="24"/>
              </w:rPr>
            </w:pPr>
            <w:r>
              <w:rPr>
                <w:rFonts w:hint="eastAsia" w:ascii="宋体" w:hAnsi="宋体" w:cs="宋体"/>
                <w:color w:val="000000"/>
                <w:kern w:val="0"/>
                <w:sz w:val="24"/>
              </w:rPr>
              <w:t xml:space="preserve"> 10≤X＜100</w:t>
            </w:r>
          </w:p>
        </w:tc>
        <w:tc>
          <w:tcPr>
            <w:tcW w:w="804" w:type="dxa"/>
            <w:vAlign w:val="center"/>
          </w:tcPr>
          <w:p w14:paraId="34897AF5">
            <w:pPr>
              <w:widowControl/>
              <w:jc w:val="center"/>
              <w:rPr>
                <w:rFonts w:ascii="宋体" w:hAnsi="宋体" w:cs="宋体"/>
                <w:color w:val="000000"/>
                <w:kern w:val="0"/>
                <w:sz w:val="24"/>
              </w:rPr>
            </w:pPr>
            <w:r>
              <w:rPr>
                <w:rFonts w:hint="eastAsia" w:ascii="宋体" w:hAnsi="宋体" w:cs="宋体"/>
                <w:color w:val="000000"/>
                <w:kern w:val="0"/>
                <w:sz w:val="24"/>
              </w:rPr>
              <w:t>X＜10</w:t>
            </w:r>
          </w:p>
        </w:tc>
      </w:tr>
      <w:tr w14:paraId="404B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543" w:type="dxa"/>
            <w:vMerge w:val="continue"/>
            <w:vAlign w:val="center"/>
          </w:tcPr>
          <w:p w14:paraId="436C4F7C">
            <w:pPr>
              <w:widowControl/>
              <w:jc w:val="left"/>
              <w:rPr>
                <w:rFonts w:ascii="宋体" w:hAnsi="宋体" w:cs="宋体"/>
                <w:color w:val="000000"/>
                <w:kern w:val="0"/>
                <w:sz w:val="24"/>
              </w:rPr>
            </w:pPr>
          </w:p>
        </w:tc>
        <w:tc>
          <w:tcPr>
            <w:tcW w:w="1560" w:type="dxa"/>
            <w:vAlign w:val="center"/>
          </w:tcPr>
          <w:p w14:paraId="5552B92B">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资产总额(Z)</w:t>
            </w:r>
          </w:p>
        </w:tc>
        <w:tc>
          <w:tcPr>
            <w:tcW w:w="850" w:type="dxa"/>
            <w:vAlign w:val="center"/>
          </w:tcPr>
          <w:p w14:paraId="1B76CDF0">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vAlign w:val="center"/>
          </w:tcPr>
          <w:p w14:paraId="149DE0CB">
            <w:pPr>
              <w:widowControl/>
              <w:jc w:val="center"/>
              <w:rPr>
                <w:rFonts w:ascii="宋体" w:hAnsi="宋体" w:cs="宋体"/>
                <w:color w:val="000000"/>
                <w:kern w:val="0"/>
                <w:sz w:val="24"/>
              </w:rPr>
            </w:pPr>
            <w:r>
              <w:rPr>
                <w:rFonts w:hint="eastAsia" w:ascii="宋体" w:hAnsi="宋体" w:cs="宋体"/>
                <w:color w:val="000000"/>
                <w:kern w:val="0"/>
                <w:sz w:val="24"/>
              </w:rPr>
              <w:t>Z≥120000</w:t>
            </w:r>
          </w:p>
        </w:tc>
        <w:tc>
          <w:tcPr>
            <w:tcW w:w="1788" w:type="dxa"/>
            <w:vAlign w:val="center"/>
          </w:tcPr>
          <w:p w14:paraId="4CF107AC">
            <w:pPr>
              <w:widowControl/>
              <w:jc w:val="center"/>
              <w:rPr>
                <w:rFonts w:ascii="宋体" w:hAnsi="宋体" w:cs="宋体"/>
                <w:color w:val="000000"/>
                <w:kern w:val="0"/>
                <w:sz w:val="24"/>
              </w:rPr>
            </w:pPr>
            <w:r>
              <w:rPr>
                <w:rFonts w:hint="eastAsia" w:ascii="宋体" w:hAnsi="宋体" w:cs="宋体"/>
                <w:color w:val="000000"/>
                <w:kern w:val="0"/>
                <w:sz w:val="24"/>
              </w:rPr>
              <w:t xml:space="preserve"> 8000≤Z＜120000</w:t>
            </w:r>
          </w:p>
        </w:tc>
        <w:tc>
          <w:tcPr>
            <w:tcW w:w="1614" w:type="dxa"/>
            <w:vAlign w:val="center"/>
          </w:tcPr>
          <w:p w14:paraId="669D6A0B">
            <w:pPr>
              <w:widowControl/>
              <w:jc w:val="center"/>
              <w:rPr>
                <w:rFonts w:ascii="宋体" w:hAnsi="宋体" w:cs="宋体"/>
                <w:color w:val="000000"/>
                <w:kern w:val="0"/>
                <w:sz w:val="24"/>
              </w:rPr>
            </w:pPr>
            <w:r>
              <w:rPr>
                <w:rFonts w:hint="eastAsia" w:ascii="宋体" w:hAnsi="宋体" w:cs="宋体"/>
                <w:color w:val="000000"/>
                <w:kern w:val="0"/>
                <w:sz w:val="24"/>
              </w:rPr>
              <w:t xml:space="preserve"> 100≤Z＜8000</w:t>
            </w:r>
          </w:p>
        </w:tc>
        <w:tc>
          <w:tcPr>
            <w:tcW w:w="804" w:type="dxa"/>
            <w:vAlign w:val="center"/>
          </w:tcPr>
          <w:p w14:paraId="273D280A">
            <w:pPr>
              <w:widowControl/>
              <w:jc w:val="center"/>
              <w:rPr>
                <w:rFonts w:ascii="宋体" w:hAnsi="宋体" w:cs="宋体"/>
                <w:color w:val="000000"/>
                <w:kern w:val="0"/>
                <w:sz w:val="24"/>
              </w:rPr>
            </w:pPr>
            <w:r>
              <w:rPr>
                <w:rFonts w:hint="eastAsia" w:ascii="宋体" w:hAnsi="宋体" w:cs="宋体"/>
                <w:color w:val="000000"/>
                <w:kern w:val="0"/>
                <w:sz w:val="24"/>
              </w:rPr>
              <w:t>Z＜100</w:t>
            </w:r>
          </w:p>
        </w:tc>
      </w:tr>
      <w:tr w14:paraId="6463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543" w:type="dxa"/>
            <w:vAlign w:val="center"/>
          </w:tcPr>
          <w:p w14:paraId="28331A77">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其他未列明行业 *</w:t>
            </w:r>
          </w:p>
        </w:tc>
        <w:tc>
          <w:tcPr>
            <w:tcW w:w="1560" w:type="dxa"/>
            <w:vAlign w:val="center"/>
          </w:tcPr>
          <w:p w14:paraId="3165F4E1">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850" w:type="dxa"/>
            <w:vAlign w:val="center"/>
          </w:tcPr>
          <w:p w14:paraId="51DA533C">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276" w:type="dxa"/>
            <w:vAlign w:val="center"/>
          </w:tcPr>
          <w:p w14:paraId="2A58CDB7">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788" w:type="dxa"/>
            <w:vAlign w:val="center"/>
          </w:tcPr>
          <w:p w14:paraId="3FBA1309">
            <w:pPr>
              <w:widowControl/>
              <w:ind w:left="37" w:leftChars="-51" w:hanging="144" w:hangingChars="60"/>
              <w:jc w:val="center"/>
              <w:rPr>
                <w:rFonts w:ascii="宋体" w:hAnsi="宋体" w:cs="宋体"/>
                <w:color w:val="000000"/>
                <w:kern w:val="0"/>
                <w:sz w:val="24"/>
              </w:rPr>
            </w:pPr>
            <w:r>
              <w:rPr>
                <w:rFonts w:hint="eastAsia" w:ascii="宋体" w:hAnsi="宋体" w:cs="宋体"/>
                <w:color w:val="000000"/>
                <w:kern w:val="0"/>
                <w:sz w:val="24"/>
              </w:rPr>
              <w:t xml:space="preserve">100≤X＜300 </w:t>
            </w:r>
          </w:p>
        </w:tc>
        <w:tc>
          <w:tcPr>
            <w:tcW w:w="1614" w:type="dxa"/>
            <w:vAlign w:val="center"/>
          </w:tcPr>
          <w:p w14:paraId="52183F08">
            <w:pPr>
              <w:widowControl/>
              <w:jc w:val="center"/>
              <w:rPr>
                <w:rFonts w:ascii="宋体" w:hAnsi="宋体" w:cs="宋体"/>
                <w:color w:val="000000"/>
                <w:kern w:val="0"/>
                <w:sz w:val="24"/>
              </w:rPr>
            </w:pPr>
            <w:r>
              <w:rPr>
                <w:rFonts w:hint="eastAsia" w:ascii="宋体" w:hAnsi="宋体" w:cs="宋体"/>
                <w:color w:val="000000"/>
                <w:kern w:val="0"/>
                <w:sz w:val="24"/>
              </w:rPr>
              <w:t xml:space="preserve"> 10≤X＜100</w:t>
            </w:r>
          </w:p>
        </w:tc>
        <w:tc>
          <w:tcPr>
            <w:tcW w:w="804" w:type="dxa"/>
            <w:vAlign w:val="center"/>
          </w:tcPr>
          <w:p w14:paraId="46194035">
            <w:pPr>
              <w:widowControl/>
              <w:jc w:val="center"/>
              <w:rPr>
                <w:rFonts w:ascii="宋体" w:hAnsi="宋体" w:cs="宋体"/>
                <w:color w:val="000000"/>
                <w:kern w:val="0"/>
                <w:sz w:val="24"/>
              </w:rPr>
            </w:pPr>
            <w:r>
              <w:rPr>
                <w:rFonts w:hint="eastAsia" w:ascii="宋体" w:hAnsi="宋体" w:cs="宋体"/>
                <w:color w:val="000000"/>
                <w:kern w:val="0"/>
                <w:sz w:val="24"/>
              </w:rPr>
              <w:t>X＜10</w:t>
            </w:r>
          </w:p>
        </w:tc>
      </w:tr>
    </w:tbl>
    <w:p w14:paraId="3B971C8C">
      <w:pPr>
        <w:widowControl/>
        <w:spacing w:line="460" w:lineRule="exact"/>
        <w:rPr>
          <w:rFonts w:ascii="宋体" w:hAnsi="宋体" w:cs="宋体"/>
          <w:color w:val="000000"/>
          <w:spacing w:val="8"/>
          <w:kern w:val="0"/>
          <w:sz w:val="24"/>
        </w:rPr>
      </w:pPr>
      <w:r>
        <w:rPr>
          <w:rFonts w:hint="eastAsia" w:ascii="宋体" w:hAnsi="宋体" w:cs="宋体"/>
          <w:color w:val="000000"/>
          <w:spacing w:val="8"/>
          <w:kern w:val="0"/>
          <w:sz w:val="24"/>
        </w:rPr>
        <w:t>说明：</w:t>
      </w:r>
    </w:p>
    <w:p w14:paraId="43D3C57A">
      <w:pPr>
        <w:spacing w:line="460" w:lineRule="exact"/>
        <w:rPr>
          <w:rFonts w:ascii="宋体" w:hAnsi="宋体" w:cs="宋体"/>
          <w:color w:val="000000"/>
          <w:spacing w:val="8"/>
          <w:kern w:val="0"/>
          <w:sz w:val="24"/>
        </w:rPr>
      </w:pPr>
      <w:r>
        <w:rPr>
          <w:rFonts w:hint="eastAsia" w:ascii="宋体" w:hAnsi="宋体" w:cs="宋体"/>
          <w:color w:val="000000"/>
          <w:spacing w:val="8"/>
          <w:kern w:val="0"/>
          <w:sz w:val="24"/>
        </w:rPr>
        <w:t>　　</w:t>
      </w:r>
      <w:r>
        <w:rPr>
          <w:rFonts w:hint="eastAsia" w:ascii="宋体" w:hAnsi="宋体"/>
          <w:color w:val="000000"/>
          <w:spacing w:val="8"/>
          <w:kern w:val="0"/>
          <w:sz w:val="24"/>
        </w:rPr>
        <w:t>1.</w:t>
      </w:r>
      <w:r>
        <w:rPr>
          <w:rFonts w:hint="eastAsia" w:ascii="宋体" w:hAnsi="宋体" w:cs="宋体"/>
          <w:color w:val="000000"/>
          <w:spacing w:val="8"/>
          <w:kern w:val="0"/>
          <w:sz w:val="24"/>
        </w:rPr>
        <w:t>大型、中型和小型企业须同时满足所列指标的下限，否则下划一档；微型企业只须满足所列指标中的一项即可。</w:t>
      </w:r>
    </w:p>
    <w:p w14:paraId="6AFE89EB">
      <w:pPr>
        <w:spacing w:line="460" w:lineRule="exact"/>
        <w:rPr>
          <w:rFonts w:ascii="宋体" w:hAnsi="宋体" w:cs="宋体"/>
          <w:color w:val="000000"/>
          <w:spacing w:val="8"/>
          <w:kern w:val="0"/>
          <w:sz w:val="24"/>
        </w:rPr>
      </w:pPr>
      <w:r>
        <w:rPr>
          <w:rFonts w:hint="eastAsia" w:ascii="宋体" w:hAnsi="宋体" w:cs="宋体"/>
          <w:color w:val="000000"/>
          <w:spacing w:val="8"/>
          <w:kern w:val="0"/>
          <w:sz w:val="24"/>
        </w:rPr>
        <w:t>　　</w:t>
      </w:r>
      <w:r>
        <w:rPr>
          <w:rFonts w:hint="eastAsia" w:ascii="宋体" w:hAnsi="宋体"/>
          <w:color w:val="000000"/>
          <w:spacing w:val="8"/>
          <w:kern w:val="0"/>
          <w:sz w:val="24"/>
        </w:rPr>
        <w:t>2.</w:t>
      </w:r>
      <w:r>
        <w:rPr>
          <w:rFonts w:hint="eastAsia" w:ascii="宋体" w:hAnsi="宋体" w:cs="宋体"/>
          <w:color w:val="000000"/>
          <w:spacing w:val="8"/>
          <w:kern w:val="0"/>
          <w:sz w:val="24"/>
        </w:rPr>
        <w:t>附表中各行业的范围以《国民经济行业分类》（</w:t>
      </w:r>
      <w:r>
        <w:rPr>
          <w:rFonts w:hint="eastAsia" w:ascii="宋体" w:hAnsi="宋体"/>
          <w:color w:val="000000"/>
          <w:spacing w:val="8"/>
          <w:kern w:val="0"/>
          <w:sz w:val="24"/>
        </w:rPr>
        <w:t>GB/T4754-2017</w:t>
      </w:r>
      <w:r>
        <w:rPr>
          <w:rFonts w:hint="eastAsia" w:ascii="宋体" w:hAnsi="宋体" w:cs="宋体"/>
          <w:color w:val="000000"/>
          <w:spacing w:val="8"/>
          <w:kern w:val="0"/>
          <w:sz w:val="24"/>
        </w:rPr>
        <w:t>）为准。带</w:t>
      </w:r>
      <w:r>
        <w:rPr>
          <w:rFonts w:hint="eastAsia" w:ascii="宋体" w:hAnsi="宋体"/>
          <w:color w:val="000000"/>
          <w:spacing w:val="8"/>
          <w:kern w:val="0"/>
          <w:sz w:val="24"/>
        </w:rPr>
        <w:t>*</w:t>
      </w:r>
      <w:r>
        <w:rPr>
          <w:rFonts w:hint="eastAsia" w:ascii="宋体" w:hAnsi="宋体" w:cs="宋体"/>
          <w:color w:val="000000"/>
          <w:spacing w:val="8"/>
          <w:kern w:val="0"/>
          <w:sz w:val="24"/>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E300435">
      <w:pPr>
        <w:widowControl/>
        <w:spacing w:line="460" w:lineRule="exact"/>
        <w:jc w:val="left"/>
      </w:pPr>
      <w:r>
        <w:rPr>
          <w:rFonts w:hint="eastAsia" w:ascii="宋体" w:hAnsi="宋体" w:cs="宋体"/>
          <w:color w:val="000000"/>
          <w:spacing w:val="8"/>
          <w:kern w:val="0"/>
          <w:sz w:val="24"/>
        </w:rPr>
        <w:t>　　</w:t>
      </w:r>
      <w:r>
        <w:rPr>
          <w:rFonts w:hint="eastAsia" w:ascii="宋体" w:hAnsi="宋体"/>
          <w:color w:val="000000"/>
          <w:spacing w:val="8"/>
          <w:kern w:val="0"/>
          <w:sz w:val="24"/>
        </w:rPr>
        <w:t>3.</w:t>
      </w:r>
      <w:r>
        <w:rPr>
          <w:rFonts w:hint="eastAsia" w:ascii="宋体" w:hAnsi="宋体" w:cs="宋体"/>
          <w:color w:val="000000"/>
          <w:spacing w:val="8"/>
          <w:kern w:val="0"/>
          <w:sz w:val="24"/>
        </w:rPr>
        <w:t>企业划分指标以现行统计制度为准。（</w:t>
      </w:r>
      <w:r>
        <w:rPr>
          <w:rFonts w:hint="eastAsia" w:ascii="宋体" w:hAnsi="宋体"/>
          <w:color w:val="000000"/>
          <w:spacing w:val="8"/>
          <w:kern w:val="0"/>
          <w:sz w:val="24"/>
        </w:rPr>
        <w:t>1</w:t>
      </w:r>
      <w:r>
        <w:rPr>
          <w:rFonts w:hint="eastAsia" w:ascii="宋体" w:hAnsi="宋体" w:cs="宋体"/>
          <w:color w:val="000000"/>
          <w:spacing w:val="8"/>
          <w:kern w:val="0"/>
          <w:sz w:val="24"/>
        </w:rPr>
        <w:t>）从业人员，是指期末从业人员数，没有期末从业人员数的，采用全年平均人员数代替。（</w:t>
      </w:r>
      <w:r>
        <w:rPr>
          <w:rFonts w:hint="eastAsia" w:ascii="宋体" w:hAnsi="宋体"/>
          <w:color w:val="000000"/>
          <w:spacing w:val="8"/>
          <w:kern w:val="0"/>
          <w:sz w:val="24"/>
        </w:rPr>
        <w:t>2</w:t>
      </w:r>
      <w:r>
        <w:rPr>
          <w:rFonts w:hint="eastAsia" w:ascii="宋体" w:hAnsi="宋体" w:cs="宋体"/>
          <w:color w:val="000000"/>
          <w:spacing w:val="8"/>
          <w:kern w:val="0"/>
          <w:sz w:val="24"/>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宋体" w:hAnsi="宋体"/>
          <w:color w:val="000000"/>
          <w:spacing w:val="8"/>
          <w:kern w:val="0"/>
          <w:sz w:val="24"/>
        </w:rPr>
        <w:t>3</w:t>
      </w:r>
      <w:r>
        <w:rPr>
          <w:rFonts w:hint="eastAsia" w:ascii="宋体" w:hAnsi="宋体" w:cs="宋体"/>
          <w:color w:val="000000"/>
          <w:spacing w:val="8"/>
          <w:kern w:val="0"/>
          <w:sz w:val="24"/>
        </w:rPr>
        <w:t>）资产总额，采用资产总计代替。</w:t>
      </w:r>
    </w:p>
    <w:p w14:paraId="16EAAC3A">
      <w:pPr>
        <w:spacing w:line="360" w:lineRule="auto"/>
        <w:ind w:firstLine="482" w:firstLineChars="200"/>
        <w:jc w:val="center"/>
        <w:rPr>
          <w:rFonts w:ascii="宋体" w:hAnsi="宋体" w:cs="宋体"/>
          <w:b/>
          <w:bCs/>
          <w:sz w:val="24"/>
        </w:rPr>
      </w:pPr>
    </w:p>
    <w:p w14:paraId="324919DC">
      <w:pPr>
        <w:spacing w:line="360" w:lineRule="auto"/>
        <w:ind w:firstLine="482" w:firstLineChars="200"/>
        <w:jc w:val="center"/>
        <w:rPr>
          <w:rFonts w:ascii="宋体" w:hAnsi="宋体" w:cs="宋体"/>
          <w:b/>
          <w:bCs/>
          <w:sz w:val="24"/>
        </w:rPr>
      </w:pPr>
    </w:p>
    <w:p w14:paraId="6E570F8A">
      <w:pPr>
        <w:spacing w:line="360" w:lineRule="auto"/>
        <w:ind w:firstLine="482" w:firstLineChars="200"/>
        <w:jc w:val="center"/>
        <w:rPr>
          <w:rFonts w:ascii="宋体" w:hAnsi="宋体" w:cs="宋体"/>
          <w:b/>
          <w:bCs/>
          <w:sz w:val="24"/>
        </w:rPr>
      </w:pPr>
    </w:p>
    <w:p w14:paraId="6155F164">
      <w:pPr>
        <w:spacing w:line="360" w:lineRule="auto"/>
        <w:ind w:firstLine="482" w:firstLineChars="200"/>
        <w:jc w:val="center"/>
        <w:rPr>
          <w:rFonts w:ascii="宋体" w:hAnsi="宋体" w:cs="宋体"/>
          <w:b/>
          <w:bCs/>
          <w:sz w:val="24"/>
        </w:rPr>
      </w:pPr>
    </w:p>
    <w:p w14:paraId="592E36B9">
      <w:pPr>
        <w:spacing w:line="360" w:lineRule="auto"/>
        <w:ind w:firstLine="482" w:firstLineChars="200"/>
        <w:jc w:val="center"/>
        <w:rPr>
          <w:rFonts w:ascii="宋体" w:hAnsi="宋体" w:cs="宋体"/>
          <w:b/>
          <w:bCs/>
          <w:sz w:val="24"/>
        </w:rPr>
      </w:pPr>
    </w:p>
    <w:p w14:paraId="2C362C5F">
      <w:pPr>
        <w:spacing w:line="360" w:lineRule="auto"/>
        <w:ind w:firstLine="482" w:firstLineChars="200"/>
        <w:jc w:val="center"/>
        <w:rPr>
          <w:rFonts w:ascii="宋体" w:hAnsi="宋体" w:cs="宋体"/>
          <w:b/>
          <w:bCs/>
          <w:sz w:val="24"/>
        </w:rPr>
      </w:pPr>
    </w:p>
    <w:p w14:paraId="1D506998">
      <w:pPr>
        <w:spacing w:line="360" w:lineRule="auto"/>
        <w:ind w:firstLine="482" w:firstLineChars="200"/>
        <w:jc w:val="center"/>
        <w:rPr>
          <w:rFonts w:ascii="宋体" w:hAnsi="宋体" w:cs="宋体"/>
          <w:b/>
          <w:bCs/>
          <w:sz w:val="24"/>
        </w:rPr>
      </w:pPr>
    </w:p>
    <w:p w14:paraId="70518A6B">
      <w:pPr>
        <w:spacing w:line="360" w:lineRule="auto"/>
        <w:ind w:firstLine="482" w:firstLineChars="200"/>
        <w:jc w:val="center"/>
        <w:rPr>
          <w:rFonts w:ascii="宋体" w:hAnsi="宋体" w:cs="宋体"/>
          <w:b/>
          <w:bCs/>
          <w:sz w:val="24"/>
        </w:rPr>
      </w:pPr>
    </w:p>
    <w:p w14:paraId="6AFC860A">
      <w:pPr>
        <w:spacing w:line="360" w:lineRule="auto"/>
        <w:ind w:firstLine="482" w:firstLineChars="200"/>
        <w:jc w:val="center"/>
        <w:rPr>
          <w:rFonts w:ascii="宋体" w:hAnsi="宋体" w:cs="宋体"/>
          <w:b/>
          <w:bCs/>
          <w:sz w:val="24"/>
        </w:rPr>
      </w:pPr>
    </w:p>
    <w:p w14:paraId="7C6AA30A">
      <w:pPr>
        <w:spacing w:line="360" w:lineRule="auto"/>
        <w:ind w:firstLine="482" w:firstLineChars="200"/>
        <w:jc w:val="center"/>
        <w:rPr>
          <w:rFonts w:ascii="宋体" w:hAnsi="宋体" w:cs="宋体"/>
          <w:b/>
          <w:bCs/>
          <w:sz w:val="24"/>
        </w:rPr>
      </w:pPr>
    </w:p>
    <w:p w14:paraId="4261E863">
      <w:pPr>
        <w:rPr>
          <w:rFonts w:ascii="宋体" w:hAnsi="宋体" w:cs="宋体"/>
          <w:b/>
          <w:bCs/>
          <w:sz w:val="32"/>
          <w:szCs w:val="32"/>
        </w:rPr>
      </w:pPr>
      <w:bookmarkStart w:id="327" w:name="_Toc121405492"/>
      <w:r>
        <w:rPr>
          <w:rFonts w:hint="eastAsia" w:ascii="宋体" w:hAnsi="宋体" w:cs="宋体"/>
          <w:b/>
          <w:bCs/>
          <w:sz w:val="32"/>
          <w:szCs w:val="32"/>
        </w:rPr>
        <w:br w:type="page"/>
      </w:r>
    </w:p>
    <w:p w14:paraId="4031C076">
      <w:pPr>
        <w:jc w:val="center"/>
        <w:outlineLvl w:val="0"/>
        <w:rPr>
          <w:rFonts w:ascii="宋体" w:hAnsi="宋体" w:cs="宋体"/>
          <w:b/>
          <w:bCs/>
          <w:sz w:val="32"/>
          <w:szCs w:val="32"/>
        </w:rPr>
      </w:pPr>
      <w:r>
        <w:rPr>
          <w:rFonts w:hint="eastAsia" w:ascii="宋体" w:hAnsi="宋体" w:cs="宋体"/>
          <w:b/>
          <w:bCs/>
          <w:sz w:val="32"/>
          <w:szCs w:val="32"/>
        </w:rPr>
        <w:t xml:space="preserve"> 第三章  服务内容及要求</w:t>
      </w:r>
      <w:bookmarkEnd w:id="327"/>
    </w:p>
    <w:p w14:paraId="5789404E">
      <w:pPr>
        <w:pStyle w:val="8"/>
        <w:ind w:left="0" w:firstLine="0"/>
        <w:rPr>
          <w:rFonts w:ascii="宋体" w:hAnsi="宋体" w:cs="宋体"/>
          <w:sz w:val="24"/>
        </w:rPr>
      </w:pPr>
      <w:r>
        <w:rPr>
          <w:rFonts w:hint="eastAsia" w:ascii="宋体" w:hAnsi="宋体" w:cs="宋体"/>
          <w:sz w:val="24"/>
        </w:rPr>
        <w:t>1、项目概况</w:t>
      </w:r>
    </w:p>
    <w:bookmarkEnd w:id="15"/>
    <w:bookmarkEnd w:id="16"/>
    <w:bookmarkEnd w:id="17"/>
    <w:bookmarkEnd w:id="18"/>
    <w:bookmarkEnd w:id="19"/>
    <w:bookmarkEnd w:id="20"/>
    <w:bookmarkEnd w:id="21"/>
    <w:bookmarkEnd w:id="22"/>
    <w:p w14:paraId="1696BECA">
      <w:pPr>
        <w:spacing w:line="360" w:lineRule="auto"/>
        <w:ind w:firstLine="480" w:firstLineChars="200"/>
        <w:rPr>
          <w:rFonts w:ascii="宋体" w:hAnsi="宋体" w:cs="宋体"/>
          <w:sz w:val="24"/>
        </w:rPr>
      </w:pPr>
      <w:bookmarkStart w:id="328" w:name="_Toc495647412"/>
      <w:bookmarkStart w:id="329" w:name="_Toc121405493"/>
      <w:bookmarkStart w:id="330" w:name="_Toc16520166"/>
      <w:bookmarkStart w:id="331" w:name="_Toc16520678"/>
      <w:bookmarkStart w:id="332" w:name="_Toc508179885"/>
      <w:bookmarkStart w:id="333" w:name="_Toc523220934"/>
      <w:r>
        <w:rPr>
          <w:rFonts w:hint="eastAsia" w:ascii="宋体" w:hAnsi="宋体" w:cs="宋体"/>
          <w:sz w:val="24"/>
        </w:rPr>
        <w:t>窄口灌区是河南省38处大型灌区之一，设计灌溉面积35.5万亩，辐射五亩、焦村等8个乡镇，为了统一调度水源，整合管理，加快推进灌区可持续发展。窄口灌区结合实际申报窄口灌区水源保障工程，估算投资10000万元，主要建设内容：对所辖联合渠灌区渠道、建筑物加固改造；淤地坝、信息化等，项目完工后将恢复和改善灌溉面积3.8万亩。</w:t>
      </w:r>
    </w:p>
    <w:p w14:paraId="1B4CBD21">
      <w:pPr>
        <w:pStyle w:val="8"/>
        <w:ind w:left="0" w:firstLine="0"/>
        <w:rPr>
          <w:rFonts w:ascii="宋体" w:hAnsi="宋体" w:cs="宋体"/>
          <w:sz w:val="24"/>
        </w:rPr>
      </w:pPr>
      <w:r>
        <w:rPr>
          <w:rFonts w:hint="eastAsia" w:ascii="宋体" w:hAnsi="宋体" w:cs="宋体"/>
          <w:sz w:val="24"/>
        </w:rPr>
        <w:t>2、商务要求</w:t>
      </w:r>
    </w:p>
    <w:p w14:paraId="0F20AC99">
      <w:pPr>
        <w:pStyle w:val="8"/>
        <w:ind w:left="0" w:right="113" w:firstLine="480" w:firstLineChars="200"/>
        <w:rPr>
          <w:rFonts w:ascii="宋体" w:hAnsi="宋体" w:cs="宋体"/>
          <w:sz w:val="24"/>
        </w:rPr>
      </w:pPr>
      <w:r>
        <w:rPr>
          <w:rFonts w:hint="eastAsia" w:ascii="宋体" w:hAnsi="宋体" w:cs="宋体"/>
          <w:sz w:val="24"/>
        </w:rPr>
        <w:t>2.1采购内容：灵宝市窄口灌区水源保障工程可行性研究报告编制项目；具体服务要求详见磋商文件。</w:t>
      </w:r>
    </w:p>
    <w:p w14:paraId="68D75E2A">
      <w:pPr>
        <w:pStyle w:val="8"/>
        <w:ind w:left="0" w:right="113" w:firstLine="480" w:firstLineChars="200"/>
        <w:rPr>
          <w:rFonts w:ascii="宋体" w:hAnsi="宋体" w:cs="宋体"/>
          <w:sz w:val="24"/>
        </w:rPr>
      </w:pPr>
      <w:r>
        <w:rPr>
          <w:rFonts w:hint="eastAsia" w:ascii="宋体" w:hAnsi="宋体" w:cs="宋体"/>
          <w:sz w:val="24"/>
        </w:rPr>
        <w:t>2.2标段划分：一个标段</w:t>
      </w:r>
    </w:p>
    <w:p w14:paraId="5615628F">
      <w:pPr>
        <w:pStyle w:val="8"/>
        <w:ind w:left="0" w:right="113" w:firstLine="480" w:firstLineChars="200"/>
        <w:rPr>
          <w:rFonts w:ascii="宋体" w:hAnsi="宋体" w:cs="宋体"/>
          <w:sz w:val="24"/>
        </w:rPr>
      </w:pPr>
      <w:r>
        <w:rPr>
          <w:rFonts w:hint="eastAsia" w:ascii="宋体" w:hAnsi="宋体" w:cs="宋体"/>
          <w:sz w:val="24"/>
        </w:rPr>
        <w:t>2.3服务地点：采购人指定地点</w:t>
      </w:r>
    </w:p>
    <w:p w14:paraId="758AB638">
      <w:pPr>
        <w:pStyle w:val="8"/>
        <w:ind w:left="0" w:right="113" w:firstLine="480" w:firstLineChars="200"/>
        <w:rPr>
          <w:rFonts w:ascii="宋体" w:hAnsi="宋体" w:cs="宋体"/>
          <w:sz w:val="24"/>
        </w:rPr>
      </w:pPr>
      <w:r>
        <w:rPr>
          <w:rFonts w:hint="eastAsia" w:ascii="宋体" w:hAnsi="宋体" w:cs="宋体"/>
          <w:sz w:val="24"/>
        </w:rPr>
        <w:t>2.4服务质量：</w:t>
      </w:r>
      <w:r>
        <w:rPr>
          <w:rFonts w:hint="eastAsia" w:ascii="宋体" w:hAnsi="宋体" w:cs="宋体"/>
          <w:sz w:val="24"/>
          <w:lang w:val="zh-CN"/>
        </w:rPr>
        <w:t>符合国家及行业相关</w:t>
      </w:r>
      <w:r>
        <w:rPr>
          <w:rFonts w:hint="eastAsia" w:ascii="宋体" w:hAnsi="宋体" w:cs="宋体"/>
          <w:sz w:val="24"/>
        </w:rPr>
        <w:t>标准、</w:t>
      </w:r>
      <w:r>
        <w:rPr>
          <w:rFonts w:hint="eastAsia" w:ascii="宋体" w:hAnsi="宋体" w:cs="宋体"/>
          <w:sz w:val="24"/>
          <w:lang w:val="zh-CN"/>
        </w:rPr>
        <w:t>规范和</w:t>
      </w:r>
      <w:r>
        <w:rPr>
          <w:rFonts w:hint="eastAsia" w:ascii="宋体" w:hAnsi="宋体" w:cs="宋体"/>
          <w:sz w:val="24"/>
        </w:rPr>
        <w:t>要求，达到合格标准，并通过有关部门审查批准。</w:t>
      </w:r>
    </w:p>
    <w:p w14:paraId="2B4F47AB">
      <w:pPr>
        <w:pStyle w:val="8"/>
        <w:ind w:left="0" w:right="113" w:firstLine="480" w:firstLineChars="200"/>
        <w:rPr>
          <w:rFonts w:ascii="宋体" w:hAnsi="宋体" w:cs="宋体"/>
          <w:sz w:val="24"/>
        </w:rPr>
      </w:pPr>
      <w:r>
        <w:rPr>
          <w:rFonts w:hint="eastAsia" w:ascii="宋体" w:hAnsi="宋体" w:cs="宋体"/>
          <w:sz w:val="24"/>
        </w:rPr>
        <w:t>2.5服务期限：自合同签订</w:t>
      </w:r>
      <w:r>
        <w:rPr>
          <w:rFonts w:ascii="宋体" w:hAnsi="宋体" w:cs="宋体"/>
          <w:sz w:val="24"/>
        </w:rPr>
        <w:t>30</w:t>
      </w:r>
      <w:r>
        <w:rPr>
          <w:rFonts w:hint="eastAsia" w:ascii="宋体" w:hAnsi="宋体" w:cs="宋体"/>
          <w:sz w:val="24"/>
        </w:rPr>
        <w:t>日历天内完成</w:t>
      </w:r>
    </w:p>
    <w:p w14:paraId="2182DC25">
      <w:pPr>
        <w:pStyle w:val="8"/>
        <w:ind w:left="0" w:firstLine="0"/>
        <w:rPr>
          <w:rFonts w:ascii="宋体" w:hAnsi="宋体" w:cs="宋体"/>
          <w:sz w:val="24"/>
        </w:rPr>
      </w:pPr>
      <w:r>
        <w:rPr>
          <w:rFonts w:hint="eastAsia" w:ascii="宋体" w:hAnsi="宋体" w:cs="宋体"/>
          <w:sz w:val="24"/>
        </w:rPr>
        <w:t>3、其他要求</w:t>
      </w:r>
    </w:p>
    <w:p w14:paraId="681ABDD2">
      <w:pPr>
        <w:spacing w:line="360" w:lineRule="auto"/>
        <w:ind w:firstLine="480" w:firstLineChars="200"/>
        <w:rPr>
          <w:rFonts w:ascii="宋体" w:hAnsi="宋体" w:cs="宋体"/>
          <w:sz w:val="24"/>
        </w:rPr>
      </w:pPr>
      <w:r>
        <w:rPr>
          <w:rFonts w:hint="eastAsia" w:ascii="宋体" w:hAnsi="宋体" w:cs="宋体"/>
          <w:sz w:val="24"/>
        </w:rPr>
        <w:t>3.1本项目适用所有现行有效的相关国家、行业及地方规范、规程和标准。如果有规范、规程和标准之间出现矛盾或与合同其他内容存在不一致，按其中最高的要求或最严格的标准执行。工作中使用或参考上述标准、规范以外的技术标准、规范时，应征得发包人或发包人的指定代表人的同意。工作过程中，如果国家或有关部门颁布了新的技术标准或规范，则应采用新的标准或规范进行。</w:t>
      </w:r>
    </w:p>
    <w:p w14:paraId="16F72D77">
      <w:pPr>
        <w:spacing w:line="360" w:lineRule="auto"/>
        <w:ind w:firstLine="480" w:firstLineChars="200"/>
        <w:rPr>
          <w:rFonts w:ascii="宋体" w:hAnsi="宋体" w:cs="宋体"/>
          <w:sz w:val="24"/>
        </w:rPr>
      </w:pPr>
      <w:r>
        <w:rPr>
          <w:rFonts w:hint="eastAsia" w:ascii="宋体" w:hAnsi="宋体" w:cs="宋体"/>
          <w:sz w:val="24"/>
        </w:rPr>
        <w:t>3.2报价应包含为完成本项目所需要的全部费用和税金。</w:t>
      </w:r>
    </w:p>
    <w:p w14:paraId="0584E4A7">
      <w:pPr>
        <w:spacing w:line="360" w:lineRule="auto"/>
        <w:ind w:firstLine="480" w:firstLineChars="200"/>
        <w:rPr>
          <w:rFonts w:ascii="宋体" w:hAnsi="宋体" w:cs="宋体"/>
          <w:sz w:val="24"/>
        </w:rPr>
      </w:pPr>
      <w:r>
        <w:rPr>
          <w:rFonts w:hint="eastAsia" w:ascii="宋体" w:hAnsi="宋体" w:cs="宋体"/>
          <w:sz w:val="24"/>
        </w:rPr>
        <w:t>3.3中标人需保证合同履行期间及服务结束后对所有档案资料的内容等进行保密。</w:t>
      </w:r>
    </w:p>
    <w:p w14:paraId="7B57A76D">
      <w:pPr>
        <w:spacing w:line="360" w:lineRule="auto"/>
        <w:ind w:firstLine="480" w:firstLineChars="200"/>
        <w:rPr>
          <w:rFonts w:ascii="宋体" w:hAnsi="宋体" w:cs="宋体"/>
          <w:sz w:val="24"/>
        </w:rPr>
      </w:pPr>
      <w:r>
        <w:rPr>
          <w:rFonts w:hint="eastAsia" w:ascii="宋体" w:hAnsi="宋体" w:cs="宋体"/>
          <w:sz w:val="24"/>
        </w:rPr>
        <w:t>3.4根据采购人要求，供应商按时提交编制工作成果（包括纸质与电子版），并通过专家评审和验收。</w:t>
      </w:r>
    </w:p>
    <w:p w14:paraId="09A7C6D0">
      <w:pPr>
        <w:jc w:val="center"/>
        <w:outlineLvl w:val="0"/>
        <w:rPr>
          <w:rFonts w:ascii="宋体" w:hAnsi="宋体" w:cs="宋体"/>
          <w:b/>
          <w:bCs/>
          <w:sz w:val="32"/>
          <w:szCs w:val="32"/>
        </w:rPr>
      </w:pPr>
    </w:p>
    <w:p w14:paraId="43A1EF8C">
      <w:pPr>
        <w:outlineLvl w:val="0"/>
        <w:rPr>
          <w:rFonts w:ascii="宋体" w:hAnsi="宋体" w:cs="宋体"/>
          <w:b/>
          <w:bCs/>
          <w:sz w:val="32"/>
          <w:szCs w:val="32"/>
        </w:rPr>
      </w:pPr>
    </w:p>
    <w:p w14:paraId="3D2BB69D">
      <w:pPr>
        <w:jc w:val="center"/>
        <w:outlineLvl w:val="0"/>
        <w:rPr>
          <w:rFonts w:ascii="宋体" w:hAnsi="宋体" w:cs="宋体"/>
          <w:b/>
          <w:bCs/>
          <w:sz w:val="32"/>
          <w:szCs w:val="32"/>
        </w:rPr>
      </w:pPr>
      <w:r>
        <w:rPr>
          <w:rFonts w:hint="eastAsia" w:ascii="宋体" w:hAnsi="宋体" w:cs="宋体"/>
          <w:b/>
          <w:bCs/>
          <w:sz w:val="32"/>
          <w:szCs w:val="32"/>
        </w:rPr>
        <w:t>第四章  评审办法</w:t>
      </w:r>
      <w:bookmarkEnd w:id="328"/>
      <w:bookmarkEnd w:id="329"/>
      <w:bookmarkEnd w:id="330"/>
      <w:bookmarkEnd w:id="331"/>
    </w:p>
    <w:p w14:paraId="6284101D">
      <w:pPr>
        <w:spacing w:line="360" w:lineRule="auto"/>
        <w:ind w:firstLine="482" w:firstLineChars="200"/>
        <w:rPr>
          <w:rFonts w:ascii="宋体" w:hAnsi="宋体" w:cs="宋体"/>
          <w:b/>
          <w:color w:val="000000"/>
          <w:sz w:val="24"/>
        </w:rPr>
      </w:pPr>
      <w:r>
        <w:rPr>
          <w:rFonts w:hint="eastAsia" w:ascii="宋体" w:hAnsi="宋体" w:cs="宋体"/>
          <w:b/>
          <w:color w:val="000000"/>
          <w:sz w:val="24"/>
        </w:rPr>
        <w:t>一、评标方法</w:t>
      </w:r>
    </w:p>
    <w:p w14:paraId="320E9DD7">
      <w:pPr>
        <w:spacing w:line="360" w:lineRule="auto"/>
        <w:ind w:firstLine="480" w:firstLineChars="200"/>
        <w:rPr>
          <w:rFonts w:ascii="宋体" w:hAnsi="宋体" w:cs="宋体"/>
          <w:color w:val="000000"/>
          <w:sz w:val="24"/>
        </w:rPr>
      </w:pPr>
      <w:r>
        <w:rPr>
          <w:rFonts w:hint="eastAsia" w:ascii="宋体" w:hAnsi="宋体" w:cs="宋体"/>
          <w:color w:val="000000"/>
          <w:sz w:val="24"/>
        </w:rPr>
        <w:t>本次评标采用综合评估法。磋商小组对满足磋商文件实质性要求的磋商文件，按照本章规定的评分标准进行打分，并按得分由高到低顺序推荐1-3名中标候选人。综合评分相等时，按投标报价由低到高顺序排列；投标报价也相等时，按技术得分由高到低顺序排列。排名第一的供应商为第一中标候选人,排名第二的供应商为第二中标候选人，排名第三的供应商为第三中标候选人。</w:t>
      </w:r>
    </w:p>
    <w:p w14:paraId="2AB0A472">
      <w:pPr>
        <w:spacing w:line="360" w:lineRule="auto"/>
        <w:ind w:firstLine="482" w:firstLineChars="200"/>
        <w:rPr>
          <w:rFonts w:ascii="宋体" w:hAnsi="宋体" w:cs="宋体"/>
          <w:b/>
          <w:color w:val="000000"/>
          <w:sz w:val="24"/>
        </w:rPr>
      </w:pPr>
      <w:r>
        <w:rPr>
          <w:rFonts w:hint="eastAsia" w:ascii="宋体" w:hAnsi="宋体" w:cs="宋体"/>
          <w:b/>
          <w:color w:val="000000"/>
          <w:sz w:val="24"/>
        </w:rPr>
        <w:t>二、评标程序</w:t>
      </w:r>
    </w:p>
    <w:p w14:paraId="55E3BC9E">
      <w:pPr>
        <w:spacing w:line="360" w:lineRule="auto"/>
        <w:ind w:firstLine="480" w:firstLineChars="200"/>
        <w:rPr>
          <w:rFonts w:ascii="宋体" w:hAnsi="宋体" w:cs="宋体"/>
          <w:color w:val="000000"/>
          <w:sz w:val="24"/>
        </w:rPr>
      </w:pPr>
      <w:r>
        <w:rPr>
          <w:rFonts w:hint="eastAsia" w:ascii="宋体" w:hAnsi="宋体" w:cs="宋体"/>
          <w:color w:val="000000"/>
          <w:sz w:val="24"/>
        </w:rPr>
        <w:t>2.1、资格审查</w:t>
      </w:r>
    </w:p>
    <w:p w14:paraId="5FF6355E">
      <w:pPr>
        <w:spacing w:line="360" w:lineRule="auto"/>
        <w:ind w:firstLine="480" w:firstLineChars="200"/>
        <w:rPr>
          <w:rFonts w:ascii="宋体" w:hAnsi="宋体" w:cs="宋体"/>
          <w:color w:val="000000"/>
          <w:sz w:val="24"/>
        </w:rPr>
      </w:pPr>
      <w:r>
        <w:rPr>
          <w:rFonts w:hint="eastAsia" w:ascii="宋体" w:hAnsi="宋体" w:cs="宋体"/>
          <w:color w:val="000000"/>
          <w:sz w:val="24"/>
        </w:rPr>
        <w:t>磋商响应性文件不能满足下列情形之一的，由磋商小组初审后将不进入下一轮评审。</w:t>
      </w:r>
    </w:p>
    <w:p w14:paraId="6081516C">
      <w:pPr>
        <w:spacing w:line="480" w:lineRule="exact"/>
        <w:ind w:firstLine="482" w:firstLineChars="200"/>
        <w:rPr>
          <w:rFonts w:ascii="宋体" w:hAnsi="宋体" w:cs="宋体"/>
          <w:b/>
          <w:color w:val="000000"/>
          <w:sz w:val="24"/>
        </w:rPr>
      </w:pPr>
      <w:r>
        <w:rPr>
          <w:rFonts w:hint="eastAsia" w:ascii="宋体" w:hAnsi="宋体" w:cs="宋体"/>
          <w:b/>
          <w:color w:val="000000"/>
          <w:sz w:val="24"/>
        </w:rPr>
        <w:t>1、评标方法</w:t>
      </w:r>
    </w:p>
    <w:p w14:paraId="3A42FDC9">
      <w:pPr>
        <w:spacing w:line="480" w:lineRule="exact"/>
        <w:ind w:firstLine="480" w:firstLineChars="200"/>
        <w:rPr>
          <w:rFonts w:ascii="宋体" w:hAnsi="宋体" w:cs="宋体"/>
          <w:color w:val="000000"/>
          <w:sz w:val="24"/>
        </w:rPr>
      </w:pPr>
      <w:r>
        <w:rPr>
          <w:rFonts w:hint="eastAsia" w:ascii="宋体" w:hAnsi="宋体" w:cs="宋体"/>
          <w:color w:val="000000"/>
          <w:sz w:val="24"/>
        </w:rPr>
        <w:t>本次评标采用综合评估法。评标委员会对通过资格审查、符合性评审的投标文件，按照本章规定的评分标准进行打分，并按得分由高到低顺序推荐三名中标候选人。综合评分相等时，按投标报价由低到高顺序排列；投标报价也相等时，按技术得分由高到低顺序排列。排名第一的供应商为第一中标候选人,排名第二的供应商为第二中标候选人，排名第三的供应商为第三中标候选人。</w:t>
      </w:r>
    </w:p>
    <w:p w14:paraId="1337B650">
      <w:pPr>
        <w:spacing w:line="480" w:lineRule="exact"/>
        <w:ind w:firstLine="482" w:firstLineChars="200"/>
        <w:rPr>
          <w:rFonts w:ascii="宋体" w:hAnsi="宋体" w:cs="宋体"/>
          <w:b/>
          <w:color w:val="000000"/>
          <w:sz w:val="24"/>
        </w:rPr>
      </w:pPr>
      <w:r>
        <w:rPr>
          <w:rFonts w:hint="eastAsia" w:ascii="宋体" w:hAnsi="宋体" w:cs="宋体"/>
          <w:b/>
          <w:color w:val="000000"/>
          <w:sz w:val="24"/>
        </w:rPr>
        <w:t>2、评标程序</w:t>
      </w:r>
    </w:p>
    <w:p w14:paraId="34E57505">
      <w:pPr>
        <w:spacing w:line="480" w:lineRule="exact"/>
        <w:ind w:firstLine="480" w:firstLineChars="200"/>
        <w:rPr>
          <w:rFonts w:ascii="宋体" w:hAnsi="宋体" w:cs="宋体"/>
          <w:sz w:val="24"/>
        </w:rPr>
      </w:pPr>
      <w:r>
        <w:rPr>
          <w:rFonts w:hint="eastAsia" w:ascii="宋体" w:hAnsi="宋体" w:cs="宋体"/>
          <w:sz w:val="24"/>
        </w:rPr>
        <w:t>2.1资格审查</w:t>
      </w:r>
    </w:p>
    <w:tbl>
      <w:tblPr>
        <w:tblStyle w:val="14"/>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7719"/>
      </w:tblGrid>
      <w:tr w14:paraId="09D5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69" w:type="dxa"/>
            <w:vAlign w:val="center"/>
          </w:tcPr>
          <w:p w14:paraId="2F0371B8">
            <w:pPr>
              <w:spacing w:line="480" w:lineRule="exact"/>
              <w:jc w:val="center"/>
              <w:rPr>
                <w:rFonts w:ascii="宋体" w:hAnsi="宋体" w:cs="宋体"/>
                <w:kern w:val="10"/>
                <w:sz w:val="24"/>
              </w:rPr>
            </w:pPr>
          </w:p>
          <w:p w14:paraId="66F389FC">
            <w:pPr>
              <w:spacing w:line="480" w:lineRule="exact"/>
              <w:rPr>
                <w:rFonts w:ascii="宋体" w:hAnsi="宋体" w:cs="宋体"/>
                <w:kern w:val="10"/>
                <w:sz w:val="24"/>
              </w:rPr>
            </w:pPr>
            <w:r>
              <w:rPr>
                <w:rFonts w:hint="eastAsia" w:ascii="宋体" w:hAnsi="宋体" w:cs="宋体"/>
                <w:kern w:val="10"/>
                <w:sz w:val="24"/>
              </w:rPr>
              <w:t>资格审查资料</w:t>
            </w:r>
          </w:p>
        </w:tc>
        <w:tc>
          <w:tcPr>
            <w:tcW w:w="7719" w:type="dxa"/>
            <w:vAlign w:val="center"/>
          </w:tcPr>
          <w:p w14:paraId="3E8D2670">
            <w:pPr>
              <w:pStyle w:val="3"/>
              <w:autoSpaceDE w:val="0"/>
              <w:autoSpaceDN w:val="0"/>
              <w:spacing w:line="480" w:lineRule="exact"/>
              <w:rPr>
                <w:rFonts w:ascii="宋体" w:hAnsi="宋体" w:cs="宋体"/>
                <w:sz w:val="24"/>
              </w:rPr>
            </w:pPr>
            <w:r>
              <w:rPr>
                <w:rFonts w:hint="eastAsia" w:ascii="宋体" w:hAnsi="宋体" w:cs="宋体"/>
                <w:sz w:val="24"/>
              </w:rPr>
              <w:t>1）供应商具有独立的法人资格，具有有效的营业执照；</w:t>
            </w:r>
          </w:p>
          <w:p w14:paraId="52F3BB9C">
            <w:pPr>
              <w:pStyle w:val="3"/>
              <w:autoSpaceDE w:val="0"/>
              <w:autoSpaceDN w:val="0"/>
              <w:spacing w:line="480" w:lineRule="exact"/>
              <w:rPr>
                <w:rFonts w:ascii="宋体" w:hAnsi="宋体" w:cs="宋体"/>
                <w:sz w:val="24"/>
              </w:rPr>
            </w:pPr>
            <w:r>
              <w:rPr>
                <w:rFonts w:hint="eastAsia" w:ascii="宋体" w:hAnsi="宋体" w:cs="宋体"/>
                <w:sz w:val="24"/>
              </w:rPr>
              <w:t>2）供应商具有工程设计水利行业专业乙级及以上资质；</w:t>
            </w:r>
          </w:p>
          <w:p w14:paraId="77C83ACB">
            <w:pPr>
              <w:pStyle w:val="3"/>
              <w:autoSpaceDE w:val="0"/>
              <w:autoSpaceDN w:val="0"/>
              <w:spacing w:line="480" w:lineRule="exact"/>
              <w:rPr>
                <w:rFonts w:ascii="宋体" w:hAnsi="宋体" w:cs="宋体"/>
                <w:sz w:val="24"/>
              </w:rPr>
            </w:pPr>
            <w:r>
              <w:rPr>
                <w:rFonts w:hint="eastAsia" w:ascii="宋体" w:hAnsi="宋体" w:cs="宋体"/>
                <w:sz w:val="24"/>
              </w:rPr>
              <w:t>3）</w:t>
            </w:r>
            <w:r>
              <w:rPr>
                <w:rFonts w:hint="eastAsia" w:ascii="宋体" w:hAnsi="宋体" w:cs="宋体"/>
                <w:sz w:val="24"/>
                <w:lang w:bidi="zh-CN"/>
              </w:rPr>
              <w:t>拟派项目负责人须具备相关专业高级或高级以上技术职称</w:t>
            </w:r>
            <w:r>
              <w:rPr>
                <w:rFonts w:hint="eastAsia" w:ascii="宋体" w:hAnsi="宋体" w:cs="宋体"/>
                <w:sz w:val="24"/>
              </w:rPr>
              <w:t>；</w:t>
            </w:r>
          </w:p>
          <w:p w14:paraId="6A723423">
            <w:pPr>
              <w:pStyle w:val="3"/>
              <w:autoSpaceDE w:val="0"/>
              <w:autoSpaceDN w:val="0"/>
              <w:spacing w:line="480" w:lineRule="exact"/>
              <w:rPr>
                <w:rFonts w:ascii="宋体" w:hAnsi="宋体" w:cs="宋体"/>
                <w:sz w:val="24"/>
              </w:rPr>
            </w:pPr>
            <w:r>
              <w:rPr>
                <w:rFonts w:hint="eastAsia" w:ascii="宋体" w:hAnsi="宋体" w:cs="宋体"/>
                <w:sz w:val="24"/>
              </w:rPr>
              <w:t>4）具有健全的财务会计制度（提供2024年财务审计报告，新成立公司以公司成立时间为准，没有经审计的财务报告可提供财务报表或银行出具的资信证明，新办企业以企业注册成立之日起提供)；</w:t>
            </w:r>
          </w:p>
          <w:p w14:paraId="398404FA">
            <w:pPr>
              <w:pStyle w:val="3"/>
              <w:autoSpaceDE w:val="0"/>
              <w:autoSpaceDN w:val="0"/>
              <w:spacing w:line="480" w:lineRule="exact"/>
              <w:rPr>
                <w:rFonts w:ascii="宋体" w:hAnsi="宋体" w:cs="宋体"/>
                <w:sz w:val="24"/>
              </w:rPr>
            </w:pPr>
            <w:r>
              <w:rPr>
                <w:rFonts w:hint="eastAsia" w:ascii="宋体" w:hAnsi="宋体" w:cs="宋体"/>
                <w:sz w:val="24"/>
              </w:rPr>
              <w:t>5）具有履行合同所必需的设备和专业技术能力（自行承诺，格式自拟）；</w:t>
            </w:r>
          </w:p>
          <w:p w14:paraId="68C465FD">
            <w:pPr>
              <w:pStyle w:val="3"/>
              <w:autoSpaceDE w:val="0"/>
              <w:autoSpaceDN w:val="0"/>
              <w:spacing w:line="480" w:lineRule="exact"/>
              <w:rPr>
                <w:rFonts w:ascii="宋体" w:hAnsi="宋体" w:cs="宋体"/>
                <w:sz w:val="24"/>
              </w:rPr>
            </w:pPr>
            <w:r>
              <w:rPr>
                <w:rFonts w:hint="eastAsia" w:ascii="宋体" w:hAnsi="宋体" w:cs="宋体"/>
                <w:sz w:val="24"/>
              </w:rPr>
              <w:t>6）参加政府采购活动前三年，在经营活动中没有重大违法记录（提供参加政府采购活动前三年没有重大违法记录的书面声明，格式自拟）；</w:t>
            </w:r>
          </w:p>
          <w:p w14:paraId="557813D7">
            <w:pPr>
              <w:pStyle w:val="3"/>
              <w:autoSpaceDE w:val="0"/>
              <w:autoSpaceDN w:val="0"/>
              <w:spacing w:line="480" w:lineRule="exact"/>
              <w:rPr>
                <w:rFonts w:ascii="宋体" w:hAnsi="宋体" w:cs="宋体"/>
                <w:sz w:val="24"/>
              </w:rPr>
            </w:pPr>
            <w:r>
              <w:rPr>
                <w:rFonts w:hint="eastAsia" w:ascii="宋体" w:hAnsi="宋体" w:cs="宋体"/>
                <w:sz w:val="24"/>
              </w:rPr>
              <w:t>7）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4ACB98FA">
            <w:pPr>
              <w:pStyle w:val="3"/>
              <w:autoSpaceDE w:val="0"/>
              <w:autoSpaceDN w:val="0"/>
              <w:spacing w:line="480" w:lineRule="exact"/>
              <w:rPr>
                <w:rFonts w:ascii="宋体" w:hAnsi="宋体" w:cs="宋体"/>
                <w:sz w:val="24"/>
              </w:rPr>
            </w:pPr>
            <w:r>
              <w:rPr>
                <w:rFonts w:hint="eastAsia" w:ascii="宋体" w:hAnsi="宋体" w:cs="宋体"/>
                <w:sz w:val="24"/>
              </w:rPr>
              <w:t>8）本企业无商业贿赂及无不正当竞争行为的承诺书（格式自拟）；</w:t>
            </w:r>
          </w:p>
          <w:p w14:paraId="2DB0DA17">
            <w:pPr>
              <w:pStyle w:val="3"/>
              <w:autoSpaceDE w:val="0"/>
              <w:autoSpaceDN w:val="0"/>
              <w:spacing w:line="480" w:lineRule="exact"/>
              <w:rPr>
                <w:rFonts w:ascii="宋体" w:hAnsi="宋体" w:cs="宋体"/>
                <w:sz w:val="24"/>
              </w:rPr>
            </w:pPr>
            <w:r>
              <w:rPr>
                <w:rFonts w:hint="eastAsia" w:ascii="宋体" w:hAnsi="宋体" w:cs="宋体"/>
                <w:sz w:val="24"/>
              </w:rPr>
              <w:t>9）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日期为本项目公告发布之后）；</w:t>
            </w:r>
          </w:p>
          <w:p w14:paraId="504AEDDA">
            <w:pPr>
              <w:pStyle w:val="3"/>
              <w:autoSpaceDE w:val="0"/>
              <w:autoSpaceDN w:val="0"/>
              <w:spacing w:line="480" w:lineRule="exact"/>
              <w:rPr>
                <w:rFonts w:ascii="宋体" w:hAnsi="宋体" w:cs="宋体"/>
                <w:sz w:val="24"/>
              </w:rPr>
            </w:pPr>
            <w:r>
              <w:rPr>
                <w:rFonts w:hint="eastAsia" w:ascii="宋体" w:hAnsi="宋体" w:cs="宋体"/>
                <w:sz w:val="24"/>
              </w:rPr>
              <w:t>10）本项目不接受联合体投标。</w:t>
            </w:r>
          </w:p>
        </w:tc>
      </w:tr>
    </w:tbl>
    <w:p w14:paraId="6237FBE8">
      <w:pPr>
        <w:spacing w:line="360" w:lineRule="auto"/>
        <w:ind w:firstLine="480" w:firstLineChars="200"/>
        <w:rPr>
          <w:rFonts w:ascii="宋体" w:hAnsi="宋体" w:cs="宋体"/>
          <w:color w:val="000000"/>
          <w:sz w:val="24"/>
        </w:rPr>
      </w:pPr>
    </w:p>
    <w:p w14:paraId="466706A3">
      <w:pPr>
        <w:spacing w:line="360" w:lineRule="auto"/>
        <w:ind w:firstLine="480" w:firstLineChars="200"/>
        <w:rPr>
          <w:rFonts w:ascii="宋体" w:hAnsi="宋体" w:cs="宋体"/>
          <w:color w:val="000000"/>
          <w:sz w:val="24"/>
        </w:rPr>
      </w:pPr>
      <w:r>
        <w:rPr>
          <w:rFonts w:hint="eastAsia" w:ascii="宋体" w:hAnsi="宋体" w:cs="宋体"/>
          <w:color w:val="000000"/>
          <w:sz w:val="24"/>
        </w:rPr>
        <w:t>2.2符合性审查</w:t>
      </w:r>
    </w:p>
    <w:p w14:paraId="1C6CA899">
      <w:pPr>
        <w:spacing w:line="480" w:lineRule="exact"/>
        <w:ind w:firstLine="480" w:firstLineChars="200"/>
        <w:rPr>
          <w:rFonts w:ascii="宋体" w:hAnsi="宋体" w:cs="宋体"/>
          <w:sz w:val="24"/>
        </w:rPr>
      </w:pPr>
      <w:r>
        <w:rPr>
          <w:rFonts w:hint="eastAsia" w:ascii="宋体" w:hAnsi="宋体" w:cs="宋体"/>
          <w:sz w:val="24"/>
        </w:rPr>
        <w:t>投标文件不能满足下列情形之一的，由评标委员会初审后不进入下一轮评审：</w:t>
      </w:r>
    </w:p>
    <w:tbl>
      <w:tblPr>
        <w:tblStyle w:val="14"/>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030"/>
        <w:gridCol w:w="5772"/>
      </w:tblGrid>
      <w:tr w14:paraId="694F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7" w:type="dxa"/>
            <w:vMerge w:val="restart"/>
            <w:vAlign w:val="center"/>
          </w:tcPr>
          <w:p w14:paraId="10E171B3">
            <w:pPr>
              <w:spacing w:line="480" w:lineRule="exact"/>
              <w:jc w:val="center"/>
              <w:rPr>
                <w:rFonts w:ascii="宋体" w:hAnsi="宋体" w:cs="宋体"/>
                <w:sz w:val="24"/>
              </w:rPr>
            </w:pPr>
            <w:r>
              <w:rPr>
                <w:rFonts w:hint="eastAsia" w:ascii="宋体" w:hAnsi="宋体" w:cs="宋体"/>
                <w:sz w:val="24"/>
              </w:rPr>
              <w:t>符合性评审</w:t>
            </w:r>
          </w:p>
        </w:tc>
        <w:tc>
          <w:tcPr>
            <w:tcW w:w="2030" w:type="dxa"/>
            <w:vAlign w:val="center"/>
          </w:tcPr>
          <w:p w14:paraId="19633A51">
            <w:pPr>
              <w:spacing w:line="480" w:lineRule="exact"/>
              <w:jc w:val="center"/>
              <w:rPr>
                <w:rFonts w:ascii="宋体" w:hAnsi="宋体" w:cs="宋体"/>
                <w:sz w:val="24"/>
              </w:rPr>
            </w:pPr>
            <w:r>
              <w:rPr>
                <w:rFonts w:hint="eastAsia" w:ascii="宋体" w:hAnsi="宋体" w:cs="宋体"/>
                <w:sz w:val="24"/>
              </w:rPr>
              <w:t>评审因素</w:t>
            </w:r>
          </w:p>
        </w:tc>
        <w:tc>
          <w:tcPr>
            <w:tcW w:w="5772" w:type="dxa"/>
            <w:vAlign w:val="center"/>
          </w:tcPr>
          <w:p w14:paraId="3CAF4F6D">
            <w:pPr>
              <w:spacing w:line="480" w:lineRule="exact"/>
              <w:jc w:val="center"/>
              <w:rPr>
                <w:rFonts w:ascii="宋体" w:hAnsi="宋体" w:cs="宋体"/>
                <w:sz w:val="24"/>
              </w:rPr>
            </w:pPr>
            <w:r>
              <w:rPr>
                <w:rFonts w:hint="eastAsia" w:ascii="宋体" w:hAnsi="宋体" w:cs="宋体"/>
                <w:sz w:val="24"/>
              </w:rPr>
              <w:t>评审标准</w:t>
            </w:r>
          </w:p>
        </w:tc>
      </w:tr>
      <w:tr w14:paraId="1D1F6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7" w:type="dxa"/>
            <w:vMerge w:val="continue"/>
            <w:vAlign w:val="center"/>
          </w:tcPr>
          <w:p w14:paraId="5EAD2B96">
            <w:pPr>
              <w:spacing w:line="480" w:lineRule="exact"/>
              <w:jc w:val="center"/>
              <w:rPr>
                <w:rFonts w:ascii="宋体" w:hAnsi="宋体" w:cs="宋体"/>
                <w:sz w:val="24"/>
              </w:rPr>
            </w:pPr>
          </w:p>
        </w:tc>
        <w:tc>
          <w:tcPr>
            <w:tcW w:w="2030" w:type="dxa"/>
            <w:vAlign w:val="center"/>
          </w:tcPr>
          <w:p w14:paraId="442D31FA">
            <w:pPr>
              <w:spacing w:line="480" w:lineRule="exact"/>
              <w:jc w:val="center"/>
              <w:rPr>
                <w:rFonts w:ascii="宋体" w:hAnsi="宋体" w:cs="宋体"/>
                <w:sz w:val="24"/>
              </w:rPr>
            </w:pPr>
            <w:r>
              <w:rPr>
                <w:rFonts w:hint="eastAsia" w:ascii="宋体" w:hAnsi="宋体" w:cs="宋体"/>
                <w:kern w:val="1"/>
                <w:sz w:val="24"/>
              </w:rPr>
              <w:t>供应商名称</w:t>
            </w:r>
          </w:p>
        </w:tc>
        <w:tc>
          <w:tcPr>
            <w:tcW w:w="5772" w:type="dxa"/>
            <w:vAlign w:val="center"/>
          </w:tcPr>
          <w:p w14:paraId="2154B3F5">
            <w:pPr>
              <w:spacing w:line="480" w:lineRule="exact"/>
              <w:jc w:val="center"/>
              <w:rPr>
                <w:rFonts w:ascii="宋体" w:hAnsi="宋体" w:cs="宋体"/>
                <w:sz w:val="24"/>
              </w:rPr>
            </w:pPr>
            <w:r>
              <w:rPr>
                <w:rFonts w:hint="eastAsia" w:ascii="宋体" w:hAnsi="宋体" w:cs="宋体"/>
                <w:kern w:val="1"/>
                <w:sz w:val="24"/>
              </w:rPr>
              <w:t>与营业执照一致</w:t>
            </w:r>
          </w:p>
        </w:tc>
      </w:tr>
      <w:tr w14:paraId="45F2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7" w:type="dxa"/>
            <w:vMerge w:val="continue"/>
            <w:vAlign w:val="center"/>
          </w:tcPr>
          <w:p w14:paraId="5E4E6897">
            <w:pPr>
              <w:spacing w:line="480" w:lineRule="exact"/>
              <w:jc w:val="center"/>
              <w:rPr>
                <w:rFonts w:ascii="宋体" w:hAnsi="宋体" w:cs="宋体"/>
                <w:sz w:val="24"/>
              </w:rPr>
            </w:pPr>
          </w:p>
        </w:tc>
        <w:tc>
          <w:tcPr>
            <w:tcW w:w="2030" w:type="dxa"/>
            <w:vAlign w:val="center"/>
          </w:tcPr>
          <w:p w14:paraId="5526034A">
            <w:pPr>
              <w:spacing w:line="480" w:lineRule="exact"/>
              <w:jc w:val="center"/>
              <w:rPr>
                <w:rFonts w:ascii="宋体" w:hAnsi="宋体" w:cs="宋体"/>
                <w:sz w:val="24"/>
              </w:rPr>
            </w:pPr>
            <w:r>
              <w:rPr>
                <w:rFonts w:hint="eastAsia" w:ascii="宋体" w:hAnsi="宋体" w:cs="宋体"/>
                <w:sz w:val="24"/>
              </w:rPr>
              <w:t>电子签章</w:t>
            </w:r>
          </w:p>
        </w:tc>
        <w:tc>
          <w:tcPr>
            <w:tcW w:w="5772" w:type="dxa"/>
            <w:vAlign w:val="center"/>
          </w:tcPr>
          <w:p w14:paraId="3FC8270C">
            <w:pPr>
              <w:spacing w:line="480" w:lineRule="exact"/>
              <w:jc w:val="center"/>
              <w:rPr>
                <w:rFonts w:ascii="宋体" w:hAnsi="宋体" w:cs="宋体"/>
                <w:sz w:val="24"/>
              </w:rPr>
            </w:pPr>
            <w:r>
              <w:rPr>
                <w:rFonts w:hint="eastAsia" w:ascii="宋体" w:hAnsi="宋体" w:cs="宋体"/>
                <w:sz w:val="24"/>
              </w:rPr>
              <w:t>符合</w:t>
            </w:r>
            <w:r>
              <w:rPr>
                <w:rFonts w:hint="eastAsia" w:ascii="宋体" w:hAnsi="宋体" w:cs="宋体"/>
                <w:color w:val="000000"/>
                <w:sz w:val="24"/>
              </w:rPr>
              <w:t>磋商文件</w:t>
            </w:r>
            <w:r>
              <w:rPr>
                <w:rFonts w:hint="eastAsia" w:ascii="宋体" w:hAnsi="宋体" w:cs="宋体"/>
                <w:sz w:val="24"/>
              </w:rPr>
              <w:t>要求的电子签章</w:t>
            </w:r>
          </w:p>
        </w:tc>
      </w:tr>
      <w:tr w14:paraId="6568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7" w:type="dxa"/>
            <w:vMerge w:val="continue"/>
            <w:vAlign w:val="center"/>
          </w:tcPr>
          <w:p w14:paraId="13E5BE91">
            <w:pPr>
              <w:spacing w:line="480" w:lineRule="exact"/>
              <w:jc w:val="center"/>
              <w:rPr>
                <w:rFonts w:ascii="宋体" w:hAnsi="宋体" w:cs="宋体"/>
                <w:sz w:val="24"/>
              </w:rPr>
            </w:pPr>
          </w:p>
        </w:tc>
        <w:tc>
          <w:tcPr>
            <w:tcW w:w="2030" w:type="dxa"/>
            <w:vAlign w:val="center"/>
          </w:tcPr>
          <w:p w14:paraId="4DF38AC7">
            <w:pPr>
              <w:adjustRightInd w:val="0"/>
              <w:snapToGrid w:val="0"/>
              <w:spacing w:line="360" w:lineRule="exact"/>
              <w:jc w:val="center"/>
              <w:outlineLvl w:val="0"/>
              <w:rPr>
                <w:rFonts w:ascii="宋体" w:hAnsi="宋体" w:cs="宋体"/>
                <w:sz w:val="24"/>
              </w:rPr>
            </w:pPr>
            <w:r>
              <w:rPr>
                <w:rFonts w:hint="eastAsia" w:ascii="宋体" w:hAnsi="宋体" w:cs="宋体"/>
                <w:bCs/>
                <w:color w:val="000000"/>
                <w:kern w:val="44"/>
                <w:sz w:val="24"/>
              </w:rPr>
              <w:t>响应性文件格式</w:t>
            </w:r>
          </w:p>
        </w:tc>
        <w:tc>
          <w:tcPr>
            <w:tcW w:w="5772" w:type="dxa"/>
            <w:vAlign w:val="center"/>
          </w:tcPr>
          <w:p w14:paraId="6F03A70E">
            <w:pPr>
              <w:spacing w:line="300" w:lineRule="exact"/>
              <w:jc w:val="center"/>
              <w:rPr>
                <w:rFonts w:ascii="宋体" w:hAnsi="宋体" w:cs="宋体"/>
                <w:sz w:val="24"/>
              </w:rPr>
            </w:pPr>
            <w:r>
              <w:rPr>
                <w:rFonts w:hint="eastAsia" w:ascii="宋体" w:hAnsi="宋体" w:cs="宋体"/>
                <w:bCs/>
                <w:color w:val="000000"/>
                <w:kern w:val="44"/>
                <w:sz w:val="24"/>
              </w:rPr>
              <w:t>符合“响应性文件格式”要求</w:t>
            </w:r>
          </w:p>
        </w:tc>
      </w:tr>
    </w:tbl>
    <w:p w14:paraId="61D8BF09">
      <w:pPr>
        <w:spacing w:line="480" w:lineRule="exact"/>
        <w:ind w:firstLine="480" w:firstLineChars="200"/>
        <w:rPr>
          <w:rFonts w:ascii="宋体" w:hAnsi="宋体" w:cs="宋体"/>
          <w:sz w:val="24"/>
        </w:rPr>
      </w:pPr>
      <w:r>
        <w:rPr>
          <w:rFonts w:hint="eastAsia" w:ascii="宋体" w:hAnsi="宋体" w:cs="宋体"/>
          <w:sz w:val="24"/>
        </w:rPr>
        <w:t>2.3 响应性评审</w:t>
      </w:r>
    </w:p>
    <w:tbl>
      <w:tblPr>
        <w:tblStyle w:val="14"/>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066"/>
        <w:gridCol w:w="5877"/>
      </w:tblGrid>
      <w:tr w14:paraId="5A0E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5" w:type="dxa"/>
            <w:vMerge w:val="restart"/>
            <w:vAlign w:val="center"/>
          </w:tcPr>
          <w:p w14:paraId="5C94B646">
            <w:pPr>
              <w:spacing w:line="480" w:lineRule="exact"/>
              <w:jc w:val="center"/>
              <w:rPr>
                <w:rFonts w:ascii="宋体" w:hAnsi="宋体" w:cs="宋体"/>
                <w:sz w:val="24"/>
              </w:rPr>
            </w:pPr>
            <w:r>
              <w:rPr>
                <w:rFonts w:hint="eastAsia" w:ascii="宋体" w:hAnsi="宋体" w:cs="宋体"/>
                <w:sz w:val="24"/>
              </w:rPr>
              <w:t>响应性性评审</w:t>
            </w:r>
          </w:p>
        </w:tc>
        <w:tc>
          <w:tcPr>
            <w:tcW w:w="2066" w:type="dxa"/>
            <w:vAlign w:val="center"/>
          </w:tcPr>
          <w:p w14:paraId="504DD839">
            <w:pPr>
              <w:spacing w:line="480" w:lineRule="exact"/>
              <w:jc w:val="center"/>
              <w:rPr>
                <w:rFonts w:ascii="宋体" w:hAnsi="宋体" w:cs="宋体"/>
                <w:sz w:val="24"/>
              </w:rPr>
            </w:pPr>
            <w:r>
              <w:rPr>
                <w:rFonts w:hint="eastAsia" w:ascii="宋体" w:hAnsi="宋体" w:cs="宋体"/>
                <w:sz w:val="24"/>
              </w:rPr>
              <w:t>评审因素</w:t>
            </w:r>
          </w:p>
        </w:tc>
        <w:tc>
          <w:tcPr>
            <w:tcW w:w="5877" w:type="dxa"/>
            <w:vAlign w:val="center"/>
          </w:tcPr>
          <w:p w14:paraId="7D8E451D">
            <w:pPr>
              <w:spacing w:line="480" w:lineRule="exact"/>
              <w:jc w:val="center"/>
              <w:rPr>
                <w:rFonts w:ascii="宋体" w:hAnsi="宋体" w:cs="宋体"/>
                <w:sz w:val="24"/>
              </w:rPr>
            </w:pPr>
            <w:r>
              <w:rPr>
                <w:rFonts w:hint="eastAsia" w:ascii="宋体" w:hAnsi="宋体" w:cs="宋体"/>
                <w:sz w:val="24"/>
              </w:rPr>
              <w:t>评审标准</w:t>
            </w:r>
          </w:p>
        </w:tc>
      </w:tr>
      <w:tr w14:paraId="36EE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35" w:type="dxa"/>
            <w:vMerge w:val="continue"/>
            <w:vAlign w:val="center"/>
          </w:tcPr>
          <w:p w14:paraId="729A92FB">
            <w:pPr>
              <w:spacing w:line="480" w:lineRule="exact"/>
              <w:jc w:val="center"/>
              <w:rPr>
                <w:rFonts w:ascii="宋体" w:hAnsi="宋体" w:cs="宋体"/>
                <w:sz w:val="24"/>
              </w:rPr>
            </w:pPr>
          </w:p>
        </w:tc>
        <w:tc>
          <w:tcPr>
            <w:tcW w:w="2066" w:type="dxa"/>
            <w:vAlign w:val="center"/>
          </w:tcPr>
          <w:p w14:paraId="3E456FFA">
            <w:pPr>
              <w:spacing w:line="480" w:lineRule="exact"/>
              <w:jc w:val="center"/>
              <w:rPr>
                <w:rFonts w:ascii="宋体" w:hAnsi="宋体" w:cs="宋体"/>
                <w:sz w:val="24"/>
              </w:rPr>
            </w:pPr>
            <w:r>
              <w:rPr>
                <w:rFonts w:hint="eastAsia" w:ascii="宋体" w:hAnsi="宋体" w:cs="宋体"/>
                <w:sz w:val="24"/>
              </w:rPr>
              <w:t>服务期限</w:t>
            </w:r>
          </w:p>
        </w:tc>
        <w:tc>
          <w:tcPr>
            <w:tcW w:w="5877" w:type="dxa"/>
            <w:vAlign w:val="center"/>
          </w:tcPr>
          <w:p w14:paraId="56412153">
            <w:pPr>
              <w:spacing w:line="480" w:lineRule="exact"/>
              <w:jc w:val="center"/>
              <w:rPr>
                <w:rFonts w:ascii="宋体" w:hAnsi="宋体" w:cs="宋体"/>
                <w:sz w:val="24"/>
              </w:rPr>
            </w:pPr>
            <w:r>
              <w:rPr>
                <w:rFonts w:hint="eastAsia" w:ascii="宋体" w:hAnsi="宋体" w:cs="宋体"/>
                <w:color w:val="000000"/>
                <w:sz w:val="24"/>
              </w:rPr>
              <w:t>符合</w:t>
            </w:r>
            <w:r>
              <w:rPr>
                <w:rFonts w:hint="eastAsia" w:ascii="宋体" w:hAnsi="宋体" w:cs="宋体"/>
                <w:sz w:val="24"/>
              </w:rPr>
              <w:t>或优于</w:t>
            </w:r>
            <w:r>
              <w:rPr>
                <w:rFonts w:hint="eastAsia" w:ascii="宋体" w:hAnsi="宋体" w:cs="宋体"/>
                <w:color w:val="000000"/>
                <w:sz w:val="24"/>
              </w:rPr>
              <w:t>“磋商文件要求”</w:t>
            </w:r>
          </w:p>
        </w:tc>
      </w:tr>
      <w:tr w14:paraId="617E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035" w:type="dxa"/>
            <w:vMerge w:val="continue"/>
            <w:vAlign w:val="center"/>
          </w:tcPr>
          <w:p w14:paraId="200B4B98">
            <w:pPr>
              <w:spacing w:line="480" w:lineRule="exact"/>
              <w:jc w:val="center"/>
              <w:rPr>
                <w:rFonts w:ascii="宋体" w:hAnsi="宋体" w:cs="宋体"/>
                <w:sz w:val="24"/>
              </w:rPr>
            </w:pPr>
          </w:p>
        </w:tc>
        <w:tc>
          <w:tcPr>
            <w:tcW w:w="2066" w:type="dxa"/>
            <w:vAlign w:val="center"/>
          </w:tcPr>
          <w:p w14:paraId="0A7D4170">
            <w:pPr>
              <w:spacing w:line="480" w:lineRule="exact"/>
              <w:jc w:val="center"/>
              <w:rPr>
                <w:rFonts w:ascii="宋体" w:hAnsi="宋体" w:cs="宋体"/>
                <w:sz w:val="24"/>
              </w:rPr>
            </w:pPr>
            <w:r>
              <w:rPr>
                <w:rFonts w:hint="eastAsia" w:ascii="宋体" w:hAnsi="宋体" w:cs="宋体"/>
                <w:sz w:val="24"/>
              </w:rPr>
              <w:t>服务质量</w:t>
            </w:r>
          </w:p>
        </w:tc>
        <w:tc>
          <w:tcPr>
            <w:tcW w:w="5877" w:type="dxa"/>
            <w:vAlign w:val="center"/>
          </w:tcPr>
          <w:p w14:paraId="0CD01E6C">
            <w:pPr>
              <w:spacing w:line="480" w:lineRule="exact"/>
              <w:jc w:val="center"/>
              <w:rPr>
                <w:rFonts w:ascii="宋体" w:hAnsi="宋体" w:cs="宋体"/>
                <w:sz w:val="24"/>
              </w:rPr>
            </w:pPr>
            <w:r>
              <w:rPr>
                <w:rFonts w:hint="eastAsia" w:ascii="宋体" w:hAnsi="宋体" w:cs="宋体"/>
                <w:sz w:val="24"/>
              </w:rPr>
              <w:t>符合或优于</w:t>
            </w:r>
            <w:r>
              <w:rPr>
                <w:rFonts w:hint="eastAsia" w:ascii="宋体" w:hAnsi="宋体" w:cs="宋体"/>
                <w:color w:val="000000"/>
                <w:sz w:val="24"/>
              </w:rPr>
              <w:t>磋商文件</w:t>
            </w:r>
            <w:r>
              <w:rPr>
                <w:rFonts w:hint="eastAsia" w:ascii="宋体" w:hAnsi="宋体" w:cs="宋体"/>
                <w:sz w:val="24"/>
              </w:rPr>
              <w:t>要求</w:t>
            </w:r>
          </w:p>
        </w:tc>
      </w:tr>
      <w:tr w14:paraId="2E3B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35" w:type="dxa"/>
            <w:vMerge w:val="continue"/>
            <w:vAlign w:val="center"/>
          </w:tcPr>
          <w:p w14:paraId="7D8AB20E">
            <w:pPr>
              <w:spacing w:line="480" w:lineRule="exact"/>
              <w:jc w:val="center"/>
              <w:rPr>
                <w:rFonts w:ascii="宋体" w:hAnsi="宋体" w:cs="宋体"/>
                <w:sz w:val="24"/>
              </w:rPr>
            </w:pPr>
          </w:p>
        </w:tc>
        <w:tc>
          <w:tcPr>
            <w:tcW w:w="2066" w:type="dxa"/>
            <w:vAlign w:val="center"/>
          </w:tcPr>
          <w:p w14:paraId="63AE6F46">
            <w:pPr>
              <w:spacing w:line="480" w:lineRule="exact"/>
              <w:jc w:val="center"/>
              <w:rPr>
                <w:rFonts w:ascii="宋体" w:hAnsi="宋体" w:cs="宋体"/>
                <w:sz w:val="24"/>
              </w:rPr>
            </w:pPr>
            <w:r>
              <w:rPr>
                <w:rFonts w:hint="eastAsia" w:ascii="宋体" w:hAnsi="宋体" w:cs="宋体"/>
                <w:sz w:val="24"/>
              </w:rPr>
              <w:t>投标有效期</w:t>
            </w:r>
          </w:p>
        </w:tc>
        <w:tc>
          <w:tcPr>
            <w:tcW w:w="5877" w:type="dxa"/>
            <w:vAlign w:val="center"/>
          </w:tcPr>
          <w:p w14:paraId="3DA3F0E5">
            <w:pPr>
              <w:spacing w:line="480" w:lineRule="exact"/>
              <w:jc w:val="center"/>
              <w:rPr>
                <w:rFonts w:ascii="宋体" w:hAnsi="宋体" w:cs="宋体"/>
                <w:sz w:val="24"/>
              </w:rPr>
            </w:pPr>
            <w:r>
              <w:rPr>
                <w:rFonts w:hint="eastAsia" w:ascii="宋体" w:hAnsi="宋体" w:cs="宋体"/>
                <w:color w:val="000000"/>
                <w:sz w:val="24"/>
              </w:rPr>
              <w:t>符合“磋商文件要求”</w:t>
            </w:r>
          </w:p>
        </w:tc>
      </w:tr>
      <w:tr w14:paraId="1DF0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35" w:type="dxa"/>
            <w:vMerge w:val="continue"/>
            <w:vAlign w:val="center"/>
          </w:tcPr>
          <w:p w14:paraId="5459B7B7">
            <w:pPr>
              <w:spacing w:line="480" w:lineRule="exact"/>
              <w:jc w:val="center"/>
              <w:rPr>
                <w:rFonts w:ascii="宋体" w:hAnsi="宋体" w:cs="宋体"/>
                <w:sz w:val="24"/>
              </w:rPr>
            </w:pPr>
          </w:p>
        </w:tc>
        <w:tc>
          <w:tcPr>
            <w:tcW w:w="2066" w:type="dxa"/>
            <w:vAlign w:val="center"/>
          </w:tcPr>
          <w:p w14:paraId="12B2D313">
            <w:pPr>
              <w:spacing w:line="480" w:lineRule="exact"/>
              <w:jc w:val="center"/>
              <w:rPr>
                <w:rFonts w:ascii="宋体" w:hAnsi="宋体" w:cs="宋体"/>
                <w:sz w:val="24"/>
              </w:rPr>
            </w:pPr>
            <w:r>
              <w:rPr>
                <w:rFonts w:hint="eastAsia" w:ascii="宋体" w:hAnsi="宋体" w:cs="宋体"/>
                <w:sz w:val="24"/>
              </w:rPr>
              <w:t>报价</w:t>
            </w:r>
          </w:p>
        </w:tc>
        <w:tc>
          <w:tcPr>
            <w:tcW w:w="5877" w:type="dxa"/>
            <w:vAlign w:val="center"/>
          </w:tcPr>
          <w:p w14:paraId="586163DD">
            <w:pPr>
              <w:spacing w:line="480" w:lineRule="exact"/>
              <w:jc w:val="center"/>
              <w:rPr>
                <w:rFonts w:ascii="宋体" w:hAnsi="宋体" w:cs="宋体"/>
                <w:sz w:val="24"/>
              </w:rPr>
            </w:pPr>
            <w:r>
              <w:rPr>
                <w:rFonts w:hint="eastAsia" w:ascii="宋体" w:hAnsi="宋体" w:cs="宋体"/>
                <w:sz w:val="24"/>
              </w:rPr>
              <w:t>低于（含等于）最高限价</w:t>
            </w:r>
          </w:p>
        </w:tc>
      </w:tr>
    </w:tbl>
    <w:p w14:paraId="411D35FF">
      <w:pPr>
        <w:widowControl/>
        <w:jc w:val="left"/>
        <w:rPr>
          <w:rFonts w:ascii="宋体" w:hAnsi="宋体" w:cs="宋体"/>
        </w:rPr>
      </w:pPr>
    </w:p>
    <w:p w14:paraId="3655697C">
      <w:pPr>
        <w:spacing w:line="360" w:lineRule="auto"/>
        <w:ind w:firstLine="480" w:firstLineChars="200"/>
        <w:rPr>
          <w:rFonts w:ascii="宋体" w:hAnsi="宋体" w:cs="宋体"/>
          <w:color w:val="000000"/>
          <w:sz w:val="24"/>
        </w:rPr>
      </w:pPr>
      <w:r>
        <w:rPr>
          <w:rFonts w:hint="eastAsia" w:ascii="宋体" w:hAnsi="宋体" w:cs="宋体"/>
          <w:color w:val="000000"/>
          <w:sz w:val="24"/>
        </w:rPr>
        <w:t>2.4、投标报价有算术错误的，磋商小组按以下原则对投标报价进行修正，修正的价格经供应商书面确认后具有约束力。供应商不接受修正价格的，其投标作废标处理。</w:t>
      </w:r>
    </w:p>
    <w:p w14:paraId="491C1F95">
      <w:pPr>
        <w:spacing w:line="360" w:lineRule="auto"/>
        <w:ind w:firstLine="480" w:firstLineChars="200"/>
        <w:rPr>
          <w:rFonts w:ascii="宋体" w:hAnsi="宋体" w:cs="宋体"/>
          <w:color w:val="000000"/>
          <w:sz w:val="24"/>
        </w:rPr>
      </w:pPr>
      <w:r>
        <w:rPr>
          <w:rFonts w:hint="eastAsia" w:ascii="宋体" w:hAnsi="宋体" w:cs="宋体"/>
          <w:color w:val="000000"/>
          <w:sz w:val="24"/>
        </w:rPr>
        <w:t>(1）磋商文件中的大写金额与小写金额不一致的，以大写金额为准；</w:t>
      </w:r>
    </w:p>
    <w:p w14:paraId="76467EB5">
      <w:pPr>
        <w:spacing w:line="360" w:lineRule="auto"/>
        <w:ind w:firstLine="480" w:firstLineChars="200"/>
        <w:rPr>
          <w:rFonts w:ascii="宋体" w:hAnsi="宋体" w:cs="宋体"/>
          <w:color w:val="000000"/>
          <w:sz w:val="24"/>
        </w:rPr>
      </w:pPr>
      <w:r>
        <w:rPr>
          <w:rFonts w:hint="eastAsia" w:ascii="宋体" w:hAnsi="宋体" w:cs="宋体"/>
          <w:color w:val="000000"/>
          <w:sz w:val="24"/>
        </w:rPr>
        <w:t>(2）总价金额与依据单价计算出的结果不一致的，以单价金额为准修正总价，但单价金额小数点有明显错误的除外。</w:t>
      </w:r>
    </w:p>
    <w:p w14:paraId="04D8332C">
      <w:pPr>
        <w:spacing w:line="360" w:lineRule="auto"/>
        <w:ind w:firstLine="480" w:firstLineChars="200"/>
        <w:rPr>
          <w:rFonts w:ascii="宋体" w:hAnsi="宋体" w:cs="宋体"/>
          <w:color w:val="000000"/>
          <w:sz w:val="24"/>
        </w:rPr>
      </w:pPr>
      <w:r>
        <w:rPr>
          <w:rFonts w:hint="eastAsia" w:ascii="宋体" w:hAnsi="宋体" w:cs="宋体"/>
          <w:color w:val="000000"/>
          <w:sz w:val="24"/>
        </w:rPr>
        <w:t>2.5、 详细评审</w:t>
      </w:r>
    </w:p>
    <w:p w14:paraId="6BAA49A4">
      <w:pPr>
        <w:spacing w:line="360" w:lineRule="auto"/>
        <w:ind w:firstLine="480" w:firstLineChars="200"/>
        <w:rPr>
          <w:rFonts w:ascii="宋体" w:hAnsi="宋体" w:cs="宋体"/>
          <w:color w:val="000000"/>
          <w:sz w:val="24"/>
        </w:rPr>
      </w:pPr>
      <w:r>
        <w:rPr>
          <w:rFonts w:hint="eastAsia" w:ascii="宋体" w:hAnsi="宋体" w:cs="宋体"/>
          <w:color w:val="000000"/>
          <w:sz w:val="24"/>
        </w:rPr>
        <w:t>2.5.1  对通过初步评审的磋商文件，磋商小组按本规定的量化因素和分值进行打分，并计算出综合评估得分。每个供应商最终得分为各评委打分的算术平均值。</w:t>
      </w:r>
    </w:p>
    <w:p w14:paraId="05458F28">
      <w:pPr>
        <w:spacing w:line="360" w:lineRule="auto"/>
        <w:ind w:firstLine="480" w:firstLineChars="200"/>
        <w:rPr>
          <w:rFonts w:ascii="宋体" w:hAnsi="宋体" w:cs="宋体"/>
          <w:color w:val="000000"/>
          <w:sz w:val="24"/>
        </w:rPr>
      </w:pPr>
      <w:r>
        <w:rPr>
          <w:rFonts w:hint="eastAsia" w:ascii="宋体" w:hAnsi="宋体" w:cs="宋体"/>
          <w:color w:val="000000"/>
          <w:sz w:val="24"/>
        </w:rPr>
        <w:t>2.5.2  评标计分必须填计分卡，评委应签自已的姓名。</w:t>
      </w:r>
    </w:p>
    <w:p w14:paraId="2926DBFA">
      <w:pPr>
        <w:spacing w:line="360" w:lineRule="auto"/>
        <w:ind w:firstLine="480" w:firstLineChars="200"/>
        <w:rPr>
          <w:rFonts w:ascii="宋体" w:hAnsi="宋体" w:cs="宋体"/>
          <w:color w:val="000000"/>
          <w:sz w:val="24"/>
        </w:rPr>
      </w:pPr>
      <w:r>
        <w:rPr>
          <w:rFonts w:hint="eastAsia" w:ascii="宋体" w:hAnsi="宋体" w:cs="宋体"/>
          <w:color w:val="000000"/>
          <w:sz w:val="24"/>
        </w:rPr>
        <w:t>2.5.3  评分计算均保留两位小数，两位小数后四舍五入。</w:t>
      </w:r>
    </w:p>
    <w:p w14:paraId="4F0104FF">
      <w:pPr>
        <w:spacing w:line="360" w:lineRule="auto"/>
        <w:ind w:firstLine="480" w:firstLineChars="200"/>
        <w:rPr>
          <w:rFonts w:ascii="宋体" w:hAnsi="宋体" w:cs="宋体"/>
          <w:color w:val="000000"/>
          <w:sz w:val="24"/>
        </w:rPr>
      </w:pPr>
      <w:r>
        <w:rPr>
          <w:rFonts w:hint="eastAsia" w:ascii="宋体" w:hAnsi="宋体" w:cs="宋体"/>
          <w:color w:val="000000"/>
          <w:sz w:val="24"/>
        </w:rPr>
        <w:t>2.5.4  有下列情况之一者，为无效分：</w:t>
      </w:r>
    </w:p>
    <w:p w14:paraId="34118EB2">
      <w:pPr>
        <w:spacing w:line="360" w:lineRule="auto"/>
        <w:ind w:firstLine="480" w:firstLineChars="200"/>
        <w:rPr>
          <w:rFonts w:ascii="宋体" w:hAnsi="宋体" w:cs="宋体"/>
          <w:color w:val="000000"/>
          <w:sz w:val="24"/>
        </w:rPr>
      </w:pPr>
      <w:r>
        <w:rPr>
          <w:rFonts w:hint="eastAsia" w:ascii="宋体" w:hAnsi="宋体" w:cs="宋体"/>
          <w:color w:val="000000"/>
          <w:sz w:val="24"/>
        </w:rPr>
        <w:t>（1）计分高出规定最高或最低分的，计分明显不合理的；</w:t>
      </w:r>
    </w:p>
    <w:p w14:paraId="19CD6DD5">
      <w:pPr>
        <w:spacing w:line="360" w:lineRule="auto"/>
        <w:ind w:firstLine="480" w:firstLineChars="200"/>
        <w:rPr>
          <w:rFonts w:ascii="宋体" w:hAnsi="宋体" w:cs="宋体"/>
          <w:color w:val="000000"/>
          <w:sz w:val="24"/>
        </w:rPr>
      </w:pPr>
      <w:r>
        <w:rPr>
          <w:rFonts w:hint="eastAsia" w:ascii="宋体" w:hAnsi="宋体" w:cs="宋体"/>
          <w:color w:val="000000"/>
          <w:sz w:val="24"/>
        </w:rPr>
        <w:t>（2）一个计分内容出现两个或两个以上计分的；</w:t>
      </w:r>
    </w:p>
    <w:p w14:paraId="4F26485A">
      <w:pPr>
        <w:spacing w:line="360" w:lineRule="auto"/>
        <w:ind w:firstLine="480" w:firstLineChars="200"/>
        <w:rPr>
          <w:rFonts w:ascii="宋体" w:hAnsi="宋体" w:cs="宋体"/>
          <w:color w:val="000000"/>
          <w:sz w:val="24"/>
        </w:rPr>
      </w:pPr>
      <w:r>
        <w:rPr>
          <w:rFonts w:hint="eastAsia" w:ascii="宋体" w:hAnsi="宋体" w:cs="宋体"/>
          <w:color w:val="000000"/>
          <w:sz w:val="24"/>
        </w:rPr>
        <w:t>（3）计分卡没有签编号或姓名的；</w:t>
      </w:r>
    </w:p>
    <w:p w14:paraId="2EAD6140">
      <w:pPr>
        <w:spacing w:line="360" w:lineRule="auto"/>
        <w:ind w:firstLine="480" w:firstLineChars="200"/>
        <w:rPr>
          <w:rFonts w:ascii="宋体" w:hAnsi="宋体" w:cs="宋体"/>
          <w:color w:val="000000"/>
          <w:sz w:val="24"/>
        </w:rPr>
      </w:pPr>
      <w:r>
        <w:rPr>
          <w:rFonts w:hint="eastAsia" w:ascii="宋体" w:hAnsi="宋体" w:cs="宋体"/>
          <w:color w:val="000000"/>
          <w:sz w:val="24"/>
        </w:rPr>
        <w:t>（4）其它未按本规定要求计分的。</w:t>
      </w:r>
    </w:p>
    <w:p w14:paraId="5FA29612">
      <w:pPr>
        <w:spacing w:line="360" w:lineRule="auto"/>
        <w:ind w:firstLine="482" w:firstLineChars="200"/>
        <w:rPr>
          <w:rFonts w:ascii="宋体" w:hAnsi="宋体" w:cs="宋体"/>
          <w:b/>
          <w:color w:val="000000"/>
          <w:sz w:val="24"/>
        </w:rPr>
      </w:pPr>
      <w:r>
        <w:rPr>
          <w:rFonts w:hint="eastAsia" w:ascii="宋体" w:hAnsi="宋体" w:cs="宋体"/>
          <w:b/>
          <w:color w:val="000000"/>
          <w:sz w:val="24"/>
        </w:rPr>
        <w:t>附：评分计分标准，供应商评标得分为下表所列所有项的合计得分。</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07"/>
        <w:gridCol w:w="2047"/>
        <w:gridCol w:w="5062"/>
      </w:tblGrid>
      <w:tr w14:paraId="75419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726" w:type="pct"/>
            <w:vAlign w:val="center"/>
          </w:tcPr>
          <w:p w14:paraId="5AD5CAC9">
            <w:pPr>
              <w:tabs>
                <w:tab w:val="left" w:pos="720"/>
              </w:tabs>
              <w:spacing w:line="480" w:lineRule="exact"/>
              <w:jc w:val="center"/>
              <w:rPr>
                <w:rFonts w:ascii="宋体" w:hAnsi="宋体" w:cs="宋体"/>
                <w:b/>
                <w:color w:val="auto"/>
                <w:sz w:val="24"/>
              </w:rPr>
            </w:pPr>
            <w:r>
              <w:rPr>
                <w:rFonts w:hint="eastAsia" w:ascii="宋体" w:hAnsi="宋体" w:cs="宋体"/>
                <w:b/>
                <w:color w:val="auto"/>
                <w:sz w:val="24"/>
              </w:rPr>
              <w:t>投标报价</w:t>
            </w:r>
          </w:p>
          <w:p w14:paraId="4BD00E08">
            <w:pPr>
              <w:tabs>
                <w:tab w:val="left" w:pos="720"/>
              </w:tabs>
              <w:spacing w:line="480" w:lineRule="exact"/>
              <w:jc w:val="center"/>
              <w:rPr>
                <w:rFonts w:ascii="宋体" w:hAnsi="宋体" w:cs="宋体"/>
                <w:b/>
                <w:color w:val="auto"/>
                <w:sz w:val="24"/>
              </w:rPr>
            </w:pPr>
            <w:r>
              <w:rPr>
                <w:rFonts w:hint="eastAsia" w:ascii="宋体" w:hAnsi="宋体" w:cs="宋体"/>
                <w:b/>
                <w:color w:val="auto"/>
                <w:sz w:val="24"/>
              </w:rPr>
              <w:t>（</w:t>
            </w:r>
            <w:r>
              <w:rPr>
                <w:rFonts w:ascii="宋体" w:hAnsi="宋体" w:cs="宋体"/>
                <w:b/>
                <w:color w:val="auto"/>
                <w:sz w:val="24"/>
              </w:rPr>
              <w:t>15</w:t>
            </w:r>
            <w:r>
              <w:rPr>
                <w:rFonts w:hint="eastAsia" w:ascii="宋体" w:hAnsi="宋体" w:cs="宋体"/>
                <w:b/>
                <w:color w:val="auto"/>
                <w:sz w:val="24"/>
              </w:rPr>
              <w:t>分）</w:t>
            </w:r>
          </w:p>
        </w:tc>
        <w:tc>
          <w:tcPr>
            <w:tcW w:w="4274" w:type="pct"/>
            <w:gridSpan w:val="2"/>
            <w:vAlign w:val="center"/>
          </w:tcPr>
          <w:p w14:paraId="02691F39">
            <w:pPr>
              <w:spacing w:line="360" w:lineRule="auto"/>
              <w:rPr>
                <w:rFonts w:ascii="宋体" w:hAnsi="宋体" w:cs="宋体"/>
                <w:color w:val="auto"/>
                <w:sz w:val="24"/>
                <w:lang w:val="zh-CN"/>
              </w:rPr>
            </w:pPr>
            <w:r>
              <w:rPr>
                <w:rFonts w:hint="eastAsia" w:ascii="宋体" w:hAnsi="宋体" w:cs="宋体"/>
                <w:color w:val="auto"/>
                <w:sz w:val="24"/>
              </w:rPr>
              <w:t>1、</w:t>
            </w:r>
            <w:r>
              <w:rPr>
                <w:rFonts w:hint="eastAsia" w:ascii="宋体" w:hAnsi="宋体" w:cs="宋体"/>
                <w:color w:val="auto"/>
                <w:sz w:val="24"/>
                <w:lang w:val="zh-CN"/>
              </w:rPr>
              <w:t>本项目进行2轮报价，第二轮磋商报价为供应商的最终报价。若供应商最终报价超过控制价，按无效响应文件处理。</w:t>
            </w:r>
          </w:p>
          <w:p w14:paraId="114FC66B">
            <w:pPr>
              <w:spacing w:line="360" w:lineRule="auto"/>
              <w:rPr>
                <w:rFonts w:ascii="宋体" w:hAnsi="宋体" w:cs="宋体"/>
                <w:color w:val="auto"/>
                <w:sz w:val="24"/>
                <w:lang w:val="zh-CN"/>
              </w:rPr>
            </w:pPr>
            <w:r>
              <w:rPr>
                <w:rFonts w:hint="eastAsia" w:ascii="宋体" w:hAnsi="宋体" w:cs="宋体"/>
                <w:color w:val="auto"/>
                <w:sz w:val="24"/>
                <w:lang w:val="zh-CN"/>
              </w:rPr>
              <w:t>注：投标报价得分四舍五入至小数点后两位。</w:t>
            </w:r>
          </w:p>
          <w:p w14:paraId="0BCA35CA">
            <w:pPr>
              <w:spacing w:line="360" w:lineRule="auto"/>
              <w:rPr>
                <w:rFonts w:ascii="宋体" w:hAnsi="宋体" w:cs="宋体"/>
                <w:color w:val="auto"/>
                <w:sz w:val="24"/>
                <w:lang w:val="zh-CN"/>
              </w:rPr>
            </w:pPr>
            <w:r>
              <w:rPr>
                <w:rFonts w:hint="eastAsia" w:ascii="宋体" w:hAnsi="宋体" w:cs="宋体"/>
                <w:color w:val="auto"/>
                <w:sz w:val="24"/>
                <w:lang w:val="zh-CN"/>
              </w:rPr>
              <w:t>2、价格分采用低价优先法计算，即通过资格性和符合性审查且投标价格最低的投标报价为评标基准价，其价格得分为满分</w:t>
            </w:r>
            <w:r>
              <w:rPr>
                <w:rFonts w:ascii="宋体" w:hAnsi="宋体" w:cs="宋体"/>
                <w:color w:val="auto"/>
                <w:sz w:val="24"/>
              </w:rPr>
              <w:t>15</w:t>
            </w:r>
            <w:r>
              <w:rPr>
                <w:rFonts w:hint="eastAsia" w:ascii="宋体" w:hAnsi="宋体" w:cs="宋体"/>
                <w:color w:val="auto"/>
                <w:sz w:val="24"/>
                <w:lang w:val="zh-CN"/>
              </w:rPr>
              <w:t>分。</w:t>
            </w:r>
          </w:p>
          <w:p w14:paraId="7493D18C">
            <w:pPr>
              <w:spacing w:line="360" w:lineRule="auto"/>
              <w:rPr>
                <w:rFonts w:ascii="宋体" w:hAnsi="宋体" w:cs="宋体"/>
                <w:color w:val="auto"/>
                <w:sz w:val="24"/>
                <w:lang w:val="zh-CN"/>
              </w:rPr>
            </w:pPr>
            <w:r>
              <w:rPr>
                <w:rFonts w:hint="eastAsia" w:ascii="宋体" w:hAnsi="宋体" w:cs="宋体"/>
                <w:color w:val="auto"/>
                <w:sz w:val="24"/>
                <w:lang w:val="zh-CN"/>
              </w:rPr>
              <w:t>3、其他投标供应商的价格分统一按照下列公式计算：</w:t>
            </w:r>
          </w:p>
          <w:p w14:paraId="3A108079">
            <w:pPr>
              <w:spacing w:line="360" w:lineRule="auto"/>
              <w:rPr>
                <w:rFonts w:ascii="宋体" w:hAnsi="宋体" w:cs="宋体"/>
                <w:color w:val="auto"/>
                <w:sz w:val="24"/>
                <w:lang w:val="zh-CN"/>
              </w:rPr>
            </w:pPr>
            <w:r>
              <w:rPr>
                <w:rFonts w:hint="eastAsia" w:ascii="宋体" w:hAnsi="宋体" w:cs="宋体"/>
                <w:color w:val="auto"/>
                <w:sz w:val="24"/>
                <w:lang w:val="zh-CN"/>
              </w:rPr>
              <w:t>投标报价得分=(评标基准价／投标报价)×</w:t>
            </w:r>
            <w:r>
              <w:rPr>
                <w:rFonts w:ascii="宋体" w:hAnsi="宋体" w:cs="宋体"/>
                <w:color w:val="auto"/>
                <w:sz w:val="24"/>
              </w:rPr>
              <w:t>15</w:t>
            </w:r>
          </w:p>
          <w:p w14:paraId="44129385">
            <w:pPr>
              <w:spacing w:line="360" w:lineRule="auto"/>
              <w:rPr>
                <w:rFonts w:ascii="宋体" w:hAnsi="宋体" w:cs="宋体"/>
                <w:color w:val="auto"/>
                <w:sz w:val="24"/>
                <w:lang w:val="zh-CN"/>
              </w:rPr>
            </w:pPr>
            <w:r>
              <w:rPr>
                <w:rFonts w:hint="eastAsia" w:ascii="宋体" w:hAnsi="宋体" w:cs="宋体"/>
                <w:color w:val="auto"/>
                <w:sz w:val="24"/>
                <w:lang w:val="zh-CN"/>
              </w:rPr>
              <w:t>注：价格分计算保留小数点后二位。（磋商小组认为供应商的报价明显低于其他通过审查供应商的报价，有可能影响服务质量或者不能诚信履约的，应当要求其在开标现场合理的时间内提供书面说明，必要时提交相关证明材料；供应商不能证明其报价合理性的，评标委员会应当将其作为无效响应处理。）</w:t>
            </w:r>
          </w:p>
          <w:p w14:paraId="65CF7B91">
            <w:pPr>
              <w:spacing w:line="360" w:lineRule="auto"/>
              <w:rPr>
                <w:rFonts w:ascii="宋体" w:hAnsi="宋体" w:cs="宋体"/>
                <w:color w:val="auto"/>
                <w:sz w:val="24"/>
                <w:lang w:val="zh-CN"/>
              </w:rPr>
            </w:pPr>
            <w:r>
              <w:rPr>
                <w:rFonts w:hint="eastAsia" w:ascii="宋体" w:hAnsi="宋体" w:cs="宋体"/>
                <w:color w:val="auto"/>
                <w:sz w:val="24"/>
                <w:lang w:val="zh-CN"/>
              </w:rPr>
              <w:t>4、价格扣除：1.根据《政府采购促进中小企业发展管理办法》（财库﹝2020﹞46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对小型、微型企业产品的价格给予10%～20%的扣除，本项目小型、微型企业（提供证明材料）按20%扣除，使用扣除后的价格参与评审。对于中型企业产品的价格不予扣除。小微企业需完整填写小微企业声明函并提供证明资料。</w:t>
            </w:r>
          </w:p>
          <w:p w14:paraId="3B4AFB5D">
            <w:pPr>
              <w:spacing w:line="360" w:lineRule="auto"/>
              <w:rPr>
                <w:rFonts w:ascii="宋体" w:hAnsi="宋体" w:cs="宋体"/>
                <w:color w:val="auto"/>
                <w:sz w:val="24"/>
                <w:lang w:val="zh-CN"/>
              </w:rPr>
            </w:pPr>
            <w:r>
              <w:rPr>
                <w:rFonts w:hint="eastAsia" w:ascii="宋体" w:hAnsi="宋体" w:cs="宋体"/>
                <w:color w:val="auto"/>
                <w:sz w:val="24"/>
                <w:lang w:val="zh-CN"/>
              </w:rPr>
              <w:t>所投小微企业产品报价=所投小微企业产品报价×（1-20%）</w:t>
            </w:r>
          </w:p>
          <w:p w14:paraId="77AE4F8F">
            <w:pPr>
              <w:spacing w:line="360" w:lineRule="auto"/>
              <w:rPr>
                <w:rFonts w:ascii="宋体" w:hAnsi="宋体" w:cs="宋体"/>
                <w:color w:val="auto"/>
                <w:sz w:val="24"/>
                <w:lang w:val="zh-CN"/>
              </w:rPr>
            </w:pPr>
            <w:r>
              <w:rPr>
                <w:rFonts w:hint="eastAsia" w:ascii="宋体" w:hAnsi="宋体" w:cs="宋体"/>
                <w:color w:val="auto"/>
                <w:sz w:val="24"/>
                <w:lang w:val="zh-CN"/>
              </w:rPr>
              <w:t>2.根据财政部司法部《关于政府采购支持监狱企业发展有关问题的通知》（财库〔2014〕68号）规定及《关于进一步加大政府采购支持中小企业发展有关事项的通知》（灵财[2022]97号）通知，本项目对监狱企业作为供应商所提供的本企业生产的产品的价格给予20%的扣除。监狱企业，应当提供由省级以上监狱管理局、戒毒管理局（含新疆生产建设兵团）出具的属于监狱企业的证明文件。</w:t>
            </w:r>
          </w:p>
          <w:p w14:paraId="0A08952C">
            <w:pPr>
              <w:spacing w:line="360" w:lineRule="auto"/>
              <w:rPr>
                <w:rFonts w:ascii="宋体" w:hAnsi="宋体" w:cs="宋体"/>
                <w:color w:val="auto"/>
                <w:sz w:val="24"/>
                <w:lang w:val="zh-CN"/>
              </w:rPr>
            </w:pPr>
            <w:r>
              <w:rPr>
                <w:rFonts w:hint="eastAsia" w:ascii="宋体" w:hAnsi="宋体" w:cs="宋体"/>
                <w:color w:val="auto"/>
                <w:sz w:val="24"/>
                <w:lang w:val="zh-CN"/>
              </w:rPr>
              <w:t>3.根据财政部民政部中国残疾人联合会《关于促进残疾人就业政府采购政策的通知》（财库〔2017〕141号）规定，对于残疾人福利性单位视同为小型、微型企业，价格给予20%的扣除。</w:t>
            </w:r>
          </w:p>
          <w:p w14:paraId="2E20867E">
            <w:pPr>
              <w:spacing w:line="360" w:lineRule="auto"/>
              <w:rPr>
                <w:rFonts w:ascii="宋体" w:hAnsi="宋体" w:cs="宋体"/>
                <w:color w:val="auto"/>
                <w:sz w:val="24"/>
              </w:rPr>
            </w:pPr>
            <w:r>
              <w:rPr>
                <w:rFonts w:hint="eastAsia" w:ascii="宋体" w:hAnsi="宋体" w:cs="宋体"/>
                <w:color w:val="auto"/>
                <w:sz w:val="24"/>
                <w:lang w:val="zh-CN"/>
              </w:rPr>
              <w:t>4.同一供应商，中小微企业产品和监狱企业产品价格扣除优惠只享受一次，不得重复享受。</w:t>
            </w:r>
          </w:p>
        </w:tc>
      </w:tr>
      <w:tr w14:paraId="3F9E1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exact"/>
        </w:trPr>
        <w:tc>
          <w:tcPr>
            <w:tcW w:w="726" w:type="pct"/>
            <w:vMerge w:val="restart"/>
            <w:vAlign w:val="center"/>
          </w:tcPr>
          <w:p w14:paraId="56EB4633">
            <w:pPr>
              <w:tabs>
                <w:tab w:val="left" w:pos="720"/>
              </w:tabs>
              <w:spacing w:line="480" w:lineRule="exact"/>
              <w:jc w:val="center"/>
              <w:rPr>
                <w:rFonts w:ascii="宋体" w:hAnsi="宋体" w:cs="宋体"/>
                <w:b/>
                <w:color w:val="auto"/>
                <w:sz w:val="24"/>
              </w:rPr>
            </w:pPr>
            <w:r>
              <w:rPr>
                <w:rFonts w:hint="eastAsia" w:ascii="宋体" w:hAnsi="宋体" w:cs="宋体"/>
                <w:b/>
                <w:color w:val="auto"/>
                <w:sz w:val="24"/>
              </w:rPr>
              <w:t>技术部分</w:t>
            </w:r>
          </w:p>
          <w:p w14:paraId="18F30AF0">
            <w:pPr>
              <w:tabs>
                <w:tab w:val="left" w:pos="720"/>
              </w:tabs>
              <w:spacing w:line="480" w:lineRule="exact"/>
              <w:jc w:val="center"/>
              <w:rPr>
                <w:rFonts w:ascii="宋体" w:hAnsi="宋体" w:cs="宋体"/>
                <w:color w:val="auto"/>
                <w:sz w:val="24"/>
              </w:rPr>
            </w:pPr>
            <w:r>
              <w:rPr>
                <w:rFonts w:hint="eastAsia" w:ascii="宋体" w:hAnsi="宋体" w:cs="宋体"/>
                <w:b/>
                <w:color w:val="auto"/>
                <w:sz w:val="24"/>
              </w:rPr>
              <w:t>（</w:t>
            </w:r>
            <w:r>
              <w:rPr>
                <w:rFonts w:ascii="宋体" w:hAnsi="宋体" w:cs="宋体"/>
                <w:b/>
                <w:color w:val="auto"/>
                <w:sz w:val="24"/>
              </w:rPr>
              <w:t>60</w:t>
            </w:r>
            <w:r>
              <w:rPr>
                <w:rFonts w:hint="eastAsia" w:ascii="宋体" w:hAnsi="宋体" w:cs="宋体"/>
                <w:b/>
                <w:color w:val="auto"/>
                <w:sz w:val="24"/>
              </w:rPr>
              <w:t>分）</w:t>
            </w:r>
          </w:p>
        </w:tc>
        <w:tc>
          <w:tcPr>
            <w:tcW w:w="1231" w:type="pct"/>
            <w:tcBorders>
              <w:right w:val="single" w:color="auto" w:sz="4" w:space="0"/>
            </w:tcBorders>
            <w:vAlign w:val="center"/>
          </w:tcPr>
          <w:p w14:paraId="71C4FD52">
            <w:pPr>
              <w:spacing w:line="360" w:lineRule="auto"/>
              <w:rPr>
                <w:rFonts w:ascii="宋体" w:hAnsi="宋体" w:cs="宋体"/>
                <w:color w:val="auto"/>
                <w:sz w:val="24"/>
              </w:rPr>
            </w:pPr>
            <w:r>
              <w:rPr>
                <w:rFonts w:hint="eastAsia" w:ascii="宋体" w:hAnsi="宋体" w:cs="宋体"/>
                <w:color w:val="auto"/>
                <w:sz w:val="24"/>
              </w:rPr>
              <w:t>任务、背景总体目标论述（0-8分）</w:t>
            </w:r>
          </w:p>
        </w:tc>
        <w:tc>
          <w:tcPr>
            <w:tcW w:w="3042" w:type="pct"/>
            <w:tcBorders>
              <w:left w:val="single" w:color="auto" w:sz="4" w:space="0"/>
            </w:tcBorders>
            <w:vAlign w:val="center"/>
          </w:tcPr>
          <w:p w14:paraId="6724647B">
            <w:pPr>
              <w:spacing w:line="360" w:lineRule="auto"/>
              <w:rPr>
                <w:rFonts w:ascii="宋体" w:hAnsi="宋体" w:cs="宋体"/>
                <w:color w:val="auto"/>
                <w:sz w:val="24"/>
              </w:rPr>
            </w:pPr>
            <w:r>
              <w:rPr>
                <w:rFonts w:hint="eastAsia" w:ascii="宋体" w:hAnsi="宋体" w:cs="宋体"/>
                <w:color w:val="auto"/>
                <w:sz w:val="24"/>
              </w:rPr>
              <w:t>工程可行性研究报告编制的任务、背景及总体目标明确、全面、科学、合理，</w:t>
            </w:r>
            <w:r>
              <w:rPr>
                <w:rFonts w:hint="eastAsia" w:ascii="宋体" w:hAnsi="宋体" w:cs="宋体"/>
                <w:color w:val="auto"/>
                <w:sz w:val="24"/>
                <w:lang w:val="zh-CN"/>
              </w:rPr>
              <w:t>切实可行的</w:t>
            </w:r>
            <w:r>
              <w:rPr>
                <w:rFonts w:hint="eastAsia" w:ascii="宋体" w:hAnsi="宋体" w:cs="宋体"/>
                <w:color w:val="auto"/>
                <w:sz w:val="24"/>
              </w:rPr>
              <w:t>得6-8分；比较明确、全面</w:t>
            </w:r>
            <w:r>
              <w:rPr>
                <w:rFonts w:hint="eastAsia" w:ascii="宋体" w:hAnsi="宋体" w:cs="宋体"/>
                <w:color w:val="auto"/>
                <w:sz w:val="24"/>
                <w:lang w:val="zh-CN"/>
              </w:rPr>
              <w:t>、</w:t>
            </w:r>
            <w:r>
              <w:rPr>
                <w:rFonts w:hint="eastAsia" w:ascii="宋体" w:hAnsi="宋体" w:cs="宋体"/>
                <w:color w:val="auto"/>
                <w:sz w:val="24"/>
              </w:rPr>
              <w:t>科学</w:t>
            </w:r>
            <w:r>
              <w:rPr>
                <w:rFonts w:hint="eastAsia" w:ascii="宋体" w:hAnsi="宋体" w:cs="宋体"/>
                <w:color w:val="auto"/>
                <w:sz w:val="24"/>
                <w:lang w:val="zh-CN"/>
              </w:rPr>
              <w:t>、</w:t>
            </w:r>
            <w:r>
              <w:rPr>
                <w:rFonts w:hint="eastAsia" w:ascii="宋体" w:hAnsi="宋体" w:cs="宋体"/>
                <w:color w:val="auto"/>
                <w:sz w:val="24"/>
              </w:rPr>
              <w:t>合理的得3-5分；</w:t>
            </w:r>
            <w:r>
              <w:rPr>
                <w:rFonts w:hint="eastAsia" w:ascii="宋体" w:hAnsi="宋体" w:cs="宋体"/>
                <w:color w:val="auto"/>
                <w:sz w:val="24"/>
                <w:lang w:val="zh-CN"/>
              </w:rPr>
              <w:t>基本明确、科学、合理</w:t>
            </w:r>
            <w:r>
              <w:rPr>
                <w:rFonts w:hint="eastAsia" w:ascii="宋体" w:hAnsi="宋体" w:cs="宋体"/>
                <w:color w:val="auto"/>
                <w:sz w:val="24"/>
              </w:rPr>
              <w:t>得1-2分；缺项不得分。</w:t>
            </w:r>
          </w:p>
        </w:tc>
      </w:tr>
      <w:tr w14:paraId="4DED0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5" w:hRule="exact"/>
        </w:trPr>
        <w:tc>
          <w:tcPr>
            <w:tcW w:w="726" w:type="pct"/>
            <w:vMerge w:val="continue"/>
            <w:vAlign w:val="center"/>
          </w:tcPr>
          <w:p w14:paraId="772D8535">
            <w:pPr>
              <w:tabs>
                <w:tab w:val="left" w:pos="720"/>
              </w:tabs>
              <w:spacing w:line="480" w:lineRule="exact"/>
              <w:jc w:val="center"/>
              <w:rPr>
                <w:rFonts w:ascii="宋体" w:hAnsi="宋体" w:cs="宋体"/>
                <w:color w:val="auto"/>
                <w:sz w:val="24"/>
              </w:rPr>
            </w:pPr>
          </w:p>
        </w:tc>
        <w:tc>
          <w:tcPr>
            <w:tcW w:w="1231" w:type="pct"/>
            <w:tcBorders>
              <w:right w:val="single" w:color="auto" w:sz="4" w:space="0"/>
            </w:tcBorders>
            <w:vAlign w:val="center"/>
          </w:tcPr>
          <w:p w14:paraId="763FAF2A">
            <w:pPr>
              <w:spacing w:line="360" w:lineRule="auto"/>
              <w:rPr>
                <w:rFonts w:ascii="宋体" w:hAnsi="宋体" w:cs="宋体"/>
                <w:color w:val="auto"/>
                <w:sz w:val="24"/>
              </w:rPr>
            </w:pPr>
            <w:r>
              <w:rPr>
                <w:rFonts w:hint="eastAsia" w:ascii="宋体" w:hAnsi="宋体" w:cs="宋体"/>
                <w:color w:val="auto"/>
                <w:sz w:val="24"/>
              </w:rPr>
              <w:t>编制工作技术路线及方法（0-8分）</w:t>
            </w:r>
          </w:p>
        </w:tc>
        <w:tc>
          <w:tcPr>
            <w:tcW w:w="3042" w:type="pct"/>
            <w:tcBorders>
              <w:left w:val="single" w:color="auto" w:sz="4" w:space="0"/>
            </w:tcBorders>
            <w:vAlign w:val="center"/>
          </w:tcPr>
          <w:p w14:paraId="629C3133">
            <w:pPr>
              <w:spacing w:line="360" w:lineRule="auto"/>
              <w:rPr>
                <w:rFonts w:ascii="宋体" w:hAnsi="宋体" w:cs="宋体"/>
                <w:color w:val="auto"/>
                <w:sz w:val="24"/>
              </w:rPr>
            </w:pPr>
            <w:r>
              <w:rPr>
                <w:rFonts w:hint="eastAsia" w:ascii="宋体" w:hAnsi="宋体" w:cs="宋体"/>
                <w:color w:val="auto"/>
                <w:sz w:val="24"/>
              </w:rPr>
              <w:t>结合地方和项目实际，项目编制工作技术路线及方法科学合理、逻辑性强的得7-8分；技术路线及方法科学比较合理、逻辑性较强的得4-6分；技术路线及方法科学基本合理、逻辑性一般的得1-3分；缺项不得分。</w:t>
            </w:r>
          </w:p>
        </w:tc>
      </w:tr>
      <w:tr w14:paraId="77AB9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exact"/>
        </w:trPr>
        <w:tc>
          <w:tcPr>
            <w:tcW w:w="726" w:type="pct"/>
            <w:vMerge w:val="continue"/>
            <w:vAlign w:val="center"/>
          </w:tcPr>
          <w:p w14:paraId="057E99A4">
            <w:pPr>
              <w:tabs>
                <w:tab w:val="left" w:pos="720"/>
              </w:tabs>
              <w:spacing w:line="480" w:lineRule="exact"/>
              <w:jc w:val="center"/>
              <w:rPr>
                <w:rFonts w:ascii="宋体" w:hAnsi="宋体" w:cs="宋体"/>
                <w:color w:val="auto"/>
                <w:sz w:val="24"/>
              </w:rPr>
            </w:pPr>
          </w:p>
        </w:tc>
        <w:tc>
          <w:tcPr>
            <w:tcW w:w="1231" w:type="pct"/>
            <w:tcBorders>
              <w:right w:val="single" w:color="auto" w:sz="4" w:space="0"/>
            </w:tcBorders>
            <w:vAlign w:val="center"/>
          </w:tcPr>
          <w:p w14:paraId="707575B5">
            <w:pPr>
              <w:spacing w:line="360" w:lineRule="auto"/>
              <w:rPr>
                <w:rFonts w:ascii="宋体" w:hAnsi="宋体" w:cs="宋体"/>
                <w:color w:val="auto"/>
                <w:sz w:val="24"/>
              </w:rPr>
            </w:pPr>
            <w:r>
              <w:rPr>
                <w:rFonts w:hint="eastAsia" w:ascii="宋体" w:hAnsi="宋体" w:cs="宋体"/>
                <w:color w:val="auto"/>
                <w:sz w:val="24"/>
              </w:rPr>
              <w:t>编制重点、难点分析（0-10分）</w:t>
            </w:r>
          </w:p>
        </w:tc>
        <w:tc>
          <w:tcPr>
            <w:tcW w:w="3042" w:type="pct"/>
            <w:tcBorders>
              <w:left w:val="single" w:color="auto" w:sz="4" w:space="0"/>
            </w:tcBorders>
            <w:vAlign w:val="center"/>
          </w:tcPr>
          <w:p w14:paraId="013B6A5A">
            <w:pPr>
              <w:spacing w:line="360" w:lineRule="auto"/>
              <w:rPr>
                <w:rFonts w:ascii="宋体" w:hAnsi="宋体" w:cs="宋体"/>
                <w:color w:val="auto"/>
                <w:sz w:val="24"/>
              </w:rPr>
            </w:pPr>
            <w:r>
              <w:rPr>
                <w:rFonts w:hint="eastAsia" w:ascii="宋体" w:hAnsi="宋体" w:cs="宋体"/>
                <w:color w:val="auto"/>
                <w:sz w:val="24"/>
              </w:rPr>
              <w:t>对编制重点与难点的分析深入、全面、准确、科学合理的得8-10分；比较深入、全面、准确、科学合理的得4-7分；基本深入、准确、科学合理的得1-3分；缺项不得分。</w:t>
            </w:r>
          </w:p>
        </w:tc>
      </w:tr>
      <w:tr w14:paraId="40185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6" w:hRule="exact"/>
        </w:trPr>
        <w:tc>
          <w:tcPr>
            <w:tcW w:w="726" w:type="pct"/>
            <w:vMerge w:val="continue"/>
            <w:vAlign w:val="center"/>
          </w:tcPr>
          <w:p w14:paraId="2F6160D3">
            <w:pPr>
              <w:tabs>
                <w:tab w:val="left" w:pos="720"/>
              </w:tabs>
              <w:spacing w:line="480" w:lineRule="exact"/>
              <w:jc w:val="center"/>
              <w:rPr>
                <w:rFonts w:ascii="宋体" w:hAnsi="宋体" w:cs="宋体"/>
                <w:color w:val="auto"/>
                <w:sz w:val="24"/>
              </w:rPr>
            </w:pPr>
          </w:p>
        </w:tc>
        <w:tc>
          <w:tcPr>
            <w:tcW w:w="1231" w:type="pct"/>
            <w:tcBorders>
              <w:right w:val="single" w:color="auto" w:sz="4" w:space="0"/>
            </w:tcBorders>
            <w:vAlign w:val="center"/>
          </w:tcPr>
          <w:p w14:paraId="1C14420B">
            <w:pPr>
              <w:spacing w:line="360" w:lineRule="auto"/>
              <w:rPr>
                <w:rFonts w:ascii="宋体" w:hAnsi="宋体" w:cs="宋体"/>
                <w:color w:val="auto"/>
                <w:sz w:val="24"/>
              </w:rPr>
            </w:pPr>
            <w:r>
              <w:rPr>
                <w:rFonts w:hint="eastAsia" w:ascii="宋体" w:hAnsi="宋体" w:cs="宋体"/>
                <w:color w:val="auto"/>
                <w:sz w:val="24"/>
              </w:rPr>
              <w:t>技术方案（0-</w:t>
            </w:r>
            <w:r>
              <w:rPr>
                <w:rFonts w:ascii="宋体" w:hAnsi="宋体" w:cs="宋体"/>
                <w:color w:val="auto"/>
                <w:sz w:val="24"/>
              </w:rPr>
              <w:t>8</w:t>
            </w:r>
            <w:r>
              <w:rPr>
                <w:rFonts w:hint="eastAsia" w:ascii="宋体" w:hAnsi="宋体" w:cs="宋体"/>
                <w:color w:val="auto"/>
                <w:sz w:val="24"/>
              </w:rPr>
              <w:t>分）</w:t>
            </w:r>
          </w:p>
        </w:tc>
        <w:tc>
          <w:tcPr>
            <w:tcW w:w="3042" w:type="pct"/>
            <w:tcBorders>
              <w:left w:val="single" w:color="auto" w:sz="4" w:space="0"/>
            </w:tcBorders>
            <w:vAlign w:val="center"/>
          </w:tcPr>
          <w:p w14:paraId="5E7D427E">
            <w:pPr>
              <w:pStyle w:val="20"/>
              <w:spacing w:before="137" w:line="400" w:lineRule="exact"/>
              <w:ind w:left="6" w:right="-17"/>
              <w:textAlignment w:val="baseline"/>
              <w:rPr>
                <w:color w:val="auto"/>
                <w:sz w:val="24"/>
              </w:rPr>
            </w:pPr>
            <w:r>
              <w:rPr>
                <w:rFonts w:hint="eastAsia"/>
                <w:color w:val="auto"/>
                <w:sz w:val="24"/>
              </w:rPr>
              <w:t>项目技术方案的定位布局科学、可行、针对性较强、内容完整得6-</w:t>
            </w:r>
            <w:r>
              <w:rPr>
                <w:color w:val="auto"/>
                <w:sz w:val="24"/>
              </w:rPr>
              <w:t>8</w:t>
            </w:r>
            <w:r>
              <w:rPr>
                <w:rFonts w:hint="eastAsia"/>
                <w:color w:val="auto"/>
                <w:sz w:val="24"/>
              </w:rPr>
              <w:t>分，比较科学、可行、针对性强、内容完整得得</w:t>
            </w:r>
            <w:r>
              <w:rPr>
                <w:color w:val="auto"/>
                <w:sz w:val="24"/>
              </w:rPr>
              <w:t>3</w:t>
            </w:r>
            <w:r>
              <w:rPr>
                <w:rFonts w:hint="eastAsia"/>
                <w:color w:val="auto"/>
                <w:sz w:val="24"/>
              </w:rPr>
              <w:t>-5分；基本科学、可行、针对性一般的得1-</w:t>
            </w:r>
            <w:r>
              <w:rPr>
                <w:color w:val="auto"/>
                <w:sz w:val="24"/>
              </w:rPr>
              <w:t>2</w:t>
            </w:r>
            <w:r>
              <w:rPr>
                <w:rFonts w:hint="eastAsia"/>
                <w:color w:val="auto"/>
                <w:sz w:val="24"/>
              </w:rPr>
              <w:t>分；缺项不得分。</w:t>
            </w:r>
          </w:p>
          <w:p w14:paraId="72A8D4F6">
            <w:pPr>
              <w:spacing w:line="360" w:lineRule="auto"/>
              <w:rPr>
                <w:rFonts w:ascii="宋体" w:hAnsi="宋体" w:cs="宋体"/>
                <w:color w:val="auto"/>
                <w:sz w:val="24"/>
              </w:rPr>
            </w:pPr>
          </w:p>
        </w:tc>
      </w:tr>
      <w:tr w14:paraId="62550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9" w:hRule="exact"/>
        </w:trPr>
        <w:tc>
          <w:tcPr>
            <w:tcW w:w="726" w:type="pct"/>
            <w:vMerge w:val="continue"/>
            <w:vAlign w:val="center"/>
          </w:tcPr>
          <w:p w14:paraId="7ABFD6E7">
            <w:pPr>
              <w:tabs>
                <w:tab w:val="left" w:pos="720"/>
              </w:tabs>
              <w:spacing w:line="480" w:lineRule="exact"/>
              <w:jc w:val="center"/>
              <w:rPr>
                <w:rFonts w:ascii="宋体" w:hAnsi="宋体" w:cs="宋体"/>
                <w:color w:val="auto"/>
                <w:sz w:val="24"/>
                <w:highlight w:val="yellow"/>
              </w:rPr>
            </w:pPr>
          </w:p>
        </w:tc>
        <w:tc>
          <w:tcPr>
            <w:tcW w:w="1231" w:type="pct"/>
            <w:tcBorders>
              <w:right w:val="single" w:color="auto" w:sz="4" w:space="0"/>
            </w:tcBorders>
            <w:vAlign w:val="center"/>
          </w:tcPr>
          <w:p w14:paraId="5811516C">
            <w:pPr>
              <w:spacing w:line="360" w:lineRule="auto"/>
              <w:rPr>
                <w:rFonts w:ascii="宋体" w:hAnsi="宋体" w:cs="宋体"/>
                <w:color w:val="auto"/>
                <w:sz w:val="24"/>
              </w:rPr>
            </w:pPr>
            <w:r>
              <w:rPr>
                <w:rFonts w:hint="eastAsia" w:ascii="宋体" w:hAnsi="宋体" w:cs="宋体"/>
                <w:color w:val="auto"/>
                <w:sz w:val="24"/>
              </w:rPr>
              <w:t>进度安排（0-</w:t>
            </w:r>
            <w:r>
              <w:rPr>
                <w:rFonts w:ascii="宋体" w:hAnsi="宋体" w:cs="宋体"/>
                <w:color w:val="auto"/>
                <w:sz w:val="24"/>
              </w:rPr>
              <w:t>8</w:t>
            </w:r>
            <w:r>
              <w:rPr>
                <w:rFonts w:hint="eastAsia" w:ascii="宋体" w:hAnsi="宋体" w:cs="宋体"/>
                <w:color w:val="auto"/>
                <w:sz w:val="24"/>
              </w:rPr>
              <w:t>分）</w:t>
            </w:r>
          </w:p>
        </w:tc>
        <w:tc>
          <w:tcPr>
            <w:tcW w:w="3042" w:type="pct"/>
            <w:tcBorders>
              <w:left w:val="single" w:color="auto" w:sz="4" w:space="0"/>
            </w:tcBorders>
            <w:vAlign w:val="center"/>
          </w:tcPr>
          <w:p w14:paraId="240D1C6A">
            <w:pPr>
              <w:spacing w:line="360" w:lineRule="auto"/>
              <w:rPr>
                <w:rFonts w:ascii="宋体" w:hAnsi="宋体" w:cs="宋体"/>
                <w:color w:val="auto"/>
                <w:sz w:val="24"/>
              </w:rPr>
            </w:pPr>
            <w:r>
              <w:rPr>
                <w:rFonts w:hint="eastAsia" w:ascii="宋体" w:hAnsi="宋体" w:cs="宋体"/>
                <w:color w:val="auto"/>
                <w:sz w:val="24"/>
              </w:rPr>
              <w:t>工作进度安排合理可行，成果提交计划满足招标人要求，措施具体，具有可操作性得6-</w:t>
            </w:r>
            <w:r>
              <w:rPr>
                <w:rFonts w:ascii="宋体" w:hAnsi="宋体" w:cs="宋体"/>
                <w:color w:val="auto"/>
                <w:sz w:val="24"/>
              </w:rPr>
              <w:t>8</w:t>
            </w:r>
            <w:r>
              <w:rPr>
                <w:rFonts w:hint="eastAsia" w:ascii="宋体" w:hAnsi="宋体" w:cs="宋体"/>
                <w:color w:val="auto"/>
                <w:sz w:val="24"/>
              </w:rPr>
              <w:t>分；进度安排合理性较好，具有一定的可操作性得4-5分；基本可行,措施有待完善得1-3分；缺项不得分。</w:t>
            </w:r>
          </w:p>
        </w:tc>
      </w:tr>
      <w:tr w14:paraId="360E4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5" w:hRule="exact"/>
        </w:trPr>
        <w:tc>
          <w:tcPr>
            <w:tcW w:w="726" w:type="pct"/>
            <w:vMerge w:val="continue"/>
            <w:vAlign w:val="center"/>
          </w:tcPr>
          <w:p w14:paraId="7254A821">
            <w:pPr>
              <w:tabs>
                <w:tab w:val="left" w:pos="720"/>
              </w:tabs>
              <w:spacing w:line="480" w:lineRule="exact"/>
              <w:jc w:val="center"/>
              <w:rPr>
                <w:rFonts w:ascii="宋体" w:hAnsi="宋体" w:cs="宋体"/>
                <w:color w:val="auto"/>
                <w:sz w:val="24"/>
                <w:highlight w:val="yellow"/>
              </w:rPr>
            </w:pPr>
          </w:p>
        </w:tc>
        <w:tc>
          <w:tcPr>
            <w:tcW w:w="1231" w:type="pct"/>
            <w:tcBorders>
              <w:right w:val="single" w:color="auto" w:sz="4" w:space="0"/>
            </w:tcBorders>
            <w:vAlign w:val="center"/>
          </w:tcPr>
          <w:p w14:paraId="2CEF4D9E">
            <w:pPr>
              <w:spacing w:line="360" w:lineRule="auto"/>
              <w:rPr>
                <w:rFonts w:ascii="宋体" w:hAnsi="宋体" w:cs="宋体"/>
                <w:color w:val="auto"/>
                <w:sz w:val="24"/>
              </w:rPr>
            </w:pPr>
            <w:r>
              <w:rPr>
                <w:rFonts w:hint="eastAsia" w:ascii="宋体" w:hAnsi="宋体" w:cs="宋体"/>
                <w:color w:val="auto"/>
                <w:sz w:val="24"/>
              </w:rPr>
              <w:t>成果质量保证措施（0-10分）</w:t>
            </w:r>
          </w:p>
        </w:tc>
        <w:tc>
          <w:tcPr>
            <w:tcW w:w="3042" w:type="pct"/>
            <w:tcBorders>
              <w:left w:val="single" w:color="auto" w:sz="4" w:space="0"/>
            </w:tcBorders>
            <w:vAlign w:val="center"/>
          </w:tcPr>
          <w:p w14:paraId="6873EDD3">
            <w:pPr>
              <w:spacing w:line="360" w:lineRule="auto"/>
              <w:rPr>
                <w:rFonts w:ascii="宋体" w:hAnsi="宋体" w:cs="宋体"/>
                <w:color w:val="auto"/>
                <w:sz w:val="24"/>
              </w:rPr>
            </w:pPr>
            <w:r>
              <w:rPr>
                <w:rFonts w:hint="eastAsia" w:ascii="宋体" w:hAnsi="宋体" w:cs="宋体"/>
                <w:color w:val="auto"/>
                <w:sz w:val="24"/>
              </w:rPr>
              <w:t>成果质量及保证措施具体、切实可行的得8-10分；成果质量及保证措施比较具体、切实可行的得4-7分；成果质量及保证措施基本具体、可行的得1-3分；缺项不得分。</w:t>
            </w:r>
          </w:p>
        </w:tc>
      </w:tr>
      <w:tr w14:paraId="7885E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1" w:hRule="exact"/>
        </w:trPr>
        <w:tc>
          <w:tcPr>
            <w:tcW w:w="726" w:type="pct"/>
            <w:vMerge w:val="continue"/>
            <w:vAlign w:val="center"/>
          </w:tcPr>
          <w:p w14:paraId="7CC063BA">
            <w:pPr>
              <w:tabs>
                <w:tab w:val="left" w:pos="720"/>
              </w:tabs>
              <w:spacing w:line="480" w:lineRule="exact"/>
              <w:jc w:val="center"/>
              <w:rPr>
                <w:rFonts w:ascii="宋体" w:hAnsi="宋体" w:cs="宋体"/>
                <w:color w:val="auto"/>
                <w:sz w:val="24"/>
                <w:highlight w:val="yellow"/>
              </w:rPr>
            </w:pPr>
          </w:p>
        </w:tc>
        <w:tc>
          <w:tcPr>
            <w:tcW w:w="1231" w:type="pct"/>
            <w:tcBorders>
              <w:right w:val="single" w:color="auto" w:sz="4" w:space="0"/>
            </w:tcBorders>
            <w:vAlign w:val="center"/>
          </w:tcPr>
          <w:p w14:paraId="277942F9">
            <w:pPr>
              <w:spacing w:line="360" w:lineRule="auto"/>
              <w:rPr>
                <w:rFonts w:ascii="宋体" w:hAnsi="宋体" w:cs="宋体"/>
                <w:color w:val="auto"/>
                <w:sz w:val="24"/>
              </w:rPr>
            </w:pPr>
            <w:r>
              <w:rPr>
                <w:rFonts w:hint="eastAsia" w:ascii="宋体" w:hAnsi="宋体" w:cs="宋体"/>
                <w:color w:val="auto"/>
                <w:sz w:val="24"/>
              </w:rPr>
              <w:t>合理化建议（0-</w:t>
            </w:r>
            <w:r>
              <w:rPr>
                <w:rFonts w:ascii="宋体" w:hAnsi="宋体" w:cs="宋体"/>
                <w:color w:val="auto"/>
                <w:sz w:val="24"/>
              </w:rPr>
              <w:t>8</w:t>
            </w:r>
            <w:r>
              <w:rPr>
                <w:rFonts w:hint="eastAsia" w:ascii="宋体" w:hAnsi="宋体" w:cs="宋体"/>
                <w:color w:val="auto"/>
                <w:sz w:val="24"/>
              </w:rPr>
              <w:t>分）</w:t>
            </w:r>
          </w:p>
        </w:tc>
        <w:tc>
          <w:tcPr>
            <w:tcW w:w="3042" w:type="pct"/>
            <w:tcBorders>
              <w:left w:val="single" w:color="auto" w:sz="4" w:space="0"/>
            </w:tcBorders>
            <w:vAlign w:val="center"/>
          </w:tcPr>
          <w:p w14:paraId="2FE44C50">
            <w:pPr>
              <w:spacing w:line="360" w:lineRule="auto"/>
              <w:rPr>
                <w:rFonts w:ascii="宋体" w:hAnsi="宋体" w:cs="宋体"/>
                <w:color w:val="auto"/>
                <w:sz w:val="24"/>
              </w:rPr>
            </w:pPr>
            <w:r>
              <w:rPr>
                <w:rFonts w:hint="eastAsia" w:ascii="宋体" w:hAnsi="宋体" w:cs="宋体"/>
                <w:color w:val="auto"/>
                <w:sz w:val="24"/>
                <w:lang w:val="zh-CN"/>
              </w:rPr>
              <w:t>根据供应商提供的建议情况，</w:t>
            </w:r>
            <w:r>
              <w:rPr>
                <w:rFonts w:hint="eastAsia" w:ascii="宋体" w:hAnsi="宋体" w:cs="宋体"/>
                <w:color w:val="auto"/>
                <w:sz w:val="24"/>
              </w:rPr>
              <w:t>建议</w:t>
            </w:r>
            <w:r>
              <w:rPr>
                <w:rFonts w:hint="eastAsia" w:ascii="宋体" w:hAnsi="宋体" w:cs="宋体"/>
                <w:color w:val="auto"/>
                <w:sz w:val="24"/>
                <w:lang w:val="zh-CN"/>
              </w:rPr>
              <w:t>内容详实具体、可操作性强的得</w:t>
            </w:r>
            <w:r>
              <w:rPr>
                <w:rFonts w:ascii="宋体" w:hAnsi="宋体" w:cs="宋体"/>
                <w:color w:val="auto"/>
                <w:sz w:val="24"/>
              </w:rPr>
              <w:t>6</w:t>
            </w:r>
            <w:r>
              <w:rPr>
                <w:rFonts w:hint="eastAsia" w:ascii="宋体" w:hAnsi="宋体" w:cs="宋体"/>
                <w:color w:val="auto"/>
                <w:sz w:val="24"/>
              </w:rPr>
              <w:t>-</w:t>
            </w:r>
            <w:r>
              <w:rPr>
                <w:rFonts w:ascii="宋体" w:hAnsi="宋体" w:cs="宋体"/>
                <w:color w:val="auto"/>
                <w:sz w:val="24"/>
              </w:rPr>
              <w:t>8</w:t>
            </w:r>
            <w:r>
              <w:rPr>
                <w:rFonts w:hint="eastAsia" w:ascii="宋体" w:hAnsi="宋体" w:cs="宋体"/>
                <w:color w:val="auto"/>
                <w:sz w:val="24"/>
                <w:lang w:val="zh-CN"/>
              </w:rPr>
              <w:t>分</w:t>
            </w:r>
            <w:r>
              <w:rPr>
                <w:rFonts w:hint="eastAsia" w:ascii="宋体" w:hAnsi="宋体" w:cs="宋体"/>
                <w:color w:val="auto"/>
                <w:sz w:val="24"/>
              </w:rPr>
              <w:t>；建议</w:t>
            </w:r>
            <w:r>
              <w:rPr>
                <w:rFonts w:hint="eastAsia" w:ascii="宋体" w:hAnsi="宋体" w:cs="宋体"/>
                <w:color w:val="auto"/>
                <w:sz w:val="24"/>
                <w:lang w:val="zh-CN"/>
              </w:rPr>
              <w:t>内容</w:t>
            </w:r>
            <w:r>
              <w:rPr>
                <w:rFonts w:hint="eastAsia" w:ascii="宋体" w:hAnsi="宋体" w:cs="宋体"/>
                <w:color w:val="auto"/>
                <w:sz w:val="24"/>
              </w:rPr>
              <w:t>比较</w:t>
            </w:r>
            <w:r>
              <w:rPr>
                <w:rFonts w:hint="eastAsia" w:ascii="宋体" w:hAnsi="宋体" w:cs="宋体"/>
                <w:color w:val="auto"/>
                <w:sz w:val="24"/>
                <w:lang w:val="zh-CN"/>
              </w:rPr>
              <w:t>详实具体、可操作的得</w:t>
            </w:r>
            <w:r>
              <w:rPr>
                <w:rFonts w:ascii="宋体" w:hAnsi="宋体" w:cs="宋体"/>
                <w:color w:val="auto"/>
                <w:sz w:val="24"/>
              </w:rPr>
              <w:t>3</w:t>
            </w: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lang w:val="zh-CN"/>
              </w:rPr>
              <w:t>分；</w:t>
            </w:r>
            <w:r>
              <w:rPr>
                <w:rFonts w:hint="eastAsia" w:ascii="宋体" w:hAnsi="宋体" w:cs="宋体"/>
                <w:color w:val="auto"/>
                <w:sz w:val="24"/>
              </w:rPr>
              <w:t>建议</w:t>
            </w:r>
            <w:r>
              <w:rPr>
                <w:rFonts w:hint="eastAsia" w:ascii="宋体" w:hAnsi="宋体" w:cs="宋体"/>
                <w:color w:val="auto"/>
                <w:sz w:val="24"/>
                <w:lang w:val="zh-CN"/>
              </w:rPr>
              <w:t>内容</w:t>
            </w:r>
            <w:r>
              <w:rPr>
                <w:rFonts w:hint="eastAsia" w:ascii="宋体" w:hAnsi="宋体" w:cs="宋体"/>
                <w:color w:val="auto"/>
                <w:sz w:val="24"/>
              </w:rPr>
              <w:t>基本</w:t>
            </w:r>
            <w:r>
              <w:rPr>
                <w:rFonts w:hint="eastAsia" w:ascii="宋体" w:hAnsi="宋体" w:cs="宋体"/>
                <w:color w:val="auto"/>
                <w:sz w:val="24"/>
                <w:lang w:val="zh-CN"/>
              </w:rPr>
              <w:t>具体的得</w:t>
            </w:r>
            <w:r>
              <w:rPr>
                <w:rFonts w:hint="eastAsia" w:ascii="宋体" w:hAnsi="宋体" w:cs="宋体"/>
                <w:color w:val="auto"/>
                <w:sz w:val="24"/>
              </w:rPr>
              <w:t>1</w:t>
            </w:r>
            <w:r>
              <w:rPr>
                <w:rFonts w:ascii="宋体" w:hAnsi="宋体" w:cs="宋体"/>
                <w:color w:val="auto"/>
                <w:sz w:val="24"/>
              </w:rPr>
              <w:t>-2</w:t>
            </w:r>
            <w:r>
              <w:rPr>
                <w:rFonts w:hint="eastAsia" w:ascii="宋体" w:hAnsi="宋体" w:cs="宋体"/>
                <w:color w:val="auto"/>
                <w:sz w:val="24"/>
                <w:lang w:val="zh-CN"/>
              </w:rPr>
              <w:t>分；</w:t>
            </w:r>
            <w:r>
              <w:rPr>
                <w:rFonts w:hint="eastAsia" w:ascii="宋体" w:hAnsi="宋体" w:cs="宋体"/>
                <w:color w:val="auto"/>
                <w:sz w:val="24"/>
              </w:rPr>
              <w:t>缺项不得分。</w:t>
            </w:r>
          </w:p>
        </w:tc>
      </w:tr>
      <w:tr w14:paraId="54D69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6" w:hRule="exact"/>
        </w:trPr>
        <w:tc>
          <w:tcPr>
            <w:tcW w:w="726" w:type="pct"/>
            <w:vMerge w:val="restart"/>
            <w:tcBorders>
              <w:right w:val="single" w:color="auto" w:sz="4" w:space="0"/>
            </w:tcBorders>
            <w:vAlign w:val="center"/>
          </w:tcPr>
          <w:p w14:paraId="3ACA0A0F">
            <w:pPr>
              <w:spacing w:before="39" w:line="480" w:lineRule="exact"/>
              <w:ind w:left="105" w:leftChars="50" w:right="105" w:rightChars="50"/>
              <w:jc w:val="center"/>
              <w:rPr>
                <w:rFonts w:ascii="宋体" w:hAnsi="宋体" w:cs="宋体"/>
                <w:b/>
                <w:color w:val="auto"/>
                <w:sz w:val="24"/>
              </w:rPr>
            </w:pPr>
          </w:p>
          <w:p w14:paraId="44387CC8">
            <w:pPr>
              <w:tabs>
                <w:tab w:val="left" w:pos="720"/>
              </w:tabs>
              <w:spacing w:line="480" w:lineRule="exact"/>
              <w:jc w:val="center"/>
              <w:rPr>
                <w:rFonts w:ascii="宋体" w:hAnsi="宋体" w:cs="宋体"/>
                <w:b/>
                <w:color w:val="auto"/>
                <w:sz w:val="24"/>
              </w:rPr>
            </w:pPr>
            <w:r>
              <w:rPr>
                <w:rFonts w:hint="eastAsia" w:ascii="宋体" w:hAnsi="宋体" w:cs="宋体"/>
                <w:b/>
                <w:color w:val="auto"/>
                <w:sz w:val="24"/>
              </w:rPr>
              <w:t>商务部分</w:t>
            </w:r>
          </w:p>
          <w:p w14:paraId="3985380E">
            <w:pPr>
              <w:tabs>
                <w:tab w:val="left" w:pos="720"/>
              </w:tabs>
              <w:spacing w:line="480" w:lineRule="exact"/>
              <w:jc w:val="center"/>
              <w:rPr>
                <w:rFonts w:ascii="宋体" w:hAnsi="宋体" w:cs="宋体"/>
                <w:b/>
                <w:color w:val="auto"/>
                <w:sz w:val="24"/>
              </w:rPr>
            </w:pPr>
            <w:r>
              <w:rPr>
                <w:rFonts w:hint="eastAsia" w:ascii="宋体" w:hAnsi="宋体" w:cs="宋体"/>
                <w:b/>
                <w:color w:val="auto"/>
                <w:sz w:val="24"/>
              </w:rPr>
              <w:t>（25分）</w:t>
            </w:r>
          </w:p>
          <w:p w14:paraId="3344711D">
            <w:pPr>
              <w:spacing w:before="39" w:line="480" w:lineRule="exact"/>
              <w:ind w:left="105" w:leftChars="50" w:right="105" w:rightChars="50"/>
              <w:jc w:val="center"/>
              <w:rPr>
                <w:rFonts w:ascii="宋体" w:hAnsi="宋体" w:cs="宋体"/>
                <w:b/>
                <w:color w:val="auto"/>
                <w:sz w:val="24"/>
                <w:highlight w:val="yellow"/>
              </w:rPr>
            </w:pPr>
          </w:p>
          <w:p w14:paraId="5546077B">
            <w:pPr>
              <w:spacing w:before="39" w:line="480" w:lineRule="exact"/>
              <w:ind w:left="105" w:leftChars="50" w:right="105" w:rightChars="50"/>
              <w:jc w:val="center"/>
              <w:rPr>
                <w:rFonts w:ascii="宋体" w:hAnsi="宋体" w:cs="宋体"/>
                <w:b/>
                <w:color w:val="auto"/>
                <w:sz w:val="24"/>
                <w:highlight w:val="yellow"/>
              </w:rPr>
            </w:pPr>
          </w:p>
          <w:p w14:paraId="3EA16626">
            <w:pPr>
              <w:autoSpaceDE w:val="0"/>
              <w:autoSpaceDN w:val="0"/>
              <w:spacing w:before="154" w:line="480" w:lineRule="exact"/>
              <w:rPr>
                <w:rFonts w:ascii="宋体" w:hAnsi="宋体" w:cs="宋体"/>
                <w:b/>
                <w:color w:val="auto"/>
                <w:sz w:val="24"/>
                <w:highlight w:val="yellow"/>
              </w:rPr>
            </w:pPr>
          </w:p>
        </w:tc>
        <w:tc>
          <w:tcPr>
            <w:tcW w:w="1231" w:type="pct"/>
            <w:tcBorders>
              <w:left w:val="single" w:color="auto" w:sz="4" w:space="0"/>
            </w:tcBorders>
            <w:vAlign w:val="center"/>
          </w:tcPr>
          <w:p w14:paraId="339D9F8D">
            <w:pPr>
              <w:spacing w:line="360" w:lineRule="auto"/>
              <w:rPr>
                <w:rFonts w:ascii="宋体" w:hAnsi="宋体" w:cs="宋体"/>
                <w:color w:val="auto"/>
                <w:sz w:val="24"/>
                <w:lang w:val="zh-CN"/>
              </w:rPr>
            </w:pPr>
            <w:r>
              <w:rPr>
                <w:rFonts w:hint="eastAsia" w:ascii="宋体" w:hAnsi="宋体" w:cs="宋体"/>
                <w:color w:val="auto"/>
                <w:sz w:val="24"/>
                <w:lang w:val="zh-CN"/>
              </w:rPr>
              <w:t>企业业绩</w:t>
            </w:r>
            <w:r>
              <w:rPr>
                <w:rFonts w:hint="eastAsia" w:ascii="宋体" w:hAnsi="宋体" w:cs="宋体"/>
                <w:color w:val="auto"/>
                <w:sz w:val="24"/>
              </w:rPr>
              <w:t>（0-</w:t>
            </w:r>
            <w:r>
              <w:rPr>
                <w:rFonts w:ascii="宋体" w:hAnsi="宋体" w:cs="宋体"/>
                <w:color w:val="auto"/>
                <w:sz w:val="24"/>
              </w:rPr>
              <w:t>10</w:t>
            </w:r>
            <w:r>
              <w:rPr>
                <w:rFonts w:hint="eastAsia" w:ascii="宋体" w:hAnsi="宋体" w:cs="宋体"/>
                <w:color w:val="auto"/>
                <w:sz w:val="24"/>
              </w:rPr>
              <w:t>分）</w:t>
            </w:r>
          </w:p>
        </w:tc>
        <w:tc>
          <w:tcPr>
            <w:tcW w:w="3042" w:type="pct"/>
            <w:vAlign w:val="center"/>
          </w:tcPr>
          <w:p w14:paraId="3801590D">
            <w:pPr>
              <w:spacing w:line="360" w:lineRule="auto"/>
              <w:rPr>
                <w:rFonts w:ascii="宋体" w:hAnsi="宋体" w:cs="宋体"/>
                <w:color w:val="auto"/>
                <w:sz w:val="24"/>
                <w:lang w:val="zh-CN"/>
              </w:rPr>
            </w:pPr>
            <w:r>
              <w:rPr>
                <w:rFonts w:hint="eastAsia" w:ascii="宋体" w:hAnsi="宋体" w:cs="宋体"/>
                <w:color w:val="auto"/>
                <w:sz w:val="24"/>
                <w:lang w:val="zh-CN"/>
              </w:rPr>
              <w:t>供应商 202</w:t>
            </w:r>
            <w:r>
              <w:rPr>
                <w:rFonts w:hint="eastAsia" w:ascii="宋体" w:hAnsi="宋体" w:cs="宋体"/>
                <w:color w:val="auto"/>
                <w:sz w:val="24"/>
              </w:rPr>
              <w:t>2</w:t>
            </w:r>
            <w:r>
              <w:rPr>
                <w:rFonts w:hint="eastAsia" w:ascii="宋体" w:hAnsi="宋体" w:cs="宋体"/>
                <w:color w:val="auto"/>
                <w:sz w:val="24"/>
                <w:lang w:val="zh-CN"/>
              </w:rPr>
              <w:t>年1月1 日至今承担过水利类项目业绩，每提供 1项业绩得2分，本项最高得</w:t>
            </w:r>
            <w:r>
              <w:rPr>
                <w:rFonts w:ascii="宋体" w:hAnsi="宋体" w:cs="宋体"/>
                <w:color w:val="auto"/>
                <w:sz w:val="24"/>
              </w:rPr>
              <w:t>10</w:t>
            </w:r>
            <w:r>
              <w:rPr>
                <w:rFonts w:hint="eastAsia" w:ascii="宋体" w:hAnsi="宋体" w:cs="宋体"/>
                <w:color w:val="auto"/>
                <w:sz w:val="24"/>
                <w:lang w:val="zh-CN"/>
              </w:rPr>
              <w:t xml:space="preserve">分； </w:t>
            </w:r>
          </w:p>
          <w:p w14:paraId="218C9FBA">
            <w:pPr>
              <w:spacing w:line="360" w:lineRule="auto"/>
              <w:rPr>
                <w:rFonts w:ascii="宋体" w:hAnsi="宋体" w:cs="宋体"/>
                <w:color w:val="auto"/>
                <w:sz w:val="24"/>
                <w:lang w:val="zh-CN"/>
              </w:rPr>
            </w:pPr>
            <w:r>
              <w:rPr>
                <w:rFonts w:hint="eastAsia" w:ascii="宋体" w:hAnsi="宋体" w:cs="宋体"/>
                <w:color w:val="auto"/>
                <w:sz w:val="24"/>
                <w:lang w:val="zh-CN"/>
              </w:rPr>
              <w:t>注：（1）时间以合同签订时间为准；（2）响应文件中提供合同或其他证明文件原件扫描件，否则不得分。</w:t>
            </w:r>
          </w:p>
        </w:tc>
      </w:tr>
      <w:tr w14:paraId="7F9A3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3" w:hRule="exact"/>
        </w:trPr>
        <w:tc>
          <w:tcPr>
            <w:tcW w:w="726" w:type="pct"/>
            <w:vMerge w:val="continue"/>
            <w:tcBorders>
              <w:right w:val="single" w:color="auto" w:sz="4" w:space="0"/>
            </w:tcBorders>
            <w:vAlign w:val="center"/>
          </w:tcPr>
          <w:p w14:paraId="0E8E5A1C">
            <w:pPr>
              <w:autoSpaceDE w:val="0"/>
              <w:autoSpaceDN w:val="0"/>
              <w:spacing w:before="154" w:line="480" w:lineRule="exact"/>
              <w:jc w:val="center"/>
              <w:rPr>
                <w:rFonts w:ascii="宋体" w:hAnsi="宋体" w:cs="宋体"/>
                <w:b/>
                <w:color w:val="auto"/>
                <w:sz w:val="24"/>
              </w:rPr>
            </w:pPr>
          </w:p>
        </w:tc>
        <w:tc>
          <w:tcPr>
            <w:tcW w:w="1231" w:type="pct"/>
            <w:tcBorders>
              <w:left w:val="single" w:color="auto" w:sz="4" w:space="0"/>
            </w:tcBorders>
            <w:vAlign w:val="center"/>
          </w:tcPr>
          <w:p w14:paraId="446CC8E2">
            <w:pPr>
              <w:spacing w:line="360" w:lineRule="auto"/>
              <w:rPr>
                <w:rFonts w:ascii="宋体" w:hAnsi="宋体" w:cs="宋体"/>
                <w:color w:val="auto"/>
                <w:sz w:val="24"/>
              </w:rPr>
            </w:pPr>
            <w:r>
              <w:rPr>
                <w:rFonts w:hint="eastAsia" w:ascii="宋体" w:hAnsi="宋体" w:cs="宋体"/>
                <w:color w:val="auto"/>
                <w:sz w:val="24"/>
                <w:lang w:val="zh-CN"/>
              </w:rPr>
              <w:t>项目组人员配置</w:t>
            </w:r>
            <w:r>
              <w:rPr>
                <w:rFonts w:hint="eastAsia" w:ascii="宋体" w:hAnsi="宋体" w:cs="宋体"/>
                <w:color w:val="auto"/>
                <w:sz w:val="24"/>
              </w:rPr>
              <w:t>（0-</w:t>
            </w:r>
            <w:r>
              <w:rPr>
                <w:rFonts w:hint="eastAsia" w:ascii="宋体" w:hAnsi="宋体" w:cs="宋体"/>
                <w:color w:val="auto"/>
                <w:sz w:val="24"/>
                <w:lang w:val="en-US" w:eastAsia="zh-CN"/>
              </w:rPr>
              <w:t>6</w:t>
            </w:r>
            <w:r>
              <w:rPr>
                <w:rFonts w:hint="eastAsia" w:ascii="宋体" w:hAnsi="宋体" w:cs="宋体"/>
                <w:color w:val="auto"/>
                <w:sz w:val="24"/>
              </w:rPr>
              <w:t>分）</w:t>
            </w:r>
          </w:p>
        </w:tc>
        <w:tc>
          <w:tcPr>
            <w:tcW w:w="3042" w:type="pct"/>
            <w:vAlign w:val="center"/>
          </w:tcPr>
          <w:p w14:paraId="15B8A1D3">
            <w:pPr>
              <w:spacing w:line="360" w:lineRule="auto"/>
              <w:rPr>
                <w:rFonts w:ascii="宋体" w:hAnsi="宋体" w:cs="宋体"/>
                <w:color w:val="auto"/>
                <w:sz w:val="24"/>
              </w:rPr>
            </w:pPr>
            <w:r>
              <w:rPr>
                <w:rFonts w:hint="eastAsia" w:ascii="宋体" w:hAnsi="宋体" w:cs="宋体"/>
                <w:color w:val="auto"/>
                <w:sz w:val="24"/>
                <w:lang w:val="zh-CN"/>
              </w:rPr>
              <w:t>除项目负责人外的项目组成员，具有相关专业的中级工程师职称每增加一名加</w:t>
            </w:r>
            <w:r>
              <w:rPr>
                <w:rFonts w:hint="eastAsia" w:ascii="宋体" w:hAnsi="宋体" w:cs="宋体"/>
                <w:color w:val="auto"/>
                <w:sz w:val="24"/>
                <w:lang w:val="en-US" w:eastAsia="zh-CN"/>
              </w:rPr>
              <w:t>2</w:t>
            </w:r>
            <w:r>
              <w:rPr>
                <w:rFonts w:hint="eastAsia" w:ascii="宋体" w:hAnsi="宋体" w:cs="宋体"/>
                <w:color w:val="auto"/>
                <w:sz w:val="24"/>
                <w:lang w:val="zh-CN"/>
              </w:rPr>
              <w:t>分，最多加</w:t>
            </w:r>
            <w:r>
              <w:rPr>
                <w:rFonts w:hint="eastAsia" w:ascii="宋体" w:hAnsi="宋体" w:cs="宋体"/>
                <w:color w:val="auto"/>
                <w:sz w:val="24"/>
                <w:lang w:val="en-US" w:eastAsia="zh-CN"/>
              </w:rPr>
              <w:t>6</w:t>
            </w:r>
            <w:r>
              <w:rPr>
                <w:rFonts w:hint="eastAsia" w:ascii="宋体" w:hAnsi="宋体" w:cs="宋体"/>
                <w:color w:val="auto"/>
                <w:sz w:val="24"/>
                <w:lang w:val="zh-CN"/>
              </w:rPr>
              <w:t>分。（投标文件中应附人员职称证书和人员社会养老保险的缴费证明）</w:t>
            </w:r>
          </w:p>
        </w:tc>
      </w:tr>
      <w:tr w14:paraId="10AC5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9" w:hRule="atLeast"/>
        </w:trPr>
        <w:tc>
          <w:tcPr>
            <w:tcW w:w="726" w:type="pct"/>
            <w:vMerge w:val="continue"/>
            <w:tcBorders>
              <w:right w:val="single" w:color="auto" w:sz="4" w:space="0"/>
            </w:tcBorders>
            <w:vAlign w:val="center"/>
          </w:tcPr>
          <w:p w14:paraId="4668AF73">
            <w:pPr>
              <w:autoSpaceDE w:val="0"/>
              <w:autoSpaceDN w:val="0"/>
              <w:spacing w:before="154" w:line="480" w:lineRule="exact"/>
              <w:jc w:val="center"/>
              <w:rPr>
                <w:rFonts w:ascii="宋体" w:hAnsi="宋体" w:cs="宋体"/>
                <w:color w:val="auto"/>
                <w:sz w:val="24"/>
              </w:rPr>
            </w:pPr>
          </w:p>
        </w:tc>
        <w:tc>
          <w:tcPr>
            <w:tcW w:w="1231" w:type="pct"/>
            <w:tcBorders>
              <w:left w:val="single" w:color="auto" w:sz="4" w:space="0"/>
            </w:tcBorders>
            <w:vAlign w:val="center"/>
          </w:tcPr>
          <w:p w14:paraId="78584C7D">
            <w:pPr>
              <w:spacing w:line="360" w:lineRule="exact"/>
              <w:jc w:val="center"/>
              <w:rPr>
                <w:rFonts w:ascii="宋体" w:hAnsi="宋体" w:cs="宋体"/>
                <w:color w:val="auto"/>
                <w:sz w:val="24"/>
              </w:rPr>
            </w:pPr>
            <w:r>
              <w:rPr>
                <w:rFonts w:hint="eastAsia" w:ascii="宋体" w:hAnsi="宋体" w:cs="宋体"/>
                <w:color w:val="auto"/>
                <w:sz w:val="24"/>
              </w:rPr>
              <w:t>服务承诺（0-</w:t>
            </w:r>
            <w:r>
              <w:rPr>
                <w:rFonts w:hint="eastAsia" w:ascii="宋体" w:hAnsi="宋体" w:cs="宋体"/>
                <w:color w:val="auto"/>
                <w:sz w:val="24"/>
                <w:lang w:val="en-US" w:eastAsia="zh-CN"/>
              </w:rPr>
              <w:t>9</w:t>
            </w:r>
            <w:r>
              <w:rPr>
                <w:rFonts w:hint="eastAsia" w:ascii="宋体" w:hAnsi="宋体" w:cs="宋体"/>
                <w:color w:val="auto"/>
                <w:sz w:val="24"/>
              </w:rPr>
              <w:t>分）</w:t>
            </w:r>
          </w:p>
        </w:tc>
        <w:tc>
          <w:tcPr>
            <w:tcW w:w="3042" w:type="pct"/>
          </w:tcPr>
          <w:p w14:paraId="13CADF25">
            <w:pPr>
              <w:spacing w:line="360" w:lineRule="auto"/>
              <w:rPr>
                <w:rFonts w:ascii="宋体" w:hAnsi="宋体" w:cs="宋体"/>
                <w:color w:val="auto"/>
                <w:sz w:val="24"/>
                <w:lang w:val="zh-CN"/>
              </w:rPr>
            </w:pPr>
            <w:r>
              <w:rPr>
                <w:rFonts w:hint="eastAsia" w:ascii="宋体" w:hAnsi="宋体" w:cs="宋体"/>
                <w:color w:val="auto"/>
                <w:sz w:val="24"/>
              </w:rPr>
              <w:t>1、</w:t>
            </w:r>
            <w:r>
              <w:rPr>
                <w:rFonts w:hint="eastAsia" w:ascii="宋体" w:hAnsi="宋体" w:cs="宋体"/>
                <w:color w:val="auto"/>
                <w:sz w:val="24"/>
                <w:lang w:val="zh-CN"/>
              </w:rPr>
              <w:t>能够应业主要求及时提供服务，一般为在接到通知后30分钟内做出有效响应的承诺得3分；接到通知后1小时内做出有效响应的承诺得2分，接到通知后2小时内做出有效响应的承诺得1分。（本项最多得3分，不重复计分）</w:t>
            </w:r>
          </w:p>
          <w:p w14:paraId="45FB894C">
            <w:pPr>
              <w:spacing w:line="360" w:lineRule="auto"/>
              <w:rPr>
                <w:rFonts w:ascii="宋体" w:hAnsi="宋体" w:cs="宋体"/>
                <w:color w:val="auto"/>
                <w:sz w:val="24"/>
                <w:lang w:val="zh-CN"/>
              </w:rPr>
            </w:pPr>
            <w:r>
              <w:rPr>
                <w:rFonts w:hint="eastAsia" w:ascii="宋体" w:hAnsi="宋体" w:cs="宋体"/>
                <w:color w:val="auto"/>
                <w:sz w:val="24"/>
                <w:lang w:val="zh-CN"/>
              </w:rPr>
              <w:t>2、人员到位承诺、不到位时及服务不及时的处罚措施承诺。（0-</w:t>
            </w:r>
            <w:r>
              <w:rPr>
                <w:rFonts w:hint="eastAsia" w:ascii="宋体" w:hAnsi="宋体" w:cs="宋体"/>
                <w:color w:val="auto"/>
                <w:sz w:val="24"/>
                <w:lang w:val="en-US" w:eastAsia="zh-CN"/>
              </w:rPr>
              <w:t>3</w:t>
            </w:r>
            <w:r>
              <w:rPr>
                <w:rFonts w:hint="eastAsia" w:ascii="宋体" w:hAnsi="宋体" w:cs="宋体"/>
                <w:color w:val="auto"/>
                <w:sz w:val="24"/>
                <w:lang w:val="zh-CN"/>
              </w:rPr>
              <w:t>分）</w:t>
            </w:r>
          </w:p>
          <w:p w14:paraId="10D4D48D">
            <w:pPr>
              <w:spacing w:line="360" w:lineRule="auto"/>
              <w:rPr>
                <w:rFonts w:ascii="宋体" w:hAnsi="宋体" w:cs="宋体"/>
                <w:color w:val="auto"/>
                <w:sz w:val="24"/>
                <w:lang w:val="zh-CN"/>
              </w:rPr>
            </w:pPr>
            <w:r>
              <w:rPr>
                <w:rFonts w:hint="eastAsia" w:ascii="宋体" w:hAnsi="宋体" w:cs="宋体"/>
                <w:color w:val="auto"/>
                <w:sz w:val="24"/>
                <w:lang w:val="zh-CN"/>
              </w:rPr>
              <w:t>3、因投标单位工作失误造成采购人及第三方损失的处罚措施的承诺。（0-</w:t>
            </w:r>
            <w:r>
              <w:rPr>
                <w:rFonts w:hint="eastAsia" w:ascii="宋体" w:hAnsi="宋体" w:cs="宋体"/>
                <w:color w:val="auto"/>
                <w:sz w:val="24"/>
                <w:lang w:val="en-US" w:eastAsia="zh-CN"/>
              </w:rPr>
              <w:t>2</w:t>
            </w:r>
            <w:r>
              <w:rPr>
                <w:rFonts w:hint="eastAsia" w:ascii="宋体" w:hAnsi="宋体" w:cs="宋体"/>
                <w:color w:val="auto"/>
                <w:sz w:val="24"/>
                <w:lang w:val="zh-CN"/>
              </w:rPr>
              <w:t>分）</w:t>
            </w:r>
          </w:p>
          <w:p w14:paraId="15F1980F">
            <w:pPr>
              <w:spacing w:line="360" w:lineRule="auto"/>
              <w:rPr>
                <w:rFonts w:ascii="宋体" w:hAnsi="宋体" w:cs="宋体"/>
                <w:color w:val="auto"/>
                <w:sz w:val="24"/>
                <w:lang w:val="zh-CN"/>
              </w:rPr>
            </w:pPr>
            <w:r>
              <w:rPr>
                <w:rFonts w:hint="eastAsia" w:ascii="宋体" w:hAnsi="宋体" w:cs="宋体"/>
                <w:color w:val="auto"/>
                <w:sz w:val="24"/>
                <w:lang w:val="zh-CN"/>
              </w:rPr>
              <w:t>4、其他实质性优惠服务承诺得1分。</w:t>
            </w:r>
          </w:p>
          <w:p w14:paraId="3BFDB2AE">
            <w:pPr>
              <w:spacing w:line="360" w:lineRule="auto"/>
              <w:rPr>
                <w:rFonts w:ascii="宋体" w:hAnsi="宋体" w:cs="宋体"/>
                <w:color w:val="auto"/>
                <w:sz w:val="24"/>
              </w:rPr>
            </w:pPr>
            <w:r>
              <w:rPr>
                <w:rFonts w:hint="eastAsia" w:ascii="宋体" w:hAnsi="宋体" w:cs="宋体"/>
                <w:color w:val="auto"/>
                <w:sz w:val="24"/>
                <w:lang w:val="zh-CN"/>
              </w:rPr>
              <w:t>备注：缺项或没有实质性内容的得0分。</w:t>
            </w:r>
          </w:p>
        </w:tc>
      </w:tr>
    </w:tbl>
    <w:p w14:paraId="3D40DF38">
      <w:pPr>
        <w:widowControl/>
        <w:jc w:val="left"/>
        <w:rPr>
          <w:rFonts w:ascii="宋体" w:hAnsi="宋体" w:cs="宋体"/>
        </w:rPr>
      </w:pPr>
      <w:r>
        <w:rPr>
          <w:rFonts w:hint="eastAsia" w:ascii="宋体" w:hAnsi="宋体" w:cs="宋体"/>
          <w:sz w:val="24"/>
        </w:rPr>
        <w:t>注：评标过程中涉及到资格审查、企业荣誉、人员业绩、企业业绩等计分部分时，以投标单位自行上传到投标文件中的相应内容为准。</w:t>
      </w:r>
    </w:p>
    <w:bookmarkEnd w:id="332"/>
    <w:bookmarkEnd w:id="333"/>
    <w:p w14:paraId="55F94879">
      <w:pPr>
        <w:tabs>
          <w:tab w:val="left" w:pos="1835"/>
        </w:tabs>
        <w:jc w:val="center"/>
        <w:outlineLvl w:val="0"/>
        <w:rPr>
          <w:rFonts w:ascii="宋体" w:hAnsi="宋体" w:cs="宋体"/>
          <w:b/>
          <w:bCs/>
          <w:sz w:val="32"/>
          <w:szCs w:val="32"/>
          <w:highlight w:val="yellow"/>
        </w:rPr>
      </w:pPr>
      <w:bookmarkStart w:id="334" w:name="_Toc508179890"/>
      <w:bookmarkStart w:id="335" w:name="_Toc16520167"/>
      <w:bookmarkStart w:id="336" w:name="_Toc121405494"/>
      <w:bookmarkStart w:id="337" w:name="_Toc16520679"/>
    </w:p>
    <w:p w14:paraId="1572BACB"/>
    <w:p w14:paraId="0BA59BD5">
      <w:pPr>
        <w:pStyle w:val="9"/>
      </w:pPr>
    </w:p>
    <w:p w14:paraId="0C20B6A3">
      <w:pPr>
        <w:pStyle w:val="9"/>
      </w:pPr>
    </w:p>
    <w:p w14:paraId="6CA67B4F"/>
    <w:p w14:paraId="6E9F5BEE"/>
    <w:bookmarkEnd w:id="334"/>
    <w:p w14:paraId="424084E4">
      <w:pPr>
        <w:rPr>
          <w:rFonts w:ascii="宋体" w:hAnsi="宋体" w:cs="宋体"/>
          <w:b/>
          <w:bCs/>
          <w:sz w:val="32"/>
          <w:szCs w:val="32"/>
        </w:rPr>
      </w:pPr>
      <w:r>
        <w:rPr>
          <w:rFonts w:hint="eastAsia" w:ascii="宋体" w:hAnsi="宋体" w:cs="宋体"/>
          <w:b/>
          <w:bCs/>
          <w:sz w:val="32"/>
          <w:szCs w:val="32"/>
        </w:rPr>
        <w:br w:type="page"/>
      </w:r>
    </w:p>
    <w:p w14:paraId="0D9C0627">
      <w:pPr>
        <w:jc w:val="center"/>
        <w:outlineLvl w:val="0"/>
        <w:rPr>
          <w:rFonts w:ascii="宋体" w:hAnsi="宋体" w:cs="宋体"/>
          <w:b/>
          <w:bCs/>
          <w:sz w:val="32"/>
          <w:szCs w:val="32"/>
        </w:rPr>
      </w:pPr>
      <w:r>
        <w:rPr>
          <w:rFonts w:hint="eastAsia" w:ascii="宋体" w:hAnsi="宋体" w:cs="宋体"/>
          <w:b/>
          <w:bCs/>
          <w:sz w:val="32"/>
          <w:szCs w:val="32"/>
        </w:rPr>
        <w:t>第五章  合同协议书</w:t>
      </w:r>
      <w:bookmarkEnd w:id="335"/>
      <w:bookmarkEnd w:id="336"/>
      <w:bookmarkEnd w:id="337"/>
    </w:p>
    <w:p w14:paraId="0773332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双方应根据竞争性磋商文件、成交通知书、供应商的响应文件（包括澄清说明），以及与本项目相关的资料签订采购合同。所签订的合同不得背离竞争性磋商文件的实质性内容要求和响应文件的承诺。</w:t>
      </w:r>
    </w:p>
    <w:p w14:paraId="644718B6">
      <w:pPr>
        <w:rPr>
          <w:rFonts w:ascii="宋体" w:hAnsi="宋体" w:cs="宋体"/>
          <w:b/>
          <w:bCs/>
          <w:sz w:val="32"/>
          <w:szCs w:val="32"/>
        </w:rPr>
      </w:pPr>
      <w:bookmarkStart w:id="338" w:name="_Toc508179891"/>
      <w:bookmarkStart w:id="339" w:name="_Toc121405495"/>
      <w:bookmarkStart w:id="340" w:name="_Toc16520168"/>
      <w:bookmarkStart w:id="341" w:name="_Toc16520680"/>
      <w:r>
        <w:rPr>
          <w:rFonts w:hint="eastAsia" w:ascii="宋体" w:hAnsi="宋体" w:cs="宋体"/>
          <w:b/>
          <w:bCs/>
          <w:sz w:val="32"/>
          <w:szCs w:val="32"/>
        </w:rPr>
        <w:br w:type="page"/>
      </w:r>
    </w:p>
    <w:p w14:paraId="00B541B1">
      <w:pPr>
        <w:jc w:val="center"/>
        <w:outlineLvl w:val="0"/>
        <w:rPr>
          <w:rFonts w:ascii="宋体" w:hAnsi="宋体" w:cs="宋体"/>
          <w:b/>
          <w:bCs/>
          <w:sz w:val="32"/>
          <w:szCs w:val="32"/>
        </w:rPr>
      </w:pPr>
      <w:r>
        <w:rPr>
          <w:rFonts w:hint="eastAsia" w:ascii="宋体" w:hAnsi="宋体" w:cs="宋体"/>
          <w:b/>
          <w:bCs/>
          <w:sz w:val="32"/>
          <w:szCs w:val="32"/>
        </w:rPr>
        <w:t>第六章  响应性文件部分格式</w:t>
      </w:r>
      <w:bookmarkEnd w:id="338"/>
      <w:bookmarkEnd w:id="339"/>
      <w:bookmarkEnd w:id="340"/>
      <w:bookmarkEnd w:id="341"/>
    </w:p>
    <w:p w14:paraId="3B0BB0B2">
      <w:pPr>
        <w:jc w:val="center"/>
        <w:outlineLvl w:val="0"/>
        <w:rPr>
          <w:rFonts w:ascii="宋体" w:hAnsi="宋体" w:cs="宋体"/>
          <w:b/>
          <w:bCs/>
          <w:sz w:val="32"/>
          <w:szCs w:val="32"/>
        </w:rPr>
      </w:pPr>
    </w:p>
    <w:p w14:paraId="778F191E">
      <w:pPr>
        <w:spacing w:line="360" w:lineRule="auto"/>
        <w:rPr>
          <w:rFonts w:ascii="宋体" w:hAnsi="宋体" w:cs="宋体"/>
          <w:b/>
          <w:sz w:val="30"/>
          <w:szCs w:val="30"/>
        </w:rPr>
      </w:pPr>
      <w:r>
        <w:rPr>
          <w:rFonts w:hint="eastAsia" w:ascii="宋体" w:hAnsi="宋体" w:cs="宋体"/>
          <w:b/>
          <w:sz w:val="30"/>
          <w:szCs w:val="30"/>
        </w:rPr>
        <w:t xml:space="preserve">                                           </w:t>
      </w:r>
    </w:p>
    <w:p w14:paraId="26FAE9AC">
      <w:pPr>
        <w:widowControl/>
        <w:jc w:val="left"/>
        <w:rPr>
          <w:rFonts w:ascii="宋体" w:hAnsi="宋体" w:cs="宋体"/>
        </w:rPr>
      </w:pPr>
    </w:p>
    <w:p w14:paraId="1D818AA0">
      <w:pPr>
        <w:spacing w:line="360" w:lineRule="auto"/>
        <w:jc w:val="center"/>
        <w:rPr>
          <w:rFonts w:ascii="宋体" w:hAnsi="宋体" w:cs="宋体"/>
          <w:b/>
          <w:sz w:val="30"/>
          <w:szCs w:val="30"/>
          <w:u w:val="single"/>
        </w:rPr>
      </w:pPr>
      <w:r>
        <w:rPr>
          <w:rFonts w:hint="eastAsia" w:ascii="宋体" w:hAnsi="宋体" w:cs="宋体"/>
          <w:b/>
          <w:sz w:val="30"/>
          <w:szCs w:val="30"/>
        </w:rPr>
        <w:t xml:space="preserve">       </w:t>
      </w:r>
      <w:r>
        <w:rPr>
          <w:rFonts w:hint="eastAsia" w:ascii="宋体" w:hAnsi="宋体" w:cs="宋体"/>
          <w:b/>
          <w:sz w:val="30"/>
          <w:szCs w:val="30"/>
          <w:u w:val="single"/>
        </w:rPr>
        <w:t xml:space="preserve">                                 </w:t>
      </w:r>
      <w:r>
        <w:rPr>
          <w:rFonts w:hint="eastAsia" w:ascii="宋体" w:hAnsi="宋体" w:cs="宋体"/>
          <w:b/>
          <w:sz w:val="30"/>
          <w:szCs w:val="30"/>
        </w:rPr>
        <w:t>（项目名称）</w:t>
      </w:r>
    </w:p>
    <w:p w14:paraId="536C22C3">
      <w:pPr>
        <w:spacing w:line="360" w:lineRule="auto"/>
        <w:rPr>
          <w:rFonts w:ascii="宋体" w:hAnsi="宋体" w:cs="宋体"/>
          <w:b/>
        </w:rPr>
      </w:pPr>
    </w:p>
    <w:p w14:paraId="4B6658E8">
      <w:pPr>
        <w:spacing w:line="360" w:lineRule="auto"/>
        <w:jc w:val="center"/>
        <w:rPr>
          <w:rFonts w:ascii="宋体" w:hAnsi="宋体" w:cs="宋体"/>
          <w:b/>
          <w:sz w:val="44"/>
          <w:szCs w:val="44"/>
        </w:rPr>
      </w:pPr>
      <w:r>
        <w:rPr>
          <w:rFonts w:hint="eastAsia" w:ascii="宋体" w:hAnsi="宋体" w:cs="宋体"/>
          <w:b/>
          <w:sz w:val="44"/>
          <w:szCs w:val="44"/>
        </w:rPr>
        <w:t>响 应 性 文 件</w:t>
      </w:r>
    </w:p>
    <w:p w14:paraId="3DEDFF24">
      <w:pPr>
        <w:spacing w:line="360" w:lineRule="auto"/>
        <w:ind w:firstLine="420" w:firstLineChars="200"/>
        <w:rPr>
          <w:rFonts w:ascii="宋体" w:hAnsi="宋体" w:cs="宋体"/>
        </w:rPr>
      </w:pPr>
    </w:p>
    <w:p w14:paraId="139F5D38">
      <w:pPr>
        <w:spacing w:line="360" w:lineRule="auto"/>
        <w:jc w:val="center"/>
        <w:rPr>
          <w:rFonts w:ascii="宋体" w:hAnsi="宋体" w:cs="宋体"/>
          <w:b/>
          <w:sz w:val="30"/>
          <w:szCs w:val="30"/>
        </w:rPr>
      </w:pPr>
      <w:r>
        <w:rPr>
          <w:rFonts w:hint="eastAsia" w:ascii="宋体" w:hAnsi="宋体" w:cs="宋体"/>
          <w:b/>
          <w:sz w:val="30"/>
          <w:szCs w:val="30"/>
        </w:rPr>
        <w:t>项目编号：</w:t>
      </w:r>
    </w:p>
    <w:p w14:paraId="4E576E0C">
      <w:pPr>
        <w:spacing w:line="360" w:lineRule="auto"/>
        <w:ind w:firstLine="420" w:firstLineChars="200"/>
        <w:rPr>
          <w:rFonts w:ascii="宋体" w:hAnsi="宋体" w:cs="宋体"/>
        </w:rPr>
      </w:pPr>
    </w:p>
    <w:p w14:paraId="39F93C63">
      <w:pPr>
        <w:spacing w:line="360" w:lineRule="auto"/>
        <w:ind w:firstLine="420" w:firstLineChars="200"/>
        <w:rPr>
          <w:rFonts w:ascii="宋体" w:hAnsi="宋体" w:cs="宋体"/>
        </w:rPr>
      </w:pPr>
    </w:p>
    <w:p w14:paraId="020291A1">
      <w:pPr>
        <w:spacing w:line="360" w:lineRule="auto"/>
        <w:ind w:firstLine="420" w:firstLineChars="200"/>
        <w:rPr>
          <w:rFonts w:ascii="宋体" w:hAnsi="宋体" w:cs="宋体"/>
        </w:rPr>
      </w:pPr>
    </w:p>
    <w:p w14:paraId="43762504">
      <w:pPr>
        <w:spacing w:line="360" w:lineRule="auto"/>
        <w:ind w:firstLine="420" w:firstLineChars="200"/>
        <w:rPr>
          <w:rFonts w:ascii="宋体" w:hAnsi="宋体" w:cs="宋体"/>
        </w:rPr>
      </w:pPr>
    </w:p>
    <w:p w14:paraId="178B6A1C">
      <w:pPr>
        <w:spacing w:line="360" w:lineRule="auto"/>
        <w:ind w:firstLine="420" w:firstLineChars="200"/>
        <w:rPr>
          <w:rFonts w:ascii="宋体" w:hAnsi="宋体" w:cs="宋体"/>
        </w:rPr>
      </w:pPr>
    </w:p>
    <w:p w14:paraId="22022991">
      <w:pPr>
        <w:spacing w:line="360" w:lineRule="auto"/>
        <w:rPr>
          <w:rFonts w:ascii="宋体" w:hAnsi="宋体" w:cs="宋体"/>
        </w:rPr>
      </w:pPr>
    </w:p>
    <w:p w14:paraId="1B07CE83">
      <w:pPr>
        <w:spacing w:line="480" w:lineRule="auto"/>
        <w:jc w:val="center"/>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（电子签章）</w:t>
      </w:r>
    </w:p>
    <w:p w14:paraId="0C194BDC">
      <w:pPr>
        <w:spacing w:line="480" w:lineRule="auto"/>
        <w:ind w:firstLine="1200" w:firstLineChars="500"/>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（电子签章）</w:t>
      </w:r>
    </w:p>
    <w:p w14:paraId="1FE46F1E">
      <w:pPr>
        <w:spacing w:line="480" w:lineRule="auto"/>
        <w:jc w:val="cente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317C3A1">
      <w:pPr>
        <w:spacing w:line="360" w:lineRule="auto"/>
        <w:rPr>
          <w:rFonts w:ascii="宋体" w:hAnsi="宋体" w:cs="宋体"/>
        </w:rPr>
      </w:pPr>
    </w:p>
    <w:p w14:paraId="0AE00553">
      <w:pPr>
        <w:spacing w:line="360" w:lineRule="auto"/>
        <w:rPr>
          <w:rFonts w:ascii="宋体" w:hAnsi="宋体" w:cs="宋体"/>
        </w:rPr>
      </w:pPr>
    </w:p>
    <w:p w14:paraId="0C71A5E2">
      <w:pPr>
        <w:spacing w:line="360" w:lineRule="auto"/>
        <w:rPr>
          <w:rFonts w:ascii="宋体" w:hAnsi="宋体" w:cs="宋体"/>
        </w:rPr>
      </w:pPr>
    </w:p>
    <w:p w14:paraId="44419F4A">
      <w:pPr>
        <w:spacing w:line="360" w:lineRule="auto"/>
        <w:rPr>
          <w:rFonts w:ascii="宋体" w:hAnsi="宋体" w:cs="宋体"/>
        </w:rPr>
      </w:pPr>
    </w:p>
    <w:p w14:paraId="27816078">
      <w:pPr>
        <w:spacing w:line="360" w:lineRule="auto"/>
        <w:ind w:firstLine="316" w:firstLineChars="150"/>
        <w:rPr>
          <w:rFonts w:ascii="宋体" w:hAnsi="宋体" w:cs="宋体"/>
          <w:b/>
        </w:rPr>
      </w:pPr>
      <w:r>
        <w:rPr>
          <w:rFonts w:hint="eastAsia" w:ascii="宋体" w:hAnsi="宋体" w:cs="宋体"/>
          <w:b/>
        </w:rPr>
        <w:t>注：1、此页格式作为响应性文件封面标准格式；</w:t>
      </w:r>
    </w:p>
    <w:p w14:paraId="23EF6505">
      <w:pPr>
        <w:shd w:val="clear" w:color="auto" w:fill="FFFFFF"/>
        <w:tabs>
          <w:tab w:val="right" w:pos="6077"/>
        </w:tabs>
        <w:autoSpaceDE w:val="0"/>
        <w:autoSpaceDN w:val="0"/>
        <w:spacing w:line="560" w:lineRule="exact"/>
        <w:jc w:val="center"/>
        <w:rPr>
          <w:rFonts w:ascii="宋体" w:hAnsi="宋体" w:cs="宋体"/>
          <w:b/>
        </w:rPr>
      </w:pPr>
    </w:p>
    <w:p w14:paraId="02970EAA">
      <w:pPr>
        <w:widowControl/>
        <w:jc w:val="left"/>
        <w:rPr>
          <w:rFonts w:ascii="宋体" w:hAnsi="宋体" w:cs="宋体"/>
        </w:rPr>
      </w:pPr>
    </w:p>
    <w:p w14:paraId="14FD4D6C">
      <w:pPr>
        <w:widowControl/>
        <w:jc w:val="left"/>
        <w:rPr>
          <w:rFonts w:ascii="宋体" w:hAnsi="宋体" w:cs="宋体"/>
        </w:rPr>
      </w:pPr>
    </w:p>
    <w:p w14:paraId="28025BCB">
      <w:pPr>
        <w:widowControl/>
        <w:jc w:val="left"/>
        <w:rPr>
          <w:rFonts w:ascii="宋体" w:hAnsi="宋体" w:cs="宋体"/>
        </w:rPr>
      </w:pPr>
    </w:p>
    <w:p w14:paraId="2C22B581">
      <w:pPr>
        <w:shd w:val="clear" w:color="auto" w:fill="FFFFFF"/>
        <w:tabs>
          <w:tab w:val="right" w:pos="6077"/>
        </w:tabs>
        <w:autoSpaceDE w:val="0"/>
        <w:autoSpaceDN w:val="0"/>
        <w:spacing w:line="560" w:lineRule="exact"/>
        <w:jc w:val="center"/>
        <w:rPr>
          <w:rFonts w:ascii="宋体" w:hAnsi="宋体" w:cs="宋体"/>
          <w:b/>
          <w:color w:val="000000"/>
          <w:sz w:val="36"/>
          <w:szCs w:val="36"/>
        </w:rPr>
      </w:pPr>
      <w:r>
        <w:rPr>
          <w:rFonts w:hint="eastAsia" w:ascii="宋体" w:hAnsi="宋体" w:cs="宋体"/>
          <w:b/>
          <w:color w:val="000000"/>
          <w:sz w:val="36"/>
          <w:szCs w:val="36"/>
        </w:rPr>
        <w:t>目    录</w:t>
      </w:r>
    </w:p>
    <w:p w14:paraId="6E9F7CCB">
      <w:pPr>
        <w:shd w:val="clear" w:color="auto" w:fill="FFFFFF"/>
        <w:autoSpaceDE w:val="0"/>
        <w:autoSpaceDN w:val="0"/>
        <w:spacing w:line="560" w:lineRule="exact"/>
        <w:ind w:right="600"/>
        <w:rPr>
          <w:rFonts w:ascii="宋体" w:hAnsi="宋体" w:cs="宋体"/>
          <w:color w:val="000000"/>
          <w:sz w:val="24"/>
        </w:rPr>
      </w:pPr>
    </w:p>
    <w:p w14:paraId="53C7BCB7">
      <w:pPr>
        <w:shd w:val="clear" w:color="auto" w:fill="FFFFFF"/>
        <w:tabs>
          <w:tab w:val="right" w:pos="6077"/>
        </w:tabs>
        <w:autoSpaceDE w:val="0"/>
        <w:autoSpaceDN w:val="0"/>
        <w:spacing w:line="480" w:lineRule="auto"/>
        <w:ind w:firstLine="480" w:firstLineChars="200"/>
        <w:rPr>
          <w:rFonts w:ascii="宋体" w:hAnsi="宋体" w:cs="宋体"/>
          <w:color w:val="000000"/>
          <w:sz w:val="24"/>
        </w:rPr>
      </w:pPr>
      <w:bookmarkStart w:id="342" w:name="_Hlk18667281"/>
      <w:r>
        <w:rPr>
          <w:rFonts w:hint="eastAsia" w:ascii="宋体" w:hAnsi="宋体" w:cs="宋体"/>
          <w:color w:val="000000"/>
          <w:sz w:val="24"/>
        </w:rPr>
        <w:t xml:space="preserve">一、报价函 </w:t>
      </w:r>
    </w:p>
    <w:p w14:paraId="4F9F9D77">
      <w:pPr>
        <w:shd w:val="clear" w:color="auto" w:fill="FFFFFF"/>
        <w:tabs>
          <w:tab w:val="right" w:pos="6077"/>
        </w:tabs>
        <w:autoSpaceDE w:val="0"/>
        <w:autoSpaceDN w:val="0"/>
        <w:spacing w:line="480" w:lineRule="auto"/>
        <w:ind w:firstLine="480" w:firstLineChars="200"/>
        <w:rPr>
          <w:rFonts w:ascii="宋体" w:hAnsi="宋体" w:cs="宋体"/>
          <w:bCs/>
          <w:kern w:val="10"/>
          <w:sz w:val="24"/>
        </w:rPr>
      </w:pPr>
      <w:r>
        <w:rPr>
          <w:rFonts w:hint="eastAsia" w:ascii="宋体" w:hAnsi="宋体" w:cs="宋体"/>
          <w:bCs/>
          <w:kern w:val="10"/>
          <w:sz w:val="24"/>
        </w:rPr>
        <w:t>二、法定代表人身份证明及授权委托书</w:t>
      </w:r>
    </w:p>
    <w:p w14:paraId="135C2FBF">
      <w:pPr>
        <w:shd w:val="clear" w:color="auto" w:fill="FFFFFF"/>
        <w:tabs>
          <w:tab w:val="right" w:pos="6077"/>
        </w:tabs>
        <w:autoSpaceDE w:val="0"/>
        <w:autoSpaceDN w:val="0"/>
        <w:spacing w:line="480" w:lineRule="auto"/>
        <w:ind w:firstLine="480" w:firstLineChars="200"/>
        <w:rPr>
          <w:rFonts w:ascii="宋体" w:hAnsi="宋体" w:cs="宋体"/>
          <w:bCs/>
          <w:kern w:val="10"/>
          <w:sz w:val="24"/>
        </w:rPr>
      </w:pPr>
      <w:r>
        <w:rPr>
          <w:rFonts w:hint="eastAsia" w:ascii="宋体" w:hAnsi="宋体" w:cs="宋体"/>
          <w:bCs/>
          <w:kern w:val="10"/>
          <w:sz w:val="24"/>
        </w:rPr>
        <w:t>三、供应商资格审查</w:t>
      </w:r>
    </w:p>
    <w:p w14:paraId="467F7812">
      <w:pPr>
        <w:shd w:val="clear" w:color="auto" w:fill="FFFFFF"/>
        <w:tabs>
          <w:tab w:val="right" w:pos="6077"/>
        </w:tabs>
        <w:autoSpaceDE w:val="0"/>
        <w:autoSpaceDN w:val="0"/>
        <w:spacing w:line="480" w:lineRule="auto"/>
        <w:ind w:firstLine="480" w:firstLineChars="200"/>
        <w:rPr>
          <w:rFonts w:ascii="宋体" w:hAnsi="宋体" w:cs="宋体"/>
          <w:bCs/>
          <w:kern w:val="10"/>
          <w:sz w:val="24"/>
        </w:rPr>
      </w:pPr>
      <w:r>
        <w:rPr>
          <w:rFonts w:hint="eastAsia" w:ascii="宋体" w:hAnsi="宋体" w:cs="宋体"/>
          <w:bCs/>
          <w:kern w:val="10"/>
          <w:sz w:val="24"/>
        </w:rPr>
        <w:t>四、技术部分资料</w:t>
      </w:r>
    </w:p>
    <w:p w14:paraId="015EB729">
      <w:pPr>
        <w:shd w:val="clear" w:color="auto" w:fill="FFFFFF"/>
        <w:tabs>
          <w:tab w:val="right" w:pos="6077"/>
        </w:tabs>
        <w:autoSpaceDE w:val="0"/>
        <w:autoSpaceDN w:val="0"/>
        <w:spacing w:line="480" w:lineRule="auto"/>
        <w:ind w:firstLine="480" w:firstLineChars="200"/>
        <w:rPr>
          <w:rFonts w:ascii="宋体" w:hAnsi="宋体" w:cs="宋体"/>
          <w:bCs/>
          <w:kern w:val="10"/>
          <w:sz w:val="24"/>
        </w:rPr>
      </w:pPr>
      <w:r>
        <w:rPr>
          <w:rFonts w:hint="eastAsia" w:ascii="宋体" w:hAnsi="宋体" w:cs="宋体"/>
          <w:bCs/>
          <w:kern w:val="10"/>
          <w:sz w:val="24"/>
        </w:rPr>
        <w:t>五、商务部分资料</w:t>
      </w:r>
    </w:p>
    <w:p w14:paraId="42D6C35B">
      <w:pPr>
        <w:shd w:val="clear" w:color="auto" w:fill="FFFFFF"/>
        <w:tabs>
          <w:tab w:val="right" w:pos="6077"/>
        </w:tabs>
        <w:autoSpaceDE w:val="0"/>
        <w:autoSpaceDN w:val="0"/>
        <w:spacing w:line="480" w:lineRule="auto"/>
        <w:ind w:firstLine="480" w:firstLineChars="200"/>
        <w:rPr>
          <w:rFonts w:ascii="宋体" w:hAnsi="宋体" w:cs="宋体"/>
          <w:bCs/>
          <w:kern w:val="10"/>
          <w:sz w:val="24"/>
        </w:rPr>
      </w:pPr>
      <w:r>
        <w:rPr>
          <w:rFonts w:hint="eastAsia" w:ascii="宋体" w:hAnsi="宋体" w:cs="宋体"/>
          <w:bCs/>
          <w:kern w:val="10"/>
          <w:sz w:val="24"/>
        </w:rPr>
        <w:t>六、拟投入本项目的人员情况</w:t>
      </w:r>
    </w:p>
    <w:p w14:paraId="1D8831BF">
      <w:pPr>
        <w:shd w:val="clear" w:color="auto" w:fill="FFFFFF"/>
        <w:tabs>
          <w:tab w:val="right" w:pos="6077"/>
        </w:tabs>
        <w:autoSpaceDE w:val="0"/>
        <w:autoSpaceDN w:val="0"/>
        <w:spacing w:line="480" w:lineRule="auto"/>
        <w:ind w:firstLine="480" w:firstLineChars="200"/>
        <w:rPr>
          <w:rFonts w:ascii="宋体" w:hAnsi="宋体" w:cs="宋体"/>
          <w:bCs/>
          <w:kern w:val="10"/>
          <w:sz w:val="24"/>
        </w:rPr>
      </w:pPr>
      <w:r>
        <w:rPr>
          <w:rFonts w:hint="eastAsia" w:ascii="宋体" w:hAnsi="宋体" w:cs="宋体"/>
          <w:bCs/>
          <w:kern w:val="10"/>
          <w:sz w:val="24"/>
        </w:rPr>
        <w:t>七、</w:t>
      </w:r>
      <w:r>
        <w:rPr>
          <w:rFonts w:hint="eastAsia" w:ascii="宋体" w:hAnsi="宋体" w:cs="宋体"/>
          <w:bCs/>
          <w:kern w:val="10"/>
          <w:sz w:val="24"/>
          <w:lang w:val="zh-CN"/>
        </w:rPr>
        <w:t>供应商认为需要提供的其他资料</w:t>
      </w:r>
    </w:p>
    <w:p w14:paraId="111D1A59">
      <w:pPr>
        <w:shd w:val="clear" w:color="auto" w:fill="FFFFFF"/>
        <w:tabs>
          <w:tab w:val="right" w:pos="6077"/>
        </w:tabs>
        <w:autoSpaceDE w:val="0"/>
        <w:autoSpaceDN w:val="0"/>
        <w:spacing w:line="480" w:lineRule="auto"/>
        <w:ind w:firstLine="480" w:firstLineChars="200"/>
        <w:rPr>
          <w:rFonts w:ascii="宋体" w:hAnsi="宋体" w:cs="宋体"/>
          <w:bCs/>
          <w:kern w:val="10"/>
          <w:sz w:val="24"/>
        </w:rPr>
      </w:pPr>
    </w:p>
    <w:p w14:paraId="44996F56">
      <w:pPr>
        <w:shd w:val="clear" w:color="auto" w:fill="FFFFFF"/>
        <w:tabs>
          <w:tab w:val="right" w:pos="6077"/>
        </w:tabs>
        <w:autoSpaceDE w:val="0"/>
        <w:autoSpaceDN w:val="0"/>
        <w:spacing w:line="480" w:lineRule="auto"/>
        <w:ind w:firstLine="480" w:firstLineChars="200"/>
        <w:rPr>
          <w:rFonts w:ascii="宋体" w:hAnsi="宋体" w:cs="宋体"/>
          <w:bCs/>
          <w:kern w:val="10"/>
          <w:sz w:val="24"/>
        </w:rPr>
      </w:pPr>
    </w:p>
    <w:bookmarkEnd w:id="342"/>
    <w:p w14:paraId="7FA367AF">
      <w:pPr>
        <w:shd w:val="clear" w:color="auto" w:fill="FFFFFF"/>
        <w:tabs>
          <w:tab w:val="right" w:pos="6077"/>
        </w:tabs>
        <w:autoSpaceDE w:val="0"/>
        <w:autoSpaceDN w:val="0"/>
        <w:spacing w:line="480" w:lineRule="auto"/>
        <w:ind w:firstLine="480" w:firstLineChars="200"/>
        <w:rPr>
          <w:rFonts w:ascii="宋体" w:hAnsi="宋体" w:cs="宋体"/>
          <w:bCs/>
          <w:kern w:val="10"/>
          <w:sz w:val="24"/>
        </w:rPr>
      </w:pPr>
    </w:p>
    <w:p w14:paraId="41244927">
      <w:pPr>
        <w:shd w:val="clear" w:color="auto" w:fill="FFFFFF"/>
        <w:tabs>
          <w:tab w:val="right" w:pos="6077"/>
        </w:tabs>
        <w:autoSpaceDE w:val="0"/>
        <w:autoSpaceDN w:val="0"/>
        <w:spacing w:line="560" w:lineRule="exact"/>
        <w:rPr>
          <w:rFonts w:ascii="宋体" w:hAnsi="宋体" w:cs="宋体"/>
          <w:color w:val="000000"/>
          <w:sz w:val="28"/>
          <w:szCs w:val="28"/>
        </w:rPr>
      </w:pPr>
    </w:p>
    <w:p w14:paraId="736B633F">
      <w:pPr>
        <w:shd w:val="clear" w:color="auto" w:fill="FFFFFF"/>
        <w:tabs>
          <w:tab w:val="right" w:pos="6077"/>
        </w:tabs>
        <w:autoSpaceDE w:val="0"/>
        <w:autoSpaceDN w:val="0"/>
        <w:spacing w:line="560" w:lineRule="exact"/>
        <w:rPr>
          <w:rFonts w:ascii="宋体" w:hAnsi="宋体" w:cs="宋体"/>
          <w:color w:val="000000"/>
          <w:sz w:val="28"/>
          <w:szCs w:val="28"/>
        </w:rPr>
      </w:pPr>
    </w:p>
    <w:p w14:paraId="5C27007F">
      <w:pPr>
        <w:shd w:val="clear" w:color="auto" w:fill="FFFFFF"/>
        <w:tabs>
          <w:tab w:val="right" w:pos="6077"/>
        </w:tabs>
        <w:autoSpaceDE w:val="0"/>
        <w:autoSpaceDN w:val="0"/>
        <w:spacing w:line="560" w:lineRule="exact"/>
        <w:rPr>
          <w:rFonts w:ascii="宋体" w:hAnsi="宋体" w:cs="宋体"/>
          <w:color w:val="000000"/>
          <w:sz w:val="28"/>
          <w:szCs w:val="28"/>
        </w:rPr>
      </w:pPr>
    </w:p>
    <w:p w14:paraId="2AC9AEA5">
      <w:pPr>
        <w:widowControl/>
        <w:jc w:val="left"/>
        <w:rPr>
          <w:rFonts w:ascii="宋体" w:hAnsi="宋体" w:cs="宋体"/>
        </w:rPr>
      </w:pPr>
    </w:p>
    <w:p w14:paraId="0DB9BE54">
      <w:pPr>
        <w:widowControl/>
        <w:jc w:val="left"/>
        <w:rPr>
          <w:rFonts w:ascii="宋体" w:hAnsi="宋体" w:cs="宋体"/>
        </w:rPr>
      </w:pPr>
    </w:p>
    <w:p w14:paraId="06AAB2FA">
      <w:pPr>
        <w:shd w:val="clear" w:color="auto" w:fill="FFFFFF"/>
        <w:tabs>
          <w:tab w:val="right" w:pos="6077"/>
        </w:tabs>
        <w:autoSpaceDE w:val="0"/>
        <w:autoSpaceDN w:val="0"/>
        <w:spacing w:line="560" w:lineRule="exact"/>
        <w:rPr>
          <w:rFonts w:ascii="宋体" w:hAnsi="宋体" w:cs="宋体"/>
          <w:color w:val="000000"/>
          <w:sz w:val="28"/>
          <w:szCs w:val="28"/>
        </w:rPr>
      </w:pPr>
    </w:p>
    <w:p w14:paraId="0B0BE2E7">
      <w:pPr>
        <w:pStyle w:val="4"/>
        <w:rPr>
          <w:rFonts w:ascii="宋体" w:hAnsi="宋体" w:cs="宋体"/>
        </w:rPr>
      </w:pPr>
    </w:p>
    <w:p w14:paraId="208EDBCC">
      <w:pPr>
        <w:rPr>
          <w:rFonts w:ascii="宋体" w:hAnsi="宋体" w:cs="宋体"/>
        </w:rPr>
      </w:pPr>
    </w:p>
    <w:p w14:paraId="1C374966">
      <w:pPr>
        <w:pStyle w:val="4"/>
        <w:rPr>
          <w:rFonts w:ascii="宋体" w:hAnsi="宋体" w:cs="宋体"/>
        </w:rPr>
      </w:pPr>
    </w:p>
    <w:p w14:paraId="26EE4020">
      <w:pPr>
        <w:rPr>
          <w:rFonts w:ascii="宋体" w:hAnsi="宋体" w:cs="宋体"/>
        </w:rPr>
      </w:pPr>
    </w:p>
    <w:p w14:paraId="5290F1DC">
      <w:pPr>
        <w:pStyle w:val="6"/>
      </w:pPr>
    </w:p>
    <w:p w14:paraId="537A45E9">
      <w:pPr>
        <w:rPr>
          <w:rFonts w:ascii="宋体" w:hAnsi="宋体" w:cs="宋体"/>
        </w:rPr>
      </w:pPr>
    </w:p>
    <w:p w14:paraId="4E3461C2">
      <w:pPr>
        <w:pStyle w:val="4"/>
        <w:rPr>
          <w:rFonts w:ascii="宋体" w:hAnsi="宋体" w:cs="宋体"/>
        </w:rPr>
      </w:pPr>
    </w:p>
    <w:p w14:paraId="6614A735">
      <w:pPr>
        <w:widowControl/>
        <w:jc w:val="left"/>
        <w:rPr>
          <w:rFonts w:ascii="宋体" w:hAnsi="宋体" w:cs="宋体"/>
        </w:rPr>
      </w:pPr>
    </w:p>
    <w:p w14:paraId="6B29018D">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bookmarkStart w:id="343" w:name="_Toc90623954"/>
      <w:bookmarkStart w:id="344" w:name="_Toc508179892"/>
      <w:bookmarkStart w:id="345" w:name="_Toc16520169"/>
      <w:bookmarkStart w:id="346" w:name="_Toc121405496"/>
      <w:bookmarkStart w:id="347" w:name="_Toc16520681"/>
      <w:r>
        <w:rPr>
          <w:rFonts w:hint="eastAsia" w:ascii="宋体" w:hAnsi="宋体" w:cs="宋体"/>
          <w:b/>
          <w:bCs/>
          <w:color w:val="000000"/>
          <w:sz w:val="32"/>
          <w:szCs w:val="32"/>
        </w:rPr>
        <w:t>一、报价函</w:t>
      </w:r>
      <w:bookmarkEnd w:id="343"/>
      <w:bookmarkEnd w:id="344"/>
      <w:bookmarkEnd w:id="345"/>
      <w:bookmarkEnd w:id="346"/>
      <w:bookmarkEnd w:id="347"/>
      <w:r>
        <w:rPr>
          <w:rFonts w:hint="eastAsia" w:ascii="宋体" w:hAnsi="宋体" w:cs="宋体"/>
          <w:b/>
          <w:bCs/>
          <w:color w:val="000000"/>
          <w:sz w:val="32"/>
          <w:szCs w:val="32"/>
        </w:rPr>
        <w:t xml:space="preserve"> </w:t>
      </w:r>
    </w:p>
    <w:p w14:paraId="61C3E7B4">
      <w:pPr>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（1）报价函</w:t>
      </w:r>
    </w:p>
    <w:p w14:paraId="3C38A658">
      <w:pPr>
        <w:spacing w:line="360" w:lineRule="auto"/>
        <w:rPr>
          <w:rFonts w:ascii="宋体" w:hAnsi="宋体" w:cs="宋体"/>
          <w:sz w:val="24"/>
        </w:rPr>
      </w:pPr>
      <w:r>
        <w:rPr>
          <w:rFonts w:hint="eastAsia" w:ascii="宋体" w:hAnsi="宋体" w:cs="宋体"/>
          <w:sz w:val="24"/>
          <w:u w:val="single"/>
        </w:rPr>
        <w:t xml:space="preserve">                     </w:t>
      </w:r>
      <w:r>
        <w:rPr>
          <w:rFonts w:hint="eastAsia" w:ascii="宋体" w:hAnsi="宋体" w:cs="宋体"/>
          <w:sz w:val="24"/>
        </w:rPr>
        <w:t xml:space="preserve">（采购人名称）: </w:t>
      </w:r>
    </w:p>
    <w:p w14:paraId="52DC6822">
      <w:pPr>
        <w:spacing w:line="360" w:lineRule="auto"/>
        <w:ind w:firstLine="480" w:firstLineChars="200"/>
        <w:rPr>
          <w:rFonts w:ascii="宋体" w:hAnsi="宋体" w:cs="宋体"/>
          <w:sz w:val="24"/>
        </w:rPr>
      </w:pPr>
      <w:r>
        <w:rPr>
          <w:rFonts w:hint="eastAsia" w:ascii="宋体" w:hAnsi="宋体" w:cs="宋体"/>
          <w:sz w:val="24"/>
        </w:rPr>
        <w:t>1．在研究了上述</w:t>
      </w:r>
      <w:r>
        <w:rPr>
          <w:rFonts w:hint="eastAsia" w:ascii="宋体" w:hAnsi="宋体" w:cs="宋体"/>
          <w:sz w:val="24"/>
          <w:u w:val="single"/>
        </w:rPr>
        <w:t xml:space="preserve">                     </w:t>
      </w:r>
      <w:r>
        <w:rPr>
          <w:rFonts w:hint="eastAsia" w:ascii="宋体" w:hAnsi="宋体" w:cs="宋体"/>
          <w:sz w:val="24"/>
        </w:rPr>
        <w:t>（项目名称）的竞争性磋商文件后，我们愿意按人民币（大写）</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xml:space="preserve">           </w:t>
      </w:r>
      <w:r>
        <w:rPr>
          <w:rFonts w:hint="eastAsia" w:ascii="宋体" w:hAnsi="宋体" w:cs="宋体"/>
          <w:sz w:val="24"/>
        </w:rPr>
        <w:t>）的磋商报价，服务期限</w:t>
      </w:r>
      <w:r>
        <w:rPr>
          <w:rFonts w:hint="eastAsia" w:ascii="宋体" w:hAnsi="宋体" w:cs="宋体"/>
          <w:sz w:val="24"/>
          <w:u w:val="single"/>
        </w:rPr>
        <w:t xml:space="preserve">      </w:t>
      </w:r>
      <w:r>
        <w:rPr>
          <w:rFonts w:hint="eastAsia" w:ascii="宋体" w:hAnsi="宋体" w:cs="宋体"/>
          <w:sz w:val="24"/>
        </w:rPr>
        <w:t>，服务质量</w:t>
      </w:r>
      <w:r>
        <w:rPr>
          <w:rFonts w:hint="eastAsia" w:ascii="宋体" w:hAnsi="宋体" w:cs="宋体"/>
          <w:sz w:val="24"/>
          <w:u w:val="single"/>
        </w:rPr>
        <w:t xml:space="preserve">             </w:t>
      </w:r>
      <w:r>
        <w:rPr>
          <w:rFonts w:hint="eastAsia" w:ascii="宋体" w:hAnsi="宋体" w:cs="宋体"/>
          <w:sz w:val="24"/>
        </w:rPr>
        <w:t>，遵照竞争性磋商文件的要求及合同约定承包该项目的实施、完成及其缺陷修复工作。</w:t>
      </w:r>
    </w:p>
    <w:p w14:paraId="70D1E28D">
      <w:pPr>
        <w:spacing w:line="360" w:lineRule="auto"/>
        <w:ind w:firstLine="480" w:firstLineChars="200"/>
        <w:rPr>
          <w:rFonts w:ascii="宋体" w:hAnsi="宋体" w:cs="宋体"/>
          <w:sz w:val="24"/>
        </w:rPr>
      </w:pPr>
      <w:r>
        <w:rPr>
          <w:rFonts w:hint="eastAsia" w:ascii="宋体" w:hAnsi="宋体" w:cs="宋体"/>
          <w:sz w:val="24"/>
        </w:rPr>
        <w:t>2．我方承诺在磋商投标有效期</w:t>
      </w:r>
      <w:r>
        <w:rPr>
          <w:rFonts w:hint="eastAsia" w:ascii="宋体" w:hAnsi="宋体" w:cs="宋体"/>
          <w:sz w:val="24"/>
          <w:u w:val="single"/>
        </w:rPr>
        <w:t xml:space="preserve">         </w:t>
      </w:r>
      <w:r>
        <w:rPr>
          <w:rFonts w:hint="eastAsia" w:ascii="宋体" w:hAnsi="宋体" w:cs="宋体"/>
          <w:sz w:val="24"/>
        </w:rPr>
        <w:t>内不修改、撤销响应性文件。</w:t>
      </w:r>
    </w:p>
    <w:p w14:paraId="2ADF320A">
      <w:pPr>
        <w:spacing w:line="360" w:lineRule="auto"/>
        <w:ind w:firstLine="480" w:firstLineChars="200"/>
        <w:rPr>
          <w:rFonts w:ascii="宋体" w:hAnsi="宋体" w:cs="宋体"/>
          <w:sz w:val="24"/>
        </w:rPr>
      </w:pPr>
      <w:r>
        <w:rPr>
          <w:rFonts w:hint="eastAsia" w:ascii="宋体" w:hAnsi="宋体" w:cs="宋体"/>
          <w:sz w:val="24"/>
        </w:rPr>
        <w:t>3、如果你单位接受我们的报价，我们将保证在接到开工通知后，在本响应性文件内写明的服务期限内开工，所有上岗人员按照磋商承诺，及时到位，组织工作。并在计划服务期限内完成本合同项目，达到合同规定的要求。</w:t>
      </w:r>
    </w:p>
    <w:p w14:paraId="3FDFA3EC">
      <w:pPr>
        <w:spacing w:line="360" w:lineRule="auto"/>
        <w:ind w:firstLine="480" w:firstLineChars="200"/>
        <w:rPr>
          <w:rFonts w:ascii="宋体" w:hAnsi="宋体" w:cs="宋体"/>
          <w:sz w:val="24"/>
        </w:rPr>
      </w:pPr>
      <w:r>
        <w:rPr>
          <w:rFonts w:hint="eastAsia" w:ascii="宋体" w:hAnsi="宋体" w:cs="宋体"/>
          <w:sz w:val="24"/>
        </w:rPr>
        <w:t>4．如我方成交：</w:t>
      </w:r>
    </w:p>
    <w:p w14:paraId="2CEB58E1">
      <w:pPr>
        <w:spacing w:line="360" w:lineRule="auto"/>
        <w:ind w:firstLine="480" w:firstLineChars="200"/>
        <w:rPr>
          <w:rFonts w:ascii="宋体" w:hAnsi="宋体" w:cs="宋体"/>
          <w:sz w:val="24"/>
        </w:rPr>
      </w:pPr>
      <w:r>
        <w:rPr>
          <w:rFonts w:hint="eastAsia" w:ascii="宋体" w:hAnsi="宋体" w:cs="宋体"/>
          <w:sz w:val="24"/>
        </w:rPr>
        <w:t>(l）我方承诺在收到成交通知书后，在成交通知书规定的期限内与你方签订合同。</w:t>
      </w:r>
    </w:p>
    <w:p w14:paraId="492E444C">
      <w:pPr>
        <w:spacing w:line="360" w:lineRule="auto"/>
        <w:ind w:firstLine="480" w:firstLineChars="200"/>
        <w:rPr>
          <w:rFonts w:ascii="宋体" w:hAnsi="宋体" w:cs="宋体"/>
          <w:sz w:val="24"/>
        </w:rPr>
      </w:pPr>
      <w:r>
        <w:rPr>
          <w:rFonts w:hint="eastAsia" w:ascii="宋体" w:hAnsi="宋体" w:cs="宋体"/>
          <w:sz w:val="24"/>
        </w:rPr>
        <w:t>(2）我们愿提供磋商文件中要求的所有文件资料。</w:t>
      </w:r>
    </w:p>
    <w:p w14:paraId="1FB0E6DD">
      <w:pPr>
        <w:spacing w:line="360" w:lineRule="auto"/>
        <w:ind w:firstLine="480" w:firstLineChars="200"/>
        <w:rPr>
          <w:rFonts w:ascii="宋体" w:hAnsi="宋体" w:cs="宋体"/>
          <w:sz w:val="24"/>
        </w:rPr>
      </w:pPr>
      <w:r>
        <w:rPr>
          <w:rFonts w:hint="eastAsia" w:ascii="宋体" w:hAnsi="宋体" w:cs="宋体"/>
          <w:sz w:val="24"/>
        </w:rPr>
        <w:t>5、在合同协议书正式签署生效之前，本响应性文件连同你单位的成交通知书将构成我们双方之间共同遵守的文件，对双方具有约束力。</w:t>
      </w:r>
    </w:p>
    <w:p w14:paraId="4AA76313">
      <w:pPr>
        <w:spacing w:line="360" w:lineRule="auto"/>
        <w:ind w:firstLine="480" w:firstLineChars="200"/>
        <w:rPr>
          <w:rFonts w:ascii="宋体" w:hAnsi="宋体" w:cs="宋体"/>
          <w:sz w:val="24"/>
        </w:rPr>
      </w:pPr>
      <w:r>
        <w:rPr>
          <w:rFonts w:hint="eastAsia" w:ascii="宋体" w:hAnsi="宋体" w:cs="宋体"/>
          <w:sz w:val="24"/>
        </w:rPr>
        <w:t>6、我方理解甲方竞争性磋商文件的所有要求，若不成交，不要求采购人做任何解释。</w:t>
      </w:r>
    </w:p>
    <w:p w14:paraId="2033C778">
      <w:pPr>
        <w:spacing w:line="360" w:lineRule="auto"/>
        <w:ind w:firstLine="480" w:firstLineChars="200"/>
        <w:rPr>
          <w:rFonts w:ascii="宋体" w:hAnsi="宋体" w:cs="宋体"/>
          <w:color w:val="FF00FF"/>
          <w:sz w:val="24"/>
        </w:rPr>
      </w:pPr>
      <w:r>
        <w:rPr>
          <w:rFonts w:hint="eastAsia" w:ascii="宋体" w:hAnsi="宋体" w:cs="宋体"/>
          <w:sz w:val="24"/>
        </w:rPr>
        <w:t>7、我方在此声明，所递交的响应性文件及有关资料内容完整、真实和准确。</w:t>
      </w:r>
    </w:p>
    <w:p w14:paraId="08D9801E">
      <w:pPr>
        <w:spacing w:line="360" w:lineRule="auto"/>
        <w:ind w:firstLine="480" w:firstLineChars="200"/>
        <w:rPr>
          <w:rFonts w:ascii="宋体" w:hAnsi="宋体" w:cs="宋体"/>
          <w:sz w:val="24"/>
        </w:rPr>
      </w:pPr>
      <w:r>
        <w:rPr>
          <w:rFonts w:hint="eastAsia" w:ascii="宋体" w:hAnsi="宋体" w:cs="宋体"/>
          <w:sz w:val="24"/>
        </w:rPr>
        <w:t xml:space="preserve">8、 </w:t>
      </w:r>
      <w:r>
        <w:rPr>
          <w:rFonts w:hint="eastAsia" w:ascii="宋体" w:hAnsi="宋体" w:cs="宋体"/>
          <w:sz w:val="24"/>
          <w:u w:val="single"/>
        </w:rPr>
        <w:t xml:space="preserve">                     </w:t>
      </w:r>
      <w:r>
        <w:rPr>
          <w:rFonts w:hint="eastAsia" w:ascii="宋体" w:hAnsi="宋体" w:cs="宋体"/>
          <w:sz w:val="24"/>
        </w:rPr>
        <w:t>（其他补充说明,若无补充说明时本条可取消）。</w:t>
      </w:r>
    </w:p>
    <w:p w14:paraId="164593B1">
      <w:pPr>
        <w:spacing w:line="360" w:lineRule="auto"/>
        <w:ind w:firstLine="480" w:firstLineChars="200"/>
        <w:rPr>
          <w:rFonts w:ascii="宋体" w:hAnsi="宋体" w:cs="宋体"/>
          <w:sz w:val="24"/>
        </w:rPr>
      </w:pPr>
    </w:p>
    <w:p w14:paraId="4ACA55D4">
      <w:pPr>
        <w:widowControl/>
        <w:jc w:val="left"/>
        <w:rPr>
          <w:rFonts w:ascii="宋体" w:hAnsi="宋体" w:cs="宋体"/>
        </w:rPr>
      </w:pPr>
    </w:p>
    <w:p w14:paraId="29AE0574">
      <w:pPr>
        <w:spacing w:line="480" w:lineRule="auto"/>
        <w:ind w:firstLine="770" w:firstLineChars="321"/>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（电子签章）</w:t>
      </w:r>
    </w:p>
    <w:p w14:paraId="37B37029">
      <w:pPr>
        <w:spacing w:line="480" w:lineRule="auto"/>
        <w:ind w:firstLine="720" w:firstLineChars="300"/>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（电子签章）</w:t>
      </w:r>
    </w:p>
    <w:p w14:paraId="25C2B035">
      <w:pPr>
        <w:spacing w:line="480" w:lineRule="auto"/>
        <w:ind w:firstLine="720" w:firstLineChars="300"/>
        <w:rPr>
          <w:rFonts w:ascii="宋体" w:hAnsi="宋体" w:cs="宋体"/>
          <w:color w:val="000000"/>
          <w:kern w:val="0"/>
          <w:sz w:val="24"/>
          <w:u w:val="single"/>
        </w:rPr>
      </w:pPr>
      <w:r>
        <w:rPr>
          <w:rFonts w:hint="eastAsia" w:ascii="宋体" w:hAnsi="宋体" w:cs="宋体"/>
          <w:sz w:val="24"/>
        </w:rPr>
        <w:t>地址：</w:t>
      </w:r>
      <w:r>
        <w:rPr>
          <w:rFonts w:hint="eastAsia" w:ascii="宋体" w:hAnsi="宋体" w:cs="宋体"/>
          <w:color w:val="000000"/>
          <w:kern w:val="0"/>
          <w:sz w:val="24"/>
          <w:u w:val="single"/>
        </w:rPr>
        <w:t xml:space="preserve">                                          </w:t>
      </w:r>
    </w:p>
    <w:p w14:paraId="7885A9E4">
      <w:pPr>
        <w:widowControl/>
        <w:spacing w:line="480" w:lineRule="auto"/>
        <w:jc w:val="left"/>
        <w:rPr>
          <w:rFonts w:ascii="宋体" w:hAnsi="宋体" w:cs="宋体"/>
        </w:rPr>
      </w:pPr>
      <w:r>
        <w:rPr>
          <w:rFonts w:hint="eastAsia" w:ascii="宋体" w:hAnsi="宋体" w:cs="宋体"/>
        </w:rPr>
        <w:t xml:space="preserve">       </w:t>
      </w:r>
      <w:r>
        <w:rPr>
          <w:rFonts w:hint="eastAsia" w:ascii="宋体" w:hAnsi="宋体" w:cs="宋体"/>
          <w:sz w:val="24"/>
        </w:rPr>
        <w:t>电话：</w:t>
      </w:r>
      <w:r>
        <w:rPr>
          <w:rFonts w:hint="eastAsia" w:ascii="宋体" w:hAnsi="宋体" w:cs="宋体"/>
          <w:color w:val="000000"/>
          <w:sz w:val="24"/>
          <w:u w:val="single"/>
        </w:rPr>
        <w:t>（填写能联系到的电话号码，方便通知二次报价</w:t>
      </w:r>
    </w:p>
    <w:p w14:paraId="084FDD75">
      <w:pPr>
        <w:spacing w:line="360" w:lineRule="auto"/>
        <w:ind w:firstLine="1200" w:firstLineChars="500"/>
        <w:rPr>
          <w:rFonts w:hint="eastAsia" w:ascii="宋体" w:hAnsi="宋体" w:eastAsia="宋体" w:cs="宋体"/>
          <w:b/>
          <w:bCs/>
          <w:color w:val="000000"/>
          <w:kern w:val="0"/>
          <w:sz w:val="28"/>
          <w:szCs w:val="28"/>
          <w:lang w:val="en-US" w:eastAsia="zh-CN"/>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日</w:t>
      </w:r>
    </w:p>
    <w:p w14:paraId="659F5D39">
      <w:pPr>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（2）初次报价一览表</w:t>
      </w:r>
    </w:p>
    <w:tbl>
      <w:tblPr>
        <w:tblStyle w:val="14"/>
        <w:tblW w:w="47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2197"/>
        <w:gridCol w:w="2021"/>
        <w:gridCol w:w="1849"/>
      </w:tblGrid>
      <w:tr w14:paraId="53DF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9" w:hRule="atLeast"/>
        </w:trPr>
        <w:tc>
          <w:tcPr>
            <w:tcW w:w="1274" w:type="pct"/>
            <w:vAlign w:val="center"/>
          </w:tcPr>
          <w:p w14:paraId="5234E34F">
            <w:pPr>
              <w:spacing w:line="360" w:lineRule="auto"/>
              <w:jc w:val="center"/>
              <w:rPr>
                <w:rFonts w:ascii="宋体" w:hAnsi="宋体" w:cs="宋体"/>
                <w:kern w:val="1"/>
                <w:sz w:val="24"/>
                <w:szCs w:val="22"/>
              </w:rPr>
            </w:pPr>
            <w:r>
              <w:rPr>
                <w:rFonts w:hint="eastAsia" w:ascii="宋体" w:hAnsi="宋体" w:cs="宋体"/>
                <w:kern w:val="1"/>
                <w:sz w:val="24"/>
                <w:szCs w:val="22"/>
              </w:rPr>
              <w:t>项目名称</w:t>
            </w:r>
          </w:p>
        </w:tc>
        <w:tc>
          <w:tcPr>
            <w:tcW w:w="3725" w:type="pct"/>
            <w:gridSpan w:val="3"/>
            <w:vAlign w:val="center"/>
          </w:tcPr>
          <w:p w14:paraId="292938AD">
            <w:pPr>
              <w:spacing w:line="360" w:lineRule="auto"/>
              <w:jc w:val="center"/>
              <w:rPr>
                <w:rFonts w:ascii="宋体" w:hAnsi="宋体" w:cs="宋体"/>
                <w:kern w:val="1"/>
                <w:sz w:val="24"/>
                <w:szCs w:val="22"/>
              </w:rPr>
            </w:pPr>
          </w:p>
        </w:tc>
      </w:tr>
      <w:tr w14:paraId="57F6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274" w:type="pct"/>
            <w:vAlign w:val="center"/>
          </w:tcPr>
          <w:p w14:paraId="1463AA7A">
            <w:pPr>
              <w:spacing w:line="360" w:lineRule="auto"/>
              <w:jc w:val="center"/>
              <w:rPr>
                <w:rFonts w:ascii="宋体" w:hAnsi="宋体" w:cs="宋体"/>
                <w:kern w:val="1"/>
                <w:sz w:val="24"/>
                <w:szCs w:val="22"/>
              </w:rPr>
            </w:pPr>
            <w:r>
              <w:rPr>
                <w:rFonts w:hint="eastAsia" w:ascii="宋体" w:hAnsi="宋体" w:cs="宋体"/>
                <w:sz w:val="24"/>
                <w:szCs w:val="22"/>
              </w:rPr>
              <w:t>供应商</w:t>
            </w:r>
            <w:r>
              <w:rPr>
                <w:rFonts w:hint="eastAsia" w:ascii="宋体" w:hAnsi="宋体" w:cs="宋体"/>
                <w:kern w:val="1"/>
                <w:sz w:val="24"/>
                <w:szCs w:val="22"/>
              </w:rPr>
              <w:t>名称</w:t>
            </w:r>
          </w:p>
        </w:tc>
        <w:tc>
          <w:tcPr>
            <w:tcW w:w="3725" w:type="pct"/>
            <w:gridSpan w:val="3"/>
            <w:vAlign w:val="center"/>
          </w:tcPr>
          <w:p w14:paraId="3308C14C">
            <w:pPr>
              <w:spacing w:line="360" w:lineRule="auto"/>
              <w:jc w:val="center"/>
              <w:rPr>
                <w:rFonts w:ascii="宋体" w:hAnsi="宋体" w:cs="宋体"/>
                <w:kern w:val="1"/>
                <w:sz w:val="24"/>
                <w:szCs w:val="22"/>
              </w:rPr>
            </w:pPr>
          </w:p>
        </w:tc>
      </w:tr>
      <w:tr w14:paraId="5D42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1274" w:type="pct"/>
            <w:vAlign w:val="center"/>
          </w:tcPr>
          <w:p w14:paraId="32C59AE0">
            <w:pPr>
              <w:spacing w:line="360" w:lineRule="auto"/>
              <w:jc w:val="center"/>
              <w:rPr>
                <w:rFonts w:ascii="宋体" w:hAnsi="宋体" w:cs="宋体"/>
                <w:kern w:val="1"/>
                <w:sz w:val="24"/>
                <w:szCs w:val="22"/>
              </w:rPr>
            </w:pPr>
            <w:r>
              <w:rPr>
                <w:rFonts w:hint="eastAsia" w:ascii="宋体" w:hAnsi="宋体" w:cs="宋体"/>
                <w:kern w:val="1"/>
                <w:sz w:val="24"/>
                <w:szCs w:val="22"/>
              </w:rPr>
              <w:t>总报价</w:t>
            </w:r>
          </w:p>
          <w:p w14:paraId="45290188">
            <w:pPr>
              <w:spacing w:line="360" w:lineRule="auto"/>
              <w:jc w:val="center"/>
              <w:rPr>
                <w:rFonts w:ascii="宋体" w:hAnsi="宋体" w:cs="宋体"/>
                <w:kern w:val="1"/>
                <w:sz w:val="24"/>
                <w:szCs w:val="22"/>
              </w:rPr>
            </w:pPr>
            <w:r>
              <w:rPr>
                <w:rFonts w:hint="eastAsia" w:ascii="宋体" w:hAnsi="宋体" w:cs="宋体"/>
                <w:kern w:val="1"/>
                <w:sz w:val="24"/>
                <w:szCs w:val="22"/>
              </w:rPr>
              <w:t>（第一轮）</w:t>
            </w:r>
          </w:p>
        </w:tc>
        <w:tc>
          <w:tcPr>
            <w:tcW w:w="3725" w:type="pct"/>
            <w:gridSpan w:val="3"/>
            <w:vAlign w:val="center"/>
          </w:tcPr>
          <w:p w14:paraId="0CD4DD6E">
            <w:pPr>
              <w:spacing w:line="360" w:lineRule="auto"/>
              <w:rPr>
                <w:rFonts w:ascii="宋体" w:hAnsi="宋体" w:cs="宋体"/>
                <w:kern w:val="1"/>
                <w:sz w:val="24"/>
                <w:szCs w:val="22"/>
              </w:rPr>
            </w:pPr>
            <w:r>
              <w:rPr>
                <w:rFonts w:hint="eastAsia" w:ascii="宋体" w:hAnsi="宋体" w:cs="宋体"/>
                <w:kern w:val="1"/>
                <w:sz w:val="24"/>
                <w:szCs w:val="22"/>
              </w:rPr>
              <w:t>大写：</w:t>
            </w:r>
          </w:p>
          <w:p w14:paraId="6FB11ECC">
            <w:pPr>
              <w:spacing w:line="360" w:lineRule="auto"/>
              <w:rPr>
                <w:rFonts w:ascii="宋体" w:hAnsi="宋体" w:cs="宋体"/>
                <w:kern w:val="1"/>
                <w:sz w:val="24"/>
                <w:szCs w:val="22"/>
              </w:rPr>
            </w:pPr>
          </w:p>
          <w:p w14:paraId="7A398146">
            <w:pPr>
              <w:spacing w:line="360" w:lineRule="auto"/>
              <w:rPr>
                <w:rFonts w:ascii="宋体" w:hAnsi="宋体" w:cs="宋体"/>
                <w:kern w:val="1"/>
                <w:sz w:val="24"/>
                <w:szCs w:val="22"/>
              </w:rPr>
            </w:pPr>
            <w:r>
              <w:rPr>
                <w:rFonts w:hint="eastAsia" w:ascii="宋体" w:hAnsi="宋体" w:cs="宋体"/>
                <w:kern w:val="1"/>
                <w:sz w:val="24"/>
                <w:szCs w:val="22"/>
              </w:rPr>
              <w:t>小写：</w:t>
            </w:r>
          </w:p>
        </w:tc>
      </w:tr>
      <w:tr w14:paraId="351B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274" w:type="pct"/>
            <w:vAlign w:val="center"/>
          </w:tcPr>
          <w:p w14:paraId="1B02A468">
            <w:pPr>
              <w:spacing w:line="360" w:lineRule="auto"/>
              <w:jc w:val="center"/>
              <w:rPr>
                <w:rFonts w:ascii="宋体" w:hAnsi="宋体" w:cs="宋体"/>
                <w:kern w:val="1"/>
                <w:sz w:val="24"/>
                <w:szCs w:val="22"/>
              </w:rPr>
            </w:pPr>
            <w:r>
              <w:rPr>
                <w:rFonts w:hint="eastAsia" w:ascii="宋体" w:hAnsi="宋体" w:cs="宋体"/>
                <w:kern w:val="1"/>
                <w:sz w:val="24"/>
                <w:szCs w:val="22"/>
              </w:rPr>
              <w:t>服务期限</w:t>
            </w:r>
          </w:p>
        </w:tc>
        <w:tc>
          <w:tcPr>
            <w:tcW w:w="3725" w:type="pct"/>
            <w:gridSpan w:val="3"/>
            <w:vAlign w:val="center"/>
          </w:tcPr>
          <w:p w14:paraId="73B4A5ED">
            <w:pPr>
              <w:spacing w:line="360" w:lineRule="auto"/>
              <w:rPr>
                <w:rFonts w:ascii="宋体" w:hAnsi="宋体" w:cs="宋体"/>
                <w:kern w:val="1"/>
                <w:sz w:val="24"/>
                <w:szCs w:val="22"/>
              </w:rPr>
            </w:pPr>
          </w:p>
        </w:tc>
      </w:tr>
      <w:tr w14:paraId="430F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74" w:type="pct"/>
            <w:vAlign w:val="center"/>
          </w:tcPr>
          <w:p w14:paraId="53B68483">
            <w:pPr>
              <w:spacing w:line="360" w:lineRule="auto"/>
              <w:jc w:val="center"/>
              <w:rPr>
                <w:rFonts w:ascii="宋体" w:hAnsi="宋体" w:cs="宋体"/>
                <w:kern w:val="1"/>
                <w:sz w:val="24"/>
                <w:szCs w:val="22"/>
              </w:rPr>
            </w:pPr>
            <w:r>
              <w:rPr>
                <w:rFonts w:hint="eastAsia" w:ascii="宋体" w:hAnsi="宋体" w:cs="宋体"/>
                <w:kern w:val="1"/>
                <w:sz w:val="24"/>
                <w:szCs w:val="22"/>
              </w:rPr>
              <w:t>服务质量</w:t>
            </w:r>
          </w:p>
        </w:tc>
        <w:tc>
          <w:tcPr>
            <w:tcW w:w="3725" w:type="pct"/>
            <w:gridSpan w:val="3"/>
            <w:vAlign w:val="center"/>
          </w:tcPr>
          <w:p w14:paraId="440136C8">
            <w:pPr>
              <w:spacing w:line="360" w:lineRule="auto"/>
              <w:jc w:val="center"/>
              <w:rPr>
                <w:rFonts w:ascii="宋体" w:hAnsi="宋体" w:cs="宋体"/>
                <w:kern w:val="1"/>
                <w:sz w:val="24"/>
                <w:szCs w:val="22"/>
              </w:rPr>
            </w:pPr>
          </w:p>
        </w:tc>
      </w:tr>
      <w:tr w14:paraId="13AF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274" w:type="pct"/>
            <w:vAlign w:val="center"/>
          </w:tcPr>
          <w:p w14:paraId="66A452CA">
            <w:pPr>
              <w:spacing w:line="360" w:lineRule="auto"/>
              <w:jc w:val="center"/>
              <w:rPr>
                <w:rFonts w:ascii="宋体" w:hAnsi="宋体" w:cs="宋体"/>
                <w:kern w:val="1"/>
                <w:sz w:val="24"/>
                <w:szCs w:val="22"/>
              </w:rPr>
            </w:pPr>
            <w:r>
              <w:rPr>
                <w:rFonts w:hint="eastAsia" w:ascii="宋体" w:hAnsi="宋体" w:cs="宋体"/>
                <w:kern w:val="1"/>
                <w:sz w:val="24"/>
                <w:szCs w:val="22"/>
              </w:rPr>
              <w:t>投标有效期</w:t>
            </w:r>
          </w:p>
        </w:tc>
        <w:tc>
          <w:tcPr>
            <w:tcW w:w="3725" w:type="pct"/>
            <w:gridSpan w:val="3"/>
            <w:vAlign w:val="center"/>
          </w:tcPr>
          <w:p w14:paraId="1D56E097">
            <w:pPr>
              <w:spacing w:line="360" w:lineRule="auto"/>
              <w:jc w:val="center"/>
              <w:rPr>
                <w:rFonts w:ascii="宋体" w:hAnsi="宋体" w:cs="宋体"/>
                <w:kern w:val="1"/>
                <w:sz w:val="24"/>
                <w:szCs w:val="22"/>
              </w:rPr>
            </w:pPr>
          </w:p>
        </w:tc>
      </w:tr>
      <w:tr w14:paraId="51F2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274" w:type="pct"/>
            <w:vAlign w:val="center"/>
          </w:tcPr>
          <w:p w14:paraId="5D6FF166">
            <w:pPr>
              <w:spacing w:line="360" w:lineRule="auto"/>
              <w:jc w:val="center"/>
              <w:rPr>
                <w:rFonts w:ascii="宋体" w:hAnsi="宋体" w:cs="宋体"/>
                <w:kern w:val="1"/>
                <w:sz w:val="24"/>
                <w:szCs w:val="22"/>
              </w:rPr>
            </w:pPr>
            <w:r>
              <w:rPr>
                <w:rFonts w:hint="eastAsia" w:ascii="宋体" w:hAnsi="宋体" w:cs="宋体"/>
                <w:sz w:val="24"/>
              </w:rPr>
              <w:t>项目负责人</w:t>
            </w:r>
          </w:p>
        </w:tc>
        <w:tc>
          <w:tcPr>
            <w:tcW w:w="1349" w:type="pct"/>
            <w:vAlign w:val="center"/>
          </w:tcPr>
          <w:p w14:paraId="54EA8FA4">
            <w:pPr>
              <w:spacing w:line="360" w:lineRule="auto"/>
              <w:jc w:val="center"/>
              <w:rPr>
                <w:rFonts w:ascii="宋体" w:hAnsi="宋体" w:cs="宋体"/>
                <w:kern w:val="1"/>
                <w:sz w:val="24"/>
                <w:szCs w:val="22"/>
              </w:rPr>
            </w:pPr>
          </w:p>
        </w:tc>
        <w:tc>
          <w:tcPr>
            <w:tcW w:w="1241" w:type="pct"/>
            <w:vAlign w:val="center"/>
          </w:tcPr>
          <w:p w14:paraId="21472779">
            <w:pPr>
              <w:spacing w:line="360" w:lineRule="auto"/>
              <w:jc w:val="center"/>
              <w:rPr>
                <w:rFonts w:ascii="宋体" w:hAnsi="宋体" w:cs="宋体"/>
                <w:kern w:val="1"/>
                <w:sz w:val="24"/>
                <w:szCs w:val="22"/>
              </w:rPr>
            </w:pPr>
            <w:r>
              <w:rPr>
                <w:rFonts w:hint="eastAsia" w:ascii="宋体" w:hAnsi="宋体" w:cs="宋体"/>
                <w:kern w:val="1"/>
                <w:sz w:val="24"/>
                <w:szCs w:val="22"/>
              </w:rPr>
              <w:t>职称及联系方式</w:t>
            </w:r>
          </w:p>
        </w:tc>
        <w:tc>
          <w:tcPr>
            <w:tcW w:w="1134" w:type="pct"/>
            <w:vAlign w:val="center"/>
          </w:tcPr>
          <w:p w14:paraId="7A7377EA">
            <w:pPr>
              <w:spacing w:line="360" w:lineRule="auto"/>
              <w:jc w:val="center"/>
              <w:rPr>
                <w:rFonts w:ascii="宋体" w:hAnsi="宋体" w:cs="宋体"/>
                <w:kern w:val="1"/>
                <w:sz w:val="24"/>
                <w:szCs w:val="22"/>
              </w:rPr>
            </w:pPr>
          </w:p>
        </w:tc>
      </w:tr>
      <w:tr w14:paraId="63DB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1274" w:type="pct"/>
            <w:vAlign w:val="center"/>
          </w:tcPr>
          <w:p w14:paraId="5C1EE240">
            <w:pPr>
              <w:spacing w:line="360" w:lineRule="auto"/>
              <w:jc w:val="center"/>
              <w:rPr>
                <w:rFonts w:ascii="宋体" w:hAnsi="宋体" w:cs="宋体"/>
                <w:kern w:val="1"/>
                <w:sz w:val="24"/>
                <w:szCs w:val="22"/>
              </w:rPr>
            </w:pPr>
            <w:r>
              <w:rPr>
                <w:rFonts w:hint="eastAsia" w:ascii="宋体" w:hAnsi="宋体" w:cs="宋体"/>
                <w:kern w:val="1"/>
                <w:sz w:val="24"/>
                <w:szCs w:val="22"/>
              </w:rPr>
              <w:t>备注</w:t>
            </w:r>
          </w:p>
        </w:tc>
        <w:tc>
          <w:tcPr>
            <w:tcW w:w="3725" w:type="pct"/>
            <w:gridSpan w:val="3"/>
            <w:vAlign w:val="center"/>
          </w:tcPr>
          <w:p w14:paraId="12A93372">
            <w:pPr>
              <w:spacing w:line="360" w:lineRule="auto"/>
              <w:jc w:val="center"/>
              <w:rPr>
                <w:rFonts w:ascii="宋体" w:hAnsi="宋体" w:cs="宋体"/>
                <w:kern w:val="1"/>
                <w:sz w:val="24"/>
                <w:szCs w:val="22"/>
              </w:rPr>
            </w:pPr>
          </w:p>
        </w:tc>
      </w:tr>
    </w:tbl>
    <w:p w14:paraId="47DBCAA3">
      <w:pPr>
        <w:autoSpaceDE w:val="0"/>
        <w:autoSpaceDN w:val="0"/>
        <w:adjustRightInd w:val="0"/>
        <w:spacing w:line="360" w:lineRule="auto"/>
        <w:ind w:right="315"/>
        <w:textAlignment w:val="baseline"/>
        <w:rPr>
          <w:rFonts w:ascii="宋体" w:hAnsi="宋体" w:cs="宋体"/>
          <w:color w:val="000000"/>
          <w:kern w:val="0"/>
          <w:sz w:val="24"/>
        </w:rPr>
      </w:pPr>
      <w:r>
        <w:rPr>
          <w:rFonts w:hint="eastAsia" w:ascii="宋体" w:hAnsi="宋体" w:cs="宋体"/>
          <w:color w:val="000000"/>
          <w:kern w:val="0"/>
          <w:sz w:val="24"/>
        </w:rPr>
        <w:t xml:space="preserve">                  </w:t>
      </w:r>
    </w:p>
    <w:p w14:paraId="54FE6522">
      <w:pPr>
        <w:autoSpaceDE w:val="0"/>
        <w:autoSpaceDN w:val="0"/>
        <w:adjustRightInd w:val="0"/>
        <w:spacing w:line="360" w:lineRule="auto"/>
        <w:ind w:right="315"/>
        <w:jc w:val="center"/>
        <w:textAlignment w:val="baseline"/>
        <w:rPr>
          <w:rFonts w:ascii="宋体" w:hAnsi="宋体" w:cs="宋体"/>
          <w:color w:val="000000"/>
          <w:kern w:val="0"/>
          <w:sz w:val="24"/>
        </w:rPr>
      </w:pPr>
      <w:r>
        <w:rPr>
          <w:rFonts w:hint="eastAsia" w:ascii="宋体" w:hAnsi="宋体" w:cs="宋体"/>
          <w:color w:val="000000"/>
          <w:kern w:val="0"/>
          <w:sz w:val="24"/>
        </w:rPr>
        <w:t xml:space="preserve">     供应商：</w:t>
      </w:r>
      <w:r>
        <w:rPr>
          <w:rFonts w:hint="eastAsia" w:ascii="宋体" w:hAnsi="宋体" w:cs="宋体"/>
          <w:color w:val="000000"/>
          <w:kern w:val="0"/>
          <w:sz w:val="24"/>
          <w:u w:val="single"/>
        </w:rPr>
        <w:t xml:space="preserve">               </w:t>
      </w:r>
      <w:r>
        <w:rPr>
          <w:rFonts w:hint="eastAsia" w:ascii="宋体" w:hAnsi="宋体" w:cs="宋体"/>
          <w:color w:val="000000"/>
          <w:kern w:val="0"/>
          <w:sz w:val="24"/>
        </w:rPr>
        <w:t>（电子签章）</w:t>
      </w:r>
    </w:p>
    <w:p w14:paraId="592F02A3">
      <w:pPr>
        <w:autoSpaceDE w:val="0"/>
        <w:autoSpaceDN w:val="0"/>
        <w:adjustRightInd w:val="0"/>
        <w:spacing w:line="360" w:lineRule="auto"/>
        <w:ind w:right="315"/>
        <w:jc w:val="center"/>
        <w:textAlignment w:val="baseline"/>
        <w:rPr>
          <w:rFonts w:ascii="宋体" w:hAnsi="宋体" w:cs="宋体"/>
          <w:color w:val="000000"/>
          <w:kern w:val="0"/>
          <w:sz w:val="24"/>
          <w:u w:val="single"/>
        </w:rPr>
      </w:pPr>
      <w:r>
        <w:rPr>
          <w:rFonts w:hint="eastAsia" w:ascii="宋体" w:hAnsi="宋体" w:cs="宋体"/>
          <w:color w:val="000000"/>
          <w:kern w:val="0"/>
          <w:sz w:val="24"/>
        </w:rPr>
        <w:t xml:space="preserve">    法定代表人：</w:t>
      </w:r>
      <w:r>
        <w:rPr>
          <w:rFonts w:hint="eastAsia" w:ascii="宋体" w:hAnsi="宋体" w:cs="宋体"/>
          <w:color w:val="000000"/>
          <w:kern w:val="0"/>
          <w:sz w:val="24"/>
          <w:u w:val="single"/>
        </w:rPr>
        <w:t xml:space="preserve">          （</w:t>
      </w:r>
      <w:r>
        <w:rPr>
          <w:rFonts w:hint="eastAsia" w:ascii="宋体" w:hAnsi="宋体" w:cs="宋体"/>
          <w:sz w:val="24"/>
        </w:rPr>
        <w:t>电子签章</w:t>
      </w:r>
      <w:r>
        <w:rPr>
          <w:rFonts w:hint="eastAsia" w:ascii="宋体" w:hAnsi="宋体" w:cs="宋体"/>
          <w:color w:val="000000"/>
          <w:kern w:val="0"/>
          <w:sz w:val="24"/>
        </w:rPr>
        <w:t xml:space="preserve">）                               </w:t>
      </w:r>
    </w:p>
    <w:p w14:paraId="04FECF11">
      <w:pPr>
        <w:autoSpaceDE w:val="0"/>
        <w:autoSpaceDN w:val="0"/>
        <w:adjustRightInd w:val="0"/>
        <w:spacing w:line="360" w:lineRule="auto"/>
        <w:jc w:val="center"/>
        <w:textAlignment w:val="baseline"/>
        <w:rPr>
          <w:rFonts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年</w:t>
      </w:r>
      <w:r>
        <w:rPr>
          <w:rFonts w:hint="eastAsia" w:ascii="宋体" w:hAnsi="宋体" w:cs="宋体"/>
          <w:color w:val="000000"/>
          <w:kern w:val="0"/>
          <w:sz w:val="24"/>
          <w:u w:val="single"/>
        </w:rPr>
        <w:t xml:space="preserve">     </w:t>
      </w:r>
      <w:r>
        <w:rPr>
          <w:rFonts w:hint="eastAsia" w:ascii="宋体" w:hAnsi="宋体" w:cs="宋体"/>
          <w:color w:val="000000"/>
          <w:kern w:val="0"/>
          <w:sz w:val="24"/>
        </w:rPr>
        <w:t>月</w:t>
      </w:r>
      <w:r>
        <w:rPr>
          <w:rFonts w:hint="eastAsia" w:ascii="宋体" w:hAnsi="宋体" w:cs="宋体"/>
          <w:color w:val="000000"/>
          <w:kern w:val="0"/>
          <w:sz w:val="24"/>
          <w:u w:val="single"/>
        </w:rPr>
        <w:t xml:space="preserve">     </w:t>
      </w:r>
      <w:r>
        <w:rPr>
          <w:rFonts w:hint="eastAsia" w:ascii="宋体" w:hAnsi="宋体" w:cs="宋体"/>
          <w:color w:val="000000"/>
          <w:kern w:val="0"/>
          <w:sz w:val="24"/>
        </w:rPr>
        <w:t>日</w:t>
      </w:r>
    </w:p>
    <w:p w14:paraId="16B792E0">
      <w:pPr>
        <w:spacing w:line="360" w:lineRule="auto"/>
        <w:jc w:val="center"/>
        <w:outlineLvl w:val="1"/>
        <w:rPr>
          <w:rFonts w:ascii="宋体" w:hAnsi="宋体" w:cs="宋体"/>
          <w:b/>
          <w:bCs/>
          <w:color w:val="000000"/>
          <w:sz w:val="32"/>
          <w:szCs w:val="32"/>
        </w:rPr>
      </w:pPr>
      <w:bookmarkStart w:id="348" w:name="_Toc16520682"/>
      <w:bookmarkStart w:id="349" w:name="_Toc121405497"/>
      <w:bookmarkStart w:id="350" w:name="_Toc508179893"/>
      <w:bookmarkStart w:id="351" w:name="_Toc16520170"/>
      <w:bookmarkStart w:id="352" w:name="_Toc90623955"/>
    </w:p>
    <w:p w14:paraId="2C81EB1C">
      <w:pPr>
        <w:spacing w:line="360" w:lineRule="auto"/>
        <w:jc w:val="center"/>
        <w:outlineLvl w:val="1"/>
        <w:rPr>
          <w:rFonts w:ascii="宋体" w:hAnsi="宋体" w:cs="宋体"/>
          <w:b/>
          <w:bCs/>
          <w:color w:val="000000"/>
          <w:sz w:val="32"/>
          <w:szCs w:val="32"/>
        </w:rPr>
      </w:pPr>
      <w:r>
        <w:rPr>
          <w:rFonts w:hint="eastAsia" w:ascii="宋体" w:hAnsi="宋体" w:cs="宋体"/>
          <w:b/>
          <w:bCs/>
          <w:color w:val="000000"/>
          <w:sz w:val="32"/>
          <w:szCs w:val="32"/>
        </w:rPr>
        <w:t>二、法定代表人身份证明及授权委托书</w:t>
      </w:r>
      <w:bookmarkEnd w:id="348"/>
      <w:bookmarkEnd w:id="349"/>
      <w:bookmarkEnd w:id="350"/>
      <w:bookmarkEnd w:id="351"/>
      <w:bookmarkEnd w:id="352"/>
    </w:p>
    <w:p w14:paraId="24A7DCC3">
      <w:pPr>
        <w:rPr>
          <w:rFonts w:ascii="宋体" w:hAnsi="宋体" w:cs="宋体"/>
          <w:szCs w:val="21"/>
        </w:rPr>
      </w:pPr>
      <w:bookmarkStart w:id="353" w:name="_Toc387669603"/>
      <w:bookmarkStart w:id="354" w:name="_Toc234382962"/>
      <w:bookmarkStart w:id="355" w:name="_Toc387671679"/>
      <w:bookmarkStart w:id="356" w:name="_Toc387671317"/>
    </w:p>
    <w:p w14:paraId="6DB643B7">
      <w:pPr>
        <w:jc w:val="center"/>
        <w:rPr>
          <w:rFonts w:ascii="宋体" w:hAnsi="宋体" w:cs="宋体"/>
          <w:b/>
          <w:sz w:val="24"/>
        </w:rPr>
      </w:pPr>
      <w:r>
        <w:rPr>
          <w:rFonts w:hint="eastAsia" w:ascii="宋体" w:hAnsi="宋体" w:cs="宋体"/>
          <w:b/>
          <w:sz w:val="24"/>
        </w:rPr>
        <w:t>（1）法定代表人身份证明</w:t>
      </w:r>
      <w:bookmarkEnd w:id="353"/>
      <w:bookmarkEnd w:id="354"/>
      <w:bookmarkEnd w:id="355"/>
      <w:bookmarkEnd w:id="356"/>
    </w:p>
    <w:p w14:paraId="4AE2055A">
      <w:pPr>
        <w:rPr>
          <w:rFonts w:ascii="宋体" w:hAnsi="宋体" w:cs="宋体"/>
          <w:sz w:val="24"/>
        </w:rPr>
      </w:pPr>
    </w:p>
    <w:p w14:paraId="343C19D8">
      <w:pPr>
        <w:spacing w:line="500" w:lineRule="exact"/>
        <w:rPr>
          <w:rFonts w:ascii="宋体" w:hAnsi="宋体" w:cs="宋体"/>
          <w:sz w:val="24"/>
        </w:rPr>
      </w:pPr>
      <w:r>
        <w:rPr>
          <w:rFonts w:hint="eastAsia" w:ascii="宋体" w:hAnsi="宋体" w:cs="宋体"/>
          <w:sz w:val="24"/>
        </w:rPr>
        <w:t>供应商名称：</w:t>
      </w:r>
    </w:p>
    <w:p w14:paraId="683C395D">
      <w:pPr>
        <w:spacing w:line="500" w:lineRule="exact"/>
        <w:rPr>
          <w:rFonts w:ascii="宋体" w:hAnsi="宋体" w:cs="宋体"/>
          <w:sz w:val="24"/>
        </w:rPr>
      </w:pPr>
      <w:r>
        <w:rPr>
          <w:rFonts w:hint="eastAsia" w:ascii="宋体" w:hAnsi="宋体" w:cs="宋体"/>
          <w:sz w:val="24"/>
        </w:rPr>
        <w:t>单位性质：</w:t>
      </w:r>
    </w:p>
    <w:p w14:paraId="6D47B4AF">
      <w:pPr>
        <w:spacing w:line="500" w:lineRule="exact"/>
        <w:rPr>
          <w:rFonts w:ascii="宋体" w:hAnsi="宋体" w:cs="宋体"/>
          <w:sz w:val="24"/>
        </w:rPr>
      </w:pPr>
      <w:r>
        <w:rPr>
          <w:rFonts w:hint="eastAsia" w:ascii="宋体" w:hAnsi="宋体" w:cs="宋体"/>
          <w:spacing w:val="390"/>
          <w:kern w:val="0"/>
          <w:sz w:val="24"/>
        </w:rPr>
        <w:t>地</w:t>
      </w:r>
      <w:r>
        <w:rPr>
          <w:rFonts w:hint="eastAsia" w:ascii="宋体" w:hAnsi="宋体" w:cs="宋体"/>
          <w:kern w:val="0"/>
          <w:sz w:val="24"/>
        </w:rPr>
        <w:t>址</w:t>
      </w:r>
      <w:r>
        <w:rPr>
          <w:rFonts w:hint="eastAsia" w:ascii="宋体" w:hAnsi="宋体" w:cs="宋体"/>
          <w:sz w:val="24"/>
        </w:rPr>
        <w:t>：</w:t>
      </w:r>
    </w:p>
    <w:p w14:paraId="74DDB5C3">
      <w:pPr>
        <w:spacing w:line="500" w:lineRule="exact"/>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8680CB5">
      <w:pPr>
        <w:spacing w:line="500" w:lineRule="exact"/>
        <w:rPr>
          <w:rFonts w:ascii="宋体" w:hAnsi="宋体" w:cs="宋体"/>
          <w:sz w:val="24"/>
          <w:u w:val="single"/>
        </w:rPr>
      </w:pPr>
      <w:r>
        <w:rPr>
          <w:rFonts w:hint="eastAsia" w:ascii="宋体" w:hAnsi="宋体" w:cs="宋体"/>
          <w:sz w:val="24"/>
        </w:rPr>
        <w:t>经营期限：</w:t>
      </w:r>
    </w:p>
    <w:p w14:paraId="7EF24410">
      <w:pPr>
        <w:spacing w:line="500" w:lineRule="exact"/>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（法定代表人）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职务：系</w:t>
      </w:r>
      <w:r>
        <w:rPr>
          <w:rFonts w:hint="eastAsia" w:ascii="宋体" w:hAnsi="宋体" w:cs="宋体"/>
          <w:sz w:val="24"/>
          <w:u w:val="single"/>
        </w:rPr>
        <w:t xml:space="preserve">                   </w:t>
      </w:r>
      <w:r>
        <w:rPr>
          <w:rFonts w:hint="eastAsia" w:ascii="宋体" w:hAnsi="宋体" w:cs="宋体"/>
          <w:sz w:val="24"/>
        </w:rPr>
        <w:t>（供应商名称）的法定代表人。</w:t>
      </w:r>
    </w:p>
    <w:p w14:paraId="553AE3D4">
      <w:pPr>
        <w:spacing w:line="500" w:lineRule="exact"/>
        <w:ind w:firstLine="480" w:firstLineChars="200"/>
        <w:rPr>
          <w:rFonts w:ascii="宋体" w:hAnsi="宋体" w:cs="宋体"/>
          <w:sz w:val="24"/>
        </w:rPr>
      </w:pPr>
    </w:p>
    <w:p w14:paraId="4324D02C">
      <w:pPr>
        <w:spacing w:line="500" w:lineRule="exact"/>
        <w:ind w:firstLine="480" w:firstLineChars="200"/>
        <w:rPr>
          <w:rFonts w:ascii="宋体" w:hAnsi="宋体" w:cs="宋体"/>
          <w:sz w:val="24"/>
        </w:rPr>
      </w:pPr>
      <w:r>
        <w:rPr>
          <w:rFonts w:hint="eastAsia" w:ascii="宋体" w:hAnsi="宋体" w:cs="宋体"/>
          <w:sz w:val="24"/>
        </w:rPr>
        <w:t>特此证明。</w:t>
      </w:r>
    </w:p>
    <w:p w14:paraId="5B2FE151">
      <w:pPr>
        <w:spacing w:line="500" w:lineRule="exact"/>
        <w:rPr>
          <w:rFonts w:ascii="宋体" w:hAnsi="宋体" w:cs="宋体"/>
          <w:sz w:val="24"/>
        </w:rPr>
      </w:pPr>
    </w:p>
    <w:p w14:paraId="1E026C06">
      <w:pPr>
        <w:spacing w:line="500" w:lineRule="exact"/>
        <w:rPr>
          <w:rFonts w:ascii="宋体" w:hAnsi="宋体" w:cs="宋体"/>
          <w:sz w:val="24"/>
        </w:rPr>
      </w:pPr>
    </w:p>
    <w:p w14:paraId="5430CCDD">
      <w:pPr>
        <w:spacing w:line="500" w:lineRule="exact"/>
        <w:jc w:val="right"/>
        <w:rPr>
          <w:rFonts w:ascii="宋体" w:hAnsi="宋体" w:cs="宋体"/>
          <w:sz w:val="24"/>
        </w:rPr>
      </w:pPr>
      <w:r>
        <w:rPr>
          <w:rFonts w:hint="eastAsia" w:ascii="宋体" w:hAnsi="宋体" w:cs="宋体"/>
          <w:sz w:val="24"/>
        </w:rPr>
        <w:t xml:space="preserve">                            </w:t>
      </w:r>
    </w:p>
    <w:p w14:paraId="6F4C6DFD">
      <w:pPr>
        <w:spacing w:line="500" w:lineRule="exact"/>
        <w:jc w:val="right"/>
        <w:rPr>
          <w:rFonts w:ascii="宋体" w:hAnsi="宋体" w:cs="宋体"/>
          <w:sz w:val="24"/>
        </w:rPr>
      </w:pPr>
    </w:p>
    <w:p w14:paraId="75B416A6">
      <w:pPr>
        <w:spacing w:line="500" w:lineRule="exact"/>
        <w:jc w:val="right"/>
        <w:rPr>
          <w:rFonts w:ascii="宋体" w:hAnsi="宋体" w:cs="宋体"/>
          <w:sz w:val="24"/>
        </w:rPr>
      </w:pPr>
    </w:p>
    <w:p w14:paraId="59C22307">
      <w:pPr>
        <w:spacing w:line="500" w:lineRule="exact"/>
        <w:jc w:val="right"/>
        <w:rPr>
          <w:rFonts w:ascii="宋体" w:hAnsi="宋体" w:cs="宋体"/>
          <w:sz w:val="24"/>
        </w:rPr>
      </w:pPr>
    </w:p>
    <w:p w14:paraId="643A52A9">
      <w:pPr>
        <w:autoSpaceDE w:val="0"/>
        <w:autoSpaceDN w:val="0"/>
        <w:adjustRightInd w:val="0"/>
        <w:spacing w:line="360" w:lineRule="auto"/>
        <w:ind w:right="315"/>
        <w:jc w:val="center"/>
        <w:textAlignment w:val="baseline"/>
        <w:rPr>
          <w:rFonts w:ascii="宋体" w:hAnsi="宋体" w:cs="宋体"/>
          <w:color w:val="000000"/>
          <w:kern w:val="0"/>
          <w:sz w:val="24"/>
        </w:rPr>
      </w:pPr>
      <w:r>
        <w:rPr>
          <w:rFonts w:hint="eastAsia" w:ascii="宋体" w:hAnsi="宋体" w:cs="宋体"/>
          <w:color w:val="000000"/>
          <w:kern w:val="0"/>
          <w:sz w:val="24"/>
        </w:rPr>
        <w:t xml:space="preserve">      供应商：</w:t>
      </w:r>
      <w:r>
        <w:rPr>
          <w:rFonts w:hint="eastAsia" w:ascii="宋体" w:hAnsi="宋体" w:cs="宋体"/>
          <w:color w:val="000000"/>
          <w:kern w:val="0"/>
          <w:sz w:val="24"/>
          <w:u w:val="single"/>
        </w:rPr>
        <w:t xml:space="preserve">               </w:t>
      </w:r>
      <w:r>
        <w:rPr>
          <w:rFonts w:hint="eastAsia" w:ascii="宋体" w:hAnsi="宋体" w:cs="宋体"/>
          <w:color w:val="000000"/>
          <w:kern w:val="0"/>
          <w:sz w:val="24"/>
        </w:rPr>
        <w:t>（电子签章）</w:t>
      </w:r>
    </w:p>
    <w:p w14:paraId="7DCB7CCC">
      <w:pPr>
        <w:autoSpaceDE w:val="0"/>
        <w:autoSpaceDN w:val="0"/>
        <w:adjustRightInd w:val="0"/>
        <w:spacing w:line="360" w:lineRule="auto"/>
        <w:ind w:right="315"/>
        <w:jc w:val="center"/>
        <w:textAlignment w:val="baseline"/>
        <w:rPr>
          <w:rFonts w:ascii="宋体" w:hAnsi="宋体" w:cs="宋体"/>
          <w:color w:val="000000"/>
          <w:kern w:val="0"/>
          <w:sz w:val="24"/>
          <w:u w:val="single"/>
        </w:rPr>
      </w:pPr>
      <w:r>
        <w:rPr>
          <w:rFonts w:hint="eastAsia" w:ascii="宋体" w:hAnsi="宋体" w:cs="宋体"/>
          <w:color w:val="000000"/>
          <w:kern w:val="0"/>
          <w:sz w:val="24"/>
        </w:rPr>
        <w:t xml:space="preserve">    法定代表人：</w:t>
      </w:r>
      <w:r>
        <w:rPr>
          <w:rFonts w:hint="eastAsia" w:ascii="宋体" w:hAnsi="宋体" w:cs="宋体"/>
          <w:color w:val="000000"/>
          <w:kern w:val="0"/>
          <w:sz w:val="24"/>
          <w:u w:val="single"/>
        </w:rPr>
        <w:t xml:space="preserve">          （</w:t>
      </w:r>
      <w:r>
        <w:rPr>
          <w:rFonts w:hint="eastAsia" w:ascii="宋体" w:hAnsi="宋体" w:cs="宋体"/>
          <w:sz w:val="24"/>
        </w:rPr>
        <w:t>电子签章</w:t>
      </w:r>
      <w:r>
        <w:rPr>
          <w:rFonts w:hint="eastAsia" w:ascii="宋体" w:hAnsi="宋体" w:cs="宋体"/>
          <w:color w:val="000000"/>
          <w:kern w:val="0"/>
          <w:sz w:val="24"/>
        </w:rPr>
        <w:t xml:space="preserve">）                               </w:t>
      </w:r>
    </w:p>
    <w:p w14:paraId="21F91112">
      <w:pPr>
        <w:autoSpaceDE w:val="0"/>
        <w:autoSpaceDN w:val="0"/>
        <w:adjustRightInd w:val="0"/>
        <w:spacing w:line="360" w:lineRule="auto"/>
        <w:jc w:val="center"/>
        <w:textAlignment w:val="baseline"/>
        <w:rPr>
          <w:rFonts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年</w:t>
      </w:r>
      <w:r>
        <w:rPr>
          <w:rFonts w:hint="eastAsia" w:ascii="宋体" w:hAnsi="宋体" w:cs="宋体"/>
          <w:color w:val="000000"/>
          <w:kern w:val="0"/>
          <w:sz w:val="24"/>
          <w:u w:val="single"/>
        </w:rPr>
        <w:t xml:space="preserve">     </w:t>
      </w:r>
      <w:r>
        <w:rPr>
          <w:rFonts w:hint="eastAsia" w:ascii="宋体" w:hAnsi="宋体" w:cs="宋体"/>
          <w:color w:val="000000"/>
          <w:kern w:val="0"/>
          <w:sz w:val="24"/>
        </w:rPr>
        <w:t>月</w:t>
      </w:r>
      <w:r>
        <w:rPr>
          <w:rFonts w:hint="eastAsia" w:ascii="宋体" w:hAnsi="宋体" w:cs="宋体"/>
          <w:color w:val="000000"/>
          <w:kern w:val="0"/>
          <w:sz w:val="24"/>
          <w:u w:val="single"/>
        </w:rPr>
        <w:t xml:space="preserve">     </w:t>
      </w:r>
      <w:r>
        <w:rPr>
          <w:rFonts w:hint="eastAsia" w:ascii="宋体" w:hAnsi="宋体" w:cs="宋体"/>
          <w:color w:val="000000"/>
          <w:kern w:val="0"/>
          <w:sz w:val="24"/>
        </w:rPr>
        <w:t>日</w:t>
      </w:r>
    </w:p>
    <w:p w14:paraId="36868D02">
      <w:pPr>
        <w:spacing w:line="400" w:lineRule="exact"/>
        <w:rPr>
          <w:rFonts w:ascii="宋体" w:hAnsi="宋体" w:cs="宋体"/>
          <w:sz w:val="24"/>
        </w:rPr>
      </w:pPr>
    </w:p>
    <w:p w14:paraId="37E90286">
      <w:pPr>
        <w:rPr>
          <w:rFonts w:ascii="宋体" w:hAnsi="宋体" w:cs="宋体"/>
          <w:sz w:val="24"/>
        </w:rPr>
      </w:pPr>
    </w:p>
    <w:p w14:paraId="5D876667">
      <w:pPr>
        <w:rPr>
          <w:rFonts w:ascii="宋体" w:hAnsi="宋体" w:cs="宋体"/>
          <w:sz w:val="24"/>
        </w:rPr>
      </w:pPr>
    </w:p>
    <w:p w14:paraId="2B635909">
      <w:pPr>
        <w:rPr>
          <w:rFonts w:ascii="宋体" w:hAnsi="宋体" w:cs="宋体"/>
          <w:sz w:val="24"/>
        </w:rPr>
      </w:pPr>
    </w:p>
    <w:p w14:paraId="2AB1B9D7">
      <w:pPr>
        <w:widowControl/>
        <w:jc w:val="left"/>
        <w:rPr>
          <w:rFonts w:ascii="宋体" w:hAnsi="宋体" w:cs="宋体"/>
        </w:rPr>
      </w:pPr>
    </w:p>
    <w:p w14:paraId="37C7FC0B">
      <w:pPr>
        <w:rPr>
          <w:rFonts w:ascii="宋体" w:hAnsi="宋体" w:cs="宋体"/>
          <w:sz w:val="24"/>
        </w:rPr>
      </w:pPr>
    </w:p>
    <w:p w14:paraId="5C81BE5B">
      <w:pPr>
        <w:spacing w:line="360" w:lineRule="auto"/>
        <w:rPr>
          <w:rFonts w:ascii="宋体" w:hAnsi="宋体" w:cs="宋体"/>
          <w:sz w:val="24"/>
        </w:rPr>
      </w:pPr>
    </w:p>
    <w:p w14:paraId="4EE4F01D">
      <w:pPr>
        <w:widowControl/>
        <w:jc w:val="left"/>
        <w:rPr>
          <w:rFonts w:ascii="宋体" w:hAnsi="宋体" w:cs="宋体"/>
        </w:rPr>
      </w:pPr>
    </w:p>
    <w:p w14:paraId="49ED3EE4">
      <w:pPr>
        <w:jc w:val="center"/>
        <w:rPr>
          <w:rFonts w:ascii="宋体" w:hAnsi="宋体" w:cs="宋体"/>
          <w:b/>
          <w:bCs/>
          <w:kern w:val="44"/>
          <w:sz w:val="24"/>
        </w:rPr>
      </w:pPr>
    </w:p>
    <w:p w14:paraId="3F29A39D">
      <w:pPr>
        <w:jc w:val="center"/>
        <w:rPr>
          <w:rFonts w:ascii="宋体" w:hAnsi="宋体" w:cs="宋体"/>
          <w:b/>
          <w:bCs/>
          <w:kern w:val="44"/>
          <w:sz w:val="24"/>
        </w:rPr>
      </w:pPr>
    </w:p>
    <w:p w14:paraId="6B90F28C">
      <w:pPr>
        <w:jc w:val="center"/>
        <w:rPr>
          <w:rFonts w:ascii="宋体" w:hAnsi="宋体" w:cs="宋体"/>
          <w:b/>
          <w:sz w:val="24"/>
        </w:rPr>
      </w:pPr>
      <w:r>
        <w:rPr>
          <w:rFonts w:hint="eastAsia" w:ascii="宋体" w:hAnsi="宋体" w:cs="宋体"/>
          <w:b/>
          <w:bCs/>
          <w:kern w:val="44"/>
          <w:sz w:val="24"/>
        </w:rPr>
        <w:t>（2）授权委托书</w:t>
      </w:r>
    </w:p>
    <w:p w14:paraId="6D933B8B">
      <w:pPr>
        <w:spacing w:line="500" w:lineRule="exact"/>
        <w:rPr>
          <w:rFonts w:ascii="宋体" w:hAnsi="宋体" w:cs="宋体"/>
          <w:sz w:val="24"/>
        </w:rPr>
      </w:pPr>
    </w:p>
    <w:p w14:paraId="2600AB60">
      <w:pPr>
        <w:spacing w:line="500" w:lineRule="exact"/>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（供应商名称）的法定代表人，现委托</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（姓名）为我方代理人。代理人根据授权，以我方名义签署、澄清、递交、撤回、修改</w:t>
      </w:r>
      <w:r>
        <w:rPr>
          <w:rFonts w:hint="eastAsia" w:ascii="宋体" w:hAnsi="宋体" w:cs="宋体"/>
          <w:sz w:val="24"/>
          <w:u w:val="single"/>
        </w:rPr>
        <w:t xml:space="preserve">           </w:t>
      </w:r>
      <w:r>
        <w:rPr>
          <w:rFonts w:hint="eastAsia" w:ascii="宋体" w:hAnsi="宋体" w:cs="宋体"/>
          <w:sz w:val="24"/>
        </w:rPr>
        <w:t>（项目名称）响应性文件、签订合同和处理有关事宜，其法律后果由我方承担。</w:t>
      </w:r>
    </w:p>
    <w:p w14:paraId="69D87AD6">
      <w:pPr>
        <w:spacing w:line="500" w:lineRule="exact"/>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r>
        <w:rPr>
          <w:rFonts w:hint="eastAsia" w:ascii="宋体" w:hAnsi="宋体" w:cs="宋体"/>
          <w:sz w:val="24"/>
        </w:rPr>
        <w:t>。</w:t>
      </w:r>
    </w:p>
    <w:p w14:paraId="7F26A3CC">
      <w:pPr>
        <w:spacing w:line="500" w:lineRule="exact"/>
        <w:ind w:firstLine="480" w:firstLineChars="200"/>
        <w:rPr>
          <w:rFonts w:ascii="宋体" w:hAnsi="宋体" w:cs="宋体"/>
          <w:sz w:val="24"/>
        </w:rPr>
      </w:pPr>
      <w:r>
        <w:rPr>
          <w:rFonts w:hint="eastAsia" w:ascii="宋体" w:hAnsi="宋体" w:cs="宋体"/>
          <w:sz w:val="24"/>
        </w:rPr>
        <w:t xml:space="preserve">代理人无转委托权。 </w:t>
      </w:r>
    </w:p>
    <w:p w14:paraId="33397949">
      <w:pPr>
        <w:spacing w:line="500" w:lineRule="exact"/>
        <w:ind w:firstLine="480" w:firstLineChars="200"/>
        <w:rPr>
          <w:rFonts w:ascii="宋体" w:hAnsi="宋体" w:cs="宋体"/>
          <w:sz w:val="24"/>
        </w:rPr>
      </w:pPr>
      <w:r>
        <w:rPr>
          <w:rFonts w:hint="eastAsia" w:ascii="宋体" w:hAnsi="宋体" w:cs="宋体"/>
          <w:sz w:val="24"/>
        </w:rPr>
        <w:t>附：委托代理人身份证扫描件正反面</w:t>
      </w:r>
    </w:p>
    <w:p w14:paraId="297C28B8">
      <w:pPr>
        <w:widowControl/>
        <w:jc w:val="left"/>
        <w:rPr>
          <w:rFonts w:ascii="宋体" w:hAnsi="宋体" w:cs="宋体"/>
        </w:rPr>
      </w:pPr>
    </w:p>
    <w:p w14:paraId="7B349BBA">
      <w:pPr>
        <w:widowControl/>
        <w:jc w:val="left"/>
        <w:rPr>
          <w:rFonts w:ascii="宋体" w:hAnsi="宋体" w:cs="宋体"/>
        </w:rPr>
      </w:pPr>
    </w:p>
    <w:p w14:paraId="254BB34A">
      <w:pPr>
        <w:spacing w:line="500" w:lineRule="exact"/>
        <w:rPr>
          <w:rFonts w:ascii="宋体" w:hAnsi="宋体" w:cs="宋体"/>
          <w:sz w:val="24"/>
        </w:rPr>
      </w:pPr>
    </w:p>
    <w:p w14:paraId="07F6D4F9">
      <w:pPr>
        <w:spacing w:line="500" w:lineRule="exact"/>
        <w:rPr>
          <w:rFonts w:ascii="宋体" w:hAnsi="宋体" w:cs="宋体"/>
          <w:sz w:val="24"/>
        </w:rPr>
      </w:pPr>
    </w:p>
    <w:p w14:paraId="45229F0A">
      <w:pPr>
        <w:spacing w:line="500" w:lineRule="exact"/>
        <w:rPr>
          <w:rFonts w:ascii="宋体" w:hAnsi="宋体" w:cs="宋体"/>
          <w:sz w:val="24"/>
        </w:rPr>
      </w:pPr>
      <w:r>
        <w:rPr>
          <w:rFonts w:hint="eastAsia" w:ascii="宋体" w:hAnsi="宋体" w:cs="宋体"/>
          <w:sz w:val="24"/>
        </w:rPr>
        <w:t xml:space="preserve">                      供应商：</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color w:val="000000"/>
          <w:kern w:val="0"/>
          <w:sz w:val="24"/>
        </w:rPr>
        <w:t>电子签章</w:t>
      </w:r>
      <w:r>
        <w:rPr>
          <w:rFonts w:hint="eastAsia" w:ascii="宋体" w:hAnsi="宋体" w:cs="宋体"/>
          <w:sz w:val="24"/>
        </w:rPr>
        <w:t>）</w:t>
      </w:r>
    </w:p>
    <w:p w14:paraId="2E3536AB">
      <w:pPr>
        <w:spacing w:line="500" w:lineRule="exact"/>
        <w:rPr>
          <w:rFonts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rPr>
        <w:t>（电子签章或签字）</w:t>
      </w:r>
    </w:p>
    <w:p w14:paraId="302D816A">
      <w:pPr>
        <w:spacing w:line="500" w:lineRule="exact"/>
        <w:rPr>
          <w:rFonts w:ascii="宋体" w:hAnsi="宋体" w:cs="宋体"/>
          <w:sz w:val="24"/>
        </w:rPr>
      </w:pPr>
      <w:r>
        <w:rPr>
          <w:rFonts w:hint="eastAsia" w:ascii="宋体" w:hAnsi="宋体" w:cs="宋体"/>
          <w:sz w:val="24"/>
        </w:rPr>
        <w:t xml:space="preserve">                     身份证号码：</w:t>
      </w:r>
      <w:r>
        <w:rPr>
          <w:rFonts w:hint="eastAsia" w:ascii="宋体" w:hAnsi="宋体" w:cs="宋体"/>
          <w:sz w:val="24"/>
          <w:u w:val="single"/>
        </w:rPr>
        <w:t xml:space="preserve">                       </w:t>
      </w:r>
    </w:p>
    <w:p w14:paraId="51B98207">
      <w:pPr>
        <w:spacing w:line="500" w:lineRule="exact"/>
        <w:rPr>
          <w:rFonts w:ascii="宋体" w:hAnsi="宋体" w:cs="宋体"/>
          <w:sz w:val="24"/>
        </w:rPr>
      </w:pPr>
      <w:r>
        <w:rPr>
          <w:rFonts w:hint="eastAsia" w:ascii="宋体" w:hAnsi="宋体" w:cs="宋体"/>
          <w:sz w:val="24"/>
        </w:rPr>
        <w:t xml:space="preserve">                     委托代理人：</w:t>
      </w:r>
      <w:r>
        <w:rPr>
          <w:rFonts w:hint="eastAsia" w:ascii="宋体" w:hAnsi="宋体" w:cs="宋体"/>
          <w:sz w:val="24"/>
          <w:u w:val="single"/>
        </w:rPr>
        <w:t xml:space="preserve">                    </w:t>
      </w:r>
      <w:r>
        <w:rPr>
          <w:rFonts w:hint="eastAsia" w:ascii="宋体" w:hAnsi="宋体" w:cs="宋体"/>
          <w:sz w:val="24"/>
        </w:rPr>
        <w:t>（电子签章或签字）</w:t>
      </w:r>
    </w:p>
    <w:p w14:paraId="0EB1EF2E">
      <w:pPr>
        <w:spacing w:line="500" w:lineRule="exact"/>
        <w:rPr>
          <w:rFonts w:ascii="宋体" w:hAnsi="宋体" w:cs="宋体"/>
          <w:sz w:val="24"/>
        </w:rPr>
      </w:pPr>
      <w:r>
        <w:rPr>
          <w:rFonts w:hint="eastAsia" w:ascii="宋体" w:hAnsi="宋体" w:cs="宋体"/>
          <w:sz w:val="24"/>
        </w:rPr>
        <w:t xml:space="preserve">                     身份证号码：</w:t>
      </w:r>
      <w:r>
        <w:rPr>
          <w:rFonts w:hint="eastAsia" w:ascii="宋体" w:hAnsi="宋体" w:cs="宋体"/>
          <w:sz w:val="24"/>
          <w:u w:val="single"/>
        </w:rPr>
        <w:t xml:space="preserve">                      </w:t>
      </w:r>
    </w:p>
    <w:p w14:paraId="36531B99">
      <w:pPr>
        <w:spacing w:line="500" w:lineRule="exact"/>
        <w:rPr>
          <w:rFonts w:ascii="宋体" w:hAnsi="宋体" w:cs="宋体"/>
          <w:sz w:val="24"/>
        </w:rPr>
      </w:pPr>
    </w:p>
    <w:p w14:paraId="5285B0F4">
      <w:pPr>
        <w:shd w:val="clear" w:color="auto" w:fill="FFFFFF"/>
        <w:tabs>
          <w:tab w:val="right" w:pos="6077"/>
        </w:tabs>
        <w:autoSpaceDE w:val="0"/>
        <w:autoSpaceDN w:val="0"/>
        <w:spacing w:line="560" w:lineRule="exact"/>
        <w:jc w:val="cente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F93BC01">
      <w:pPr>
        <w:shd w:val="clear" w:color="auto" w:fill="FFFFFF"/>
        <w:tabs>
          <w:tab w:val="right" w:pos="6077"/>
        </w:tabs>
        <w:autoSpaceDE w:val="0"/>
        <w:autoSpaceDN w:val="0"/>
        <w:spacing w:line="560" w:lineRule="exact"/>
        <w:jc w:val="center"/>
        <w:rPr>
          <w:rFonts w:ascii="宋体" w:hAnsi="宋体" w:cs="宋体"/>
          <w:sz w:val="24"/>
        </w:rPr>
      </w:pPr>
    </w:p>
    <w:p w14:paraId="0146DBAD">
      <w:pPr>
        <w:shd w:val="clear" w:color="auto" w:fill="FFFFFF"/>
        <w:tabs>
          <w:tab w:val="right" w:pos="6077"/>
        </w:tabs>
        <w:autoSpaceDE w:val="0"/>
        <w:autoSpaceDN w:val="0"/>
        <w:spacing w:line="560" w:lineRule="exact"/>
        <w:jc w:val="center"/>
        <w:rPr>
          <w:rFonts w:ascii="宋体" w:hAnsi="宋体" w:cs="宋体"/>
          <w:sz w:val="24"/>
        </w:rPr>
      </w:pPr>
    </w:p>
    <w:p w14:paraId="5CD186B0">
      <w:pPr>
        <w:shd w:val="clear" w:color="auto" w:fill="FFFFFF"/>
        <w:tabs>
          <w:tab w:val="right" w:pos="6077"/>
        </w:tabs>
        <w:autoSpaceDE w:val="0"/>
        <w:autoSpaceDN w:val="0"/>
        <w:spacing w:line="560" w:lineRule="exact"/>
        <w:jc w:val="center"/>
        <w:rPr>
          <w:rFonts w:ascii="宋体" w:hAnsi="宋体" w:cs="宋体"/>
          <w:sz w:val="24"/>
        </w:rPr>
      </w:pPr>
    </w:p>
    <w:p w14:paraId="6A452469">
      <w:pPr>
        <w:spacing w:line="360" w:lineRule="auto"/>
        <w:jc w:val="center"/>
        <w:outlineLvl w:val="1"/>
        <w:rPr>
          <w:rFonts w:ascii="宋体" w:hAnsi="宋体" w:cs="宋体"/>
          <w:b/>
          <w:bCs/>
          <w:color w:val="000000"/>
          <w:sz w:val="32"/>
          <w:szCs w:val="32"/>
          <w:highlight w:val="yellow"/>
        </w:rPr>
      </w:pPr>
      <w:bookmarkStart w:id="357" w:name="_Toc121405503"/>
      <w:bookmarkStart w:id="358" w:name="_Toc89334770"/>
      <w:bookmarkStart w:id="359" w:name="_Toc524967862"/>
      <w:bookmarkStart w:id="360" w:name="_Toc90623961"/>
      <w:bookmarkStart w:id="361" w:name="_Toc44603940"/>
      <w:bookmarkStart w:id="362" w:name="_Toc398305637"/>
    </w:p>
    <w:p w14:paraId="4BDCD5E8">
      <w:pPr>
        <w:spacing w:line="360" w:lineRule="auto"/>
        <w:jc w:val="center"/>
        <w:outlineLvl w:val="1"/>
        <w:rPr>
          <w:rFonts w:ascii="宋体" w:hAnsi="宋体" w:cs="宋体"/>
          <w:b/>
          <w:bCs/>
          <w:color w:val="000000"/>
          <w:sz w:val="32"/>
          <w:szCs w:val="32"/>
          <w:highlight w:val="yellow"/>
        </w:rPr>
      </w:pPr>
    </w:p>
    <w:p w14:paraId="68F8AE12">
      <w:pPr>
        <w:spacing w:line="360" w:lineRule="auto"/>
        <w:jc w:val="center"/>
        <w:outlineLvl w:val="1"/>
        <w:rPr>
          <w:rFonts w:ascii="宋体" w:hAnsi="宋体" w:cs="宋体"/>
          <w:b/>
          <w:bCs/>
          <w:color w:val="000000"/>
          <w:sz w:val="32"/>
          <w:szCs w:val="32"/>
          <w:highlight w:val="yellow"/>
        </w:rPr>
      </w:pPr>
    </w:p>
    <w:p w14:paraId="5B488414">
      <w:pPr>
        <w:spacing w:line="360" w:lineRule="auto"/>
        <w:jc w:val="center"/>
        <w:outlineLvl w:val="1"/>
        <w:rPr>
          <w:rFonts w:ascii="宋体" w:hAnsi="宋体" w:cs="宋体"/>
          <w:b/>
          <w:bCs/>
          <w:color w:val="000000"/>
          <w:sz w:val="32"/>
          <w:szCs w:val="32"/>
          <w:highlight w:val="yellow"/>
        </w:rPr>
      </w:pPr>
    </w:p>
    <w:bookmarkEnd w:id="357"/>
    <w:bookmarkEnd w:id="358"/>
    <w:bookmarkEnd w:id="359"/>
    <w:bookmarkEnd w:id="360"/>
    <w:bookmarkEnd w:id="361"/>
    <w:bookmarkEnd w:id="362"/>
    <w:p w14:paraId="7ED7383D">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bookmarkStart w:id="363" w:name="_Toc522117924"/>
      <w:bookmarkStart w:id="364" w:name="_Toc16520173"/>
      <w:bookmarkStart w:id="365" w:name="_Toc16520685"/>
      <w:bookmarkStart w:id="366" w:name="_Toc121405501"/>
      <w:bookmarkStart w:id="367" w:name="_Toc90623959"/>
      <w:r>
        <w:rPr>
          <w:rFonts w:hint="eastAsia" w:ascii="宋体" w:hAnsi="宋体" w:cs="宋体"/>
          <w:b/>
          <w:bCs/>
          <w:color w:val="000000"/>
          <w:sz w:val="32"/>
          <w:szCs w:val="32"/>
        </w:rPr>
        <w:t>三、</w:t>
      </w:r>
      <w:bookmarkEnd w:id="363"/>
      <w:bookmarkEnd w:id="364"/>
      <w:bookmarkEnd w:id="365"/>
      <w:r>
        <w:rPr>
          <w:rFonts w:hint="eastAsia" w:ascii="宋体" w:hAnsi="宋体" w:cs="宋体"/>
          <w:b/>
          <w:bCs/>
          <w:color w:val="000000"/>
          <w:sz w:val="32"/>
          <w:szCs w:val="32"/>
        </w:rPr>
        <w:t>供应商资格审查</w:t>
      </w:r>
      <w:bookmarkEnd w:id="366"/>
      <w:bookmarkEnd w:id="367"/>
    </w:p>
    <w:p w14:paraId="71894EB0">
      <w:pPr>
        <w:autoSpaceDE w:val="0"/>
        <w:autoSpaceDN w:val="0"/>
        <w:spacing w:line="360" w:lineRule="exact"/>
        <w:ind w:right="26"/>
        <w:rPr>
          <w:rFonts w:ascii="宋体" w:hAnsi="宋体" w:cs="宋体"/>
          <w:color w:val="000000"/>
          <w:szCs w:val="21"/>
        </w:rPr>
      </w:pPr>
    </w:p>
    <w:p w14:paraId="4E063497">
      <w:pPr>
        <w:spacing w:line="360" w:lineRule="auto"/>
        <w:rPr>
          <w:sz w:val="28"/>
          <w:szCs w:val="20"/>
        </w:rPr>
      </w:pPr>
      <w:bookmarkStart w:id="368" w:name="_Toc10295_WPSOffice_Level2"/>
      <w:r>
        <w:rPr>
          <w:rFonts w:hint="eastAsia"/>
          <w:sz w:val="28"/>
          <w:szCs w:val="20"/>
        </w:rPr>
        <w:t>（一）供应商基本情况表</w:t>
      </w:r>
      <w:bookmarkEnd w:id="368"/>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973"/>
        <w:gridCol w:w="1551"/>
        <w:gridCol w:w="1119"/>
        <w:gridCol w:w="1132"/>
        <w:gridCol w:w="235"/>
        <w:gridCol w:w="1679"/>
      </w:tblGrid>
      <w:tr w14:paraId="7F29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10798F32">
            <w:pPr>
              <w:spacing w:line="360" w:lineRule="auto"/>
              <w:rPr>
                <w:sz w:val="24"/>
              </w:rPr>
            </w:pPr>
            <w:r>
              <w:rPr>
                <w:rFonts w:hint="eastAsia"/>
                <w:sz w:val="24"/>
              </w:rPr>
              <w:t>供应商名称</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471E359C">
            <w:pPr>
              <w:spacing w:line="360" w:lineRule="auto"/>
              <w:rPr>
                <w:sz w:val="24"/>
              </w:rPr>
            </w:pPr>
          </w:p>
        </w:tc>
      </w:tr>
      <w:tr w14:paraId="2A7D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47C8C0FA">
            <w:pPr>
              <w:spacing w:line="360" w:lineRule="auto"/>
              <w:rPr>
                <w:sz w:val="24"/>
              </w:rPr>
            </w:pPr>
            <w:r>
              <w:rPr>
                <w:rFonts w:hint="eastAsia"/>
                <w:sz w:val="24"/>
              </w:rPr>
              <w:t>注册地址</w:t>
            </w:r>
          </w:p>
        </w:tc>
        <w:tc>
          <w:tcPr>
            <w:tcW w:w="3643" w:type="dxa"/>
            <w:gridSpan w:val="3"/>
            <w:tcBorders>
              <w:top w:val="single" w:color="auto" w:sz="4" w:space="0"/>
              <w:left w:val="single" w:color="auto" w:sz="4" w:space="0"/>
              <w:bottom w:val="single" w:color="auto" w:sz="4" w:space="0"/>
              <w:right w:val="single" w:color="auto" w:sz="4" w:space="0"/>
            </w:tcBorders>
            <w:noWrap/>
            <w:vAlign w:val="center"/>
          </w:tcPr>
          <w:p w14:paraId="7AF576B0">
            <w:pPr>
              <w:spacing w:line="360" w:lineRule="auto"/>
              <w:rPr>
                <w:sz w:val="24"/>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1408FD6F">
            <w:pPr>
              <w:spacing w:line="360" w:lineRule="auto"/>
              <w:rPr>
                <w:sz w:val="24"/>
              </w:rPr>
            </w:pPr>
            <w:r>
              <w:rPr>
                <w:rFonts w:hint="eastAsia"/>
                <w:sz w:val="24"/>
              </w:rPr>
              <w:t>邮政编码</w:t>
            </w:r>
          </w:p>
        </w:tc>
        <w:tc>
          <w:tcPr>
            <w:tcW w:w="1679" w:type="dxa"/>
            <w:tcBorders>
              <w:top w:val="single" w:color="auto" w:sz="4" w:space="0"/>
              <w:left w:val="single" w:color="auto" w:sz="4" w:space="0"/>
              <w:bottom w:val="single" w:color="auto" w:sz="4" w:space="0"/>
              <w:right w:val="single" w:color="auto" w:sz="4" w:space="0"/>
            </w:tcBorders>
            <w:noWrap/>
            <w:vAlign w:val="center"/>
          </w:tcPr>
          <w:p w14:paraId="3FC2246A">
            <w:pPr>
              <w:spacing w:line="360" w:lineRule="auto"/>
              <w:rPr>
                <w:sz w:val="24"/>
              </w:rPr>
            </w:pPr>
          </w:p>
        </w:tc>
      </w:tr>
      <w:tr w14:paraId="6D69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731" w:type="dxa"/>
            <w:vMerge w:val="restart"/>
            <w:tcBorders>
              <w:top w:val="single" w:color="auto" w:sz="4" w:space="0"/>
              <w:left w:val="single" w:color="auto" w:sz="4" w:space="0"/>
              <w:bottom w:val="single" w:color="auto" w:sz="4" w:space="0"/>
              <w:right w:val="single" w:color="auto" w:sz="4" w:space="0"/>
            </w:tcBorders>
            <w:noWrap/>
            <w:vAlign w:val="center"/>
          </w:tcPr>
          <w:p w14:paraId="017E8F32">
            <w:pPr>
              <w:spacing w:line="360" w:lineRule="auto"/>
              <w:rPr>
                <w:sz w:val="24"/>
              </w:rPr>
            </w:pPr>
            <w:r>
              <w:rPr>
                <w:rFonts w:hint="eastAsia"/>
                <w:sz w:val="24"/>
              </w:rPr>
              <w:t>联系方式</w:t>
            </w:r>
          </w:p>
        </w:tc>
        <w:tc>
          <w:tcPr>
            <w:tcW w:w="973" w:type="dxa"/>
            <w:tcBorders>
              <w:top w:val="single" w:color="auto" w:sz="4" w:space="0"/>
              <w:left w:val="single" w:color="auto" w:sz="4" w:space="0"/>
              <w:bottom w:val="single" w:color="auto" w:sz="4" w:space="0"/>
              <w:right w:val="single" w:color="auto" w:sz="4" w:space="0"/>
            </w:tcBorders>
            <w:noWrap/>
            <w:vAlign w:val="center"/>
          </w:tcPr>
          <w:p w14:paraId="4AF6FB10">
            <w:pPr>
              <w:spacing w:line="360" w:lineRule="auto"/>
              <w:rPr>
                <w:sz w:val="24"/>
              </w:rPr>
            </w:pPr>
            <w:r>
              <w:rPr>
                <w:rFonts w:hint="eastAsia"/>
                <w:sz w:val="24"/>
              </w:rPr>
              <w:t>联系人</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73A37F0F">
            <w:pPr>
              <w:spacing w:line="360" w:lineRule="auto"/>
              <w:rPr>
                <w:sz w:val="24"/>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3F55F45C">
            <w:pPr>
              <w:spacing w:line="360" w:lineRule="auto"/>
              <w:rPr>
                <w:sz w:val="24"/>
              </w:rPr>
            </w:pPr>
            <w:r>
              <w:rPr>
                <w:rFonts w:hint="eastAsia"/>
                <w:sz w:val="24"/>
              </w:rPr>
              <w:t>电话</w:t>
            </w:r>
          </w:p>
        </w:tc>
        <w:tc>
          <w:tcPr>
            <w:tcW w:w="1679" w:type="dxa"/>
            <w:tcBorders>
              <w:top w:val="single" w:color="auto" w:sz="4" w:space="0"/>
              <w:left w:val="single" w:color="auto" w:sz="4" w:space="0"/>
              <w:bottom w:val="single" w:color="auto" w:sz="4" w:space="0"/>
              <w:right w:val="single" w:color="auto" w:sz="4" w:space="0"/>
            </w:tcBorders>
            <w:noWrap/>
            <w:vAlign w:val="center"/>
          </w:tcPr>
          <w:p w14:paraId="02D78DDA">
            <w:pPr>
              <w:spacing w:line="360" w:lineRule="auto"/>
              <w:rPr>
                <w:sz w:val="24"/>
              </w:rPr>
            </w:pPr>
          </w:p>
        </w:tc>
      </w:tr>
      <w:tr w14:paraId="51BD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31" w:type="dxa"/>
            <w:vMerge w:val="continue"/>
            <w:tcBorders>
              <w:top w:val="single" w:color="auto" w:sz="4" w:space="0"/>
              <w:left w:val="single" w:color="auto" w:sz="4" w:space="0"/>
              <w:bottom w:val="single" w:color="auto" w:sz="4" w:space="0"/>
              <w:right w:val="single" w:color="auto" w:sz="4" w:space="0"/>
            </w:tcBorders>
            <w:noWrap/>
            <w:vAlign w:val="center"/>
          </w:tcPr>
          <w:p w14:paraId="29CBB64F">
            <w:pPr>
              <w:rPr>
                <w:sz w:val="20"/>
                <w:szCs w:val="20"/>
              </w:rPr>
            </w:pPr>
          </w:p>
        </w:tc>
        <w:tc>
          <w:tcPr>
            <w:tcW w:w="973" w:type="dxa"/>
            <w:tcBorders>
              <w:top w:val="single" w:color="auto" w:sz="4" w:space="0"/>
              <w:left w:val="single" w:color="auto" w:sz="4" w:space="0"/>
              <w:bottom w:val="single" w:color="auto" w:sz="4" w:space="0"/>
              <w:right w:val="single" w:color="auto" w:sz="4" w:space="0"/>
            </w:tcBorders>
            <w:noWrap/>
            <w:vAlign w:val="center"/>
          </w:tcPr>
          <w:p w14:paraId="32DA5AE8">
            <w:pPr>
              <w:spacing w:line="360" w:lineRule="auto"/>
              <w:rPr>
                <w:sz w:val="24"/>
              </w:rPr>
            </w:pPr>
            <w:r>
              <w:rPr>
                <w:rFonts w:hint="eastAsia"/>
                <w:sz w:val="24"/>
              </w:rPr>
              <w:t>传真</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44AFF979">
            <w:pPr>
              <w:spacing w:line="360" w:lineRule="auto"/>
              <w:rPr>
                <w:sz w:val="24"/>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1AF3CE7F">
            <w:pPr>
              <w:spacing w:line="360" w:lineRule="auto"/>
              <w:rPr>
                <w:sz w:val="24"/>
              </w:rPr>
            </w:pPr>
            <w:r>
              <w:rPr>
                <w:rFonts w:hint="eastAsia"/>
                <w:sz w:val="24"/>
              </w:rPr>
              <w:t>网址</w:t>
            </w:r>
          </w:p>
        </w:tc>
        <w:tc>
          <w:tcPr>
            <w:tcW w:w="1679" w:type="dxa"/>
            <w:tcBorders>
              <w:top w:val="single" w:color="auto" w:sz="4" w:space="0"/>
              <w:left w:val="single" w:color="auto" w:sz="4" w:space="0"/>
              <w:bottom w:val="single" w:color="auto" w:sz="4" w:space="0"/>
              <w:right w:val="single" w:color="auto" w:sz="4" w:space="0"/>
            </w:tcBorders>
            <w:noWrap/>
            <w:vAlign w:val="center"/>
          </w:tcPr>
          <w:p w14:paraId="7823D7FD">
            <w:pPr>
              <w:spacing w:line="360" w:lineRule="auto"/>
              <w:rPr>
                <w:sz w:val="24"/>
              </w:rPr>
            </w:pPr>
          </w:p>
        </w:tc>
      </w:tr>
      <w:tr w14:paraId="2BD2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40D0A228">
            <w:pPr>
              <w:spacing w:line="360" w:lineRule="auto"/>
              <w:rPr>
                <w:sz w:val="24"/>
              </w:rPr>
            </w:pPr>
            <w:r>
              <w:rPr>
                <w:rFonts w:hint="eastAsia"/>
                <w:sz w:val="24"/>
              </w:rPr>
              <w:t>组织结构</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6005E6D4">
            <w:pPr>
              <w:tabs>
                <w:tab w:val="left" w:pos="4776"/>
              </w:tabs>
              <w:spacing w:line="360" w:lineRule="auto"/>
              <w:rPr>
                <w:sz w:val="24"/>
              </w:rPr>
            </w:pPr>
          </w:p>
        </w:tc>
      </w:tr>
      <w:tr w14:paraId="3FD3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015C37E8">
            <w:pPr>
              <w:spacing w:line="360" w:lineRule="auto"/>
              <w:rPr>
                <w:sz w:val="24"/>
              </w:rPr>
            </w:pPr>
            <w:r>
              <w:rPr>
                <w:rFonts w:hint="eastAsia"/>
                <w:sz w:val="24"/>
              </w:rPr>
              <w:t>法定代表人</w:t>
            </w:r>
          </w:p>
        </w:tc>
        <w:tc>
          <w:tcPr>
            <w:tcW w:w="973" w:type="dxa"/>
            <w:tcBorders>
              <w:top w:val="single" w:color="auto" w:sz="4" w:space="0"/>
              <w:left w:val="single" w:color="auto" w:sz="4" w:space="0"/>
              <w:bottom w:val="single" w:color="auto" w:sz="4" w:space="0"/>
              <w:right w:val="single" w:color="auto" w:sz="4" w:space="0"/>
            </w:tcBorders>
            <w:noWrap/>
            <w:vAlign w:val="center"/>
          </w:tcPr>
          <w:p w14:paraId="0811A0B8">
            <w:pPr>
              <w:spacing w:line="360" w:lineRule="auto"/>
              <w:rPr>
                <w:sz w:val="24"/>
              </w:rPr>
            </w:pPr>
            <w:r>
              <w:rPr>
                <w:rFonts w:hint="eastAsia"/>
                <w:sz w:val="24"/>
              </w:rPr>
              <w:t>姓名</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20DBC41B">
            <w:pPr>
              <w:spacing w:line="360" w:lineRule="auto"/>
              <w:rPr>
                <w:sz w:val="24"/>
              </w:rPr>
            </w:pPr>
          </w:p>
        </w:tc>
        <w:tc>
          <w:tcPr>
            <w:tcW w:w="1132" w:type="dxa"/>
            <w:tcBorders>
              <w:top w:val="single" w:color="auto" w:sz="4" w:space="0"/>
              <w:left w:val="single" w:color="auto" w:sz="4" w:space="0"/>
              <w:bottom w:val="single" w:color="auto" w:sz="4" w:space="0"/>
              <w:right w:val="single" w:color="auto" w:sz="4" w:space="0"/>
            </w:tcBorders>
            <w:noWrap/>
            <w:vAlign w:val="center"/>
          </w:tcPr>
          <w:p w14:paraId="3E9E85B7">
            <w:pPr>
              <w:spacing w:line="360" w:lineRule="auto"/>
              <w:rPr>
                <w:sz w:val="24"/>
              </w:rPr>
            </w:pPr>
            <w:r>
              <w:rPr>
                <w:rFonts w:hint="eastAsia"/>
                <w:sz w:val="24"/>
              </w:rPr>
              <w:t>电话</w:t>
            </w:r>
          </w:p>
        </w:tc>
        <w:tc>
          <w:tcPr>
            <w:tcW w:w="1914" w:type="dxa"/>
            <w:gridSpan w:val="2"/>
            <w:tcBorders>
              <w:top w:val="single" w:color="auto" w:sz="4" w:space="0"/>
              <w:left w:val="single" w:color="auto" w:sz="4" w:space="0"/>
              <w:bottom w:val="single" w:color="auto" w:sz="4" w:space="0"/>
              <w:right w:val="single" w:color="auto" w:sz="4" w:space="0"/>
            </w:tcBorders>
            <w:noWrap/>
            <w:vAlign w:val="center"/>
          </w:tcPr>
          <w:p w14:paraId="5EFE4371">
            <w:pPr>
              <w:spacing w:line="360" w:lineRule="auto"/>
              <w:rPr>
                <w:sz w:val="24"/>
              </w:rPr>
            </w:pPr>
          </w:p>
        </w:tc>
      </w:tr>
      <w:tr w14:paraId="606E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30A3E640">
            <w:pPr>
              <w:spacing w:line="360" w:lineRule="auto"/>
              <w:rPr>
                <w:sz w:val="24"/>
              </w:rPr>
            </w:pPr>
            <w:r>
              <w:rPr>
                <w:rFonts w:hint="eastAsia"/>
                <w:sz w:val="24"/>
              </w:rPr>
              <w:t>成立时间</w:t>
            </w:r>
          </w:p>
        </w:tc>
        <w:tc>
          <w:tcPr>
            <w:tcW w:w="2524" w:type="dxa"/>
            <w:gridSpan w:val="2"/>
            <w:tcBorders>
              <w:top w:val="single" w:color="auto" w:sz="4" w:space="0"/>
              <w:left w:val="single" w:color="auto" w:sz="4" w:space="0"/>
              <w:bottom w:val="single" w:color="auto" w:sz="4" w:space="0"/>
              <w:right w:val="single" w:color="auto" w:sz="4" w:space="0"/>
            </w:tcBorders>
            <w:noWrap/>
            <w:vAlign w:val="center"/>
          </w:tcPr>
          <w:p w14:paraId="06C80D4A">
            <w:pPr>
              <w:spacing w:line="360" w:lineRule="auto"/>
              <w:rPr>
                <w:sz w:val="24"/>
              </w:rPr>
            </w:pPr>
          </w:p>
        </w:tc>
        <w:tc>
          <w:tcPr>
            <w:tcW w:w="4165" w:type="dxa"/>
            <w:gridSpan w:val="4"/>
            <w:tcBorders>
              <w:top w:val="single" w:color="auto" w:sz="4" w:space="0"/>
              <w:left w:val="single" w:color="auto" w:sz="4" w:space="0"/>
              <w:bottom w:val="single" w:color="auto" w:sz="4" w:space="0"/>
              <w:right w:val="single" w:color="auto" w:sz="4" w:space="0"/>
            </w:tcBorders>
            <w:noWrap/>
            <w:vAlign w:val="center"/>
          </w:tcPr>
          <w:p w14:paraId="2B10A596">
            <w:pPr>
              <w:spacing w:line="360" w:lineRule="auto"/>
              <w:rPr>
                <w:sz w:val="24"/>
              </w:rPr>
            </w:pPr>
            <w:r>
              <w:rPr>
                <w:rFonts w:hint="eastAsia"/>
                <w:sz w:val="24"/>
              </w:rPr>
              <w:t>员工总人数：</w:t>
            </w:r>
          </w:p>
        </w:tc>
      </w:tr>
      <w:tr w14:paraId="4A57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42F1F28B">
            <w:pPr>
              <w:spacing w:line="360" w:lineRule="auto"/>
              <w:rPr>
                <w:sz w:val="24"/>
              </w:rPr>
            </w:pPr>
            <w:r>
              <w:rPr>
                <w:rFonts w:hint="eastAsia"/>
                <w:sz w:val="24"/>
              </w:rPr>
              <w:t>营业执照号</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19D30834">
            <w:pPr>
              <w:spacing w:line="360" w:lineRule="auto"/>
              <w:rPr>
                <w:sz w:val="24"/>
              </w:rPr>
            </w:pPr>
          </w:p>
        </w:tc>
      </w:tr>
      <w:tr w14:paraId="7E70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66438D21">
            <w:pPr>
              <w:spacing w:line="360" w:lineRule="auto"/>
              <w:rPr>
                <w:sz w:val="24"/>
              </w:rPr>
            </w:pPr>
            <w:r>
              <w:rPr>
                <w:rFonts w:hint="eastAsia"/>
                <w:sz w:val="24"/>
              </w:rPr>
              <w:t>注册资金</w:t>
            </w:r>
          </w:p>
        </w:tc>
        <w:tc>
          <w:tcPr>
            <w:tcW w:w="2524" w:type="dxa"/>
            <w:gridSpan w:val="2"/>
            <w:tcBorders>
              <w:top w:val="single" w:color="auto" w:sz="4" w:space="0"/>
              <w:left w:val="single" w:color="auto" w:sz="4" w:space="0"/>
              <w:bottom w:val="single" w:color="auto" w:sz="4" w:space="0"/>
              <w:right w:val="single" w:color="auto" w:sz="4" w:space="0"/>
            </w:tcBorders>
            <w:noWrap/>
            <w:vAlign w:val="center"/>
          </w:tcPr>
          <w:p w14:paraId="64C81A4D">
            <w:pPr>
              <w:spacing w:line="360" w:lineRule="auto"/>
              <w:rPr>
                <w:sz w:val="24"/>
              </w:rPr>
            </w:pPr>
          </w:p>
        </w:tc>
        <w:tc>
          <w:tcPr>
            <w:tcW w:w="2251" w:type="dxa"/>
            <w:gridSpan w:val="2"/>
            <w:tcBorders>
              <w:top w:val="single" w:color="auto" w:sz="4" w:space="0"/>
              <w:left w:val="single" w:color="auto" w:sz="4" w:space="0"/>
              <w:bottom w:val="single" w:color="auto" w:sz="4" w:space="0"/>
              <w:right w:val="single" w:color="auto" w:sz="4" w:space="0"/>
            </w:tcBorders>
            <w:noWrap/>
            <w:vAlign w:val="center"/>
          </w:tcPr>
          <w:p w14:paraId="2770C059">
            <w:pPr>
              <w:spacing w:line="360" w:lineRule="auto"/>
              <w:rPr>
                <w:sz w:val="24"/>
              </w:rPr>
            </w:pPr>
            <w:r>
              <w:rPr>
                <w:rFonts w:hint="eastAsia"/>
                <w:sz w:val="24"/>
              </w:rPr>
              <w:t>开户银行</w:t>
            </w:r>
          </w:p>
        </w:tc>
        <w:tc>
          <w:tcPr>
            <w:tcW w:w="1914" w:type="dxa"/>
            <w:gridSpan w:val="2"/>
            <w:tcBorders>
              <w:top w:val="single" w:color="auto" w:sz="4" w:space="0"/>
              <w:left w:val="single" w:color="auto" w:sz="4" w:space="0"/>
              <w:bottom w:val="single" w:color="auto" w:sz="4" w:space="0"/>
              <w:right w:val="single" w:color="auto" w:sz="4" w:space="0"/>
            </w:tcBorders>
            <w:noWrap/>
            <w:vAlign w:val="center"/>
          </w:tcPr>
          <w:p w14:paraId="33DA559A">
            <w:pPr>
              <w:spacing w:line="360" w:lineRule="auto"/>
              <w:rPr>
                <w:sz w:val="24"/>
              </w:rPr>
            </w:pPr>
          </w:p>
        </w:tc>
      </w:tr>
      <w:tr w14:paraId="093D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28DF1115">
            <w:pPr>
              <w:spacing w:line="360" w:lineRule="auto"/>
              <w:rPr>
                <w:sz w:val="24"/>
              </w:rPr>
            </w:pPr>
            <w:r>
              <w:rPr>
                <w:rFonts w:hint="eastAsia"/>
                <w:sz w:val="24"/>
              </w:rPr>
              <w:t>账号</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18E435C1">
            <w:pPr>
              <w:spacing w:line="360" w:lineRule="auto"/>
              <w:rPr>
                <w:sz w:val="24"/>
              </w:rPr>
            </w:pPr>
          </w:p>
        </w:tc>
      </w:tr>
      <w:tr w14:paraId="66DB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76D47EEC">
            <w:pPr>
              <w:spacing w:line="360" w:lineRule="auto"/>
              <w:rPr>
                <w:sz w:val="24"/>
              </w:rPr>
            </w:pPr>
            <w:r>
              <w:rPr>
                <w:rFonts w:hint="eastAsia"/>
                <w:sz w:val="24"/>
              </w:rPr>
              <w:t>经营范围备注</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1097DAAA">
            <w:pPr>
              <w:spacing w:line="360" w:lineRule="auto"/>
              <w:rPr>
                <w:sz w:val="24"/>
              </w:rPr>
            </w:pPr>
          </w:p>
        </w:tc>
      </w:tr>
    </w:tbl>
    <w:p w14:paraId="656949A0">
      <w:pPr>
        <w:spacing w:line="360" w:lineRule="auto"/>
        <w:rPr>
          <w:sz w:val="24"/>
        </w:rPr>
      </w:pPr>
      <w:bookmarkStart w:id="369" w:name="_Toc15473_WPSOffice_Level3"/>
      <w:r>
        <w:rPr>
          <w:rFonts w:hint="eastAsia"/>
          <w:sz w:val="24"/>
        </w:rPr>
        <w:t>附：相关证件的扫描件</w:t>
      </w:r>
      <w:bookmarkEnd w:id="369"/>
    </w:p>
    <w:p w14:paraId="5BE1BA8F">
      <w:pPr>
        <w:spacing w:line="360" w:lineRule="auto"/>
        <w:rPr>
          <w:sz w:val="24"/>
        </w:rPr>
      </w:pPr>
    </w:p>
    <w:p w14:paraId="223D3105">
      <w:pPr>
        <w:spacing w:line="360" w:lineRule="auto"/>
        <w:rPr>
          <w:sz w:val="28"/>
          <w:szCs w:val="20"/>
        </w:rPr>
      </w:pPr>
      <w:r>
        <w:rPr>
          <w:rFonts w:hint="eastAsia"/>
          <w:sz w:val="24"/>
        </w:rPr>
        <w:br w:type="page"/>
      </w:r>
      <w:bookmarkStart w:id="370" w:name="_Toc13068_WPSOffice_Level2"/>
      <w:r>
        <w:rPr>
          <w:rFonts w:hint="eastAsia"/>
          <w:sz w:val="28"/>
          <w:szCs w:val="20"/>
        </w:rPr>
        <w:t>（二）竞争性磋商文件规定的资格审查资料</w:t>
      </w:r>
      <w:bookmarkEnd w:id="370"/>
    </w:p>
    <w:p w14:paraId="6E4346DD">
      <w:pPr>
        <w:spacing w:line="360" w:lineRule="auto"/>
        <w:rPr>
          <w:sz w:val="24"/>
        </w:rPr>
      </w:pPr>
    </w:p>
    <w:p w14:paraId="5048053A">
      <w:pPr>
        <w:spacing w:line="400" w:lineRule="exact"/>
        <w:ind w:firstLine="360" w:firstLineChars="150"/>
        <w:rPr>
          <w:rFonts w:ascii="宋体" w:hAnsi="宋体" w:cs="宋体"/>
          <w:sz w:val="24"/>
        </w:rPr>
      </w:pPr>
    </w:p>
    <w:p w14:paraId="2208BBDB">
      <w:pPr>
        <w:spacing w:line="400" w:lineRule="exact"/>
        <w:ind w:firstLine="360" w:firstLineChars="150"/>
        <w:rPr>
          <w:rFonts w:ascii="宋体" w:hAnsi="宋体" w:cs="宋体"/>
          <w:sz w:val="24"/>
        </w:rPr>
      </w:pPr>
    </w:p>
    <w:p w14:paraId="47AE5432">
      <w:pPr>
        <w:spacing w:line="400" w:lineRule="exact"/>
        <w:ind w:firstLine="360" w:firstLineChars="150"/>
        <w:rPr>
          <w:rFonts w:ascii="宋体" w:hAnsi="宋体" w:cs="宋体"/>
          <w:sz w:val="24"/>
        </w:rPr>
      </w:pPr>
    </w:p>
    <w:p w14:paraId="76747640">
      <w:pPr>
        <w:spacing w:line="400" w:lineRule="exact"/>
        <w:ind w:firstLine="360" w:firstLineChars="150"/>
        <w:rPr>
          <w:rFonts w:ascii="宋体" w:hAnsi="宋体" w:cs="宋体"/>
          <w:sz w:val="24"/>
        </w:rPr>
      </w:pPr>
    </w:p>
    <w:p w14:paraId="746773F4">
      <w:pPr>
        <w:spacing w:line="400" w:lineRule="exact"/>
        <w:ind w:firstLine="360" w:firstLineChars="150"/>
        <w:rPr>
          <w:rFonts w:ascii="宋体" w:hAnsi="宋体" w:cs="宋体"/>
          <w:sz w:val="24"/>
        </w:rPr>
      </w:pPr>
    </w:p>
    <w:p w14:paraId="35B61922">
      <w:pPr>
        <w:spacing w:line="400" w:lineRule="exact"/>
        <w:ind w:firstLine="360" w:firstLineChars="150"/>
        <w:rPr>
          <w:rFonts w:ascii="宋体" w:hAnsi="宋体" w:cs="宋体"/>
          <w:sz w:val="24"/>
        </w:rPr>
      </w:pPr>
    </w:p>
    <w:p w14:paraId="7B2E9146">
      <w:pPr>
        <w:spacing w:line="400" w:lineRule="exact"/>
        <w:ind w:firstLine="360" w:firstLineChars="150"/>
        <w:rPr>
          <w:rFonts w:ascii="宋体" w:hAnsi="宋体" w:cs="宋体"/>
          <w:sz w:val="24"/>
        </w:rPr>
      </w:pPr>
    </w:p>
    <w:p w14:paraId="6279A6E9">
      <w:pPr>
        <w:spacing w:line="400" w:lineRule="exact"/>
        <w:ind w:firstLine="360" w:firstLineChars="150"/>
        <w:rPr>
          <w:rFonts w:ascii="宋体" w:hAnsi="宋体" w:cs="宋体"/>
          <w:sz w:val="24"/>
        </w:rPr>
      </w:pPr>
    </w:p>
    <w:p w14:paraId="3103B06E">
      <w:pPr>
        <w:spacing w:line="400" w:lineRule="exact"/>
        <w:ind w:firstLine="360" w:firstLineChars="150"/>
        <w:rPr>
          <w:rFonts w:ascii="宋体" w:hAnsi="宋体" w:cs="宋体"/>
          <w:sz w:val="24"/>
        </w:rPr>
      </w:pPr>
    </w:p>
    <w:p w14:paraId="533B4306">
      <w:pPr>
        <w:spacing w:line="400" w:lineRule="exact"/>
        <w:ind w:firstLine="360" w:firstLineChars="150"/>
        <w:rPr>
          <w:rFonts w:ascii="宋体" w:hAnsi="宋体" w:cs="宋体"/>
          <w:sz w:val="24"/>
        </w:rPr>
      </w:pPr>
    </w:p>
    <w:p w14:paraId="114988AA">
      <w:pPr>
        <w:spacing w:line="400" w:lineRule="exact"/>
        <w:ind w:firstLine="360" w:firstLineChars="150"/>
        <w:rPr>
          <w:rFonts w:ascii="宋体" w:hAnsi="宋体" w:cs="宋体"/>
          <w:sz w:val="24"/>
        </w:rPr>
      </w:pPr>
    </w:p>
    <w:p w14:paraId="4DCF601D">
      <w:pPr>
        <w:spacing w:line="400" w:lineRule="exact"/>
        <w:ind w:firstLine="360" w:firstLineChars="150"/>
        <w:rPr>
          <w:rFonts w:ascii="宋体" w:hAnsi="宋体" w:cs="宋体"/>
          <w:sz w:val="24"/>
        </w:rPr>
      </w:pPr>
    </w:p>
    <w:p w14:paraId="5D79A0DB">
      <w:pPr>
        <w:spacing w:line="400" w:lineRule="exact"/>
        <w:ind w:firstLine="360" w:firstLineChars="150"/>
        <w:rPr>
          <w:rFonts w:ascii="宋体" w:hAnsi="宋体" w:cs="宋体"/>
          <w:sz w:val="24"/>
        </w:rPr>
      </w:pPr>
    </w:p>
    <w:p w14:paraId="5C86E0DC">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bookmarkStart w:id="371" w:name="_Toc89334771"/>
      <w:bookmarkStart w:id="372" w:name="_Toc44603941"/>
      <w:bookmarkStart w:id="373" w:name="_Toc90623962"/>
      <w:bookmarkStart w:id="374" w:name="_Toc121405504"/>
    </w:p>
    <w:p w14:paraId="102907D6">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6D5E8EA1">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42444691">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30F612A1">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6E1CEEEF">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3AD75EF7">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7C37C7C1">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3AE44682">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1EE4CA03">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66C2F47F">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15088B29">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2B74F8D8">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52A8714C">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r>
        <w:rPr>
          <w:rFonts w:hint="eastAsia" w:ascii="宋体" w:hAnsi="宋体" w:cs="宋体"/>
          <w:b/>
          <w:bCs/>
          <w:color w:val="000000"/>
          <w:sz w:val="32"/>
          <w:szCs w:val="32"/>
        </w:rPr>
        <w:t>四.</w:t>
      </w:r>
      <w:bookmarkEnd w:id="371"/>
      <w:bookmarkEnd w:id="372"/>
      <w:bookmarkEnd w:id="373"/>
      <w:bookmarkEnd w:id="374"/>
      <w:r>
        <w:rPr>
          <w:rFonts w:hint="eastAsia" w:ascii="宋体" w:hAnsi="宋体" w:cs="宋体"/>
          <w:b/>
          <w:bCs/>
          <w:color w:val="000000"/>
          <w:sz w:val="32"/>
          <w:szCs w:val="32"/>
        </w:rPr>
        <w:t>技术部分资料</w:t>
      </w:r>
    </w:p>
    <w:p w14:paraId="1A0FD439">
      <w:pPr>
        <w:spacing w:line="360" w:lineRule="auto"/>
        <w:jc w:val="center"/>
        <w:rPr>
          <w:sz w:val="28"/>
          <w:szCs w:val="20"/>
        </w:rPr>
      </w:pPr>
      <w:r>
        <w:rPr>
          <w:rFonts w:hint="eastAsia"/>
          <w:sz w:val="28"/>
          <w:szCs w:val="20"/>
        </w:rPr>
        <w:t>（格式自拟）</w:t>
      </w:r>
    </w:p>
    <w:p w14:paraId="1FA1CF8E">
      <w:pPr>
        <w:ind w:firstLine="482" w:firstLineChars="200"/>
        <w:rPr>
          <w:rFonts w:ascii="宋体" w:hAnsi="宋体" w:cs="宋体"/>
          <w:b/>
          <w:sz w:val="24"/>
        </w:rPr>
      </w:pPr>
    </w:p>
    <w:p w14:paraId="1EB3BFAD">
      <w:pPr>
        <w:rPr>
          <w:rFonts w:ascii="宋体" w:hAnsi="宋体" w:cs="宋体"/>
        </w:rPr>
      </w:pPr>
    </w:p>
    <w:p w14:paraId="7B5FED59">
      <w:pPr>
        <w:rPr>
          <w:rFonts w:ascii="宋体" w:hAnsi="宋体" w:cs="宋体"/>
        </w:rPr>
      </w:pPr>
    </w:p>
    <w:p w14:paraId="0EB81056">
      <w:pPr>
        <w:rPr>
          <w:rFonts w:ascii="宋体" w:hAnsi="宋体" w:cs="宋体"/>
        </w:rPr>
      </w:pPr>
    </w:p>
    <w:p w14:paraId="4F933894">
      <w:pPr>
        <w:rPr>
          <w:rFonts w:ascii="宋体" w:hAnsi="宋体" w:cs="宋体"/>
        </w:rPr>
      </w:pPr>
    </w:p>
    <w:p w14:paraId="4FDF1761">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107A7C92">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4B1EBFBF">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2C50AB43">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051A5ED5">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6EADA9FA">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063B905C">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51D6E91E">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1CD0E7A1">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0F65316B">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41BD4509">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2C4909BC">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5F2EEE7D">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1E0A6F30">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7CFB6E63">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4638FFB5">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183ABFE2">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6F2052DF">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24672CEE">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33AD01B4">
      <w:pPr>
        <w:shd w:val="clear" w:color="auto" w:fill="FFFFFF"/>
        <w:tabs>
          <w:tab w:val="right" w:pos="6077"/>
        </w:tabs>
        <w:autoSpaceDE w:val="0"/>
        <w:autoSpaceDN w:val="0"/>
        <w:spacing w:line="560" w:lineRule="exact"/>
        <w:jc w:val="center"/>
        <w:outlineLvl w:val="1"/>
        <w:rPr>
          <w:rFonts w:ascii="宋体" w:hAnsi="宋体" w:cs="宋体"/>
          <w:b/>
          <w:bCs/>
          <w:color w:val="000000"/>
          <w:sz w:val="32"/>
          <w:szCs w:val="32"/>
        </w:rPr>
      </w:pPr>
    </w:p>
    <w:p w14:paraId="23C30063">
      <w:pPr>
        <w:shd w:val="clear" w:color="auto" w:fill="FFFFFF"/>
        <w:tabs>
          <w:tab w:val="right" w:pos="6077"/>
        </w:tabs>
        <w:autoSpaceDE w:val="0"/>
        <w:autoSpaceDN w:val="0"/>
        <w:spacing w:line="560" w:lineRule="exact"/>
        <w:jc w:val="center"/>
        <w:outlineLvl w:val="1"/>
        <w:rPr>
          <w:rFonts w:ascii="宋体" w:hAnsi="宋体" w:cs="宋体"/>
        </w:rPr>
      </w:pPr>
      <w:r>
        <w:rPr>
          <w:rFonts w:hint="eastAsia" w:ascii="宋体" w:hAnsi="宋体" w:cs="宋体"/>
          <w:b/>
          <w:bCs/>
          <w:color w:val="000000"/>
          <w:sz w:val="32"/>
          <w:szCs w:val="32"/>
        </w:rPr>
        <w:t>五、商务部分资料</w:t>
      </w:r>
    </w:p>
    <w:p w14:paraId="5F1FE7FF">
      <w:pPr>
        <w:spacing w:line="360" w:lineRule="auto"/>
        <w:jc w:val="center"/>
        <w:rPr>
          <w:sz w:val="28"/>
          <w:szCs w:val="20"/>
        </w:rPr>
      </w:pPr>
      <w:r>
        <w:rPr>
          <w:rFonts w:hint="eastAsia"/>
          <w:sz w:val="28"/>
          <w:szCs w:val="20"/>
        </w:rPr>
        <w:t>（格式自拟）</w:t>
      </w:r>
    </w:p>
    <w:p w14:paraId="23DA3AD0">
      <w:pPr>
        <w:rPr>
          <w:rFonts w:ascii="宋体" w:hAnsi="宋体" w:cs="宋体"/>
        </w:rPr>
      </w:pPr>
    </w:p>
    <w:p w14:paraId="42EB02C7">
      <w:pPr>
        <w:rPr>
          <w:rFonts w:ascii="宋体" w:hAnsi="宋体" w:cs="宋体"/>
        </w:rPr>
      </w:pPr>
    </w:p>
    <w:p w14:paraId="09DE7F31">
      <w:pPr>
        <w:rPr>
          <w:rFonts w:ascii="宋体" w:hAnsi="宋体" w:cs="宋体"/>
        </w:rPr>
      </w:pPr>
    </w:p>
    <w:p w14:paraId="3EC433E4">
      <w:pPr>
        <w:rPr>
          <w:rFonts w:ascii="宋体" w:hAnsi="宋体" w:cs="宋体"/>
        </w:rPr>
      </w:pPr>
    </w:p>
    <w:p w14:paraId="78D294A3">
      <w:pPr>
        <w:rPr>
          <w:rFonts w:ascii="宋体" w:hAnsi="宋体" w:cs="宋体"/>
        </w:rPr>
      </w:pPr>
    </w:p>
    <w:p w14:paraId="069F25EA">
      <w:pPr>
        <w:rPr>
          <w:rFonts w:ascii="宋体" w:hAnsi="宋体" w:cs="宋体"/>
        </w:rPr>
      </w:pPr>
    </w:p>
    <w:p w14:paraId="5BBBA589">
      <w:pPr>
        <w:rPr>
          <w:rFonts w:ascii="宋体" w:hAnsi="宋体" w:cs="宋体"/>
        </w:rPr>
      </w:pPr>
    </w:p>
    <w:p w14:paraId="326FB4AC">
      <w:pPr>
        <w:rPr>
          <w:rFonts w:ascii="宋体" w:hAnsi="宋体" w:cs="宋体"/>
        </w:rPr>
      </w:pPr>
    </w:p>
    <w:p w14:paraId="7972726A">
      <w:pPr>
        <w:rPr>
          <w:rFonts w:ascii="宋体" w:hAnsi="宋体" w:cs="宋体"/>
        </w:rPr>
      </w:pPr>
    </w:p>
    <w:p w14:paraId="456D855B">
      <w:pPr>
        <w:rPr>
          <w:rFonts w:ascii="宋体" w:hAnsi="宋体" w:cs="宋体"/>
        </w:rPr>
      </w:pPr>
    </w:p>
    <w:p w14:paraId="0B9A2751">
      <w:pPr>
        <w:rPr>
          <w:rFonts w:ascii="宋体" w:hAnsi="宋体" w:cs="宋体"/>
        </w:rPr>
      </w:pPr>
    </w:p>
    <w:p w14:paraId="7460D032">
      <w:pPr>
        <w:rPr>
          <w:rFonts w:ascii="宋体" w:hAnsi="宋体" w:cs="宋体"/>
        </w:rPr>
      </w:pPr>
    </w:p>
    <w:p w14:paraId="1DFFAC9B">
      <w:pPr>
        <w:rPr>
          <w:rFonts w:ascii="宋体" w:hAnsi="宋体" w:cs="宋体"/>
        </w:rPr>
      </w:pPr>
    </w:p>
    <w:p w14:paraId="3C00EACD">
      <w:pPr>
        <w:rPr>
          <w:rFonts w:ascii="宋体" w:hAnsi="宋体" w:cs="宋体"/>
        </w:rPr>
      </w:pPr>
    </w:p>
    <w:p w14:paraId="099D4C36">
      <w:pPr>
        <w:rPr>
          <w:rFonts w:ascii="宋体" w:hAnsi="宋体" w:cs="宋体"/>
        </w:rPr>
      </w:pPr>
    </w:p>
    <w:p w14:paraId="7873DB57">
      <w:pPr>
        <w:rPr>
          <w:rFonts w:ascii="宋体" w:hAnsi="宋体" w:cs="宋体"/>
        </w:rPr>
      </w:pPr>
    </w:p>
    <w:p w14:paraId="5809F277">
      <w:pPr>
        <w:rPr>
          <w:rFonts w:ascii="宋体" w:hAnsi="宋体" w:cs="宋体"/>
        </w:rPr>
      </w:pPr>
    </w:p>
    <w:p w14:paraId="785D2DF4">
      <w:pPr>
        <w:rPr>
          <w:rFonts w:ascii="宋体" w:hAnsi="宋体" w:cs="宋体"/>
        </w:rPr>
      </w:pPr>
    </w:p>
    <w:p w14:paraId="05778C92">
      <w:pPr>
        <w:rPr>
          <w:rFonts w:ascii="宋体" w:hAnsi="宋体" w:cs="宋体"/>
        </w:rPr>
      </w:pPr>
    </w:p>
    <w:p w14:paraId="293A4A16">
      <w:pPr>
        <w:rPr>
          <w:rFonts w:ascii="宋体" w:hAnsi="宋体" w:cs="宋体"/>
        </w:rPr>
      </w:pPr>
    </w:p>
    <w:p w14:paraId="65A5286D">
      <w:pPr>
        <w:rPr>
          <w:rFonts w:ascii="宋体" w:hAnsi="宋体" w:cs="宋体"/>
        </w:rPr>
      </w:pPr>
    </w:p>
    <w:p w14:paraId="455D5556">
      <w:pPr>
        <w:rPr>
          <w:rFonts w:ascii="宋体" w:hAnsi="宋体" w:cs="宋体"/>
        </w:rPr>
      </w:pPr>
    </w:p>
    <w:p w14:paraId="6FFB0A41">
      <w:pPr>
        <w:rPr>
          <w:rFonts w:ascii="宋体" w:hAnsi="宋体" w:cs="宋体"/>
        </w:rPr>
      </w:pPr>
    </w:p>
    <w:p w14:paraId="32E69E51">
      <w:pPr>
        <w:rPr>
          <w:rFonts w:ascii="宋体" w:hAnsi="宋体" w:cs="宋体"/>
        </w:rPr>
      </w:pPr>
    </w:p>
    <w:p w14:paraId="753D103A">
      <w:pPr>
        <w:rPr>
          <w:rFonts w:ascii="宋体" w:hAnsi="宋体" w:cs="宋体"/>
        </w:rPr>
      </w:pPr>
    </w:p>
    <w:p w14:paraId="62BB1DB4">
      <w:pPr>
        <w:rPr>
          <w:rFonts w:ascii="宋体" w:hAnsi="宋体" w:cs="宋体"/>
        </w:rPr>
      </w:pPr>
    </w:p>
    <w:p w14:paraId="7903819A">
      <w:pPr>
        <w:rPr>
          <w:rFonts w:ascii="宋体" w:hAnsi="宋体" w:cs="宋体"/>
        </w:rPr>
      </w:pPr>
    </w:p>
    <w:p w14:paraId="1571A07A">
      <w:pPr>
        <w:rPr>
          <w:rFonts w:ascii="宋体" w:hAnsi="宋体" w:cs="宋体"/>
        </w:rPr>
      </w:pPr>
    </w:p>
    <w:p w14:paraId="5B155125">
      <w:pPr>
        <w:rPr>
          <w:rFonts w:ascii="宋体" w:hAnsi="宋体" w:cs="宋体"/>
        </w:rPr>
      </w:pPr>
    </w:p>
    <w:p w14:paraId="611767AC">
      <w:pPr>
        <w:rPr>
          <w:rFonts w:ascii="宋体" w:hAnsi="宋体" w:cs="宋体"/>
        </w:rPr>
      </w:pPr>
    </w:p>
    <w:p w14:paraId="706BFB7F">
      <w:pPr>
        <w:rPr>
          <w:rFonts w:ascii="宋体" w:hAnsi="宋体" w:cs="宋体"/>
        </w:rPr>
      </w:pPr>
    </w:p>
    <w:p w14:paraId="7E40A4AC">
      <w:pPr>
        <w:rPr>
          <w:rFonts w:ascii="宋体" w:hAnsi="宋体" w:cs="宋体"/>
        </w:rPr>
      </w:pPr>
    </w:p>
    <w:p w14:paraId="2B4447AD">
      <w:pPr>
        <w:rPr>
          <w:rFonts w:ascii="宋体" w:hAnsi="宋体" w:cs="宋体"/>
        </w:rPr>
      </w:pPr>
    </w:p>
    <w:p w14:paraId="3A9C2075">
      <w:pPr>
        <w:rPr>
          <w:rFonts w:ascii="宋体" w:hAnsi="宋体" w:cs="宋体"/>
        </w:rPr>
      </w:pPr>
    </w:p>
    <w:p w14:paraId="22505315">
      <w:pPr>
        <w:rPr>
          <w:rFonts w:ascii="宋体" w:hAnsi="宋体" w:cs="宋体"/>
        </w:rPr>
      </w:pPr>
    </w:p>
    <w:p w14:paraId="281A650C">
      <w:pPr>
        <w:rPr>
          <w:rFonts w:ascii="宋体" w:hAnsi="宋体" w:cs="宋体"/>
        </w:rPr>
      </w:pPr>
    </w:p>
    <w:p w14:paraId="614A2A9E">
      <w:pPr>
        <w:rPr>
          <w:rFonts w:ascii="宋体" w:hAnsi="宋体" w:cs="宋体"/>
        </w:rPr>
      </w:pPr>
    </w:p>
    <w:p w14:paraId="071FC1D3">
      <w:pPr>
        <w:rPr>
          <w:rFonts w:ascii="宋体" w:hAnsi="宋体" w:cs="宋体"/>
        </w:rPr>
      </w:pPr>
    </w:p>
    <w:p w14:paraId="0FBF8220">
      <w:pPr>
        <w:rPr>
          <w:rFonts w:ascii="宋体" w:hAnsi="宋体" w:cs="宋体"/>
        </w:rPr>
      </w:pPr>
    </w:p>
    <w:p w14:paraId="6225A6C3">
      <w:pPr>
        <w:spacing w:line="360" w:lineRule="auto"/>
        <w:jc w:val="left"/>
        <w:outlineLvl w:val="1"/>
        <w:rPr>
          <w:rFonts w:ascii="宋体" w:hAnsi="宋体" w:cs="宋体"/>
          <w:b/>
          <w:bCs/>
          <w:sz w:val="24"/>
        </w:rPr>
      </w:pPr>
    </w:p>
    <w:p w14:paraId="5C6E0357">
      <w:pPr>
        <w:spacing w:line="360" w:lineRule="auto"/>
        <w:jc w:val="left"/>
        <w:outlineLvl w:val="1"/>
        <w:rPr>
          <w:rFonts w:ascii="宋体" w:hAnsi="宋体" w:cs="宋体"/>
          <w:b/>
          <w:bCs/>
          <w:sz w:val="24"/>
        </w:rPr>
      </w:pPr>
      <w:r>
        <w:rPr>
          <w:rFonts w:hint="eastAsia" w:ascii="宋体" w:hAnsi="宋体" w:cs="宋体"/>
          <w:b/>
          <w:bCs/>
          <w:sz w:val="24"/>
        </w:rPr>
        <w:t>附件</w:t>
      </w:r>
    </w:p>
    <w:p w14:paraId="620FE9BE">
      <w:pPr>
        <w:spacing w:line="360" w:lineRule="auto"/>
        <w:jc w:val="center"/>
        <w:outlineLvl w:val="1"/>
        <w:rPr>
          <w:rFonts w:ascii="宋体" w:hAnsi="宋体" w:cs="宋体"/>
          <w:b/>
          <w:bCs/>
          <w:sz w:val="24"/>
        </w:rPr>
      </w:pPr>
      <w:r>
        <w:rPr>
          <w:rFonts w:hint="eastAsia" w:ascii="宋体" w:hAnsi="宋体" w:cs="宋体"/>
          <w:b/>
          <w:bCs/>
          <w:sz w:val="24"/>
        </w:rPr>
        <w:t>（一）完成的类似项目情况表</w:t>
      </w:r>
    </w:p>
    <w:p w14:paraId="0173A041">
      <w:pPr>
        <w:spacing w:line="360" w:lineRule="auto"/>
        <w:jc w:val="center"/>
        <w:rPr>
          <w:rFonts w:ascii="宋体" w:hAnsi="宋体" w:cs="宋体"/>
          <w:sz w:val="24"/>
        </w:rPr>
      </w:pPr>
    </w:p>
    <w:tbl>
      <w:tblPr>
        <w:tblStyle w:val="14"/>
        <w:tblW w:w="0" w:type="auto"/>
        <w:jc w:val="center"/>
        <w:tblLayout w:type="fixed"/>
        <w:tblCellMar>
          <w:top w:w="0" w:type="dxa"/>
          <w:left w:w="108" w:type="dxa"/>
          <w:bottom w:w="0" w:type="dxa"/>
          <w:right w:w="108" w:type="dxa"/>
        </w:tblCellMar>
      </w:tblPr>
      <w:tblGrid>
        <w:gridCol w:w="2987"/>
        <w:gridCol w:w="6007"/>
      </w:tblGrid>
      <w:tr w14:paraId="3EB6E9A8">
        <w:tblPrEx>
          <w:tblCellMar>
            <w:top w:w="0" w:type="dxa"/>
            <w:left w:w="108" w:type="dxa"/>
            <w:bottom w:w="0" w:type="dxa"/>
            <w:right w:w="108" w:type="dxa"/>
          </w:tblCellMar>
        </w:tblPrEx>
        <w:trPr>
          <w:trHeight w:val="670" w:hRule="atLeast"/>
          <w:jc w:val="center"/>
        </w:trPr>
        <w:tc>
          <w:tcPr>
            <w:tcW w:w="2987" w:type="dxa"/>
            <w:tcBorders>
              <w:top w:val="single" w:color="auto" w:sz="4" w:space="0"/>
              <w:left w:val="single" w:color="auto" w:sz="4" w:space="0"/>
              <w:bottom w:val="single" w:color="auto" w:sz="4" w:space="0"/>
              <w:right w:val="single" w:color="auto" w:sz="4" w:space="0"/>
            </w:tcBorders>
            <w:vAlign w:val="center"/>
          </w:tcPr>
          <w:p w14:paraId="4E2EC4A8">
            <w:pPr>
              <w:topLinePunct/>
              <w:spacing w:line="440" w:lineRule="exact"/>
              <w:jc w:val="center"/>
              <w:rPr>
                <w:rFonts w:ascii="宋体" w:hAnsi="宋体" w:cs="宋体"/>
                <w:sz w:val="24"/>
              </w:rPr>
            </w:pPr>
            <w:r>
              <w:rPr>
                <w:rFonts w:hint="eastAsia" w:ascii="宋体" w:hAnsi="宋体" w:cs="宋体"/>
                <w:sz w:val="24"/>
              </w:rPr>
              <w:t>项目名称</w:t>
            </w:r>
          </w:p>
        </w:tc>
        <w:tc>
          <w:tcPr>
            <w:tcW w:w="6007" w:type="dxa"/>
            <w:tcBorders>
              <w:top w:val="single" w:color="auto" w:sz="4" w:space="0"/>
              <w:left w:val="nil"/>
              <w:bottom w:val="single" w:color="auto" w:sz="4" w:space="0"/>
              <w:right w:val="single" w:color="auto" w:sz="4" w:space="0"/>
            </w:tcBorders>
          </w:tcPr>
          <w:p w14:paraId="7E6CF1E9">
            <w:pPr>
              <w:topLinePunct/>
              <w:spacing w:line="440" w:lineRule="exact"/>
              <w:rPr>
                <w:rFonts w:ascii="宋体" w:hAnsi="宋体" w:cs="宋体"/>
                <w:sz w:val="24"/>
              </w:rPr>
            </w:pPr>
          </w:p>
        </w:tc>
      </w:tr>
      <w:tr w14:paraId="3BD6FEEC">
        <w:tblPrEx>
          <w:tblCellMar>
            <w:top w:w="0" w:type="dxa"/>
            <w:left w:w="108" w:type="dxa"/>
            <w:bottom w:w="0" w:type="dxa"/>
            <w:right w:w="108" w:type="dxa"/>
          </w:tblCellMar>
        </w:tblPrEx>
        <w:trPr>
          <w:trHeight w:val="609" w:hRule="atLeast"/>
          <w:jc w:val="center"/>
        </w:trPr>
        <w:tc>
          <w:tcPr>
            <w:tcW w:w="2987" w:type="dxa"/>
            <w:tcBorders>
              <w:top w:val="single" w:color="auto" w:sz="4" w:space="0"/>
              <w:left w:val="single" w:color="auto" w:sz="4" w:space="0"/>
              <w:bottom w:val="single" w:color="auto" w:sz="4" w:space="0"/>
              <w:right w:val="single" w:color="auto" w:sz="4" w:space="0"/>
            </w:tcBorders>
            <w:vAlign w:val="center"/>
          </w:tcPr>
          <w:p w14:paraId="22DE93D9">
            <w:pPr>
              <w:topLinePunct/>
              <w:spacing w:line="440" w:lineRule="exact"/>
              <w:jc w:val="center"/>
              <w:rPr>
                <w:rFonts w:ascii="宋体" w:hAnsi="宋体" w:cs="宋体"/>
                <w:sz w:val="24"/>
              </w:rPr>
            </w:pPr>
            <w:r>
              <w:rPr>
                <w:rFonts w:hint="eastAsia" w:ascii="宋体" w:hAnsi="宋体" w:cs="宋体"/>
                <w:sz w:val="24"/>
              </w:rPr>
              <w:t>项目所在地</w:t>
            </w:r>
          </w:p>
        </w:tc>
        <w:tc>
          <w:tcPr>
            <w:tcW w:w="6007" w:type="dxa"/>
            <w:tcBorders>
              <w:top w:val="single" w:color="auto" w:sz="4" w:space="0"/>
              <w:left w:val="nil"/>
              <w:bottom w:val="single" w:color="auto" w:sz="4" w:space="0"/>
              <w:right w:val="single" w:color="auto" w:sz="4" w:space="0"/>
            </w:tcBorders>
          </w:tcPr>
          <w:p w14:paraId="26682079">
            <w:pPr>
              <w:topLinePunct/>
              <w:spacing w:line="440" w:lineRule="exact"/>
              <w:rPr>
                <w:rFonts w:ascii="宋体" w:hAnsi="宋体" w:cs="宋体"/>
                <w:sz w:val="24"/>
              </w:rPr>
            </w:pPr>
          </w:p>
        </w:tc>
      </w:tr>
      <w:tr w14:paraId="2F455BE3">
        <w:tblPrEx>
          <w:tblCellMar>
            <w:top w:w="0" w:type="dxa"/>
            <w:left w:w="108" w:type="dxa"/>
            <w:bottom w:w="0" w:type="dxa"/>
            <w:right w:w="108" w:type="dxa"/>
          </w:tblCellMar>
        </w:tblPrEx>
        <w:trPr>
          <w:trHeight w:val="616" w:hRule="atLeast"/>
          <w:jc w:val="center"/>
        </w:trPr>
        <w:tc>
          <w:tcPr>
            <w:tcW w:w="2987" w:type="dxa"/>
            <w:tcBorders>
              <w:top w:val="single" w:color="auto" w:sz="4" w:space="0"/>
              <w:left w:val="single" w:color="auto" w:sz="4" w:space="0"/>
              <w:bottom w:val="single" w:color="auto" w:sz="4" w:space="0"/>
              <w:right w:val="single" w:color="auto" w:sz="4" w:space="0"/>
            </w:tcBorders>
            <w:vAlign w:val="center"/>
          </w:tcPr>
          <w:p w14:paraId="071DF735">
            <w:pPr>
              <w:topLinePunct/>
              <w:spacing w:line="440" w:lineRule="exact"/>
              <w:jc w:val="center"/>
              <w:rPr>
                <w:rFonts w:ascii="宋体" w:hAnsi="宋体" w:cs="宋体"/>
                <w:sz w:val="24"/>
              </w:rPr>
            </w:pPr>
            <w:r>
              <w:rPr>
                <w:rFonts w:hint="eastAsia" w:ascii="宋体" w:hAnsi="宋体" w:cs="宋体"/>
                <w:sz w:val="24"/>
              </w:rPr>
              <w:t>采购人名称</w:t>
            </w:r>
          </w:p>
        </w:tc>
        <w:tc>
          <w:tcPr>
            <w:tcW w:w="6007" w:type="dxa"/>
            <w:tcBorders>
              <w:top w:val="single" w:color="auto" w:sz="4" w:space="0"/>
              <w:left w:val="nil"/>
              <w:bottom w:val="single" w:color="auto" w:sz="4" w:space="0"/>
              <w:right w:val="single" w:color="auto" w:sz="4" w:space="0"/>
            </w:tcBorders>
          </w:tcPr>
          <w:p w14:paraId="666B3CC2">
            <w:pPr>
              <w:topLinePunct/>
              <w:spacing w:line="440" w:lineRule="exact"/>
              <w:rPr>
                <w:rFonts w:ascii="宋体" w:hAnsi="宋体" w:cs="宋体"/>
                <w:sz w:val="24"/>
              </w:rPr>
            </w:pPr>
          </w:p>
        </w:tc>
      </w:tr>
      <w:tr w14:paraId="08976DA9">
        <w:tblPrEx>
          <w:tblCellMar>
            <w:top w:w="0" w:type="dxa"/>
            <w:left w:w="108" w:type="dxa"/>
            <w:bottom w:w="0" w:type="dxa"/>
            <w:right w:w="108" w:type="dxa"/>
          </w:tblCellMar>
        </w:tblPrEx>
        <w:trPr>
          <w:trHeight w:val="610" w:hRule="atLeast"/>
          <w:jc w:val="center"/>
        </w:trPr>
        <w:tc>
          <w:tcPr>
            <w:tcW w:w="2987" w:type="dxa"/>
            <w:tcBorders>
              <w:top w:val="single" w:color="auto" w:sz="4" w:space="0"/>
              <w:left w:val="single" w:color="auto" w:sz="4" w:space="0"/>
              <w:bottom w:val="single" w:color="auto" w:sz="4" w:space="0"/>
              <w:right w:val="single" w:color="auto" w:sz="4" w:space="0"/>
            </w:tcBorders>
            <w:vAlign w:val="center"/>
          </w:tcPr>
          <w:p w14:paraId="1B8FABF2">
            <w:pPr>
              <w:topLinePunct/>
              <w:spacing w:line="440" w:lineRule="exact"/>
              <w:jc w:val="center"/>
              <w:rPr>
                <w:rFonts w:ascii="宋体" w:hAnsi="宋体" w:cs="宋体"/>
                <w:sz w:val="24"/>
              </w:rPr>
            </w:pPr>
            <w:r>
              <w:rPr>
                <w:rFonts w:hint="eastAsia" w:ascii="宋体" w:hAnsi="宋体" w:cs="宋体"/>
                <w:sz w:val="24"/>
              </w:rPr>
              <w:t>采购人地址</w:t>
            </w:r>
          </w:p>
        </w:tc>
        <w:tc>
          <w:tcPr>
            <w:tcW w:w="6007" w:type="dxa"/>
            <w:tcBorders>
              <w:top w:val="single" w:color="auto" w:sz="4" w:space="0"/>
              <w:left w:val="nil"/>
              <w:bottom w:val="single" w:color="auto" w:sz="4" w:space="0"/>
              <w:right w:val="single" w:color="auto" w:sz="4" w:space="0"/>
            </w:tcBorders>
          </w:tcPr>
          <w:p w14:paraId="6EEEA5E5">
            <w:pPr>
              <w:topLinePunct/>
              <w:spacing w:line="440" w:lineRule="exact"/>
              <w:rPr>
                <w:rFonts w:ascii="宋体" w:hAnsi="宋体" w:cs="宋体"/>
                <w:sz w:val="24"/>
              </w:rPr>
            </w:pPr>
          </w:p>
        </w:tc>
      </w:tr>
      <w:tr w14:paraId="59C238CF">
        <w:tblPrEx>
          <w:tblCellMar>
            <w:top w:w="0" w:type="dxa"/>
            <w:left w:w="108" w:type="dxa"/>
            <w:bottom w:w="0" w:type="dxa"/>
            <w:right w:w="108" w:type="dxa"/>
          </w:tblCellMar>
        </w:tblPrEx>
        <w:trPr>
          <w:trHeight w:val="618" w:hRule="atLeast"/>
          <w:jc w:val="center"/>
        </w:trPr>
        <w:tc>
          <w:tcPr>
            <w:tcW w:w="2987" w:type="dxa"/>
            <w:tcBorders>
              <w:top w:val="single" w:color="auto" w:sz="4" w:space="0"/>
              <w:left w:val="single" w:color="auto" w:sz="4" w:space="0"/>
              <w:bottom w:val="single" w:color="auto" w:sz="4" w:space="0"/>
              <w:right w:val="single" w:color="auto" w:sz="4" w:space="0"/>
            </w:tcBorders>
            <w:vAlign w:val="center"/>
          </w:tcPr>
          <w:p w14:paraId="2061EE27">
            <w:pPr>
              <w:topLinePunct/>
              <w:spacing w:line="440" w:lineRule="exact"/>
              <w:jc w:val="center"/>
              <w:rPr>
                <w:rFonts w:ascii="宋体" w:hAnsi="宋体" w:cs="宋体"/>
                <w:sz w:val="24"/>
              </w:rPr>
            </w:pPr>
            <w:r>
              <w:rPr>
                <w:rFonts w:hint="eastAsia" w:ascii="宋体" w:hAnsi="宋体" w:cs="宋体"/>
                <w:sz w:val="24"/>
              </w:rPr>
              <w:t>采购人电话</w:t>
            </w:r>
          </w:p>
        </w:tc>
        <w:tc>
          <w:tcPr>
            <w:tcW w:w="6007" w:type="dxa"/>
            <w:tcBorders>
              <w:top w:val="single" w:color="auto" w:sz="4" w:space="0"/>
              <w:left w:val="nil"/>
              <w:bottom w:val="single" w:color="auto" w:sz="4" w:space="0"/>
              <w:right w:val="single" w:color="auto" w:sz="4" w:space="0"/>
            </w:tcBorders>
          </w:tcPr>
          <w:p w14:paraId="4BEB0540">
            <w:pPr>
              <w:topLinePunct/>
              <w:spacing w:line="440" w:lineRule="exact"/>
              <w:rPr>
                <w:rFonts w:ascii="宋体" w:hAnsi="宋体" w:cs="宋体"/>
                <w:sz w:val="24"/>
              </w:rPr>
            </w:pPr>
          </w:p>
        </w:tc>
      </w:tr>
      <w:tr w14:paraId="08446553">
        <w:tblPrEx>
          <w:tblCellMar>
            <w:top w:w="0" w:type="dxa"/>
            <w:left w:w="108" w:type="dxa"/>
            <w:bottom w:w="0" w:type="dxa"/>
            <w:right w:w="108" w:type="dxa"/>
          </w:tblCellMar>
        </w:tblPrEx>
        <w:trPr>
          <w:trHeight w:val="612" w:hRule="atLeast"/>
          <w:jc w:val="center"/>
        </w:trPr>
        <w:tc>
          <w:tcPr>
            <w:tcW w:w="2987" w:type="dxa"/>
            <w:tcBorders>
              <w:top w:val="single" w:color="auto" w:sz="4" w:space="0"/>
              <w:left w:val="single" w:color="auto" w:sz="4" w:space="0"/>
              <w:bottom w:val="single" w:color="auto" w:sz="4" w:space="0"/>
              <w:right w:val="single" w:color="auto" w:sz="4" w:space="0"/>
            </w:tcBorders>
            <w:vAlign w:val="center"/>
          </w:tcPr>
          <w:p w14:paraId="4B498295">
            <w:pPr>
              <w:topLinePunct/>
              <w:spacing w:line="440" w:lineRule="exact"/>
              <w:jc w:val="center"/>
              <w:rPr>
                <w:rFonts w:ascii="宋体" w:hAnsi="宋体" w:cs="宋体"/>
                <w:sz w:val="24"/>
              </w:rPr>
            </w:pPr>
            <w:r>
              <w:rPr>
                <w:rFonts w:hint="eastAsia" w:ascii="宋体" w:hAnsi="宋体" w:cs="宋体"/>
                <w:sz w:val="24"/>
              </w:rPr>
              <w:t>合同价格</w:t>
            </w:r>
          </w:p>
        </w:tc>
        <w:tc>
          <w:tcPr>
            <w:tcW w:w="6007" w:type="dxa"/>
            <w:tcBorders>
              <w:top w:val="single" w:color="auto" w:sz="4" w:space="0"/>
              <w:left w:val="nil"/>
              <w:bottom w:val="single" w:color="auto" w:sz="4" w:space="0"/>
              <w:right w:val="single" w:color="auto" w:sz="4" w:space="0"/>
            </w:tcBorders>
          </w:tcPr>
          <w:p w14:paraId="1BEB2B05">
            <w:pPr>
              <w:topLinePunct/>
              <w:spacing w:line="440" w:lineRule="exact"/>
              <w:rPr>
                <w:rFonts w:ascii="宋体" w:hAnsi="宋体" w:cs="宋体"/>
                <w:sz w:val="24"/>
              </w:rPr>
            </w:pPr>
          </w:p>
        </w:tc>
      </w:tr>
      <w:tr w14:paraId="546579B9">
        <w:tblPrEx>
          <w:tblCellMar>
            <w:top w:w="0" w:type="dxa"/>
            <w:left w:w="108" w:type="dxa"/>
            <w:bottom w:w="0" w:type="dxa"/>
            <w:right w:w="108" w:type="dxa"/>
          </w:tblCellMar>
        </w:tblPrEx>
        <w:trPr>
          <w:trHeight w:val="629" w:hRule="atLeast"/>
          <w:jc w:val="center"/>
        </w:trPr>
        <w:tc>
          <w:tcPr>
            <w:tcW w:w="2987" w:type="dxa"/>
            <w:tcBorders>
              <w:top w:val="single" w:color="auto" w:sz="4" w:space="0"/>
              <w:left w:val="single" w:color="auto" w:sz="4" w:space="0"/>
              <w:bottom w:val="single" w:color="auto" w:sz="4" w:space="0"/>
              <w:right w:val="single" w:color="auto" w:sz="4" w:space="0"/>
            </w:tcBorders>
            <w:vAlign w:val="center"/>
          </w:tcPr>
          <w:p w14:paraId="0C3EE8B5">
            <w:pPr>
              <w:topLinePunct/>
              <w:spacing w:line="440" w:lineRule="exact"/>
              <w:jc w:val="center"/>
              <w:rPr>
                <w:rFonts w:ascii="宋体" w:hAnsi="宋体" w:cs="宋体"/>
                <w:sz w:val="24"/>
              </w:rPr>
            </w:pPr>
            <w:r>
              <w:rPr>
                <w:rFonts w:hint="eastAsia" w:ascii="宋体" w:hAnsi="宋体" w:cs="宋体"/>
                <w:sz w:val="24"/>
              </w:rPr>
              <w:t>服务期</w:t>
            </w:r>
          </w:p>
        </w:tc>
        <w:tc>
          <w:tcPr>
            <w:tcW w:w="6007" w:type="dxa"/>
            <w:tcBorders>
              <w:top w:val="single" w:color="auto" w:sz="4" w:space="0"/>
              <w:left w:val="nil"/>
              <w:bottom w:val="single" w:color="auto" w:sz="4" w:space="0"/>
              <w:right w:val="single" w:color="auto" w:sz="4" w:space="0"/>
            </w:tcBorders>
            <w:vAlign w:val="center"/>
          </w:tcPr>
          <w:p w14:paraId="5DE40429">
            <w:pPr>
              <w:topLinePunct/>
              <w:spacing w:line="440" w:lineRule="exact"/>
              <w:jc w:val="center"/>
              <w:rPr>
                <w:rFonts w:ascii="宋体" w:hAnsi="宋体" w:cs="宋体"/>
                <w:sz w:val="24"/>
              </w:rPr>
            </w:pPr>
          </w:p>
        </w:tc>
      </w:tr>
      <w:tr w14:paraId="08536F7E">
        <w:tblPrEx>
          <w:tblCellMar>
            <w:top w:w="0" w:type="dxa"/>
            <w:left w:w="108" w:type="dxa"/>
            <w:bottom w:w="0" w:type="dxa"/>
            <w:right w:w="108" w:type="dxa"/>
          </w:tblCellMar>
        </w:tblPrEx>
        <w:trPr>
          <w:trHeight w:val="2480" w:hRule="atLeast"/>
          <w:jc w:val="center"/>
        </w:trPr>
        <w:tc>
          <w:tcPr>
            <w:tcW w:w="2987" w:type="dxa"/>
            <w:tcBorders>
              <w:top w:val="single" w:color="auto" w:sz="4" w:space="0"/>
              <w:left w:val="single" w:color="auto" w:sz="4" w:space="0"/>
              <w:bottom w:val="single" w:color="auto" w:sz="4" w:space="0"/>
              <w:right w:val="single" w:color="auto" w:sz="4" w:space="0"/>
            </w:tcBorders>
            <w:vAlign w:val="center"/>
          </w:tcPr>
          <w:p w14:paraId="6A3E3EB8">
            <w:pPr>
              <w:topLinePunct/>
              <w:spacing w:line="440" w:lineRule="exact"/>
              <w:jc w:val="center"/>
              <w:rPr>
                <w:rFonts w:ascii="宋体" w:hAnsi="宋体" w:cs="宋体"/>
                <w:sz w:val="24"/>
              </w:rPr>
            </w:pPr>
            <w:r>
              <w:rPr>
                <w:rFonts w:hint="eastAsia" w:ascii="宋体" w:hAnsi="宋体" w:cs="宋体"/>
                <w:sz w:val="24"/>
              </w:rPr>
              <w:t>服务内容</w:t>
            </w:r>
          </w:p>
        </w:tc>
        <w:tc>
          <w:tcPr>
            <w:tcW w:w="6007" w:type="dxa"/>
            <w:tcBorders>
              <w:top w:val="single" w:color="auto" w:sz="4" w:space="0"/>
              <w:left w:val="nil"/>
              <w:bottom w:val="single" w:color="auto" w:sz="4" w:space="0"/>
              <w:right w:val="single" w:color="auto" w:sz="4" w:space="0"/>
            </w:tcBorders>
          </w:tcPr>
          <w:p w14:paraId="39349B59">
            <w:pPr>
              <w:topLinePunct/>
              <w:spacing w:line="440" w:lineRule="exact"/>
              <w:rPr>
                <w:rFonts w:ascii="宋体" w:hAnsi="宋体" w:cs="宋体"/>
                <w:sz w:val="24"/>
              </w:rPr>
            </w:pPr>
          </w:p>
        </w:tc>
      </w:tr>
      <w:tr w14:paraId="5E257B25">
        <w:tblPrEx>
          <w:tblCellMar>
            <w:top w:w="0" w:type="dxa"/>
            <w:left w:w="108" w:type="dxa"/>
            <w:bottom w:w="0" w:type="dxa"/>
            <w:right w:w="108" w:type="dxa"/>
          </w:tblCellMar>
        </w:tblPrEx>
        <w:trPr>
          <w:trHeight w:val="617" w:hRule="atLeast"/>
          <w:jc w:val="center"/>
        </w:trPr>
        <w:tc>
          <w:tcPr>
            <w:tcW w:w="2987" w:type="dxa"/>
            <w:tcBorders>
              <w:top w:val="single" w:color="auto" w:sz="4" w:space="0"/>
              <w:left w:val="single" w:color="auto" w:sz="4" w:space="0"/>
              <w:bottom w:val="single" w:color="auto" w:sz="4" w:space="0"/>
              <w:right w:val="single" w:color="auto" w:sz="4" w:space="0"/>
            </w:tcBorders>
            <w:vAlign w:val="center"/>
          </w:tcPr>
          <w:p w14:paraId="6D09B58E">
            <w:pPr>
              <w:topLinePunct/>
              <w:spacing w:line="440" w:lineRule="exact"/>
              <w:jc w:val="center"/>
              <w:rPr>
                <w:rFonts w:ascii="宋体" w:hAnsi="宋体" w:cs="宋体"/>
                <w:sz w:val="24"/>
              </w:rPr>
            </w:pPr>
            <w:r>
              <w:rPr>
                <w:rFonts w:hint="eastAsia" w:ascii="宋体" w:hAnsi="宋体" w:cs="宋体"/>
                <w:sz w:val="24"/>
              </w:rPr>
              <w:t>质量要求</w:t>
            </w:r>
          </w:p>
        </w:tc>
        <w:tc>
          <w:tcPr>
            <w:tcW w:w="6007" w:type="dxa"/>
            <w:tcBorders>
              <w:top w:val="single" w:color="auto" w:sz="4" w:space="0"/>
              <w:left w:val="nil"/>
              <w:bottom w:val="single" w:color="auto" w:sz="4" w:space="0"/>
              <w:right w:val="single" w:color="auto" w:sz="4" w:space="0"/>
            </w:tcBorders>
          </w:tcPr>
          <w:p w14:paraId="6ED93677">
            <w:pPr>
              <w:topLinePunct/>
              <w:spacing w:line="440" w:lineRule="exact"/>
              <w:rPr>
                <w:rFonts w:ascii="宋体" w:hAnsi="宋体" w:cs="宋体"/>
                <w:sz w:val="24"/>
              </w:rPr>
            </w:pPr>
          </w:p>
        </w:tc>
      </w:tr>
      <w:tr w14:paraId="6BA0A6AB">
        <w:tblPrEx>
          <w:tblCellMar>
            <w:top w:w="0" w:type="dxa"/>
            <w:left w:w="108" w:type="dxa"/>
            <w:bottom w:w="0" w:type="dxa"/>
            <w:right w:w="108" w:type="dxa"/>
          </w:tblCellMar>
        </w:tblPrEx>
        <w:trPr>
          <w:trHeight w:val="626" w:hRule="atLeast"/>
          <w:jc w:val="center"/>
        </w:trPr>
        <w:tc>
          <w:tcPr>
            <w:tcW w:w="2987" w:type="dxa"/>
            <w:tcBorders>
              <w:top w:val="single" w:color="auto" w:sz="4" w:space="0"/>
              <w:left w:val="single" w:color="auto" w:sz="4" w:space="0"/>
              <w:bottom w:val="single" w:color="auto" w:sz="4" w:space="0"/>
              <w:right w:val="single" w:color="auto" w:sz="4" w:space="0"/>
            </w:tcBorders>
            <w:vAlign w:val="center"/>
          </w:tcPr>
          <w:p w14:paraId="1B0B09EE">
            <w:pPr>
              <w:topLinePunct/>
              <w:spacing w:line="440" w:lineRule="exact"/>
              <w:jc w:val="center"/>
              <w:rPr>
                <w:rFonts w:ascii="宋体" w:hAnsi="宋体" w:cs="宋体"/>
                <w:sz w:val="24"/>
              </w:rPr>
            </w:pPr>
            <w:r>
              <w:rPr>
                <w:rFonts w:hint="eastAsia" w:ascii="宋体" w:hAnsi="宋体" w:cs="宋体"/>
                <w:sz w:val="24"/>
              </w:rPr>
              <w:t>备注</w:t>
            </w:r>
          </w:p>
        </w:tc>
        <w:tc>
          <w:tcPr>
            <w:tcW w:w="6007" w:type="dxa"/>
            <w:tcBorders>
              <w:top w:val="single" w:color="auto" w:sz="4" w:space="0"/>
              <w:left w:val="nil"/>
              <w:bottom w:val="single" w:color="auto" w:sz="4" w:space="0"/>
              <w:right w:val="single" w:color="auto" w:sz="4" w:space="0"/>
            </w:tcBorders>
          </w:tcPr>
          <w:p w14:paraId="413021FF">
            <w:pPr>
              <w:topLinePunct/>
              <w:spacing w:line="440" w:lineRule="exact"/>
              <w:rPr>
                <w:rFonts w:ascii="宋体" w:hAnsi="宋体" w:cs="宋体"/>
                <w:sz w:val="24"/>
              </w:rPr>
            </w:pPr>
          </w:p>
        </w:tc>
      </w:tr>
    </w:tbl>
    <w:p w14:paraId="7C8D8C9E">
      <w:pPr>
        <w:spacing w:line="360" w:lineRule="auto"/>
        <w:ind w:firstLine="120" w:firstLineChars="50"/>
        <w:rPr>
          <w:rFonts w:ascii="宋体" w:hAnsi="宋体"/>
          <w:b/>
          <w:bCs/>
          <w:sz w:val="24"/>
        </w:rPr>
      </w:pPr>
      <w:r>
        <w:rPr>
          <w:rFonts w:hint="eastAsia" w:ascii="宋体" w:hAnsi="宋体"/>
          <w:b/>
          <w:bCs/>
          <w:sz w:val="24"/>
        </w:rPr>
        <w:t>后附相关证明材料</w:t>
      </w:r>
    </w:p>
    <w:p w14:paraId="44A47BFE">
      <w:pPr>
        <w:pStyle w:val="3"/>
      </w:pPr>
    </w:p>
    <w:p w14:paraId="7F951833">
      <w:pPr>
        <w:pStyle w:val="18"/>
      </w:pPr>
    </w:p>
    <w:p w14:paraId="2EF7B1AA">
      <w:pPr>
        <w:autoSpaceDE w:val="0"/>
        <w:autoSpaceDN w:val="0"/>
        <w:adjustRightInd w:val="0"/>
        <w:spacing w:line="360" w:lineRule="auto"/>
        <w:ind w:right="315"/>
        <w:jc w:val="center"/>
        <w:textAlignment w:val="baseline"/>
        <w:rPr>
          <w:rFonts w:ascii="宋体" w:hAnsi="宋体" w:cs="宋体"/>
          <w:color w:val="000000"/>
          <w:kern w:val="0"/>
          <w:sz w:val="24"/>
        </w:rPr>
      </w:pPr>
      <w:r>
        <w:rPr>
          <w:rFonts w:hint="eastAsia" w:ascii="宋体" w:hAnsi="宋体" w:cs="宋体"/>
          <w:color w:val="000000"/>
          <w:kern w:val="0"/>
          <w:sz w:val="24"/>
        </w:rPr>
        <w:t xml:space="preserve">     供应商：</w:t>
      </w:r>
      <w:r>
        <w:rPr>
          <w:rFonts w:hint="eastAsia" w:ascii="宋体" w:hAnsi="宋体" w:cs="宋体"/>
          <w:color w:val="000000"/>
          <w:kern w:val="0"/>
          <w:sz w:val="24"/>
          <w:u w:val="single"/>
        </w:rPr>
        <w:t xml:space="preserve">               </w:t>
      </w:r>
      <w:r>
        <w:rPr>
          <w:rFonts w:hint="eastAsia" w:ascii="宋体" w:hAnsi="宋体" w:cs="宋体"/>
          <w:color w:val="000000"/>
          <w:kern w:val="0"/>
          <w:sz w:val="24"/>
        </w:rPr>
        <w:t>（电子签章）</w:t>
      </w:r>
    </w:p>
    <w:p w14:paraId="5267AC0E">
      <w:pPr>
        <w:autoSpaceDE w:val="0"/>
        <w:autoSpaceDN w:val="0"/>
        <w:adjustRightInd w:val="0"/>
        <w:spacing w:line="360" w:lineRule="auto"/>
        <w:ind w:right="315"/>
        <w:jc w:val="center"/>
        <w:textAlignment w:val="baseline"/>
        <w:rPr>
          <w:rFonts w:ascii="宋体" w:hAnsi="宋体" w:cs="宋体"/>
          <w:color w:val="000000"/>
          <w:kern w:val="0"/>
          <w:sz w:val="24"/>
          <w:u w:val="single"/>
        </w:rPr>
      </w:pPr>
      <w:r>
        <w:rPr>
          <w:rFonts w:hint="eastAsia" w:ascii="宋体" w:hAnsi="宋体" w:cs="宋体"/>
          <w:color w:val="000000"/>
          <w:kern w:val="0"/>
          <w:sz w:val="24"/>
        </w:rPr>
        <w:t xml:space="preserve">    法定代表人：</w:t>
      </w:r>
      <w:r>
        <w:rPr>
          <w:rFonts w:hint="eastAsia" w:ascii="宋体" w:hAnsi="宋体" w:cs="宋体"/>
          <w:color w:val="000000"/>
          <w:kern w:val="0"/>
          <w:sz w:val="24"/>
          <w:u w:val="single"/>
        </w:rPr>
        <w:t xml:space="preserve">          （</w:t>
      </w:r>
      <w:r>
        <w:rPr>
          <w:rFonts w:hint="eastAsia" w:ascii="宋体" w:hAnsi="宋体" w:cs="宋体"/>
          <w:sz w:val="24"/>
        </w:rPr>
        <w:t>电子签章</w:t>
      </w:r>
      <w:r>
        <w:rPr>
          <w:rFonts w:hint="eastAsia" w:ascii="宋体" w:hAnsi="宋体" w:cs="宋体"/>
          <w:color w:val="000000"/>
          <w:kern w:val="0"/>
          <w:sz w:val="24"/>
        </w:rPr>
        <w:t xml:space="preserve">）                             </w:t>
      </w:r>
    </w:p>
    <w:p w14:paraId="0216021F">
      <w:pPr>
        <w:autoSpaceDE w:val="0"/>
        <w:autoSpaceDN w:val="0"/>
        <w:adjustRightInd w:val="0"/>
        <w:spacing w:line="360" w:lineRule="auto"/>
        <w:jc w:val="center"/>
        <w:textAlignment w:val="baseline"/>
        <w:rPr>
          <w:rFonts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年</w:t>
      </w:r>
      <w:r>
        <w:rPr>
          <w:rFonts w:hint="eastAsia" w:ascii="宋体" w:hAnsi="宋体" w:cs="宋体"/>
          <w:color w:val="000000"/>
          <w:kern w:val="0"/>
          <w:sz w:val="24"/>
          <w:u w:val="single"/>
        </w:rPr>
        <w:t xml:space="preserve">     </w:t>
      </w:r>
      <w:r>
        <w:rPr>
          <w:rFonts w:hint="eastAsia" w:ascii="宋体" w:hAnsi="宋体" w:cs="宋体"/>
          <w:color w:val="000000"/>
          <w:kern w:val="0"/>
          <w:sz w:val="24"/>
        </w:rPr>
        <w:t>月</w:t>
      </w:r>
      <w:r>
        <w:rPr>
          <w:rFonts w:hint="eastAsia" w:ascii="宋体" w:hAnsi="宋体" w:cs="宋体"/>
          <w:color w:val="000000"/>
          <w:kern w:val="0"/>
          <w:sz w:val="24"/>
          <w:u w:val="single"/>
        </w:rPr>
        <w:t xml:space="preserve">     </w:t>
      </w:r>
      <w:r>
        <w:rPr>
          <w:rFonts w:hint="eastAsia" w:ascii="宋体" w:hAnsi="宋体" w:cs="宋体"/>
          <w:color w:val="000000"/>
          <w:kern w:val="0"/>
          <w:sz w:val="24"/>
        </w:rPr>
        <w:t>日</w:t>
      </w:r>
    </w:p>
    <w:p w14:paraId="495BB001">
      <w:pPr>
        <w:pStyle w:val="18"/>
        <w:sectPr>
          <w:footerReference r:id="rId3" w:type="default"/>
          <w:pgSz w:w="11906" w:h="16838"/>
          <w:pgMar w:top="1440" w:right="1800" w:bottom="1440" w:left="1800" w:header="720" w:footer="720" w:gutter="0"/>
          <w:pgNumType w:fmt="numberInDash" w:start="1"/>
          <w:cols w:space="720" w:num="1"/>
          <w:docGrid w:type="lines" w:linePitch="312" w:charSpace="0"/>
        </w:sectPr>
      </w:pPr>
    </w:p>
    <w:p w14:paraId="16C5944F">
      <w:pPr>
        <w:spacing w:line="360" w:lineRule="auto"/>
        <w:jc w:val="center"/>
        <w:outlineLvl w:val="1"/>
        <w:rPr>
          <w:rFonts w:ascii="宋体" w:hAnsi="宋体" w:cs="宋体"/>
          <w:b/>
          <w:bCs/>
          <w:sz w:val="24"/>
        </w:rPr>
      </w:pPr>
      <w:bookmarkStart w:id="375" w:name="_Toc174034470"/>
      <w:bookmarkEnd w:id="375"/>
      <w:bookmarkStart w:id="376" w:name="_Toc478"/>
      <w:bookmarkEnd w:id="376"/>
      <w:bookmarkStart w:id="377" w:name="_Toc173946437"/>
      <w:bookmarkEnd w:id="377"/>
      <w:bookmarkStart w:id="378" w:name="_Toc174693327"/>
      <w:r>
        <w:rPr>
          <w:rFonts w:hint="eastAsia" w:ascii="宋体" w:hAnsi="宋体" w:cs="宋体"/>
          <w:b/>
          <w:bCs/>
          <w:sz w:val="24"/>
        </w:rPr>
        <w:t>（二）新承接的类似项目情况表</w:t>
      </w:r>
      <w:bookmarkEnd w:id="378"/>
    </w:p>
    <w:p w14:paraId="47C5E46D">
      <w:pPr>
        <w:spacing w:line="360" w:lineRule="auto"/>
        <w:rPr>
          <w:rFonts w:ascii="宋体" w:hAnsi="宋体" w:cs="宋体"/>
          <w:color w:val="FF0000"/>
          <w:sz w:val="24"/>
        </w:rPr>
      </w:pPr>
    </w:p>
    <w:tbl>
      <w:tblPr>
        <w:tblStyle w:val="14"/>
        <w:tblW w:w="0" w:type="auto"/>
        <w:tblInd w:w="-116" w:type="dxa"/>
        <w:tblLayout w:type="fixed"/>
        <w:tblCellMar>
          <w:top w:w="0" w:type="dxa"/>
          <w:left w:w="108" w:type="dxa"/>
          <w:bottom w:w="0" w:type="dxa"/>
          <w:right w:w="108" w:type="dxa"/>
        </w:tblCellMar>
      </w:tblPr>
      <w:tblGrid>
        <w:gridCol w:w="3042"/>
        <w:gridCol w:w="6123"/>
      </w:tblGrid>
      <w:tr w14:paraId="323649CD">
        <w:tblPrEx>
          <w:tblCellMar>
            <w:top w:w="0" w:type="dxa"/>
            <w:left w:w="108" w:type="dxa"/>
            <w:bottom w:w="0" w:type="dxa"/>
            <w:right w:w="108" w:type="dxa"/>
          </w:tblCellMar>
        </w:tblPrEx>
        <w:trPr>
          <w:trHeight w:val="877" w:hRule="atLeast"/>
        </w:trPr>
        <w:tc>
          <w:tcPr>
            <w:tcW w:w="3042" w:type="dxa"/>
            <w:tcBorders>
              <w:top w:val="single" w:color="auto" w:sz="4" w:space="0"/>
              <w:left w:val="single" w:color="auto" w:sz="4" w:space="0"/>
              <w:bottom w:val="single" w:color="auto" w:sz="4" w:space="0"/>
              <w:right w:val="single" w:color="auto" w:sz="4" w:space="0"/>
            </w:tcBorders>
            <w:vAlign w:val="center"/>
          </w:tcPr>
          <w:p w14:paraId="07753C17">
            <w:pPr>
              <w:topLinePunct/>
              <w:spacing w:line="440" w:lineRule="exact"/>
              <w:jc w:val="center"/>
              <w:rPr>
                <w:rFonts w:ascii="宋体" w:hAnsi="宋体" w:cs="宋体"/>
                <w:sz w:val="24"/>
              </w:rPr>
            </w:pPr>
            <w:r>
              <w:rPr>
                <w:rFonts w:hint="eastAsia" w:ascii="宋体" w:hAnsi="宋体" w:cs="宋体"/>
                <w:sz w:val="24"/>
              </w:rPr>
              <w:t>项目名称</w:t>
            </w:r>
          </w:p>
        </w:tc>
        <w:tc>
          <w:tcPr>
            <w:tcW w:w="6123" w:type="dxa"/>
            <w:tcBorders>
              <w:top w:val="single" w:color="auto" w:sz="4" w:space="0"/>
              <w:left w:val="nil"/>
              <w:bottom w:val="single" w:color="auto" w:sz="4" w:space="0"/>
              <w:right w:val="single" w:color="auto" w:sz="4" w:space="0"/>
            </w:tcBorders>
          </w:tcPr>
          <w:p w14:paraId="4FB334A6">
            <w:pPr>
              <w:topLinePunct/>
              <w:spacing w:line="440" w:lineRule="exact"/>
              <w:rPr>
                <w:rFonts w:ascii="宋体" w:hAnsi="宋体" w:cs="宋体"/>
                <w:sz w:val="24"/>
              </w:rPr>
            </w:pPr>
          </w:p>
        </w:tc>
      </w:tr>
      <w:tr w14:paraId="615CBE28">
        <w:tblPrEx>
          <w:tblCellMar>
            <w:top w:w="0" w:type="dxa"/>
            <w:left w:w="108" w:type="dxa"/>
            <w:bottom w:w="0" w:type="dxa"/>
            <w:right w:w="108" w:type="dxa"/>
          </w:tblCellMar>
        </w:tblPrEx>
        <w:trPr>
          <w:trHeight w:val="797" w:hRule="atLeast"/>
        </w:trPr>
        <w:tc>
          <w:tcPr>
            <w:tcW w:w="3042" w:type="dxa"/>
            <w:tcBorders>
              <w:top w:val="single" w:color="auto" w:sz="4" w:space="0"/>
              <w:left w:val="single" w:color="auto" w:sz="4" w:space="0"/>
              <w:bottom w:val="single" w:color="auto" w:sz="4" w:space="0"/>
              <w:right w:val="single" w:color="auto" w:sz="4" w:space="0"/>
            </w:tcBorders>
            <w:vAlign w:val="center"/>
          </w:tcPr>
          <w:p w14:paraId="4141D17D">
            <w:pPr>
              <w:topLinePunct/>
              <w:spacing w:line="440" w:lineRule="exact"/>
              <w:jc w:val="center"/>
              <w:rPr>
                <w:rFonts w:ascii="宋体" w:hAnsi="宋体" w:cs="宋体"/>
                <w:sz w:val="24"/>
              </w:rPr>
            </w:pPr>
            <w:r>
              <w:rPr>
                <w:rFonts w:hint="eastAsia" w:ascii="宋体" w:hAnsi="宋体" w:cs="宋体"/>
                <w:sz w:val="24"/>
              </w:rPr>
              <w:t>项目所在地</w:t>
            </w:r>
          </w:p>
        </w:tc>
        <w:tc>
          <w:tcPr>
            <w:tcW w:w="6123" w:type="dxa"/>
            <w:tcBorders>
              <w:top w:val="single" w:color="auto" w:sz="4" w:space="0"/>
              <w:left w:val="nil"/>
              <w:bottom w:val="single" w:color="auto" w:sz="4" w:space="0"/>
              <w:right w:val="single" w:color="auto" w:sz="4" w:space="0"/>
            </w:tcBorders>
          </w:tcPr>
          <w:p w14:paraId="4F5E75DE">
            <w:pPr>
              <w:topLinePunct/>
              <w:spacing w:line="440" w:lineRule="exact"/>
              <w:rPr>
                <w:rFonts w:ascii="宋体" w:hAnsi="宋体" w:cs="宋体"/>
                <w:sz w:val="24"/>
              </w:rPr>
            </w:pPr>
          </w:p>
        </w:tc>
      </w:tr>
      <w:tr w14:paraId="1A5C9EEF">
        <w:tblPrEx>
          <w:tblCellMar>
            <w:top w:w="0" w:type="dxa"/>
            <w:left w:w="108" w:type="dxa"/>
            <w:bottom w:w="0" w:type="dxa"/>
            <w:right w:w="108" w:type="dxa"/>
          </w:tblCellMar>
        </w:tblPrEx>
        <w:trPr>
          <w:trHeight w:val="807" w:hRule="atLeast"/>
        </w:trPr>
        <w:tc>
          <w:tcPr>
            <w:tcW w:w="3042" w:type="dxa"/>
            <w:tcBorders>
              <w:top w:val="single" w:color="auto" w:sz="4" w:space="0"/>
              <w:left w:val="single" w:color="auto" w:sz="4" w:space="0"/>
              <w:bottom w:val="single" w:color="auto" w:sz="4" w:space="0"/>
              <w:right w:val="single" w:color="auto" w:sz="4" w:space="0"/>
            </w:tcBorders>
            <w:vAlign w:val="center"/>
          </w:tcPr>
          <w:p w14:paraId="7980F519">
            <w:pPr>
              <w:topLinePunct/>
              <w:spacing w:line="440" w:lineRule="exact"/>
              <w:jc w:val="center"/>
              <w:rPr>
                <w:rFonts w:ascii="宋体" w:hAnsi="宋体" w:cs="宋体"/>
                <w:sz w:val="24"/>
              </w:rPr>
            </w:pPr>
            <w:r>
              <w:rPr>
                <w:rFonts w:hint="eastAsia" w:ascii="宋体" w:hAnsi="宋体" w:cs="宋体"/>
                <w:sz w:val="24"/>
              </w:rPr>
              <w:t>采购人名称</w:t>
            </w:r>
          </w:p>
        </w:tc>
        <w:tc>
          <w:tcPr>
            <w:tcW w:w="6123" w:type="dxa"/>
            <w:tcBorders>
              <w:top w:val="single" w:color="auto" w:sz="4" w:space="0"/>
              <w:left w:val="nil"/>
              <w:bottom w:val="single" w:color="auto" w:sz="4" w:space="0"/>
              <w:right w:val="single" w:color="auto" w:sz="4" w:space="0"/>
            </w:tcBorders>
          </w:tcPr>
          <w:p w14:paraId="78064204">
            <w:pPr>
              <w:topLinePunct/>
              <w:spacing w:line="440" w:lineRule="exact"/>
              <w:rPr>
                <w:rFonts w:ascii="宋体" w:hAnsi="宋体" w:cs="宋体"/>
                <w:sz w:val="24"/>
              </w:rPr>
            </w:pPr>
          </w:p>
        </w:tc>
      </w:tr>
      <w:tr w14:paraId="49B774F0">
        <w:tblPrEx>
          <w:tblCellMar>
            <w:top w:w="0" w:type="dxa"/>
            <w:left w:w="108" w:type="dxa"/>
            <w:bottom w:w="0" w:type="dxa"/>
            <w:right w:w="108" w:type="dxa"/>
          </w:tblCellMar>
        </w:tblPrEx>
        <w:trPr>
          <w:trHeight w:val="799" w:hRule="atLeast"/>
        </w:trPr>
        <w:tc>
          <w:tcPr>
            <w:tcW w:w="3042" w:type="dxa"/>
            <w:tcBorders>
              <w:top w:val="single" w:color="auto" w:sz="4" w:space="0"/>
              <w:left w:val="single" w:color="auto" w:sz="4" w:space="0"/>
              <w:bottom w:val="single" w:color="auto" w:sz="4" w:space="0"/>
              <w:right w:val="single" w:color="auto" w:sz="4" w:space="0"/>
            </w:tcBorders>
            <w:vAlign w:val="center"/>
          </w:tcPr>
          <w:p w14:paraId="69928BC0">
            <w:pPr>
              <w:topLinePunct/>
              <w:spacing w:line="440" w:lineRule="exact"/>
              <w:jc w:val="center"/>
              <w:rPr>
                <w:rFonts w:ascii="宋体" w:hAnsi="宋体" w:cs="宋体"/>
                <w:sz w:val="24"/>
              </w:rPr>
            </w:pPr>
            <w:r>
              <w:rPr>
                <w:rFonts w:hint="eastAsia" w:ascii="宋体" w:hAnsi="宋体" w:cs="宋体"/>
                <w:sz w:val="24"/>
              </w:rPr>
              <w:t>采购人地址</w:t>
            </w:r>
          </w:p>
        </w:tc>
        <w:tc>
          <w:tcPr>
            <w:tcW w:w="6123" w:type="dxa"/>
            <w:tcBorders>
              <w:top w:val="single" w:color="auto" w:sz="4" w:space="0"/>
              <w:left w:val="nil"/>
              <w:bottom w:val="single" w:color="auto" w:sz="4" w:space="0"/>
              <w:right w:val="single" w:color="auto" w:sz="4" w:space="0"/>
            </w:tcBorders>
          </w:tcPr>
          <w:p w14:paraId="65B9B1CA">
            <w:pPr>
              <w:topLinePunct/>
              <w:spacing w:line="440" w:lineRule="exact"/>
              <w:rPr>
                <w:rFonts w:ascii="宋体" w:hAnsi="宋体" w:cs="宋体"/>
                <w:sz w:val="24"/>
              </w:rPr>
            </w:pPr>
          </w:p>
        </w:tc>
      </w:tr>
      <w:tr w14:paraId="7C4FE586">
        <w:tblPrEx>
          <w:tblCellMar>
            <w:top w:w="0" w:type="dxa"/>
            <w:left w:w="108" w:type="dxa"/>
            <w:bottom w:w="0" w:type="dxa"/>
            <w:right w:w="108" w:type="dxa"/>
          </w:tblCellMar>
        </w:tblPrEx>
        <w:trPr>
          <w:trHeight w:val="809" w:hRule="atLeast"/>
        </w:trPr>
        <w:tc>
          <w:tcPr>
            <w:tcW w:w="3042" w:type="dxa"/>
            <w:tcBorders>
              <w:top w:val="single" w:color="auto" w:sz="4" w:space="0"/>
              <w:left w:val="single" w:color="auto" w:sz="4" w:space="0"/>
              <w:bottom w:val="single" w:color="auto" w:sz="4" w:space="0"/>
              <w:right w:val="single" w:color="auto" w:sz="4" w:space="0"/>
            </w:tcBorders>
            <w:vAlign w:val="center"/>
          </w:tcPr>
          <w:p w14:paraId="24CC6D11">
            <w:pPr>
              <w:topLinePunct/>
              <w:spacing w:line="440" w:lineRule="exact"/>
              <w:jc w:val="center"/>
              <w:rPr>
                <w:rFonts w:ascii="宋体" w:hAnsi="宋体" w:cs="宋体"/>
                <w:sz w:val="24"/>
              </w:rPr>
            </w:pPr>
            <w:r>
              <w:rPr>
                <w:rFonts w:hint="eastAsia" w:ascii="宋体" w:hAnsi="宋体" w:cs="宋体"/>
                <w:sz w:val="24"/>
              </w:rPr>
              <w:t>采购人电话</w:t>
            </w:r>
          </w:p>
        </w:tc>
        <w:tc>
          <w:tcPr>
            <w:tcW w:w="6123" w:type="dxa"/>
            <w:tcBorders>
              <w:top w:val="single" w:color="auto" w:sz="4" w:space="0"/>
              <w:left w:val="nil"/>
              <w:bottom w:val="single" w:color="auto" w:sz="4" w:space="0"/>
              <w:right w:val="single" w:color="auto" w:sz="4" w:space="0"/>
            </w:tcBorders>
          </w:tcPr>
          <w:p w14:paraId="44DEAFB2">
            <w:pPr>
              <w:topLinePunct/>
              <w:spacing w:line="440" w:lineRule="exact"/>
              <w:rPr>
                <w:rFonts w:ascii="宋体" w:hAnsi="宋体" w:cs="宋体"/>
                <w:sz w:val="24"/>
              </w:rPr>
            </w:pPr>
          </w:p>
        </w:tc>
      </w:tr>
      <w:tr w14:paraId="2DD9DC9C">
        <w:tblPrEx>
          <w:tblCellMar>
            <w:top w:w="0" w:type="dxa"/>
            <w:left w:w="108" w:type="dxa"/>
            <w:bottom w:w="0" w:type="dxa"/>
            <w:right w:w="108" w:type="dxa"/>
          </w:tblCellMar>
        </w:tblPrEx>
        <w:trPr>
          <w:trHeight w:val="801" w:hRule="atLeast"/>
        </w:trPr>
        <w:tc>
          <w:tcPr>
            <w:tcW w:w="3042" w:type="dxa"/>
            <w:tcBorders>
              <w:top w:val="single" w:color="auto" w:sz="4" w:space="0"/>
              <w:left w:val="single" w:color="auto" w:sz="4" w:space="0"/>
              <w:bottom w:val="single" w:color="auto" w:sz="4" w:space="0"/>
              <w:right w:val="single" w:color="auto" w:sz="4" w:space="0"/>
            </w:tcBorders>
            <w:vAlign w:val="center"/>
          </w:tcPr>
          <w:p w14:paraId="6649708B">
            <w:pPr>
              <w:topLinePunct/>
              <w:spacing w:line="440" w:lineRule="exact"/>
              <w:jc w:val="center"/>
              <w:rPr>
                <w:rFonts w:ascii="宋体" w:hAnsi="宋体" w:cs="宋体"/>
                <w:sz w:val="24"/>
              </w:rPr>
            </w:pPr>
            <w:r>
              <w:rPr>
                <w:rFonts w:hint="eastAsia" w:ascii="宋体" w:hAnsi="宋体" w:cs="宋体"/>
                <w:sz w:val="24"/>
              </w:rPr>
              <w:t>合同价格</w:t>
            </w:r>
          </w:p>
        </w:tc>
        <w:tc>
          <w:tcPr>
            <w:tcW w:w="6123" w:type="dxa"/>
            <w:tcBorders>
              <w:top w:val="single" w:color="auto" w:sz="4" w:space="0"/>
              <w:left w:val="nil"/>
              <w:bottom w:val="single" w:color="auto" w:sz="4" w:space="0"/>
              <w:right w:val="single" w:color="auto" w:sz="4" w:space="0"/>
            </w:tcBorders>
          </w:tcPr>
          <w:p w14:paraId="457AA4FF">
            <w:pPr>
              <w:topLinePunct/>
              <w:spacing w:line="440" w:lineRule="exact"/>
              <w:rPr>
                <w:rFonts w:ascii="宋体" w:hAnsi="宋体" w:cs="宋体"/>
                <w:sz w:val="24"/>
              </w:rPr>
            </w:pPr>
          </w:p>
        </w:tc>
      </w:tr>
      <w:tr w14:paraId="18294B81">
        <w:tblPrEx>
          <w:tblCellMar>
            <w:top w:w="0" w:type="dxa"/>
            <w:left w:w="108" w:type="dxa"/>
            <w:bottom w:w="0" w:type="dxa"/>
            <w:right w:w="108" w:type="dxa"/>
          </w:tblCellMar>
        </w:tblPrEx>
        <w:trPr>
          <w:trHeight w:val="824" w:hRule="atLeast"/>
        </w:trPr>
        <w:tc>
          <w:tcPr>
            <w:tcW w:w="3042" w:type="dxa"/>
            <w:tcBorders>
              <w:top w:val="single" w:color="auto" w:sz="4" w:space="0"/>
              <w:left w:val="single" w:color="auto" w:sz="4" w:space="0"/>
              <w:bottom w:val="single" w:color="auto" w:sz="4" w:space="0"/>
              <w:right w:val="single" w:color="auto" w:sz="4" w:space="0"/>
            </w:tcBorders>
            <w:vAlign w:val="center"/>
          </w:tcPr>
          <w:p w14:paraId="266CDC69">
            <w:pPr>
              <w:topLinePunct/>
              <w:spacing w:line="440" w:lineRule="exact"/>
              <w:jc w:val="center"/>
              <w:rPr>
                <w:rFonts w:ascii="宋体" w:hAnsi="宋体" w:cs="宋体"/>
                <w:sz w:val="24"/>
              </w:rPr>
            </w:pPr>
            <w:r>
              <w:rPr>
                <w:rFonts w:hint="eastAsia" w:ascii="宋体" w:hAnsi="宋体" w:cs="宋体"/>
                <w:sz w:val="24"/>
              </w:rPr>
              <w:t>服务周期</w:t>
            </w:r>
          </w:p>
        </w:tc>
        <w:tc>
          <w:tcPr>
            <w:tcW w:w="6123" w:type="dxa"/>
            <w:tcBorders>
              <w:top w:val="single" w:color="auto" w:sz="4" w:space="0"/>
              <w:left w:val="nil"/>
              <w:bottom w:val="single" w:color="auto" w:sz="4" w:space="0"/>
              <w:right w:val="single" w:color="auto" w:sz="4" w:space="0"/>
            </w:tcBorders>
            <w:vAlign w:val="center"/>
          </w:tcPr>
          <w:p w14:paraId="7B2E7DE8">
            <w:pPr>
              <w:topLinePunct/>
              <w:spacing w:line="440" w:lineRule="exact"/>
              <w:jc w:val="center"/>
              <w:rPr>
                <w:rFonts w:ascii="宋体" w:hAnsi="宋体" w:cs="宋体"/>
                <w:sz w:val="24"/>
              </w:rPr>
            </w:pPr>
            <w:r>
              <w:rPr>
                <w:rFonts w:hint="eastAsia" w:ascii="宋体" w:hAnsi="宋体" w:cs="宋体"/>
                <w:sz w:val="24"/>
              </w:rPr>
              <w:t>从               至</w:t>
            </w:r>
          </w:p>
        </w:tc>
      </w:tr>
      <w:tr w14:paraId="0EC41693">
        <w:tblPrEx>
          <w:tblCellMar>
            <w:top w:w="0" w:type="dxa"/>
            <w:left w:w="108" w:type="dxa"/>
            <w:bottom w:w="0" w:type="dxa"/>
            <w:right w:w="108" w:type="dxa"/>
          </w:tblCellMar>
        </w:tblPrEx>
        <w:trPr>
          <w:trHeight w:val="3248" w:hRule="atLeast"/>
        </w:trPr>
        <w:tc>
          <w:tcPr>
            <w:tcW w:w="3042" w:type="dxa"/>
            <w:tcBorders>
              <w:top w:val="single" w:color="auto" w:sz="4" w:space="0"/>
              <w:left w:val="single" w:color="auto" w:sz="4" w:space="0"/>
              <w:bottom w:val="single" w:color="auto" w:sz="4" w:space="0"/>
              <w:right w:val="single" w:color="auto" w:sz="4" w:space="0"/>
            </w:tcBorders>
            <w:vAlign w:val="center"/>
          </w:tcPr>
          <w:p w14:paraId="7A410C1D">
            <w:pPr>
              <w:topLinePunct/>
              <w:spacing w:line="440" w:lineRule="exact"/>
              <w:jc w:val="center"/>
              <w:rPr>
                <w:rFonts w:ascii="宋体" w:hAnsi="宋体" w:cs="宋体"/>
                <w:sz w:val="24"/>
              </w:rPr>
            </w:pPr>
            <w:r>
              <w:rPr>
                <w:rFonts w:hint="eastAsia" w:ascii="宋体" w:hAnsi="宋体" w:cs="宋体"/>
                <w:sz w:val="24"/>
              </w:rPr>
              <w:t>服务内容</w:t>
            </w:r>
          </w:p>
        </w:tc>
        <w:tc>
          <w:tcPr>
            <w:tcW w:w="6123" w:type="dxa"/>
            <w:tcBorders>
              <w:top w:val="single" w:color="auto" w:sz="4" w:space="0"/>
              <w:left w:val="nil"/>
              <w:bottom w:val="single" w:color="auto" w:sz="4" w:space="0"/>
              <w:right w:val="single" w:color="auto" w:sz="4" w:space="0"/>
            </w:tcBorders>
          </w:tcPr>
          <w:p w14:paraId="7182FA53">
            <w:pPr>
              <w:topLinePunct/>
              <w:spacing w:line="440" w:lineRule="exact"/>
              <w:rPr>
                <w:rFonts w:ascii="宋体" w:hAnsi="宋体" w:cs="宋体"/>
                <w:sz w:val="24"/>
              </w:rPr>
            </w:pPr>
          </w:p>
        </w:tc>
      </w:tr>
      <w:tr w14:paraId="26016C5D">
        <w:tblPrEx>
          <w:tblCellMar>
            <w:top w:w="0" w:type="dxa"/>
            <w:left w:w="108" w:type="dxa"/>
            <w:bottom w:w="0" w:type="dxa"/>
            <w:right w:w="108" w:type="dxa"/>
          </w:tblCellMar>
        </w:tblPrEx>
        <w:trPr>
          <w:trHeight w:val="808" w:hRule="atLeast"/>
        </w:trPr>
        <w:tc>
          <w:tcPr>
            <w:tcW w:w="3042" w:type="dxa"/>
            <w:tcBorders>
              <w:top w:val="single" w:color="auto" w:sz="4" w:space="0"/>
              <w:left w:val="single" w:color="auto" w:sz="4" w:space="0"/>
              <w:bottom w:val="single" w:color="auto" w:sz="4" w:space="0"/>
              <w:right w:val="single" w:color="auto" w:sz="4" w:space="0"/>
            </w:tcBorders>
            <w:vAlign w:val="center"/>
          </w:tcPr>
          <w:p w14:paraId="0E0638F2">
            <w:pPr>
              <w:topLinePunct/>
              <w:spacing w:line="440" w:lineRule="exact"/>
              <w:jc w:val="center"/>
              <w:rPr>
                <w:rFonts w:ascii="宋体" w:hAnsi="宋体" w:cs="宋体"/>
                <w:sz w:val="24"/>
              </w:rPr>
            </w:pPr>
            <w:r>
              <w:rPr>
                <w:rFonts w:hint="eastAsia" w:ascii="宋体" w:hAnsi="宋体" w:cs="宋体"/>
                <w:sz w:val="24"/>
              </w:rPr>
              <w:t>质量要求</w:t>
            </w:r>
          </w:p>
        </w:tc>
        <w:tc>
          <w:tcPr>
            <w:tcW w:w="6123" w:type="dxa"/>
            <w:tcBorders>
              <w:top w:val="single" w:color="auto" w:sz="4" w:space="0"/>
              <w:left w:val="nil"/>
              <w:bottom w:val="single" w:color="auto" w:sz="4" w:space="0"/>
              <w:right w:val="single" w:color="auto" w:sz="4" w:space="0"/>
            </w:tcBorders>
          </w:tcPr>
          <w:p w14:paraId="5AF39C6E">
            <w:pPr>
              <w:topLinePunct/>
              <w:spacing w:line="440" w:lineRule="exact"/>
              <w:rPr>
                <w:rFonts w:ascii="宋体" w:hAnsi="宋体" w:cs="宋体"/>
                <w:sz w:val="24"/>
              </w:rPr>
            </w:pPr>
          </w:p>
        </w:tc>
      </w:tr>
      <w:tr w14:paraId="00236371">
        <w:tblPrEx>
          <w:tblCellMar>
            <w:top w:w="0" w:type="dxa"/>
            <w:left w:w="108" w:type="dxa"/>
            <w:bottom w:w="0" w:type="dxa"/>
            <w:right w:w="108" w:type="dxa"/>
          </w:tblCellMar>
        </w:tblPrEx>
        <w:trPr>
          <w:trHeight w:val="820" w:hRule="atLeast"/>
        </w:trPr>
        <w:tc>
          <w:tcPr>
            <w:tcW w:w="3042" w:type="dxa"/>
            <w:tcBorders>
              <w:top w:val="single" w:color="auto" w:sz="4" w:space="0"/>
              <w:left w:val="single" w:color="auto" w:sz="4" w:space="0"/>
              <w:bottom w:val="single" w:color="auto" w:sz="4" w:space="0"/>
              <w:right w:val="single" w:color="auto" w:sz="4" w:space="0"/>
            </w:tcBorders>
            <w:vAlign w:val="center"/>
          </w:tcPr>
          <w:p w14:paraId="0998BC1C">
            <w:pPr>
              <w:topLinePunct/>
              <w:spacing w:line="440" w:lineRule="exact"/>
              <w:jc w:val="center"/>
              <w:rPr>
                <w:rFonts w:ascii="宋体" w:hAnsi="宋体" w:cs="宋体"/>
                <w:sz w:val="24"/>
              </w:rPr>
            </w:pPr>
            <w:r>
              <w:rPr>
                <w:rFonts w:hint="eastAsia" w:ascii="宋体" w:hAnsi="宋体" w:cs="宋体"/>
                <w:sz w:val="24"/>
              </w:rPr>
              <w:t>备注</w:t>
            </w:r>
          </w:p>
        </w:tc>
        <w:tc>
          <w:tcPr>
            <w:tcW w:w="6123" w:type="dxa"/>
            <w:tcBorders>
              <w:top w:val="single" w:color="auto" w:sz="4" w:space="0"/>
              <w:left w:val="nil"/>
              <w:bottom w:val="single" w:color="auto" w:sz="4" w:space="0"/>
              <w:right w:val="single" w:color="auto" w:sz="4" w:space="0"/>
            </w:tcBorders>
          </w:tcPr>
          <w:p w14:paraId="6B011729">
            <w:pPr>
              <w:topLinePunct/>
              <w:spacing w:line="440" w:lineRule="exact"/>
              <w:rPr>
                <w:rFonts w:ascii="宋体" w:hAnsi="宋体" w:cs="宋体"/>
                <w:sz w:val="24"/>
              </w:rPr>
            </w:pPr>
          </w:p>
        </w:tc>
      </w:tr>
    </w:tbl>
    <w:p w14:paraId="28DD5684">
      <w:pPr>
        <w:spacing w:line="360" w:lineRule="auto"/>
        <w:ind w:firstLine="120" w:firstLineChars="50"/>
        <w:rPr>
          <w:rFonts w:ascii="宋体" w:hAnsi="宋体"/>
          <w:b/>
          <w:bCs/>
          <w:sz w:val="24"/>
        </w:rPr>
      </w:pPr>
      <w:bookmarkStart w:id="379" w:name="_Toc174693328"/>
      <w:bookmarkStart w:id="380" w:name="OLE_LINK5"/>
      <w:bookmarkStart w:id="381" w:name="_Toc524967867"/>
      <w:bookmarkStart w:id="382" w:name="_Toc16835344"/>
      <w:bookmarkStart w:id="383" w:name="_Toc90623997"/>
      <w:bookmarkStart w:id="384" w:name="_Toc5377"/>
      <w:bookmarkStart w:id="385" w:name="_Toc89334775"/>
      <w:r>
        <w:rPr>
          <w:rFonts w:hint="eastAsia" w:ascii="宋体" w:hAnsi="宋体"/>
          <w:b/>
          <w:bCs/>
          <w:sz w:val="24"/>
        </w:rPr>
        <w:t>后附相关证明材料</w:t>
      </w:r>
    </w:p>
    <w:p w14:paraId="39C95227">
      <w:pPr>
        <w:autoSpaceDE w:val="0"/>
        <w:autoSpaceDN w:val="0"/>
        <w:adjustRightInd w:val="0"/>
        <w:spacing w:line="360" w:lineRule="auto"/>
        <w:ind w:right="315"/>
        <w:jc w:val="center"/>
        <w:textAlignment w:val="baseline"/>
        <w:rPr>
          <w:rFonts w:ascii="宋体" w:hAnsi="宋体" w:cs="宋体"/>
          <w:color w:val="000000"/>
          <w:kern w:val="0"/>
          <w:sz w:val="24"/>
        </w:rPr>
      </w:pPr>
      <w:r>
        <w:rPr>
          <w:rFonts w:hint="eastAsia" w:ascii="宋体" w:hAnsi="宋体" w:cs="宋体"/>
          <w:color w:val="000000"/>
          <w:kern w:val="0"/>
          <w:sz w:val="24"/>
        </w:rPr>
        <w:t xml:space="preserve">     供应商：</w:t>
      </w:r>
      <w:r>
        <w:rPr>
          <w:rFonts w:hint="eastAsia" w:ascii="宋体" w:hAnsi="宋体" w:cs="宋体"/>
          <w:color w:val="000000"/>
          <w:kern w:val="0"/>
          <w:sz w:val="24"/>
          <w:u w:val="single"/>
        </w:rPr>
        <w:t xml:space="preserve">               </w:t>
      </w:r>
      <w:r>
        <w:rPr>
          <w:rFonts w:hint="eastAsia" w:ascii="宋体" w:hAnsi="宋体" w:cs="宋体"/>
          <w:color w:val="000000"/>
          <w:kern w:val="0"/>
          <w:sz w:val="24"/>
        </w:rPr>
        <w:t>（电子签章）</w:t>
      </w:r>
    </w:p>
    <w:p w14:paraId="4462ABCF">
      <w:pPr>
        <w:autoSpaceDE w:val="0"/>
        <w:autoSpaceDN w:val="0"/>
        <w:adjustRightInd w:val="0"/>
        <w:spacing w:line="360" w:lineRule="auto"/>
        <w:ind w:right="315"/>
        <w:jc w:val="center"/>
        <w:textAlignment w:val="baseline"/>
        <w:rPr>
          <w:rFonts w:ascii="宋体" w:hAnsi="宋体" w:cs="宋体"/>
          <w:color w:val="000000"/>
          <w:kern w:val="0"/>
          <w:sz w:val="24"/>
          <w:u w:val="single"/>
        </w:rPr>
      </w:pPr>
      <w:r>
        <w:rPr>
          <w:rFonts w:hint="eastAsia" w:ascii="宋体" w:hAnsi="宋体" w:cs="宋体"/>
          <w:color w:val="000000"/>
          <w:kern w:val="0"/>
          <w:sz w:val="24"/>
        </w:rPr>
        <w:t xml:space="preserve">    法定代表人：</w:t>
      </w:r>
      <w:r>
        <w:rPr>
          <w:rFonts w:hint="eastAsia" w:ascii="宋体" w:hAnsi="宋体" w:cs="宋体"/>
          <w:color w:val="000000"/>
          <w:kern w:val="0"/>
          <w:sz w:val="24"/>
          <w:u w:val="single"/>
        </w:rPr>
        <w:t xml:space="preserve">          （</w:t>
      </w:r>
      <w:r>
        <w:rPr>
          <w:rFonts w:hint="eastAsia" w:ascii="宋体" w:hAnsi="宋体" w:cs="宋体"/>
          <w:sz w:val="24"/>
        </w:rPr>
        <w:t>电子签章</w:t>
      </w:r>
      <w:r>
        <w:rPr>
          <w:rFonts w:hint="eastAsia" w:ascii="宋体" w:hAnsi="宋体" w:cs="宋体"/>
          <w:color w:val="000000"/>
          <w:kern w:val="0"/>
          <w:sz w:val="24"/>
        </w:rPr>
        <w:t xml:space="preserve">）                                </w:t>
      </w:r>
    </w:p>
    <w:p w14:paraId="0C4281DD">
      <w:pPr>
        <w:autoSpaceDE w:val="0"/>
        <w:autoSpaceDN w:val="0"/>
        <w:adjustRightInd w:val="0"/>
        <w:spacing w:line="360" w:lineRule="auto"/>
        <w:jc w:val="center"/>
        <w:textAlignment w:val="baseline"/>
        <w:rPr>
          <w:rFonts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年</w:t>
      </w:r>
      <w:r>
        <w:rPr>
          <w:rFonts w:hint="eastAsia" w:ascii="宋体" w:hAnsi="宋体" w:cs="宋体"/>
          <w:color w:val="000000"/>
          <w:kern w:val="0"/>
          <w:sz w:val="24"/>
          <w:u w:val="single"/>
        </w:rPr>
        <w:t xml:space="preserve">     </w:t>
      </w:r>
      <w:r>
        <w:rPr>
          <w:rFonts w:hint="eastAsia" w:ascii="宋体" w:hAnsi="宋体" w:cs="宋体"/>
          <w:color w:val="000000"/>
          <w:kern w:val="0"/>
          <w:sz w:val="24"/>
        </w:rPr>
        <w:t>月</w:t>
      </w:r>
      <w:r>
        <w:rPr>
          <w:rFonts w:hint="eastAsia" w:ascii="宋体" w:hAnsi="宋体" w:cs="宋体"/>
          <w:color w:val="000000"/>
          <w:kern w:val="0"/>
          <w:sz w:val="24"/>
          <w:u w:val="single"/>
        </w:rPr>
        <w:t xml:space="preserve">     </w:t>
      </w:r>
      <w:r>
        <w:rPr>
          <w:rFonts w:hint="eastAsia" w:ascii="宋体" w:hAnsi="宋体" w:cs="宋体"/>
          <w:color w:val="000000"/>
          <w:kern w:val="0"/>
          <w:sz w:val="24"/>
        </w:rPr>
        <w:t>日</w:t>
      </w:r>
    </w:p>
    <w:p w14:paraId="4F9DB5F5">
      <w:pPr>
        <w:pStyle w:val="6"/>
        <w:jc w:val="center"/>
        <w:rPr>
          <w:rFonts w:ascii="宋体" w:hAnsi="宋体" w:eastAsia="宋体" w:cs="宋体"/>
          <w:color w:val="000000"/>
          <w:kern w:val="0"/>
          <w:sz w:val="28"/>
          <w:szCs w:val="28"/>
        </w:rPr>
      </w:pPr>
      <w:r>
        <w:rPr>
          <w:rFonts w:hint="eastAsia" w:ascii="宋体" w:hAnsi="宋体" w:eastAsia="宋体" w:cs="宋体"/>
          <w:bCs/>
          <w:sz w:val="28"/>
          <w:szCs w:val="21"/>
        </w:rPr>
        <w:t>六、</w:t>
      </w:r>
      <w:r>
        <w:rPr>
          <w:rFonts w:hint="eastAsia" w:ascii="宋体" w:hAnsi="宋体" w:eastAsia="宋体" w:cs="宋体"/>
          <w:color w:val="000000"/>
          <w:kern w:val="0"/>
          <w:sz w:val="28"/>
          <w:szCs w:val="28"/>
        </w:rPr>
        <w:t>拟投入本项目的人员情况</w:t>
      </w:r>
      <w:bookmarkEnd w:id="379"/>
    </w:p>
    <w:p w14:paraId="342CA511">
      <w:pPr>
        <w:adjustRightInd w:val="0"/>
        <w:snapToGrid w:val="0"/>
        <w:spacing w:line="360" w:lineRule="auto"/>
        <w:jc w:val="center"/>
        <w:rPr>
          <w:rFonts w:ascii="宋体" w:hAnsi="宋体" w:cs="宋体"/>
          <w:b/>
          <w:color w:val="000000"/>
          <w:kern w:val="0"/>
          <w:sz w:val="28"/>
          <w:szCs w:val="28"/>
          <w:lang w:val="zh-CN"/>
        </w:rPr>
      </w:pPr>
      <w:r>
        <w:rPr>
          <w:rFonts w:hint="eastAsia" w:ascii="宋体" w:hAnsi="宋体" w:cs="宋体"/>
          <w:b/>
          <w:color w:val="000000"/>
          <w:kern w:val="0"/>
          <w:sz w:val="28"/>
          <w:szCs w:val="28"/>
          <w:lang w:val="zh-CN"/>
        </w:rPr>
        <w:t>（一）拟投入本项目的主要人员汇总表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661"/>
        <w:gridCol w:w="1189"/>
        <w:gridCol w:w="1381"/>
        <w:gridCol w:w="1600"/>
        <w:gridCol w:w="1331"/>
      </w:tblGrid>
      <w:tr w14:paraId="1648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328" w:type="dxa"/>
            <w:tcBorders>
              <w:top w:val="single" w:color="auto" w:sz="4" w:space="0"/>
              <w:left w:val="single" w:color="auto" w:sz="4" w:space="0"/>
              <w:bottom w:val="single" w:color="auto" w:sz="4" w:space="0"/>
              <w:right w:val="single" w:color="auto" w:sz="4" w:space="0"/>
            </w:tcBorders>
            <w:vAlign w:val="center"/>
          </w:tcPr>
          <w:p w14:paraId="1BE13FA1">
            <w:pPr>
              <w:adjustRightInd w:val="0"/>
              <w:snapToGrid w:val="0"/>
              <w:spacing w:line="360" w:lineRule="auto"/>
              <w:jc w:val="center"/>
              <w:rPr>
                <w:rFonts w:ascii="宋体"/>
                <w:sz w:val="24"/>
              </w:rPr>
            </w:pPr>
            <w:r>
              <w:rPr>
                <w:rFonts w:hint="eastAsia" w:ascii="宋体" w:hAnsi="宋体"/>
                <w:sz w:val="24"/>
              </w:rPr>
              <w:t>姓名</w:t>
            </w:r>
          </w:p>
        </w:tc>
        <w:tc>
          <w:tcPr>
            <w:tcW w:w="1661" w:type="dxa"/>
            <w:tcBorders>
              <w:top w:val="single" w:color="auto" w:sz="4" w:space="0"/>
              <w:left w:val="single" w:color="auto" w:sz="4" w:space="0"/>
              <w:bottom w:val="single" w:color="auto" w:sz="4" w:space="0"/>
              <w:right w:val="single" w:color="auto" w:sz="4" w:space="0"/>
            </w:tcBorders>
            <w:vAlign w:val="center"/>
          </w:tcPr>
          <w:p w14:paraId="7DB17276">
            <w:pPr>
              <w:adjustRightInd w:val="0"/>
              <w:snapToGrid w:val="0"/>
              <w:spacing w:line="360" w:lineRule="auto"/>
              <w:jc w:val="center"/>
              <w:rPr>
                <w:rFonts w:ascii="宋体"/>
                <w:sz w:val="24"/>
              </w:rPr>
            </w:pPr>
            <w:r>
              <w:rPr>
                <w:rFonts w:hint="eastAsia" w:ascii="宋体" w:hAnsi="宋体"/>
                <w:sz w:val="24"/>
              </w:rPr>
              <w:t>本项目中职务</w:t>
            </w:r>
          </w:p>
        </w:tc>
        <w:tc>
          <w:tcPr>
            <w:tcW w:w="1189" w:type="dxa"/>
            <w:tcBorders>
              <w:top w:val="single" w:color="auto" w:sz="4" w:space="0"/>
              <w:left w:val="single" w:color="auto" w:sz="4" w:space="0"/>
              <w:bottom w:val="single" w:color="auto" w:sz="4" w:space="0"/>
              <w:right w:val="single" w:color="auto" w:sz="4" w:space="0"/>
            </w:tcBorders>
            <w:vAlign w:val="center"/>
          </w:tcPr>
          <w:p w14:paraId="289A68BB">
            <w:pPr>
              <w:adjustRightInd w:val="0"/>
              <w:snapToGrid w:val="0"/>
              <w:spacing w:line="360" w:lineRule="auto"/>
              <w:jc w:val="center"/>
              <w:rPr>
                <w:rFonts w:ascii="宋体"/>
                <w:sz w:val="24"/>
              </w:rPr>
            </w:pPr>
            <w:r>
              <w:rPr>
                <w:rFonts w:hint="eastAsia" w:ascii="宋体"/>
                <w:sz w:val="24"/>
              </w:rPr>
              <w:t>职称</w:t>
            </w:r>
          </w:p>
        </w:tc>
        <w:tc>
          <w:tcPr>
            <w:tcW w:w="1381" w:type="dxa"/>
            <w:tcBorders>
              <w:top w:val="single" w:color="auto" w:sz="4" w:space="0"/>
              <w:left w:val="single" w:color="auto" w:sz="4" w:space="0"/>
              <w:bottom w:val="single" w:color="auto" w:sz="4" w:space="0"/>
              <w:right w:val="single" w:color="auto" w:sz="4" w:space="0"/>
            </w:tcBorders>
            <w:vAlign w:val="center"/>
          </w:tcPr>
          <w:p w14:paraId="11A2031E">
            <w:pPr>
              <w:adjustRightInd w:val="0"/>
              <w:snapToGrid w:val="0"/>
              <w:spacing w:line="360" w:lineRule="auto"/>
              <w:jc w:val="center"/>
              <w:rPr>
                <w:rFonts w:ascii="宋体"/>
                <w:sz w:val="24"/>
              </w:rPr>
            </w:pPr>
            <w:r>
              <w:rPr>
                <w:rFonts w:hint="eastAsia" w:ascii="宋体" w:hAnsi="宋体"/>
                <w:sz w:val="24"/>
              </w:rPr>
              <w:t>证件名称</w:t>
            </w:r>
          </w:p>
        </w:tc>
        <w:tc>
          <w:tcPr>
            <w:tcW w:w="1600" w:type="dxa"/>
            <w:tcBorders>
              <w:top w:val="single" w:color="auto" w:sz="4" w:space="0"/>
              <w:left w:val="single" w:color="auto" w:sz="4" w:space="0"/>
              <w:bottom w:val="single" w:color="auto" w:sz="4" w:space="0"/>
              <w:right w:val="single" w:color="auto" w:sz="4" w:space="0"/>
            </w:tcBorders>
            <w:vAlign w:val="center"/>
          </w:tcPr>
          <w:p w14:paraId="695252D5">
            <w:pPr>
              <w:adjustRightInd w:val="0"/>
              <w:snapToGrid w:val="0"/>
              <w:spacing w:line="360" w:lineRule="auto"/>
              <w:jc w:val="center"/>
              <w:rPr>
                <w:rFonts w:ascii="宋体"/>
                <w:sz w:val="24"/>
              </w:rPr>
            </w:pPr>
            <w:r>
              <w:rPr>
                <w:rFonts w:hint="eastAsia" w:ascii="宋体"/>
                <w:sz w:val="24"/>
              </w:rPr>
              <w:t>证件编号</w:t>
            </w:r>
          </w:p>
        </w:tc>
        <w:tc>
          <w:tcPr>
            <w:tcW w:w="1331" w:type="dxa"/>
            <w:tcBorders>
              <w:top w:val="single" w:color="auto" w:sz="4" w:space="0"/>
              <w:left w:val="single" w:color="auto" w:sz="4" w:space="0"/>
              <w:bottom w:val="single" w:color="auto" w:sz="4" w:space="0"/>
              <w:right w:val="single" w:color="auto" w:sz="4" w:space="0"/>
            </w:tcBorders>
            <w:vAlign w:val="center"/>
          </w:tcPr>
          <w:p w14:paraId="0249D1CA">
            <w:pPr>
              <w:adjustRightInd w:val="0"/>
              <w:snapToGrid w:val="0"/>
              <w:spacing w:line="360" w:lineRule="auto"/>
              <w:jc w:val="center"/>
              <w:rPr>
                <w:rFonts w:ascii="宋体"/>
                <w:sz w:val="24"/>
              </w:rPr>
            </w:pPr>
            <w:r>
              <w:rPr>
                <w:rFonts w:hint="eastAsia" w:ascii="宋体" w:hAnsi="宋体"/>
                <w:sz w:val="24"/>
              </w:rPr>
              <w:t>备注</w:t>
            </w:r>
          </w:p>
        </w:tc>
      </w:tr>
      <w:tr w14:paraId="3FF0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328" w:type="dxa"/>
            <w:tcBorders>
              <w:top w:val="single" w:color="auto" w:sz="4" w:space="0"/>
              <w:left w:val="single" w:color="auto" w:sz="4" w:space="0"/>
              <w:bottom w:val="single" w:color="auto" w:sz="4" w:space="0"/>
              <w:right w:val="single" w:color="auto" w:sz="4" w:space="0"/>
            </w:tcBorders>
            <w:vAlign w:val="center"/>
          </w:tcPr>
          <w:p w14:paraId="6B2FE618">
            <w:pPr>
              <w:adjustRightInd w:val="0"/>
              <w:snapToGrid w:val="0"/>
              <w:spacing w:line="360" w:lineRule="auto"/>
              <w:jc w:val="center"/>
              <w:rPr>
                <w:rFonts w:ascii="宋体"/>
                <w:sz w:val="24"/>
              </w:rPr>
            </w:pPr>
          </w:p>
        </w:tc>
        <w:tc>
          <w:tcPr>
            <w:tcW w:w="1661" w:type="dxa"/>
            <w:tcBorders>
              <w:top w:val="single" w:color="auto" w:sz="4" w:space="0"/>
              <w:left w:val="single" w:color="auto" w:sz="4" w:space="0"/>
              <w:bottom w:val="single" w:color="auto" w:sz="4" w:space="0"/>
              <w:right w:val="single" w:color="auto" w:sz="4" w:space="0"/>
            </w:tcBorders>
            <w:vAlign w:val="center"/>
          </w:tcPr>
          <w:p w14:paraId="64ECAE42">
            <w:pPr>
              <w:adjustRightInd w:val="0"/>
              <w:snapToGrid w:val="0"/>
              <w:spacing w:line="360" w:lineRule="auto"/>
              <w:jc w:val="center"/>
              <w:rPr>
                <w:rFonts w:ascii="宋体"/>
                <w:sz w:val="24"/>
              </w:rPr>
            </w:pPr>
          </w:p>
        </w:tc>
        <w:tc>
          <w:tcPr>
            <w:tcW w:w="1189" w:type="dxa"/>
            <w:tcBorders>
              <w:top w:val="single" w:color="auto" w:sz="4" w:space="0"/>
              <w:left w:val="single" w:color="auto" w:sz="4" w:space="0"/>
              <w:bottom w:val="single" w:color="auto" w:sz="4" w:space="0"/>
              <w:right w:val="single" w:color="auto" w:sz="4" w:space="0"/>
            </w:tcBorders>
            <w:vAlign w:val="center"/>
          </w:tcPr>
          <w:p w14:paraId="470ECE88">
            <w:pPr>
              <w:adjustRightInd w:val="0"/>
              <w:snapToGrid w:val="0"/>
              <w:spacing w:line="360" w:lineRule="auto"/>
              <w:jc w:val="center"/>
              <w:rPr>
                <w:rFonts w:ascii="宋体"/>
                <w:sz w:val="24"/>
              </w:rPr>
            </w:pPr>
          </w:p>
        </w:tc>
        <w:tc>
          <w:tcPr>
            <w:tcW w:w="1381" w:type="dxa"/>
            <w:tcBorders>
              <w:top w:val="single" w:color="auto" w:sz="4" w:space="0"/>
              <w:left w:val="single" w:color="auto" w:sz="4" w:space="0"/>
              <w:bottom w:val="single" w:color="auto" w:sz="4" w:space="0"/>
              <w:right w:val="single" w:color="auto" w:sz="4" w:space="0"/>
            </w:tcBorders>
            <w:vAlign w:val="center"/>
          </w:tcPr>
          <w:p w14:paraId="5181BF0C">
            <w:pPr>
              <w:adjustRightInd w:val="0"/>
              <w:snapToGrid w:val="0"/>
              <w:spacing w:line="360" w:lineRule="auto"/>
              <w:jc w:val="center"/>
              <w:rPr>
                <w:rFonts w:ascii="宋体"/>
                <w:sz w:val="24"/>
              </w:rPr>
            </w:pPr>
          </w:p>
        </w:tc>
        <w:tc>
          <w:tcPr>
            <w:tcW w:w="1600" w:type="dxa"/>
            <w:tcBorders>
              <w:top w:val="single" w:color="auto" w:sz="4" w:space="0"/>
              <w:left w:val="single" w:color="auto" w:sz="4" w:space="0"/>
              <w:bottom w:val="single" w:color="auto" w:sz="4" w:space="0"/>
              <w:right w:val="single" w:color="auto" w:sz="4" w:space="0"/>
            </w:tcBorders>
            <w:vAlign w:val="center"/>
          </w:tcPr>
          <w:p w14:paraId="3D238DB5">
            <w:pPr>
              <w:adjustRightInd w:val="0"/>
              <w:snapToGrid w:val="0"/>
              <w:spacing w:line="360" w:lineRule="auto"/>
              <w:jc w:val="center"/>
              <w:rPr>
                <w:rFonts w:ascii="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52F1DCB1">
            <w:pPr>
              <w:adjustRightInd w:val="0"/>
              <w:snapToGrid w:val="0"/>
              <w:spacing w:line="360" w:lineRule="auto"/>
              <w:jc w:val="center"/>
              <w:rPr>
                <w:rFonts w:ascii="宋体"/>
                <w:sz w:val="24"/>
              </w:rPr>
            </w:pPr>
          </w:p>
        </w:tc>
      </w:tr>
      <w:tr w14:paraId="0EEF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328" w:type="dxa"/>
            <w:tcBorders>
              <w:top w:val="single" w:color="auto" w:sz="4" w:space="0"/>
              <w:left w:val="single" w:color="auto" w:sz="4" w:space="0"/>
              <w:bottom w:val="single" w:color="auto" w:sz="4" w:space="0"/>
              <w:right w:val="single" w:color="auto" w:sz="4" w:space="0"/>
            </w:tcBorders>
            <w:vAlign w:val="center"/>
          </w:tcPr>
          <w:p w14:paraId="4EFC91D6">
            <w:pPr>
              <w:adjustRightInd w:val="0"/>
              <w:snapToGrid w:val="0"/>
              <w:spacing w:line="360" w:lineRule="auto"/>
              <w:jc w:val="center"/>
              <w:rPr>
                <w:rFonts w:ascii="宋体"/>
                <w:sz w:val="24"/>
              </w:rPr>
            </w:pPr>
          </w:p>
        </w:tc>
        <w:tc>
          <w:tcPr>
            <w:tcW w:w="1661" w:type="dxa"/>
            <w:tcBorders>
              <w:top w:val="single" w:color="auto" w:sz="4" w:space="0"/>
              <w:left w:val="single" w:color="auto" w:sz="4" w:space="0"/>
              <w:bottom w:val="single" w:color="auto" w:sz="4" w:space="0"/>
              <w:right w:val="single" w:color="auto" w:sz="4" w:space="0"/>
            </w:tcBorders>
            <w:vAlign w:val="center"/>
          </w:tcPr>
          <w:p w14:paraId="5AF4500D">
            <w:pPr>
              <w:adjustRightInd w:val="0"/>
              <w:snapToGrid w:val="0"/>
              <w:spacing w:line="360" w:lineRule="auto"/>
              <w:jc w:val="center"/>
              <w:rPr>
                <w:rFonts w:ascii="宋体"/>
                <w:sz w:val="24"/>
              </w:rPr>
            </w:pPr>
          </w:p>
        </w:tc>
        <w:tc>
          <w:tcPr>
            <w:tcW w:w="1189" w:type="dxa"/>
            <w:tcBorders>
              <w:top w:val="single" w:color="auto" w:sz="4" w:space="0"/>
              <w:left w:val="single" w:color="auto" w:sz="4" w:space="0"/>
              <w:bottom w:val="single" w:color="auto" w:sz="4" w:space="0"/>
              <w:right w:val="single" w:color="auto" w:sz="4" w:space="0"/>
            </w:tcBorders>
            <w:vAlign w:val="center"/>
          </w:tcPr>
          <w:p w14:paraId="426725DE">
            <w:pPr>
              <w:adjustRightInd w:val="0"/>
              <w:snapToGrid w:val="0"/>
              <w:spacing w:line="360" w:lineRule="auto"/>
              <w:jc w:val="center"/>
              <w:rPr>
                <w:rFonts w:ascii="宋体"/>
                <w:sz w:val="24"/>
              </w:rPr>
            </w:pPr>
          </w:p>
        </w:tc>
        <w:tc>
          <w:tcPr>
            <w:tcW w:w="1381" w:type="dxa"/>
            <w:tcBorders>
              <w:top w:val="single" w:color="auto" w:sz="4" w:space="0"/>
              <w:left w:val="single" w:color="auto" w:sz="4" w:space="0"/>
              <w:bottom w:val="single" w:color="auto" w:sz="4" w:space="0"/>
              <w:right w:val="single" w:color="auto" w:sz="4" w:space="0"/>
            </w:tcBorders>
            <w:vAlign w:val="center"/>
          </w:tcPr>
          <w:p w14:paraId="3FCD2CA6">
            <w:pPr>
              <w:adjustRightInd w:val="0"/>
              <w:snapToGrid w:val="0"/>
              <w:spacing w:line="360" w:lineRule="auto"/>
              <w:jc w:val="center"/>
              <w:rPr>
                <w:rFonts w:ascii="宋体"/>
                <w:sz w:val="24"/>
              </w:rPr>
            </w:pPr>
          </w:p>
        </w:tc>
        <w:tc>
          <w:tcPr>
            <w:tcW w:w="1600" w:type="dxa"/>
            <w:tcBorders>
              <w:top w:val="single" w:color="auto" w:sz="4" w:space="0"/>
              <w:left w:val="single" w:color="auto" w:sz="4" w:space="0"/>
              <w:bottom w:val="single" w:color="auto" w:sz="4" w:space="0"/>
              <w:right w:val="single" w:color="auto" w:sz="4" w:space="0"/>
            </w:tcBorders>
            <w:vAlign w:val="center"/>
          </w:tcPr>
          <w:p w14:paraId="05CA74D4">
            <w:pPr>
              <w:adjustRightInd w:val="0"/>
              <w:snapToGrid w:val="0"/>
              <w:spacing w:line="360" w:lineRule="auto"/>
              <w:jc w:val="center"/>
              <w:rPr>
                <w:rFonts w:ascii="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36CB6567">
            <w:pPr>
              <w:adjustRightInd w:val="0"/>
              <w:snapToGrid w:val="0"/>
              <w:spacing w:line="360" w:lineRule="auto"/>
              <w:jc w:val="center"/>
              <w:rPr>
                <w:rFonts w:ascii="宋体"/>
                <w:sz w:val="24"/>
              </w:rPr>
            </w:pPr>
          </w:p>
        </w:tc>
      </w:tr>
      <w:tr w14:paraId="5E39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328" w:type="dxa"/>
            <w:tcBorders>
              <w:top w:val="single" w:color="auto" w:sz="4" w:space="0"/>
              <w:left w:val="single" w:color="auto" w:sz="4" w:space="0"/>
              <w:bottom w:val="single" w:color="auto" w:sz="4" w:space="0"/>
              <w:right w:val="single" w:color="auto" w:sz="4" w:space="0"/>
            </w:tcBorders>
            <w:vAlign w:val="center"/>
          </w:tcPr>
          <w:p w14:paraId="48D376D5">
            <w:pPr>
              <w:adjustRightInd w:val="0"/>
              <w:snapToGrid w:val="0"/>
              <w:spacing w:line="360" w:lineRule="auto"/>
              <w:jc w:val="center"/>
              <w:rPr>
                <w:rFonts w:ascii="宋体"/>
                <w:sz w:val="24"/>
              </w:rPr>
            </w:pPr>
          </w:p>
        </w:tc>
        <w:tc>
          <w:tcPr>
            <w:tcW w:w="1661" w:type="dxa"/>
            <w:tcBorders>
              <w:top w:val="single" w:color="auto" w:sz="4" w:space="0"/>
              <w:left w:val="single" w:color="auto" w:sz="4" w:space="0"/>
              <w:bottom w:val="single" w:color="auto" w:sz="4" w:space="0"/>
              <w:right w:val="single" w:color="auto" w:sz="4" w:space="0"/>
            </w:tcBorders>
            <w:vAlign w:val="center"/>
          </w:tcPr>
          <w:p w14:paraId="1A0258D7">
            <w:pPr>
              <w:adjustRightInd w:val="0"/>
              <w:snapToGrid w:val="0"/>
              <w:spacing w:line="360" w:lineRule="auto"/>
              <w:jc w:val="center"/>
              <w:rPr>
                <w:rFonts w:ascii="宋体"/>
                <w:sz w:val="24"/>
              </w:rPr>
            </w:pPr>
          </w:p>
        </w:tc>
        <w:tc>
          <w:tcPr>
            <w:tcW w:w="1189" w:type="dxa"/>
            <w:tcBorders>
              <w:top w:val="single" w:color="auto" w:sz="4" w:space="0"/>
              <w:left w:val="single" w:color="auto" w:sz="4" w:space="0"/>
              <w:bottom w:val="single" w:color="auto" w:sz="4" w:space="0"/>
              <w:right w:val="single" w:color="auto" w:sz="4" w:space="0"/>
            </w:tcBorders>
            <w:vAlign w:val="center"/>
          </w:tcPr>
          <w:p w14:paraId="63DC4199">
            <w:pPr>
              <w:adjustRightInd w:val="0"/>
              <w:snapToGrid w:val="0"/>
              <w:spacing w:line="360" w:lineRule="auto"/>
              <w:jc w:val="center"/>
              <w:rPr>
                <w:rFonts w:ascii="宋体"/>
                <w:sz w:val="24"/>
              </w:rPr>
            </w:pPr>
          </w:p>
        </w:tc>
        <w:tc>
          <w:tcPr>
            <w:tcW w:w="1381" w:type="dxa"/>
            <w:tcBorders>
              <w:top w:val="single" w:color="auto" w:sz="4" w:space="0"/>
              <w:left w:val="single" w:color="auto" w:sz="4" w:space="0"/>
              <w:bottom w:val="single" w:color="auto" w:sz="4" w:space="0"/>
              <w:right w:val="single" w:color="auto" w:sz="4" w:space="0"/>
            </w:tcBorders>
            <w:vAlign w:val="center"/>
          </w:tcPr>
          <w:p w14:paraId="77DC2B4F">
            <w:pPr>
              <w:adjustRightInd w:val="0"/>
              <w:snapToGrid w:val="0"/>
              <w:spacing w:line="360" w:lineRule="auto"/>
              <w:jc w:val="center"/>
              <w:rPr>
                <w:rFonts w:ascii="宋体"/>
                <w:sz w:val="24"/>
              </w:rPr>
            </w:pPr>
          </w:p>
        </w:tc>
        <w:tc>
          <w:tcPr>
            <w:tcW w:w="1600" w:type="dxa"/>
            <w:tcBorders>
              <w:top w:val="single" w:color="auto" w:sz="4" w:space="0"/>
              <w:left w:val="single" w:color="auto" w:sz="4" w:space="0"/>
              <w:bottom w:val="single" w:color="auto" w:sz="4" w:space="0"/>
              <w:right w:val="single" w:color="auto" w:sz="4" w:space="0"/>
            </w:tcBorders>
            <w:vAlign w:val="center"/>
          </w:tcPr>
          <w:p w14:paraId="1DBFB4CF">
            <w:pPr>
              <w:adjustRightInd w:val="0"/>
              <w:snapToGrid w:val="0"/>
              <w:spacing w:line="360" w:lineRule="auto"/>
              <w:jc w:val="center"/>
              <w:rPr>
                <w:rFonts w:ascii="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07986973">
            <w:pPr>
              <w:adjustRightInd w:val="0"/>
              <w:snapToGrid w:val="0"/>
              <w:spacing w:line="360" w:lineRule="auto"/>
              <w:jc w:val="center"/>
              <w:rPr>
                <w:rFonts w:ascii="宋体"/>
                <w:sz w:val="24"/>
              </w:rPr>
            </w:pPr>
          </w:p>
        </w:tc>
      </w:tr>
      <w:tr w14:paraId="3120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328" w:type="dxa"/>
            <w:tcBorders>
              <w:top w:val="single" w:color="auto" w:sz="4" w:space="0"/>
              <w:left w:val="single" w:color="auto" w:sz="4" w:space="0"/>
              <w:bottom w:val="single" w:color="auto" w:sz="4" w:space="0"/>
              <w:right w:val="single" w:color="auto" w:sz="4" w:space="0"/>
            </w:tcBorders>
            <w:vAlign w:val="center"/>
          </w:tcPr>
          <w:p w14:paraId="11C0DB3A">
            <w:pPr>
              <w:adjustRightInd w:val="0"/>
              <w:snapToGrid w:val="0"/>
              <w:spacing w:line="360" w:lineRule="auto"/>
              <w:jc w:val="center"/>
              <w:rPr>
                <w:rFonts w:ascii="宋体"/>
                <w:sz w:val="24"/>
              </w:rPr>
            </w:pPr>
          </w:p>
        </w:tc>
        <w:tc>
          <w:tcPr>
            <w:tcW w:w="1661" w:type="dxa"/>
            <w:tcBorders>
              <w:top w:val="single" w:color="auto" w:sz="4" w:space="0"/>
              <w:left w:val="single" w:color="auto" w:sz="4" w:space="0"/>
              <w:bottom w:val="single" w:color="auto" w:sz="4" w:space="0"/>
              <w:right w:val="single" w:color="auto" w:sz="4" w:space="0"/>
            </w:tcBorders>
            <w:vAlign w:val="center"/>
          </w:tcPr>
          <w:p w14:paraId="218B44C4">
            <w:pPr>
              <w:adjustRightInd w:val="0"/>
              <w:snapToGrid w:val="0"/>
              <w:spacing w:line="360" w:lineRule="auto"/>
              <w:jc w:val="center"/>
              <w:rPr>
                <w:rFonts w:ascii="宋体"/>
                <w:sz w:val="24"/>
              </w:rPr>
            </w:pPr>
          </w:p>
        </w:tc>
        <w:tc>
          <w:tcPr>
            <w:tcW w:w="1189" w:type="dxa"/>
            <w:tcBorders>
              <w:top w:val="single" w:color="auto" w:sz="4" w:space="0"/>
              <w:left w:val="single" w:color="auto" w:sz="4" w:space="0"/>
              <w:bottom w:val="single" w:color="auto" w:sz="4" w:space="0"/>
              <w:right w:val="single" w:color="auto" w:sz="4" w:space="0"/>
            </w:tcBorders>
            <w:vAlign w:val="center"/>
          </w:tcPr>
          <w:p w14:paraId="6750A6A3">
            <w:pPr>
              <w:adjustRightInd w:val="0"/>
              <w:snapToGrid w:val="0"/>
              <w:spacing w:line="360" w:lineRule="auto"/>
              <w:jc w:val="center"/>
              <w:rPr>
                <w:rFonts w:ascii="宋体"/>
                <w:sz w:val="24"/>
              </w:rPr>
            </w:pPr>
          </w:p>
        </w:tc>
        <w:tc>
          <w:tcPr>
            <w:tcW w:w="1381" w:type="dxa"/>
            <w:tcBorders>
              <w:top w:val="single" w:color="auto" w:sz="4" w:space="0"/>
              <w:left w:val="single" w:color="auto" w:sz="4" w:space="0"/>
              <w:bottom w:val="single" w:color="auto" w:sz="4" w:space="0"/>
              <w:right w:val="single" w:color="auto" w:sz="4" w:space="0"/>
            </w:tcBorders>
            <w:vAlign w:val="center"/>
          </w:tcPr>
          <w:p w14:paraId="6B37EA54">
            <w:pPr>
              <w:adjustRightInd w:val="0"/>
              <w:snapToGrid w:val="0"/>
              <w:spacing w:line="360" w:lineRule="auto"/>
              <w:jc w:val="center"/>
              <w:rPr>
                <w:rFonts w:ascii="宋体"/>
                <w:sz w:val="24"/>
              </w:rPr>
            </w:pPr>
          </w:p>
        </w:tc>
        <w:tc>
          <w:tcPr>
            <w:tcW w:w="1600" w:type="dxa"/>
            <w:tcBorders>
              <w:top w:val="single" w:color="auto" w:sz="4" w:space="0"/>
              <w:left w:val="single" w:color="auto" w:sz="4" w:space="0"/>
              <w:bottom w:val="single" w:color="auto" w:sz="4" w:space="0"/>
              <w:right w:val="single" w:color="auto" w:sz="4" w:space="0"/>
            </w:tcBorders>
            <w:vAlign w:val="center"/>
          </w:tcPr>
          <w:p w14:paraId="0466BF2B">
            <w:pPr>
              <w:adjustRightInd w:val="0"/>
              <w:snapToGrid w:val="0"/>
              <w:spacing w:line="360" w:lineRule="auto"/>
              <w:jc w:val="center"/>
              <w:rPr>
                <w:rFonts w:ascii="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7A2C3A58">
            <w:pPr>
              <w:adjustRightInd w:val="0"/>
              <w:snapToGrid w:val="0"/>
              <w:spacing w:line="360" w:lineRule="auto"/>
              <w:jc w:val="center"/>
              <w:rPr>
                <w:rFonts w:ascii="宋体"/>
                <w:sz w:val="24"/>
              </w:rPr>
            </w:pPr>
          </w:p>
        </w:tc>
      </w:tr>
      <w:tr w14:paraId="3BD8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328" w:type="dxa"/>
            <w:tcBorders>
              <w:top w:val="single" w:color="auto" w:sz="4" w:space="0"/>
              <w:left w:val="single" w:color="auto" w:sz="4" w:space="0"/>
              <w:bottom w:val="single" w:color="auto" w:sz="4" w:space="0"/>
              <w:right w:val="single" w:color="auto" w:sz="4" w:space="0"/>
            </w:tcBorders>
            <w:vAlign w:val="center"/>
          </w:tcPr>
          <w:p w14:paraId="6EC1D628">
            <w:pPr>
              <w:adjustRightInd w:val="0"/>
              <w:snapToGrid w:val="0"/>
              <w:spacing w:line="360" w:lineRule="auto"/>
              <w:jc w:val="center"/>
              <w:rPr>
                <w:rFonts w:ascii="宋体"/>
                <w:sz w:val="24"/>
              </w:rPr>
            </w:pPr>
          </w:p>
        </w:tc>
        <w:tc>
          <w:tcPr>
            <w:tcW w:w="1661" w:type="dxa"/>
            <w:tcBorders>
              <w:top w:val="single" w:color="auto" w:sz="4" w:space="0"/>
              <w:left w:val="single" w:color="auto" w:sz="4" w:space="0"/>
              <w:bottom w:val="single" w:color="auto" w:sz="4" w:space="0"/>
              <w:right w:val="single" w:color="auto" w:sz="4" w:space="0"/>
            </w:tcBorders>
            <w:vAlign w:val="center"/>
          </w:tcPr>
          <w:p w14:paraId="784E6953">
            <w:pPr>
              <w:adjustRightInd w:val="0"/>
              <w:snapToGrid w:val="0"/>
              <w:spacing w:line="360" w:lineRule="auto"/>
              <w:jc w:val="center"/>
              <w:rPr>
                <w:rFonts w:ascii="宋体"/>
                <w:sz w:val="24"/>
              </w:rPr>
            </w:pPr>
          </w:p>
        </w:tc>
        <w:tc>
          <w:tcPr>
            <w:tcW w:w="1189" w:type="dxa"/>
            <w:tcBorders>
              <w:top w:val="single" w:color="auto" w:sz="4" w:space="0"/>
              <w:left w:val="single" w:color="auto" w:sz="4" w:space="0"/>
              <w:bottom w:val="single" w:color="auto" w:sz="4" w:space="0"/>
              <w:right w:val="single" w:color="auto" w:sz="4" w:space="0"/>
            </w:tcBorders>
            <w:vAlign w:val="center"/>
          </w:tcPr>
          <w:p w14:paraId="6030BDC8">
            <w:pPr>
              <w:adjustRightInd w:val="0"/>
              <w:snapToGrid w:val="0"/>
              <w:spacing w:line="360" w:lineRule="auto"/>
              <w:jc w:val="center"/>
              <w:rPr>
                <w:rFonts w:ascii="宋体"/>
                <w:sz w:val="24"/>
              </w:rPr>
            </w:pPr>
          </w:p>
        </w:tc>
        <w:tc>
          <w:tcPr>
            <w:tcW w:w="1381" w:type="dxa"/>
            <w:tcBorders>
              <w:top w:val="single" w:color="auto" w:sz="4" w:space="0"/>
              <w:left w:val="single" w:color="auto" w:sz="4" w:space="0"/>
              <w:bottom w:val="single" w:color="auto" w:sz="4" w:space="0"/>
              <w:right w:val="single" w:color="auto" w:sz="4" w:space="0"/>
            </w:tcBorders>
            <w:vAlign w:val="center"/>
          </w:tcPr>
          <w:p w14:paraId="0E50E989">
            <w:pPr>
              <w:adjustRightInd w:val="0"/>
              <w:snapToGrid w:val="0"/>
              <w:spacing w:line="360" w:lineRule="auto"/>
              <w:jc w:val="center"/>
              <w:rPr>
                <w:rFonts w:ascii="宋体"/>
                <w:sz w:val="24"/>
              </w:rPr>
            </w:pPr>
          </w:p>
        </w:tc>
        <w:tc>
          <w:tcPr>
            <w:tcW w:w="1600" w:type="dxa"/>
            <w:tcBorders>
              <w:top w:val="single" w:color="auto" w:sz="4" w:space="0"/>
              <w:left w:val="single" w:color="auto" w:sz="4" w:space="0"/>
              <w:bottom w:val="single" w:color="auto" w:sz="4" w:space="0"/>
              <w:right w:val="single" w:color="auto" w:sz="4" w:space="0"/>
            </w:tcBorders>
            <w:vAlign w:val="center"/>
          </w:tcPr>
          <w:p w14:paraId="54D66901">
            <w:pPr>
              <w:adjustRightInd w:val="0"/>
              <w:snapToGrid w:val="0"/>
              <w:spacing w:line="360" w:lineRule="auto"/>
              <w:jc w:val="center"/>
              <w:rPr>
                <w:rFonts w:ascii="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2245A4D7">
            <w:pPr>
              <w:adjustRightInd w:val="0"/>
              <w:snapToGrid w:val="0"/>
              <w:spacing w:line="360" w:lineRule="auto"/>
              <w:jc w:val="center"/>
              <w:rPr>
                <w:rFonts w:ascii="宋体"/>
                <w:sz w:val="24"/>
              </w:rPr>
            </w:pPr>
          </w:p>
        </w:tc>
      </w:tr>
      <w:tr w14:paraId="7BA7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328" w:type="dxa"/>
            <w:tcBorders>
              <w:top w:val="single" w:color="auto" w:sz="4" w:space="0"/>
              <w:left w:val="single" w:color="auto" w:sz="4" w:space="0"/>
              <w:bottom w:val="single" w:color="auto" w:sz="4" w:space="0"/>
              <w:right w:val="single" w:color="auto" w:sz="4" w:space="0"/>
            </w:tcBorders>
            <w:vAlign w:val="center"/>
          </w:tcPr>
          <w:p w14:paraId="1B7B83D8">
            <w:pPr>
              <w:adjustRightInd w:val="0"/>
              <w:snapToGrid w:val="0"/>
              <w:spacing w:line="360" w:lineRule="auto"/>
              <w:jc w:val="center"/>
              <w:rPr>
                <w:rFonts w:ascii="宋体"/>
                <w:sz w:val="24"/>
              </w:rPr>
            </w:pPr>
          </w:p>
        </w:tc>
        <w:tc>
          <w:tcPr>
            <w:tcW w:w="1661" w:type="dxa"/>
            <w:tcBorders>
              <w:top w:val="single" w:color="auto" w:sz="4" w:space="0"/>
              <w:left w:val="single" w:color="auto" w:sz="4" w:space="0"/>
              <w:bottom w:val="single" w:color="auto" w:sz="4" w:space="0"/>
              <w:right w:val="single" w:color="auto" w:sz="4" w:space="0"/>
            </w:tcBorders>
            <w:vAlign w:val="center"/>
          </w:tcPr>
          <w:p w14:paraId="32D387C2">
            <w:pPr>
              <w:adjustRightInd w:val="0"/>
              <w:snapToGrid w:val="0"/>
              <w:spacing w:line="360" w:lineRule="auto"/>
              <w:jc w:val="center"/>
              <w:rPr>
                <w:rFonts w:ascii="宋体"/>
                <w:sz w:val="24"/>
              </w:rPr>
            </w:pPr>
          </w:p>
        </w:tc>
        <w:tc>
          <w:tcPr>
            <w:tcW w:w="1189" w:type="dxa"/>
            <w:tcBorders>
              <w:top w:val="single" w:color="auto" w:sz="4" w:space="0"/>
              <w:left w:val="single" w:color="auto" w:sz="4" w:space="0"/>
              <w:bottom w:val="single" w:color="auto" w:sz="4" w:space="0"/>
              <w:right w:val="single" w:color="auto" w:sz="4" w:space="0"/>
            </w:tcBorders>
            <w:vAlign w:val="center"/>
          </w:tcPr>
          <w:p w14:paraId="346F37DE">
            <w:pPr>
              <w:adjustRightInd w:val="0"/>
              <w:snapToGrid w:val="0"/>
              <w:spacing w:line="360" w:lineRule="auto"/>
              <w:jc w:val="center"/>
              <w:rPr>
                <w:rFonts w:ascii="宋体"/>
                <w:sz w:val="24"/>
              </w:rPr>
            </w:pPr>
          </w:p>
        </w:tc>
        <w:tc>
          <w:tcPr>
            <w:tcW w:w="1381" w:type="dxa"/>
            <w:tcBorders>
              <w:top w:val="single" w:color="auto" w:sz="4" w:space="0"/>
              <w:left w:val="single" w:color="auto" w:sz="4" w:space="0"/>
              <w:bottom w:val="single" w:color="auto" w:sz="4" w:space="0"/>
              <w:right w:val="single" w:color="auto" w:sz="4" w:space="0"/>
            </w:tcBorders>
            <w:vAlign w:val="center"/>
          </w:tcPr>
          <w:p w14:paraId="6C4997E1">
            <w:pPr>
              <w:adjustRightInd w:val="0"/>
              <w:snapToGrid w:val="0"/>
              <w:spacing w:line="360" w:lineRule="auto"/>
              <w:jc w:val="center"/>
              <w:rPr>
                <w:rFonts w:ascii="宋体"/>
                <w:sz w:val="24"/>
              </w:rPr>
            </w:pPr>
          </w:p>
        </w:tc>
        <w:tc>
          <w:tcPr>
            <w:tcW w:w="1600" w:type="dxa"/>
            <w:tcBorders>
              <w:top w:val="single" w:color="auto" w:sz="4" w:space="0"/>
              <w:left w:val="single" w:color="auto" w:sz="4" w:space="0"/>
              <w:bottom w:val="single" w:color="auto" w:sz="4" w:space="0"/>
              <w:right w:val="single" w:color="auto" w:sz="4" w:space="0"/>
            </w:tcBorders>
            <w:vAlign w:val="center"/>
          </w:tcPr>
          <w:p w14:paraId="071B1E53">
            <w:pPr>
              <w:adjustRightInd w:val="0"/>
              <w:snapToGrid w:val="0"/>
              <w:spacing w:line="360" w:lineRule="auto"/>
              <w:jc w:val="center"/>
              <w:rPr>
                <w:rFonts w:ascii="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0038F943">
            <w:pPr>
              <w:adjustRightInd w:val="0"/>
              <w:snapToGrid w:val="0"/>
              <w:spacing w:line="360" w:lineRule="auto"/>
              <w:jc w:val="center"/>
              <w:rPr>
                <w:rFonts w:ascii="宋体"/>
                <w:sz w:val="24"/>
              </w:rPr>
            </w:pPr>
          </w:p>
        </w:tc>
      </w:tr>
      <w:tr w14:paraId="3AE7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328" w:type="dxa"/>
            <w:tcBorders>
              <w:top w:val="single" w:color="auto" w:sz="4" w:space="0"/>
              <w:left w:val="single" w:color="auto" w:sz="4" w:space="0"/>
              <w:bottom w:val="single" w:color="auto" w:sz="4" w:space="0"/>
              <w:right w:val="single" w:color="auto" w:sz="4" w:space="0"/>
            </w:tcBorders>
            <w:vAlign w:val="center"/>
          </w:tcPr>
          <w:p w14:paraId="12A6773F">
            <w:pPr>
              <w:adjustRightInd w:val="0"/>
              <w:snapToGrid w:val="0"/>
              <w:spacing w:line="360" w:lineRule="auto"/>
              <w:jc w:val="center"/>
              <w:rPr>
                <w:rFonts w:ascii="宋体"/>
                <w:sz w:val="24"/>
              </w:rPr>
            </w:pPr>
          </w:p>
        </w:tc>
        <w:tc>
          <w:tcPr>
            <w:tcW w:w="1661" w:type="dxa"/>
            <w:tcBorders>
              <w:top w:val="single" w:color="auto" w:sz="4" w:space="0"/>
              <w:left w:val="single" w:color="auto" w:sz="4" w:space="0"/>
              <w:bottom w:val="single" w:color="auto" w:sz="4" w:space="0"/>
              <w:right w:val="single" w:color="auto" w:sz="4" w:space="0"/>
            </w:tcBorders>
            <w:vAlign w:val="center"/>
          </w:tcPr>
          <w:p w14:paraId="079F2988">
            <w:pPr>
              <w:adjustRightInd w:val="0"/>
              <w:snapToGrid w:val="0"/>
              <w:spacing w:line="360" w:lineRule="auto"/>
              <w:jc w:val="center"/>
              <w:rPr>
                <w:rFonts w:ascii="宋体"/>
                <w:sz w:val="24"/>
              </w:rPr>
            </w:pPr>
          </w:p>
        </w:tc>
        <w:tc>
          <w:tcPr>
            <w:tcW w:w="1189" w:type="dxa"/>
            <w:tcBorders>
              <w:top w:val="single" w:color="auto" w:sz="4" w:space="0"/>
              <w:left w:val="single" w:color="auto" w:sz="4" w:space="0"/>
              <w:bottom w:val="single" w:color="auto" w:sz="4" w:space="0"/>
              <w:right w:val="single" w:color="auto" w:sz="4" w:space="0"/>
            </w:tcBorders>
            <w:vAlign w:val="center"/>
          </w:tcPr>
          <w:p w14:paraId="0955847E">
            <w:pPr>
              <w:adjustRightInd w:val="0"/>
              <w:snapToGrid w:val="0"/>
              <w:spacing w:line="360" w:lineRule="auto"/>
              <w:jc w:val="center"/>
              <w:rPr>
                <w:rFonts w:ascii="宋体"/>
                <w:sz w:val="24"/>
              </w:rPr>
            </w:pPr>
          </w:p>
        </w:tc>
        <w:tc>
          <w:tcPr>
            <w:tcW w:w="1381" w:type="dxa"/>
            <w:tcBorders>
              <w:top w:val="single" w:color="auto" w:sz="4" w:space="0"/>
              <w:left w:val="single" w:color="auto" w:sz="4" w:space="0"/>
              <w:bottom w:val="single" w:color="auto" w:sz="4" w:space="0"/>
              <w:right w:val="single" w:color="auto" w:sz="4" w:space="0"/>
            </w:tcBorders>
            <w:vAlign w:val="center"/>
          </w:tcPr>
          <w:p w14:paraId="38039E74">
            <w:pPr>
              <w:adjustRightInd w:val="0"/>
              <w:snapToGrid w:val="0"/>
              <w:spacing w:line="360" w:lineRule="auto"/>
              <w:jc w:val="center"/>
              <w:rPr>
                <w:rFonts w:ascii="宋体"/>
                <w:sz w:val="24"/>
              </w:rPr>
            </w:pPr>
          </w:p>
        </w:tc>
        <w:tc>
          <w:tcPr>
            <w:tcW w:w="1600" w:type="dxa"/>
            <w:tcBorders>
              <w:top w:val="single" w:color="auto" w:sz="4" w:space="0"/>
              <w:left w:val="single" w:color="auto" w:sz="4" w:space="0"/>
              <w:bottom w:val="single" w:color="auto" w:sz="4" w:space="0"/>
              <w:right w:val="single" w:color="auto" w:sz="4" w:space="0"/>
            </w:tcBorders>
            <w:vAlign w:val="center"/>
          </w:tcPr>
          <w:p w14:paraId="677870F5">
            <w:pPr>
              <w:adjustRightInd w:val="0"/>
              <w:snapToGrid w:val="0"/>
              <w:spacing w:line="360" w:lineRule="auto"/>
              <w:jc w:val="center"/>
              <w:rPr>
                <w:rFonts w:ascii="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7E2D556F">
            <w:pPr>
              <w:adjustRightInd w:val="0"/>
              <w:snapToGrid w:val="0"/>
              <w:spacing w:line="360" w:lineRule="auto"/>
              <w:jc w:val="center"/>
              <w:rPr>
                <w:rFonts w:ascii="宋体"/>
                <w:sz w:val="24"/>
              </w:rPr>
            </w:pPr>
          </w:p>
        </w:tc>
      </w:tr>
      <w:tr w14:paraId="57D2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328" w:type="dxa"/>
            <w:tcBorders>
              <w:top w:val="single" w:color="auto" w:sz="4" w:space="0"/>
              <w:left w:val="single" w:color="auto" w:sz="4" w:space="0"/>
              <w:bottom w:val="single" w:color="auto" w:sz="4" w:space="0"/>
              <w:right w:val="single" w:color="auto" w:sz="4" w:space="0"/>
            </w:tcBorders>
            <w:vAlign w:val="center"/>
          </w:tcPr>
          <w:p w14:paraId="755E8133">
            <w:pPr>
              <w:adjustRightInd w:val="0"/>
              <w:snapToGrid w:val="0"/>
              <w:spacing w:line="360" w:lineRule="auto"/>
              <w:jc w:val="center"/>
              <w:rPr>
                <w:rFonts w:ascii="宋体"/>
                <w:sz w:val="24"/>
              </w:rPr>
            </w:pPr>
          </w:p>
        </w:tc>
        <w:tc>
          <w:tcPr>
            <w:tcW w:w="1661" w:type="dxa"/>
            <w:tcBorders>
              <w:top w:val="single" w:color="auto" w:sz="4" w:space="0"/>
              <w:left w:val="single" w:color="auto" w:sz="4" w:space="0"/>
              <w:bottom w:val="single" w:color="auto" w:sz="4" w:space="0"/>
              <w:right w:val="single" w:color="auto" w:sz="4" w:space="0"/>
            </w:tcBorders>
            <w:vAlign w:val="center"/>
          </w:tcPr>
          <w:p w14:paraId="3297C025">
            <w:pPr>
              <w:adjustRightInd w:val="0"/>
              <w:snapToGrid w:val="0"/>
              <w:spacing w:line="360" w:lineRule="auto"/>
              <w:jc w:val="center"/>
              <w:rPr>
                <w:rFonts w:ascii="宋体"/>
                <w:sz w:val="24"/>
              </w:rPr>
            </w:pPr>
          </w:p>
        </w:tc>
        <w:tc>
          <w:tcPr>
            <w:tcW w:w="1189" w:type="dxa"/>
            <w:tcBorders>
              <w:top w:val="single" w:color="auto" w:sz="4" w:space="0"/>
              <w:left w:val="single" w:color="auto" w:sz="4" w:space="0"/>
              <w:bottom w:val="single" w:color="auto" w:sz="4" w:space="0"/>
              <w:right w:val="single" w:color="auto" w:sz="4" w:space="0"/>
            </w:tcBorders>
            <w:vAlign w:val="center"/>
          </w:tcPr>
          <w:p w14:paraId="0BDC64A3">
            <w:pPr>
              <w:adjustRightInd w:val="0"/>
              <w:snapToGrid w:val="0"/>
              <w:spacing w:line="360" w:lineRule="auto"/>
              <w:jc w:val="center"/>
              <w:rPr>
                <w:rFonts w:ascii="宋体"/>
                <w:sz w:val="24"/>
              </w:rPr>
            </w:pPr>
          </w:p>
        </w:tc>
        <w:tc>
          <w:tcPr>
            <w:tcW w:w="1381" w:type="dxa"/>
            <w:tcBorders>
              <w:top w:val="single" w:color="auto" w:sz="4" w:space="0"/>
              <w:left w:val="single" w:color="auto" w:sz="4" w:space="0"/>
              <w:bottom w:val="single" w:color="auto" w:sz="4" w:space="0"/>
              <w:right w:val="single" w:color="auto" w:sz="4" w:space="0"/>
            </w:tcBorders>
            <w:vAlign w:val="center"/>
          </w:tcPr>
          <w:p w14:paraId="4E42BD85">
            <w:pPr>
              <w:adjustRightInd w:val="0"/>
              <w:snapToGrid w:val="0"/>
              <w:spacing w:line="360" w:lineRule="auto"/>
              <w:jc w:val="center"/>
              <w:rPr>
                <w:rFonts w:ascii="宋体"/>
                <w:sz w:val="24"/>
              </w:rPr>
            </w:pPr>
          </w:p>
        </w:tc>
        <w:tc>
          <w:tcPr>
            <w:tcW w:w="1600" w:type="dxa"/>
            <w:tcBorders>
              <w:top w:val="single" w:color="auto" w:sz="4" w:space="0"/>
              <w:left w:val="single" w:color="auto" w:sz="4" w:space="0"/>
              <w:bottom w:val="single" w:color="auto" w:sz="4" w:space="0"/>
              <w:right w:val="single" w:color="auto" w:sz="4" w:space="0"/>
            </w:tcBorders>
            <w:vAlign w:val="center"/>
          </w:tcPr>
          <w:p w14:paraId="19B5D498">
            <w:pPr>
              <w:adjustRightInd w:val="0"/>
              <w:snapToGrid w:val="0"/>
              <w:spacing w:line="360" w:lineRule="auto"/>
              <w:jc w:val="center"/>
              <w:rPr>
                <w:rFonts w:ascii="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3BE36929">
            <w:pPr>
              <w:adjustRightInd w:val="0"/>
              <w:snapToGrid w:val="0"/>
              <w:spacing w:line="360" w:lineRule="auto"/>
              <w:jc w:val="center"/>
              <w:rPr>
                <w:rFonts w:ascii="宋体"/>
                <w:sz w:val="24"/>
              </w:rPr>
            </w:pPr>
          </w:p>
        </w:tc>
      </w:tr>
    </w:tbl>
    <w:p w14:paraId="232F61CC">
      <w:pPr>
        <w:widowControl/>
        <w:adjustRightInd w:val="0"/>
        <w:snapToGrid w:val="0"/>
        <w:spacing w:line="360" w:lineRule="auto"/>
        <w:jc w:val="left"/>
        <w:rPr>
          <w:rFonts w:ascii="宋体" w:hAnsi="宋体" w:cs="宋体"/>
          <w:b/>
          <w:bCs/>
          <w:color w:val="000000"/>
          <w:sz w:val="24"/>
        </w:rPr>
      </w:pPr>
      <w:r>
        <w:rPr>
          <w:rFonts w:hint="eastAsia" w:ascii="宋体" w:hAnsi="宋体" w:cs="宋体"/>
          <w:b/>
          <w:bCs/>
          <w:color w:val="000000"/>
          <w:sz w:val="24"/>
        </w:rPr>
        <w:t>注：后附身份证、职称证等相关证件资料。</w:t>
      </w:r>
    </w:p>
    <w:p w14:paraId="002490E0">
      <w:pPr>
        <w:adjustRightInd w:val="0"/>
        <w:snapToGrid w:val="0"/>
        <w:spacing w:line="360" w:lineRule="auto"/>
        <w:jc w:val="center"/>
        <w:rPr>
          <w:rFonts w:ascii="宋体" w:hAnsi="宋体" w:cs="宋体"/>
          <w:b/>
          <w:color w:val="000000"/>
          <w:kern w:val="0"/>
          <w:sz w:val="28"/>
          <w:szCs w:val="28"/>
          <w:lang w:val="zh-CN"/>
        </w:rPr>
      </w:pPr>
      <w:r>
        <w:rPr>
          <w:rFonts w:hint="eastAsia" w:ascii="宋体" w:hAnsi="宋体" w:cs="宋体"/>
          <w:b/>
          <w:color w:val="000000"/>
          <w:kern w:val="0"/>
          <w:sz w:val="28"/>
          <w:szCs w:val="28"/>
        </w:rPr>
        <w:t>（二）项目负责人</w:t>
      </w:r>
      <w:r>
        <w:rPr>
          <w:rFonts w:hint="eastAsia" w:ascii="宋体" w:hAnsi="宋体" w:cs="宋体"/>
          <w:b/>
          <w:color w:val="000000"/>
          <w:kern w:val="0"/>
          <w:sz w:val="28"/>
          <w:szCs w:val="28"/>
          <w:lang w:val="zh-CN"/>
        </w:rPr>
        <w:t>简历表</w:t>
      </w:r>
    </w:p>
    <w:tbl>
      <w:tblPr>
        <w:tblStyle w:val="14"/>
        <w:tblW w:w="0" w:type="auto"/>
        <w:tblInd w:w="5" w:type="dxa"/>
        <w:tblLayout w:type="fixed"/>
        <w:tblCellMar>
          <w:top w:w="0" w:type="dxa"/>
          <w:left w:w="0" w:type="dxa"/>
          <w:bottom w:w="0" w:type="dxa"/>
          <w:right w:w="0" w:type="dxa"/>
        </w:tblCellMar>
      </w:tblPr>
      <w:tblGrid>
        <w:gridCol w:w="1438"/>
        <w:gridCol w:w="369"/>
        <w:gridCol w:w="740"/>
        <w:gridCol w:w="950"/>
        <w:gridCol w:w="1094"/>
        <w:gridCol w:w="725"/>
        <w:gridCol w:w="1293"/>
        <w:gridCol w:w="167"/>
        <w:gridCol w:w="2192"/>
      </w:tblGrid>
      <w:tr w14:paraId="1FB4CD24">
        <w:tblPrEx>
          <w:tblCellMar>
            <w:top w:w="0" w:type="dxa"/>
            <w:left w:w="0" w:type="dxa"/>
            <w:bottom w:w="0" w:type="dxa"/>
            <w:right w:w="0" w:type="dxa"/>
          </w:tblCellMar>
        </w:tblPrEx>
        <w:trPr>
          <w:trHeight w:val="903" w:hRule="atLeast"/>
        </w:trPr>
        <w:tc>
          <w:tcPr>
            <w:tcW w:w="1438" w:type="dxa"/>
            <w:tcBorders>
              <w:top w:val="single" w:color="000000" w:sz="4" w:space="0"/>
              <w:left w:val="single" w:color="000000" w:sz="4" w:space="0"/>
              <w:bottom w:val="single" w:color="000000" w:sz="4" w:space="0"/>
              <w:right w:val="single" w:color="000000" w:sz="4" w:space="0"/>
            </w:tcBorders>
            <w:vAlign w:val="center"/>
          </w:tcPr>
          <w:p w14:paraId="2C17DD26">
            <w:pPr>
              <w:autoSpaceDE w:val="0"/>
              <w:autoSpaceDN w:val="0"/>
              <w:adjustRightInd w:val="0"/>
              <w:snapToGrid w:val="0"/>
              <w:spacing w:line="360" w:lineRule="auto"/>
              <w:ind w:firstLine="67" w:firstLineChars="28"/>
              <w:jc w:val="center"/>
              <w:rPr>
                <w:rFonts w:ascii="宋体" w:hAnsi="宋体"/>
                <w:spacing w:val="1"/>
                <w:kern w:val="0"/>
                <w:sz w:val="24"/>
              </w:rPr>
            </w:pPr>
            <w:r>
              <w:rPr>
                <w:rFonts w:hint="eastAsia" w:ascii="宋体" w:hAnsi="宋体"/>
                <w:spacing w:val="1"/>
                <w:kern w:val="0"/>
                <w:sz w:val="24"/>
              </w:rPr>
              <w:t>姓</w:t>
            </w:r>
            <w:r>
              <w:rPr>
                <w:sz w:val="24"/>
              </w:rPr>
              <w:tab/>
            </w:r>
            <w:r>
              <w:rPr>
                <w:rFonts w:hint="eastAsia" w:ascii="宋体" w:hAnsi="宋体"/>
                <w:spacing w:val="1"/>
                <w:kern w:val="0"/>
                <w:sz w:val="24"/>
              </w:rPr>
              <w:t>名</w:t>
            </w:r>
          </w:p>
        </w:tc>
        <w:tc>
          <w:tcPr>
            <w:tcW w:w="1109" w:type="dxa"/>
            <w:gridSpan w:val="2"/>
            <w:tcBorders>
              <w:top w:val="single" w:color="000000" w:sz="4" w:space="0"/>
              <w:left w:val="nil"/>
              <w:bottom w:val="single" w:color="000000" w:sz="4" w:space="0"/>
              <w:right w:val="single" w:color="000000" w:sz="4" w:space="0"/>
            </w:tcBorders>
            <w:vAlign w:val="center"/>
          </w:tcPr>
          <w:p w14:paraId="21931CB1">
            <w:pPr>
              <w:autoSpaceDE w:val="0"/>
              <w:autoSpaceDN w:val="0"/>
              <w:adjustRightInd w:val="0"/>
              <w:snapToGrid w:val="0"/>
              <w:spacing w:line="360" w:lineRule="auto"/>
              <w:ind w:firstLine="67" w:firstLineChars="28"/>
              <w:jc w:val="center"/>
              <w:rPr>
                <w:rFonts w:ascii="宋体" w:hAnsi="宋体"/>
                <w:spacing w:val="1"/>
                <w:kern w:val="0"/>
                <w:sz w:val="24"/>
              </w:rPr>
            </w:pPr>
          </w:p>
        </w:tc>
        <w:tc>
          <w:tcPr>
            <w:tcW w:w="950" w:type="dxa"/>
            <w:tcBorders>
              <w:top w:val="single" w:color="000000" w:sz="4" w:space="0"/>
              <w:left w:val="nil"/>
              <w:bottom w:val="single" w:color="000000" w:sz="4" w:space="0"/>
              <w:right w:val="single" w:color="000000" w:sz="4" w:space="0"/>
            </w:tcBorders>
            <w:vAlign w:val="center"/>
          </w:tcPr>
          <w:p w14:paraId="78020F4D">
            <w:pPr>
              <w:autoSpaceDE w:val="0"/>
              <w:autoSpaceDN w:val="0"/>
              <w:adjustRightInd w:val="0"/>
              <w:snapToGrid w:val="0"/>
              <w:spacing w:line="360" w:lineRule="auto"/>
              <w:ind w:firstLine="67" w:firstLineChars="28"/>
              <w:jc w:val="center"/>
              <w:rPr>
                <w:rFonts w:ascii="宋体" w:hAnsi="宋体"/>
                <w:spacing w:val="1"/>
                <w:kern w:val="0"/>
                <w:sz w:val="24"/>
              </w:rPr>
            </w:pPr>
            <w:r>
              <w:rPr>
                <w:rFonts w:hint="eastAsia" w:ascii="宋体" w:hAnsi="宋体"/>
                <w:spacing w:val="1"/>
                <w:kern w:val="0"/>
                <w:sz w:val="24"/>
              </w:rPr>
              <w:t>年  龄</w:t>
            </w:r>
          </w:p>
        </w:tc>
        <w:tc>
          <w:tcPr>
            <w:tcW w:w="1094" w:type="dxa"/>
            <w:tcBorders>
              <w:top w:val="single" w:color="000000" w:sz="4" w:space="0"/>
              <w:left w:val="nil"/>
              <w:bottom w:val="single" w:color="000000" w:sz="4" w:space="0"/>
              <w:right w:val="single" w:color="000000" w:sz="4" w:space="0"/>
            </w:tcBorders>
            <w:vAlign w:val="center"/>
          </w:tcPr>
          <w:p w14:paraId="5E842BEA">
            <w:pPr>
              <w:autoSpaceDE w:val="0"/>
              <w:autoSpaceDN w:val="0"/>
              <w:adjustRightInd w:val="0"/>
              <w:snapToGrid w:val="0"/>
              <w:spacing w:line="360" w:lineRule="auto"/>
              <w:ind w:firstLine="67" w:firstLineChars="28"/>
              <w:jc w:val="center"/>
              <w:rPr>
                <w:rFonts w:ascii="宋体" w:hAnsi="宋体"/>
                <w:spacing w:val="1"/>
                <w:kern w:val="0"/>
                <w:sz w:val="24"/>
              </w:rPr>
            </w:pPr>
          </w:p>
        </w:tc>
        <w:tc>
          <w:tcPr>
            <w:tcW w:w="2185" w:type="dxa"/>
            <w:gridSpan w:val="3"/>
            <w:tcBorders>
              <w:top w:val="single" w:color="000000" w:sz="4" w:space="0"/>
              <w:left w:val="nil"/>
              <w:bottom w:val="single" w:color="000000" w:sz="4" w:space="0"/>
              <w:right w:val="single" w:color="000000" w:sz="4" w:space="0"/>
            </w:tcBorders>
            <w:vAlign w:val="center"/>
          </w:tcPr>
          <w:p w14:paraId="1CEDE45B">
            <w:pPr>
              <w:autoSpaceDE w:val="0"/>
              <w:autoSpaceDN w:val="0"/>
              <w:adjustRightInd w:val="0"/>
              <w:snapToGrid w:val="0"/>
              <w:spacing w:line="360" w:lineRule="auto"/>
              <w:ind w:firstLine="67" w:firstLineChars="28"/>
              <w:jc w:val="center"/>
              <w:rPr>
                <w:rFonts w:ascii="宋体" w:hAnsi="宋体"/>
                <w:spacing w:val="1"/>
                <w:kern w:val="0"/>
                <w:sz w:val="24"/>
              </w:rPr>
            </w:pPr>
            <w:r>
              <w:rPr>
                <w:rFonts w:hint="eastAsia" w:ascii="宋体" w:hAnsi="宋体"/>
                <w:spacing w:val="1"/>
                <w:kern w:val="0"/>
                <w:sz w:val="24"/>
              </w:rPr>
              <w:t>学历</w:t>
            </w:r>
          </w:p>
        </w:tc>
        <w:tc>
          <w:tcPr>
            <w:tcW w:w="2192" w:type="dxa"/>
            <w:tcBorders>
              <w:top w:val="single" w:color="000000" w:sz="4" w:space="0"/>
              <w:left w:val="nil"/>
              <w:bottom w:val="single" w:color="000000" w:sz="4" w:space="0"/>
              <w:right w:val="single" w:color="000000" w:sz="4" w:space="0"/>
            </w:tcBorders>
            <w:vAlign w:val="center"/>
          </w:tcPr>
          <w:p w14:paraId="105D569D">
            <w:pPr>
              <w:autoSpaceDE w:val="0"/>
              <w:autoSpaceDN w:val="0"/>
              <w:adjustRightInd w:val="0"/>
              <w:snapToGrid w:val="0"/>
              <w:spacing w:line="360" w:lineRule="auto"/>
              <w:ind w:firstLine="67" w:firstLineChars="28"/>
              <w:jc w:val="center"/>
              <w:rPr>
                <w:rFonts w:ascii="宋体" w:hAnsi="宋体"/>
                <w:spacing w:val="1"/>
                <w:kern w:val="0"/>
                <w:sz w:val="24"/>
              </w:rPr>
            </w:pPr>
          </w:p>
        </w:tc>
      </w:tr>
      <w:tr w14:paraId="6FA081D6">
        <w:tblPrEx>
          <w:tblCellMar>
            <w:top w:w="0" w:type="dxa"/>
            <w:left w:w="0" w:type="dxa"/>
            <w:bottom w:w="0" w:type="dxa"/>
            <w:right w:w="0" w:type="dxa"/>
          </w:tblCellMar>
        </w:tblPrEx>
        <w:trPr>
          <w:trHeight w:val="903" w:hRule="atLeast"/>
        </w:trPr>
        <w:tc>
          <w:tcPr>
            <w:tcW w:w="1438" w:type="dxa"/>
            <w:tcBorders>
              <w:top w:val="single" w:color="000000" w:sz="4" w:space="0"/>
              <w:left w:val="single" w:color="000000" w:sz="4" w:space="0"/>
              <w:bottom w:val="single" w:color="000000" w:sz="4" w:space="0"/>
              <w:right w:val="single" w:color="000000" w:sz="4" w:space="0"/>
            </w:tcBorders>
            <w:vAlign w:val="center"/>
          </w:tcPr>
          <w:p w14:paraId="00419E3B">
            <w:pPr>
              <w:autoSpaceDE w:val="0"/>
              <w:autoSpaceDN w:val="0"/>
              <w:adjustRightInd w:val="0"/>
              <w:snapToGrid w:val="0"/>
              <w:spacing w:line="360" w:lineRule="auto"/>
              <w:ind w:firstLine="67" w:firstLineChars="28"/>
              <w:jc w:val="center"/>
              <w:rPr>
                <w:rFonts w:ascii="宋体" w:hAnsi="宋体"/>
                <w:spacing w:val="1"/>
                <w:kern w:val="0"/>
                <w:sz w:val="24"/>
              </w:rPr>
            </w:pPr>
            <w:r>
              <w:rPr>
                <w:rFonts w:hint="eastAsia" w:ascii="宋体" w:hAnsi="宋体"/>
                <w:spacing w:val="1"/>
                <w:kern w:val="0"/>
                <w:sz w:val="24"/>
              </w:rPr>
              <w:t>职</w:t>
            </w:r>
            <w:r>
              <w:rPr>
                <w:sz w:val="24"/>
              </w:rPr>
              <w:tab/>
            </w:r>
            <w:r>
              <w:rPr>
                <w:rFonts w:hint="eastAsia" w:ascii="宋体" w:hAnsi="宋体"/>
                <w:spacing w:val="1"/>
                <w:kern w:val="0"/>
                <w:sz w:val="24"/>
              </w:rPr>
              <w:t>称</w:t>
            </w:r>
          </w:p>
        </w:tc>
        <w:tc>
          <w:tcPr>
            <w:tcW w:w="1109" w:type="dxa"/>
            <w:gridSpan w:val="2"/>
            <w:tcBorders>
              <w:top w:val="single" w:color="000000" w:sz="4" w:space="0"/>
              <w:left w:val="nil"/>
              <w:bottom w:val="single" w:color="000000" w:sz="4" w:space="0"/>
              <w:right w:val="single" w:color="000000" w:sz="4" w:space="0"/>
            </w:tcBorders>
            <w:vAlign w:val="center"/>
          </w:tcPr>
          <w:p w14:paraId="3DC8414F">
            <w:pPr>
              <w:autoSpaceDE w:val="0"/>
              <w:autoSpaceDN w:val="0"/>
              <w:adjustRightInd w:val="0"/>
              <w:snapToGrid w:val="0"/>
              <w:spacing w:line="360" w:lineRule="auto"/>
              <w:ind w:firstLine="67" w:firstLineChars="28"/>
              <w:jc w:val="center"/>
              <w:rPr>
                <w:rFonts w:ascii="宋体" w:hAnsi="宋体"/>
                <w:spacing w:val="1"/>
                <w:kern w:val="0"/>
                <w:sz w:val="24"/>
              </w:rPr>
            </w:pPr>
          </w:p>
        </w:tc>
        <w:tc>
          <w:tcPr>
            <w:tcW w:w="950" w:type="dxa"/>
            <w:tcBorders>
              <w:top w:val="single" w:color="000000" w:sz="4" w:space="0"/>
              <w:left w:val="nil"/>
              <w:bottom w:val="single" w:color="000000" w:sz="4" w:space="0"/>
              <w:right w:val="single" w:color="000000" w:sz="4" w:space="0"/>
            </w:tcBorders>
            <w:vAlign w:val="center"/>
          </w:tcPr>
          <w:p w14:paraId="23318812">
            <w:pPr>
              <w:autoSpaceDE w:val="0"/>
              <w:autoSpaceDN w:val="0"/>
              <w:adjustRightInd w:val="0"/>
              <w:snapToGrid w:val="0"/>
              <w:spacing w:line="360" w:lineRule="auto"/>
              <w:ind w:firstLine="67" w:firstLineChars="28"/>
              <w:jc w:val="center"/>
              <w:rPr>
                <w:rFonts w:ascii="宋体" w:hAnsi="宋体"/>
                <w:spacing w:val="1"/>
                <w:kern w:val="0"/>
                <w:sz w:val="24"/>
              </w:rPr>
            </w:pPr>
            <w:r>
              <w:rPr>
                <w:rFonts w:hint="eastAsia" w:ascii="宋体" w:hAnsi="宋体"/>
                <w:spacing w:val="1"/>
                <w:kern w:val="0"/>
                <w:sz w:val="24"/>
              </w:rPr>
              <w:t>职  务</w:t>
            </w:r>
          </w:p>
        </w:tc>
        <w:tc>
          <w:tcPr>
            <w:tcW w:w="1094" w:type="dxa"/>
            <w:tcBorders>
              <w:top w:val="single" w:color="000000" w:sz="4" w:space="0"/>
              <w:left w:val="nil"/>
              <w:bottom w:val="single" w:color="000000" w:sz="4" w:space="0"/>
              <w:right w:val="single" w:color="000000" w:sz="4" w:space="0"/>
            </w:tcBorders>
            <w:vAlign w:val="center"/>
          </w:tcPr>
          <w:p w14:paraId="4EBDD147">
            <w:pPr>
              <w:autoSpaceDE w:val="0"/>
              <w:autoSpaceDN w:val="0"/>
              <w:adjustRightInd w:val="0"/>
              <w:snapToGrid w:val="0"/>
              <w:spacing w:line="360" w:lineRule="auto"/>
              <w:ind w:firstLine="67" w:firstLineChars="28"/>
              <w:jc w:val="center"/>
              <w:rPr>
                <w:rFonts w:ascii="宋体" w:hAnsi="宋体"/>
                <w:spacing w:val="1"/>
                <w:kern w:val="0"/>
                <w:sz w:val="24"/>
              </w:rPr>
            </w:pPr>
          </w:p>
        </w:tc>
        <w:tc>
          <w:tcPr>
            <w:tcW w:w="2185" w:type="dxa"/>
            <w:gridSpan w:val="3"/>
            <w:tcBorders>
              <w:top w:val="single" w:color="000000" w:sz="4" w:space="0"/>
              <w:left w:val="nil"/>
              <w:bottom w:val="single" w:color="000000" w:sz="4" w:space="0"/>
              <w:right w:val="single" w:color="000000" w:sz="4" w:space="0"/>
            </w:tcBorders>
            <w:vAlign w:val="center"/>
          </w:tcPr>
          <w:p w14:paraId="2750B644">
            <w:pPr>
              <w:autoSpaceDE w:val="0"/>
              <w:autoSpaceDN w:val="0"/>
              <w:adjustRightInd w:val="0"/>
              <w:snapToGrid w:val="0"/>
              <w:spacing w:line="360" w:lineRule="auto"/>
              <w:ind w:firstLine="67" w:firstLineChars="28"/>
              <w:jc w:val="center"/>
              <w:rPr>
                <w:rFonts w:ascii="宋体" w:hAnsi="宋体"/>
                <w:spacing w:val="1"/>
                <w:kern w:val="0"/>
                <w:sz w:val="24"/>
              </w:rPr>
            </w:pPr>
            <w:r>
              <w:rPr>
                <w:rFonts w:hint="eastAsia" w:ascii="宋体" w:hAnsi="宋体"/>
                <w:spacing w:val="1"/>
                <w:kern w:val="0"/>
                <w:sz w:val="24"/>
              </w:rPr>
              <w:t>拟在本项目任职</w:t>
            </w:r>
          </w:p>
        </w:tc>
        <w:tc>
          <w:tcPr>
            <w:tcW w:w="2192" w:type="dxa"/>
            <w:tcBorders>
              <w:top w:val="single" w:color="000000" w:sz="4" w:space="0"/>
              <w:left w:val="nil"/>
              <w:bottom w:val="single" w:color="000000" w:sz="4" w:space="0"/>
              <w:right w:val="single" w:color="000000" w:sz="4" w:space="0"/>
            </w:tcBorders>
            <w:vAlign w:val="center"/>
          </w:tcPr>
          <w:p w14:paraId="557B9A6E">
            <w:pPr>
              <w:autoSpaceDE w:val="0"/>
              <w:autoSpaceDN w:val="0"/>
              <w:adjustRightInd w:val="0"/>
              <w:snapToGrid w:val="0"/>
              <w:spacing w:line="360" w:lineRule="auto"/>
              <w:ind w:firstLine="67" w:firstLineChars="28"/>
              <w:jc w:val="center"/>
              <w:rPr>
                <w:rFonts w:ascii="宋体" w:hAnsi="宋体"/>
                <w:spacing w:val="1"/>
                <w:kern w:val="0"/>
                <w:sz w:val="24"/>
              </w:rPr>
            </w:pPr>
          </w:p>
        </w:tc>
      </w:tr>
      <w:tr w14:paraId="534A0B6A">
        <w:tblPrEx>
          <w:tblCellMar>
            <w:top w:w="0" w:type="dxa"/>
            <w:left w:w="0" w:type="dxa"/>
            <w:bottom w:w="0" w:type="dxa"/>
            <w:right w:w="0" w:type="dxa"/>
          </w:tblCellMar>
        </w:tblPrEx>
        <w:trPr>
          <w:trHeight w:val="903" w:hRule="atLeast"/>
        </w:trPr>
        <w:tc>
          <w:tcPr>
            <w:tcW w:w="1438" w:type="dxa"/>
            <w:tcBorders>
              <w:top w:val="single" w:color="000000" w:sz="4" w:space="0"/>
              <w:left w:val="single" w:color="000000" w:sz="4" w:space="0"/>
              <w:bottom w:val="single" w:color="000000" w:sz="4" w:space="0"/>
              <w:right w:val="single" w:color="000000" w:sz="4" w:space="0"/>
            </w:tcBorders>
            <w:vAlign w:val="center"/>
          </w:tcPr>
          <w:p w14:paraId="4A56AF15">
            <w:pPr>
              <w:autoSpaceDE w:val="0"/>
              <w:autoSpaceDN w:val="0"/>
              <w:adjustRightInd w:val="0"/>
              <w:snapToGrid w:val="0"/>
              <w:spacing w:line="360" w:lineRule="auto"/>
              <w:ind w:firstLine="67" w:firstLineChars="28"/>
              <w:jc w:val="center"/>
              <w:rPr>
                <w:rFonts w:ascii="宋体" w:hAnsi="宋体"/>
                <w:spacing w:val="1"/>
                <w:kern w:val="0"/>
                <w:sz w:val="24"/>
              </w:rPr>
            </w:pPr>
            <w:r>
              <w:rPr>
                <w:rFonts w:hint="eastAsia" w:ascii="宋体" w:hAnsi="宋体"/>
                <w:spacing w:val="1"/>
                <w:kern w:val="0"/>
                <w:sz w:val="24"/>
              </w:rPr>
              <w:t>毕业学校</w:t>
            </w:r>
          </w:p>
        </w:tc>
        <w:tc>
          <w:tcPr>
            <w:tcW w:w="7530" w:type="dxa"/>
            <w:gridSpan w:val="8"/>
            <w:tcBorders>
              <w:top w:val="single" w:color="000000" w:sz="4" w:space="0"/>
              <w:left w:val="nil"/>
              <w:bottom w:val="single" w:color="000000" w:sz="4" w:space="0"/>
              <w:right w:val="single" w:color="000000" w:sz="4" w:space="0"/>
            </w:tcBorders>
            <w:vAlign w:val="center"/>
          </w:tcPr>
          <w:p w14:paraId="0C615098">
            <w:pPr>
              <w:autoSpaceDE w:val="0"/>
              <w:autoSpaceDN w:val="0"/>
              <w:adjustRightInd w:val="0"/>
              <w:snapToGrid w:val="0"/>
              <w:spacing w:line="360" w:lineRule="auto"/>
              <w:ind w:firstLine="67" w:firstLineChars="28"/>
              <w:jc w:val="center"/>
              <w:rPr>
                <w:rFonts w:ascii="宋体" w:hAnsi="宋体"/>
                <w:spacing w:val="1"/>
                <w:kern w:val="0"/>
                <w:sz w:val="24"/>
              </w:rPr>
            </w:pPr>
            <w:r>
              <w:rPr>
                <w:rFonts w:hint="eastAsia" w:ascii="宋体" w:hAnsi="宋体"/>
                <w:spacing w:val="1"/>
                <w:kern w:val="0"/>
                <w:sz w:val="24"/>
              </w:rPr>
              <w:t>年毕业于</w:t>
            </w:r>
            <w:r>
              <w:rPr>
                <w:sz w:val="24"/>
              </w:rPr>
              <w:tab/>
            </w:r>
            <w:r>
              <w:rPr>
                <w:rFonts w:hint="eastAsia" w:ascii="宋体" w:hAnsi="宋体"/>
                <w:spacing w:val="1"/>
                <w:kern w:val="0"/>
                <w:sz w:val="24"/>
              </w:rPr>
              <w:t>学校</w:t>
            </w:r>
            <w:r>
              <w:rPr>
                <w:sz w:val="24"/>
              </w:rPr>
              <w:tab/>
            </w:r>
            <w:r>
              <w:rPr>
                <w:rFonts w:hint="eastAsia" w:ascii="宋体" w:hAnsi="宋体"/>
                <w:spacing w:val="1"/>
                <w:kern w:val="0"/>
                <w:sz w:val="24"/>
              </w:rPr>
              <w:t>专业</w:t>
            </w:r>
          </w:p>
        </w:tc>
      </w:tr>
      <w:tr w14:paraId="10E1B350">
        <w:tblPrEx>
          <w:tblCellMar>
            <w:top w:w="0" w:type="dxa"/>
            <w:left w:w="0" w:type="dxa"/>
            <w:bottom w:w="0" w:type="dxa"/>
            <w:right w:w="0" w:type="dxa"/>
          </w:tblCellMar>
        </w:tblPrEx>
        <w:trPr>
          <w:trHeight w:val="865" w:hRule="atLeast"/>
        </w:trPr>
        <w:tc>
          <w:tcPr>
            <w:tcW w:w="8968" w:type="dxa"/>
            <w:gridSpan w:val="9"/>
            <w:tcBorders>
              <w:top w:val="single" w:color="000000" w:sz="4" w:space="0"/>
              <w:left w:val="single" w:color="000000" w:sz="4" w:space="0"/>
              <w:bottom w:val="single" w:color="000000" w:sz="4" w:space="0"/>
              <w:right w:val="single" w:color="000000" w:sz="4" w:space="0"/>
            </w:tcBorders>
            <w:vAlign w:val="center"/>
          </w:tcPr>
          <w:p w14:paraId="53C92BCF">
            <w:pPr>
              <w:autoSpaceDE w:val="0"/>
              <w:autoSpaceDN w:val="0"/>
              <w:adjustRightInd w:val="0"/>
              <w:snapToGrid w:val="0"/>
              <w:spacing w:line="360" w:lineRule="auto"/>
              <w:ind w:firstLine="67" w:firstLineChars="28"/>
              <w:jc w:val="center"/>
              <w:rPr>
                <w:rFonts w:ascii="宋体" w:hAnsi="宋体"/>
                <w:spacing w:val="1"/>
                <w:kern w:val="0"/>
                <w:sz w:val="24"/>
              </w:rPr>
            </w:pPr>
            <w:r>
              <w:rPr>
                <w:rFonts w:hint="eastAsia" w:ascii="宋体" w:hAnsi="宋体"/>
                <w:spacing w:val="1"/>
                <w:kern w:val="0"/>
                <w:sz w:val="24"/>
              </w:rPr>
              <w:t>主要工作经历</w:t>
            </w:r>
          </w:p>
        </w:tc>
      </w:tr>
      <w:tr w14:paraId="3DA50618">
        <w:tblPrEx>
          <w:tblCellMar>
            <w:top w:w="0" w:type="dxa"/>
            <w:left w:w="0" w:type="dxa"/>
            <w:bottom w:w="0" w:type="dxa"/>
            <w:right w:w="0" w:type="dxa"/>
          </w:tblCellMar>
        </w:tblPrEx>
        <w:trPr>
          <w:trHeight w:val="903" w:hRule="atLeast"/>
        </w:trPr>
        <w:tc>
          <w:tcPr>
            <w:tcW w:w="1807" w:type="dxa"/>
            <w:gridSpan w:val="2"/>
            <w:tcBorders>
              <w:top w:val="single" w:color="000000" w:sz="4" w:space="0"/>
              <w:left w:val="single" w:color="000000" w:sz="4" w:space="0"/>
              <w:bottom w:val="single" w:color="000000" w:sz="4" w:space="0"/>
              <w:right w:val="single" w:color="000000" w:sz="4" w:space="0"/>
            </w:tcBorders>
            <w:vAlign w:val="center"/>
          </w:tcPr>
          <w:p w14:paraId="7EB74674">
            <w:pPr>
              <w:autoSpaceDE w:val="0"/>
              <w:autoSpaceDN w:val="0"/>
              <w:adjustRightInd w:val="0"/>
              <w:snapToGrid w:val="0"/>
              <w:spacing w:line="360" w:lineRule="auto"/>
              <w:ind w:firstLine="67" w:firstLineChars="28"/>
              <w:jc w:val="center"/>
              <w:rPr>
                <w:rFonts w:ascii="宋体" w:hAnsi="宋体"/>
                <w:spacing w:val="1"/>
                <w:kern w:val="0"/>
                <w:sz w:val="24"/>
              </w:rPr>
            </w:pPr>
            <w:r>
              <w:rPr>
                <w:rFonts w:hint="eastAsia" w:ascii="宋体" w:hAnsi="宋体"/>
                <w:spacing w:val="1"/>
                <w:kern w:val="0"/>
                <w:sz w:val="24"/>
              </w:rPr>
              <w:t>时</w:t>
            </w:r>
            <w:r>
              <w:rPr>
                <w:sz w:val="24"/>
              </w:rPr>
              <w:tab/>
            </w:r>
            <w:r>
              <w:rPr>
                <w:rFonts w:hint="eastAsia" w:ascii="宋体" w:hAnsi="宋体"/>
                <w:spacing w:val="1"/>
                <w:kern w:val="0"/>
                <w:sz w:val="24"/>
              </w:rPr>
              <w:t>间</w:t>
            </w:r>
          </w:p>
        </w:tc>
        <w:tc>
          <w:tcPr>
            <w:tcW w:w="3509" w:type="dxa"/>
            <w:gridSpan w:val="4"/>
            <w:tcBorders>
              <w:top w:val="single" w:color="000000" w:sz="4" w:space="0"/>
              <w:left w:val="nil"/>
              <w:bottom w:val="single" w:color="000000" w:sz="4" w:space="0"/>
              <w:right w:val="single" w:color="000000" w:sz="4" w:space="0"/>
            </w:tcBorders>
            <w:vAlign w:val="center"/>
          </w:tcPr>
          <w:p w14:paraId="1CF5DA3A">
            <w:pPr>
              <w:autoSpaceDE w:val="0"/>
              <w:autoSpaceDN w:val="0"/>
              <w:adjustRightInd w:val="0"/>
              <w:snapToGrid w:val="0"/>
              <w:spacing w:line="360" w:lineRule="auto"/>
              <w:ind w:firstLine="169" w:firstLineChars="70"/>
              <w:jc w:val="center"/>
              <w:rPr>
                <w:rFonts w:ascii="宋体" w:hAnsi="宋体"/>
                <w:spacing w:val="1"/>
                <w:kern w:val="0"/>
                <w:sz w:val="24"/>
              </w:rPr>
            </w:pPr>
            <w:r>
              <w:rPr>
                <w:rFonts w:hint="eastAsia" w:ascii="宋体" w:hAnsi="宋体"/>
                <w:spacing w:val="1"/>
                <w:kern w:val="0"/>
                <w:sz w:val="24"/>
              </w:rPr>
              <w:t>参加过的类似项目</w:t>
            </w:r>
          </w:p>
        </w:tc>
        <w:tc>
          <w:tcPr>
            <w:tcW w:w="1293" w:type="dxa"/>
            <w:tcBorders>
              <w:top w:val="single" w:color="000000" w:sz="4" w:space="0"/>
              <w:left w:val="nil"/>
              <w:bottom w:val="single" w:color="000000" w:sz="4" w:space="0"/>
              <w:right w:val="single" w:color="000000" w:sz="4" w:space="0"/>
            </w:tcBorders>
            <w:vAlign w:val="center"/>
          </w:tcPr>
          <w:p w14:paraId="62DEEF87">
            <w:pPr>
              <w:autoSpaceDE w:val="0"/>
              <w:autoSpaceDN w:val="0"/>
              <w:adjustRightInd w:val="0"/>
              <w:snapToGrid w:val="0"/>
              <w:spacing w:line="360" w:lineRule="auto"/>
              <w:ind w:firstLine="67" w:firstLineChars="28"/>
              <w:jc w:val="center"/>
              <w:rPr>
                <w:rFonts w:ascii="宋体" w:hAnsi="宋体"/>
                <w:spacing w:val="1"/>
                <w:kern w:val="0"/>
                <w:sz w:val="24"/>
              </w:rPr>
            </w:pPr>
            <w:r>
              <w:rPr>
                <w:rFonts w:hint="eastAsia" w:ascii="宋体" w:hAnsi="宋体"/>
                <w:spacing w:val="1"/>
                <w:kern w:val="0"/>
                <w:sz w:val="24"/>
              </w:rPr>
              <w:t>担任职务</w:t>
            </w:r>
          </w:p>
        </w:tc>
        <w:tc>
          <w:tcPr>
            <w:tcW w:w="2359" w:type="dxa"/>
            <w:gridSpan w:val="2"/>
            <w:tcBorders>
              <w:top w:val="single" w:color="000000" w:sz="4" w:space="0"/>
              <w:left w:val="nil"/>
              <w:bottom w:val="single" w:color="000000" w:sz="4" w:space="0"/>
              <w:right w:val="single" w:color="000000" w:sz="4" w:space="0"/>
            </w:tcBorders>
            <w:vAlign w:val="center"/>
          </w:tcPr>
          <w:p w14:paraId="4E6E26ED">
            <w:pPr>
              <w:autoSpaceDE w:val="0"/>
              <w:autoSpaceDN w:val="0"/>
              <w:adjustRightInd w:val="0"/>
              <w:snapToGrid w:val="0"/>
              <w:spacing w:line="360" w:lineRule="auto"/>
              <w:ind w:firstLine="67" w:firstLineChars="28"/>
              <w:jc w:val="center"/>
              <w:rPr>
                <w:rFonts w:ascii="宋体" w:hAnsi="宋体"/>
                <w:spacing w:val="1"/>
                <w:kern w:val="0"/>
                <w:sz w:val="24"/>
              </w:rPr>
            </w:pPr>
            <w:r>
              <w:rPr>
                <w:rFonts w:hint="eastAsia" w:ascii="宋体" w:hAnsi="宋体"/>
                <w:spacing w:val="1"/>
                <w:kern w:val="0"/>
                <w:sz w:val="24"/>
              </w:rPr>
              <w:t>证明人</w:t>
            </w:r>
          </w:p>
        </w:tc>
      </w:tr>
      <w:tr w14:paraId="00F03E5F">
        <w:tblPrEx>
          <w:tblCellMar>
            <w:top w:w="0" w:type="dxa"/>
            <w:left w:w="0" w:type="dxa"/>
            <w:bottom w:w="0" w:type="dxa"/>
            <w:right w:w="0" w:type="dxa"/>
          </w:tblCellMar>
        </w:tblPrEx>
        <w:trPr>
          <w:trHeight w:val="903" w:hRule="atLeast"/>
        </w:trPr>
        <w:tc>
          <w:tcPr>
            <w:tcW w:w="1807" w:type="dxa"/>
            <w:gridSpan w:val="2"/>
            <w:tcBorders>
              <w:top w:val="single" w:color="000000" w:sz="4" w:space="0"/>
              <w:left w:val="single" w:color="000000" w:sz="4" w:space="0"/>
              <w:bottom w:val="single" w:color="000000" w:sz="4" w:space="0"/>
              <w:right w:val="single" w:color="000000" w:sz="4" w:space="0"/>
            </w:tcBorders>
            <w:vAlign w:val="center"/>
          </w:tcPr>
          <w:p w14:paraId="617F58A3">
            <w:pPr>
              <w:autoSpaceDE w:val="0"/>
              <w:autoSpaceDN w:val="0"/>
              <w:adjustRightInd w:val="0"/>
              <w:snapToGrid w:val="0"/>
              <w:spacing w:line="360" w:lineRule="auto"/>
              <w:ind w:firstLine="67" w:firstLineChars="28"/>
              <w:jc w:val="center"/>
              <w:rPr>
                <w:rFonts w:ascii="宋体" w:hAnsi="宋体"/>
                <w:spacing w:val="1"/>
                <w:kern w:val="0"/>
                <w:sz w:val="24"/>
              </w:rPr>
            </w:pPr>
          </w:p>
        </w:tc>
        <w:tc>
          <w:tcPr>
            <w:tcW w:w="3509" w:type="dxa"/>
            <w:gridSpan w:val="4"/>
            <w:tcBorders>
              <w:top w:val="single" w:color="000000" w:sz="4" w:space="0"/>
              <w:left w:val="nil"/>
              <w:bottom w:val="single" w:color="000000" w:sz="4" w:space="0"/>
              <w:right w:val="single" w:color="000000" w:sz="4" w:space="0"/>
            </w:tcBorders>
            <w:vAlign w:val="center"/>
          </w:tcPr>
          <w:p w14:paraId="75BDBF5A">
            <w:pPr>
              <w:autoSpaceDE w:val="0"/>
              <w:autoSpaceDN w:val="0"/>
              <w:adjustRightInd w:val="0"/>
              <w:snapToGrid w:val="0"/>
              <w:spacing w:line="360" w:lineRule="auto"/>
              <w:ind w:firstLine="67" w:firstLineChars="28"/>
              <w:jc w:val="center"/>
              <w:rPr>
                <w:rFonts w:ascii="宋体" w:hAnsi="宋体"/>
                <w:spacing w:val="1"/>
                <w:kern w:val="0"/>
                <w:sz w:val="24"/>
              </w:rPr>
            </w:pPr>
          </w:p>
        </w:tc>
        <w:tc>
          <w:tcPr>
            <w:tcW w:w="1293" w:type="dxa"/>
            <w:tcBorders>
              <w:top w:val="single" w:color="000000" w:sz="4" w:space="0"/>
              <w:left w:val="nil"/>
              <w:bottom w:val="single" w:color="000000" w:sz="4" w:space="0"/>
              <w:right w:val="single" w:color="000000" w:sz="4" w:space="0"/>
            </w:tcBorders>
            <w:vAlign w:val="center"/>
          </w:tcPr>
          <w:p w14:paraId="0D44D5A1">
            <w:pPr>
              <w:autoSpaceDE w:val="0"/>
              <w:autoSpaceDN w:val="0"/>
              <w:adjustRightInd w:val="0"/>
              <w:snapToGrid w:val="0"/>
              <w:spacing w:line="360" w:lineRule="auto"/>
              <w:ind w:firstLine="67" w:firstLineChars="28"/>
              <w:jc w:val="center"/>
              <w:rPr>
                <w:rFonts w:ascii="宋体" w:hAnsi="宋体"/>
                <w:spacing w:val="1"/>
                <w:kern w:val="0"/>
                <w:sz w:val="24"/>
              </w:rPr>
            </w:pPr>
          </w:p>
        </w:tc>
        <w:tc>
          <w:tcPr>
            <w:tcW w:w="2359" w:type="dxa"/>
            <w:gridSpan w:val="2"/>
            <w:tcBorders>
              <w:top w:val="single" w:color="000000" w:sz="4" w:space="0"/>
              <w:left w:val="nil"/>
              <w:bottom w:val="single" w:color="000000" w:sz="4" w:space="0"/>
              <w:right w:val="single" w:color="000000" w:sz="4" w:space="0"/>
            </w:tcBorders>
            <w:vAlign w:val="center"/>
          </w:tcPr>
          <w:p w14:paraId="2644C55A">
            <w:pPr>
              <w:autoSpaceDE w:val="0"/>
              <w:autoSpaceDN w:val="0"/>
              <w:adjustRightInd w:val="0"/>
              <w:snapToGrid w:val="0"/>
              <w:spacing w:line="360" w:lineRule="auto"/>
              <w:ind w:firstLine="67" w:firstLineChars="28"/>
              <w:jc w:val="center"/>
              <w:rPr>
                <w:rFonts w:ascii="宋体" w:hAnsi="宋体"/>
                <w:spacing w:val="1"/>
                <w:kern w:val="0"/>
                <w:sz w:val="24"/>
              </w:rPr>
            </w:pPr>
          </w:p>
        </w:tc>
      </w:tr>
      <w:tr w14:paraId="552CD154">
        <w:tblPrEx>
          <w:tblCellMar>
            <w:top w:w="0" w:type="dxa"/>
            <w:left w:w="0" w:type="dxa"/>
            <w:bottom w:w="0" w:type="dxa"/>
            <w:right w:w="0" w:type="dxa"/>
          </w:tblCellMar>
        </w:tblPrEx>
        <w:trPr>
          <w:trHeight w:val="903" w:hRule="atLeast"/>
        </w:trPr>
        <w:tc>
          <w:tcPr>
            <w:tcW w:w="1807" w:type="dxa"/>
            <w:gridSpan w:val="2"/>
            <w:tcBorders>
              <w:top w:val="single" w:color="000000" w:sz="4" w:space="0"/>
              <w:left w:val="single" w:color="000000" w:sz="4" w:space="0"/>
              <w:bottom w:val="single" w:color="000000" w:sz="4" w:space="0"/>
              <w:right w:val="single" w:color="000000" w:sz="4" w:space="0"/>
            </w:tcBorders>
            <w:vAlign w:val="center"/>
          </w:tcPr>
          <w:p w14:paraId="4F7A4B02">
            <w:pPr>
              <w:autoSpaceDE w:val="0"/>
              <w:autoSpaceDN w:val="0"/>
              <w:adjustRightInd w:val="0"/>
              <w:snapToGrid w:val="0"/>
              <w:spacing w:line="360" w:lineRule="auto"/>
              <w:ind w:firstLine="67" w:firstLineChars="28"/>
              <w:jc w:val="center"/>
              <w:rPr>
                <w:rFonts w:ascii="宋体" w:hAnsi="宋体"/>
                <w:spacing w:val="1"/>
                <w:kern w:val="0"/>
                <w:sz w:val="24"/>
              </w:rPr>
            </w:pPr>
          </w:p>
        </w:tc>
        <w:tc>
          <w:tcPr>
            <w:tcW w:w="3509" w:type="dxa"/>
            <w:gridSpan w:val="4"/>
            <w:tcBorders>
              <w:top w:val="single" w:color="000000" w:sz="4" w:space="0"/>
              <w:left w:val="nil"/>
              <w:bottom w:val="single" w:color="000000" w:sz="4" w:space="0"/>
              <w:right w:val="single" w:color="000000" w:sz="4" w:space="0"/>
            </w:tcBorders>
            <w:vAlign w:val="center"/>
          </w:tcPr>
          <w:p w14:paraId="1812F181">
            <w:pPr>
              <w:autoSpaceDE w:val="0"/>
              <w:autoSpaceDN w:val="0"/>
              <w:adjustRightInd w:val="0"/>
              <w:snapToGrid w:val="0"/>
              <w:spacing w:line="360" w:lineRule="auto"/>
              <w:ind w:firstLine="67" w:firstLineChars="28"/>
              <w:jc w:val="center"/>
              <w:rPr>
                <w:rFonts w:ascii="宋体" w:hAnsi="宋体"/>
                <w:spacing w:val="1"/>
                <w:kern w:val="0"/>
                <w:sz w:val="24"/>
              </w:rPr>
            </w:pPr>
          </w:p>
        </w:tc>
        <w:tc>
          <w:tcPr>
            <w:tcW w:w="1293" w:type="dxa"/>
            <w:tcBorders>
              <w:top w:val="single" w:color="000000" w:sz="4" w:space="0"/>
              <w:left w:val="nil"/>
              <w:bottom w:val="single" w:color="000000" w:sz="4" w:space="0"/>
              <w:right w:val="single" w:color="000000" w:sz="4" w:space="0"/>
            </w:tcBorders>
            <w:vAlign w:val="center"/>
          </w:tcPr>
          <w:p w14:paraId="2CDB2DCF">
            <w:pPr>
              <w:autoSpaceDE w:val="0"/>
              <w:autoSpaceDN w:val="0"/>
              <w:adjustRightInd w:val="0"/>
              <w:snapToGrid w:val="0"/>
              <w:spacing w:line="360" w:lineRule="auto"/>
              <w:ind w:firstLine="67" w:firstLineChars="28"/>
              <w:jc w:val="center"/>
              <w:rPr>
                <w:rFonts w:ascii="宋体" w:hAnsi="宋体"/>
                <w:spacing w:val="1"/>
                <w:kern w:val="0"/>
                <w:sz w:val="24"/>
              </w:rPr>
            </w:pPr>
          </w:p>
        </w:tc>
        <w:tc>
          <w:tcPr>
            <w:tcW w:w="2359" w:type="dxa"/>
            <w:gridSpan w:val="2"/>
            <w:tcBorders>
              <w:top w:val="single" w:color="000000" w:sz="4" w:space="0"/>
              <w:left w:val="nil"/>
              <w:bottom w:val="single" w:color="000000" w:sz="4" w:space="0"/>
              <w:right w:val="single" w:color="000000" w:sz="4" w:space="0"/>
            </w:tcBorders>
            <w:vAlign w:val="center"/>
          </w:tcPr>
          <w:p w14:paraId="046B9026">
            <w:pPr>
              <w:autoSpaceDE w:val="0"/>
              <w:autoSpaceDN w:val="0"/>
              <w:adjustRightInd w:val="0"/>
              <w:snapToGrid w:val="0"/>
              <w:spacing w:line="360" w:lineRule="auto"/>
              <w:ind w:firstLine="67" w:firstLineChars="28"/>
              <w:jc w:val="center"/>
              <w:rPr>
                <w:rFonts w:ascii="宋体" w:hAnsi="宋体"/>
                <w:spacing w:val="1"/>
                <w:kern w:val="0"/>
                <w:sz w:val="24"/>
              </w:rPr>
            </w:pPr>
          </w:p>
        </w:tc>
      </w:tr>
      <w:tr w14:paraId="094E093A">
        <w:tblPrEx>
          <w:tblCellMar>
            <w:top w:w="0" w:type="dxa"/>
            <w:left w:w="0" w:type="dxa"/>
            <w:bottom w:w="0" w:type="dxa"/>
            <w:right w:w="0" w:type="dxa"/>
          </w:tblCellMar>
        </w:tblPrEx>
        <w:trPr>
          <w:trHeight w:val="903" w:hRule="atLeast"/>
        </w:trPr>
        <w:tc>
          <w:tcPr>
            <w:tcW w:w="1807" w:type="dxa"/>
            <w:gridSpan w:val="2"/>
            <w:tcBorders>
              <w:top w:val="single" w:color="000000" w:sz="4" w:space="0"/>
              <w:left w:val="single" w:color="000000" w:sz="4" w:space="0"/>
              <w:bottom w:val="single" w:color="000000" w:sz="4" w:space="0"/>
              <w:right w:val="single" w:color="000000" w:sz="4" w:space="0"/>
            </w:tcBorders>
            <w:vAlign w:val="center"/>
          </w:tcPr>
          <w:p w14:paraId="4EB793A7">
            <w:pPr>
              <w:autoSpaceDE w:val="0"/>
              <w:autoSpaceDN w:val="0"/>
              <w:adjustRightInd w:val="0"/>
              <w:snapToGrid w:val="0"/>
              <w:spacing w:line="360" w:lineRule="auto"/>
              <w:ind w:firstLine="67" w:firstLineChars="28"/>
              <w:jc w:val="center"/>
              <w:rPr>
                <w:rFonts w:ascii="宋体" w:hAnsi="宋体"/>
                <w:spacing w:val="1"/>
                <w:kern w:val="0"/>
                <w:sz w:val="24"/>
              </w:rPr>
            </w:pPr>
          </w:p>
        </w:tc>
        <w:tc>
          <w:tcPr>
            <w:tcW w:w="3509" w:type="dxa"/>
            <w:gridSpan w:val="4"/>
            <w:tcBorders>
              <w:top w:val="single" w:color="000000" w:sz="4" w:space="0"/>
              <w:left w:val="nil"/>
              <w:bottom w:val="single" w:color="000000" w:sz="4" w:space="0"/>
              <w:right w:val="single" w:color="000000" w:sz="4" w:space="0"/>
            </w:tcBorders>
            <w:vAlign w:val="center"/>
          </w:tcPr>
          <w:p w14:paraId="7339D4D2">
            <w:pPr>
              <w:autoSpaceDE w:val="0"/>
              <w:autoSpaceDN w:val="0"/>
              <w:adjustRightInd w:val="0"/>
              <w:snapToGrid w:val="0"/>
              <w:spacing w:line="360" w:lineRule="auto"/>
              <w:ind w:firstLine="67" w:firstLineChars="28"/>
              <w:jc w:val="center"/>
              <w:rPr>
                <w:rFonts w:ascii="宋体" w:hAnsi="宋体"/>
                <w:spacing w:val="1"/>
                <w:kern w:val="0"/>
                <w:sz w:val="24"/>
              </w:rPr>
            </w:pPr>
          </w:p>
        </w:tc>
        <w:tc>
          <w:tcPr>
            <w:tcW w:w="1293" w:type="dxa"/>
            <w:tcBorders>
              <w:top w:val="single" w:color="000000" w:sz="4" w:space="0"/>
              <w:left w:val="nil"/>
              <w:bottom w:val="single" w:color="000000" w:sz="4" w:space="0"/>
              <w:right w:val="single" w:color="000000" w:sz="4" w:space="0"/>
            </w:tcBorders>
            <w:vAlign w:val="center"/>
          </w:tcPr>
          <w:p w14:paraId="3B266C59">
            <w:pPr>
              <w:autoSpaceDE w:val="0"/>
              <w:autoSpaceDN w:val="0"/>
              <w:adjustRightInd w:val="0"/>
              <w:snapToGrid w:val="0"/>
              <w:spacing w:line="360" w:lineRule="auto"/>
              <w:ind w:firstLine="67" w:firstLineChars="28"/>
              <w:jc w:val="center"/>
              <w:rPr>
                <w:rFonts w:ascii="宋体" w:hAnsi="宋体"/>
                <w:spacing w:val="1"/>
                <w:kern w:val="0"/>
                <w:sz w:val="24"/>
              </w:rPr>
            </w:pPr>
          </w:p>
        </w:tc>
        <w:tc>
          <w:tcPr>
            <w:tcW w:w="2359" w:type="dxa"/>
            <w:gridSpan w:val="2"/>
            <w:tcBorders>
              <w:top w:val="single" w:color="000000" w:sz="4" w:space="0"/>
              <w:left w:val="nil"/>
              <w:bottom w:val="single" w:color="000000" w:sz="4" w:space="0"/>
              <w:right w:val="single" w:color="000000" w:sz="4" w:space="0"/>
            </w:tcBorders>
            <w:vAlign w:val="center"/>
          </w:tcPr>
          <w:p w14:paraId="4D28C6EE">
            <w:pPr>
              <w:autoSpaceDE w:val="0"/>
              <w:autoSpaceDN w:val="0"/>
              <w:adjustRightInd w:val="0"/>
              <w:snapToGrid w:val="0"/>
              <w:spacing w:line="360" w:lineRule="auto"/>
              <w:ind w:firstLine="67" w:firstLineChars="28"/>
              <w:jc w:val="center"/>
              <w:rPr>
                <w:rFonts w:ascii="宋体" w:hAnsi="宋体"/>
                <w:spacing w:val="1"/>
                <w:kern w:val="0"/>
                <w:sz w:val="24"/>
              </w:rPr>
            </w:pPr>
          </w:p>
        </w:tc>
      </w:tr>
      <w:tr w14:paraId="1F57CB5F">
        <w:tblPrEx>
          <w:tblCellMar>
            <w:top w:w="0" w:type="dxa"/>
            <w:left w:w="0" w:type="dxa"/>
            <w:bottom w:w="0" w:type="dxa"/>
            <w:right w:w="0" w:type="dxa"/>
          </w:tblCellMar>
        </w:tblPrEx>
        <w:trPr>
          <w:trHeight w:val="903" w:hRule="atLeast"/>
        </w:trPr>
        <w:tc>
          <w:tcPr>
            <w:tcW w:w="1807" w:type="dxa"/>
            <w:gridSpan w:val="2"/>
            <w:tcBorders>
              <w:top w:val="single" w:color="000000" w:sz="4" w:space="0"/>
              <w:left w:val="single" w:color="000000" w:sz="4" w:space="0"/>
              <w:bottom w:val="single" w:color="000000" w:sz="4" w:space="0"/>
              <w:right w:val="single" w:color="000000" w:sz="4" w:space="0"/>
            </w:tcBorders>
            <w:vAlign w:val="center"/>
          </w:tcPr>
          <w:p w14:paraId="7F91B4F8">
            <w:pPr>
              <w:autoSpaceDE w:val="0"/>
              <w:autoSpaceDN w:val="0"/>
              <w:adjustRightInd w:val="0"/>
              <w:snapToGrid w:val="0"/>
              <w:spacing w:line="360" w:lineRule="auto"/>
              <w:ind w:firstLine="67" w:firstLineChars="28"/>
              <w:jc w:val="center"/>
              <w:rPr>
                <w:rFonts w:ascii="宋体" w:hAnsi="宋体"/>
                <w:spacing w:val="1"/>
                <w:kern w:val="0"/>
                <w:sz w:val="24"/>
              </w:rPr>
            </w:pPr>
          </w:p>
        </w:tc>
        <w:tc>
          <w:tcPr>
            <w:tcW w:w="3509" w:type="dxa"/>
            <w:gridSpan w:val="4"/>
            <w:tcBorders>
              <w:top w:val="single" w:color="000000" w:sz="4" w:space="0"/>
              <w:left w:val="nil"/>
              <w:bottom w:val="single" w:color="000000" w:sz="4" w:space="0"/>
              <w:right w:val="single" w:color="000000" w:sz="4" w:space="0"/>
            </w:tcBorders>
            <w:vAlign w:val="center"/>
          </w:tcPr>
          <w:p w14:paraId="5A157C9E">
            <w:pPr>
              <w:autoSpaceDE w:val="0"/>
              <w:autoSpaceDN w:val="0"/>
              <w:adjustRightInd w:val="0"/>
              <w:snapToGrid w:val="0"/>
              <w:spacing w:line="360" w:lineRule="auto"/>
              <w:ind w:firstLine="67" w:firstLineChars="28"/>
              <w:jc w:val="center"/>
              <w:rPr>
                <w:rFonts w:ascii="宋体" w:hAnsi="宋体"/>
                <w:spacing w:val="1"/>
                <w:kern w:val="0"/>
                <w:sz w:val="24"/>
              </w:rPr>
            </w:pPr>
          </w:p>
        </w:tc>
        <w:tc>
          <w:tcPr>
            <w:tcW w:w="1293" w:type="dxa"/>
            <w:tcBorders>
              <w:top w:val="single" w:color="000000" w:sz="4" w:space="0"/>
              <w:left w:val="nil"/>
              <w:bottom w:val="single" w:color="000000" w:sz="4" w:space="0"/>
              <w:right w:val="single" w:color="000000" w:sz="4" w:space="0"/>
            </w:tcBorders>
            <w:vAlign w:val="center"/>
          </w:tcPr>
          <w:p w14:paraId="2F473E35">
            <w:pPr>
              <w:autoSpaceDE w:val="0"/>
              <w:autoSpaceDN w:val="0"/>
              <w:adjustRightInd w:val="0"/>
              <w:snapToGrid w:val="0"/>
              <w:spacing w:line="360" w:lineRule="auto"/>
              <w:ind w:firstLine="67" w:firstLineChars="28"/>
              <w:jc w:val="center"/>
              <w:rPr>
                <w:rFonts w:ascii="宋体" w:hAnsi="宋体"/>
                <w:spacing w:val="1"/>
                <w:kern w:val="0"/>
                <w:sz w:val="24"/>
              </w:rPr>
            </w:pPr>
          </w:p>
        </w:tc>
        <w:tc>
          <w:tcPr>
            <w:tcW w:w="2359" w:type="dxa"/>
            <w:gridSpan w:val="2"/>
            <w:tcBorders>
              <w:top w:val="single" w:color="000000" w:sz="4" w:space="0"/>
              <w:left w:val="nil"/>
              <w:bottom w:val="single" w:color="000000" w:sz="4" w:space="0"/>
              <w:right w:val="single" w:color="000000" w:sz="4" w:space="0"/>
            </w:tcBorders>
            <w:vAlign w:val="center"/>
          </w:tcPr>
          <w:p w14:paraId="03DA914B">
            <w:pPr>
              <w:autoSpaceDE w:val="0"/>
              <w:autoSpaceDN w:val="0"/>
              <w:adjustRightInd w:val="0"/>
              <w:snapToGrid w:val="0"/>
              <w:spacing w:line="360" w:lineRule="auto"/>
              <w:ind w:firstLine="67" w:firstLineChars="28"/>
              <w:jc w:val="center"/>
              <w:rPr>
                <w:rFonts w:ascii="宋体" w:hAnsi="宋体"/>
                <w:spacing w:val="1"/>
                <w:kern w:val="0"/>
                <w:sz w:val="24"/>
              </w:rPr>
            </w:pPr>
          </w:p>
        </w:tc>
      </w:tr>
      <w:tr w14:paraId="3C7FE1B5">
        <w:tblPrEx>
          <w:tblCellMar>
            <w:top w:w="0" w:type="dxa"/>
            <w:left w:w="0" w:type="dxa"/>
            <w:bottom w:w="0" w:type="dxa"/>
            <w:right w:w="0" w:type="dxa"/>
          </w:tblCellMar>
        </w:tblPrEx>
        <w:trPr>
          <w:trHeight w:val="903" w:hRule="atLeast"/>
        </w:trPr>
        <w:tc>
          <w:tcPr>
            <w:tcW w:w="1807" w:type="dxa"/>
            <w:gridSpan w:val="2"/>
            <w:tcBorders>
              <w:top w:val="single" w:color="000000" w:sz="4" w:space="0"/>
              <w:left w:val="single" w:color="000000" w:sz="4" w:space="0"/>
              <w:bottom w:val="single" w:color="000000" w:sz="4" w:space="0"/>
              <w:right w:val="single" w:color="000000" w:sz="4" w:space="0"/>
            </w:tcBorders>
            <w:vAlign w:val="center"/>
          </w:tcPr>
          <w:p w14:paraId="79877673">
            <w:pPr>
              <w:autoSpaceDE w:val="0"/>
              <w:autoSpaceDN w:val="0"/>
              <w:adjustRightInd w:val="0"/>
              <w:snapToGrid w:val="0"/>
              <w:spacing w:line="360" w:lineRule="auto"/>
              <w:ind w:firstLine="67" w:firstLineChars="28"/>
              <w:jc w:val="center"/>
              <w:rPr>
                <w:rFonts w:ascii="宋体" w:hAnsi="宋体"/>
                <w:spacing w:val="1"/>
                <w:kern w:val="0"/>
                <w:sz w:val="24"/>
              </w:rPr>
            </w:pPr>
          </w:p>
        </w:tc>
        <w:tc>
          <w:tcPr>
            <w:tcW w:w="3509" w:type="dxa"/>
            <w:gridSpan w:val="4"/>
            <w:tcBorders>
              <w:top w:val="single" w:color="000000" w:sz="4" w:space="0"/>
              <w:left w:val="nil"/>
              <w:bottom w:val="single" w:color="000000" w:sz="4" w:space="0"/>
              <w:right w:val="single" w:color="000000" w:sz="4" w:space="0"/>
            </w:tcBorders>
            <w:vAlign w:val="center"/>
          </w:tcPr>
          <w:p w14:paraId="2AA08AE1">
            <w:pPr>
              <w:autoSpaceDE w:val="0"/>
              <w:autoSpaceDN w:val="0"/>
              <w:adjustRightInd w:val="0"/>
              <w:snapToGrid w:val="0"/>
              <w:spacing w:line="360" w:lineRule="auto"/>
              <w:ind w:firstLine="67" w:firstLineChars="28"/>
              <w:jc w:val="center"/>
              <w:rPr>
                <w:rFonts w:ascii="宋体" w:hAnsi="宋体"/>
                <w:spacing w:val="1"/>
                <w:kern w:val="0"/>
                <w:sz w:val="24"/>
              </w:rPr>
            </w:pPr>
          </w:p>
        </w:tc>
        <w:tc>
          <w:tcPr>
            <w:tcW w:w="1293" w:type="dxa"/>
            <w:tcBorders>
              <w:top w:val="single" w:color="000000" w:sz="4" w:space="0"/>
              <w:left w:val="nil"/>
              <w:bottom w:val="single" w:color="000000" w:sz="4" w:space="0"/>
              <w:right w:val="single" w:color="000000" w:sz="4" w:space="0"/>
            </w:tcBorders>
            <w:vAlign w:val="center"/>
          </w:tcPr>
          <w:p w14:paraId="086662F1">
            <w:pPr>
              <w:autoSpaceDE w:val="0"/>
              <w:autoSpaceDN w:val="0"/>
              <w:adjustRightInd w:val="0"/>
              <w:snapToGrid w:val="0"/>
              <w:spacing w:line="360" w:lineRule="auto"/>
              <w:ind w:firstLine="67" w:firstLineChars="28"/>
              <w:jc w:val="center"/>
              <w:rPr>
                <w:rFonts w:ascii="宋体" w:hAnsi="宋体"/>
                <w:spacing w:val="1"/>
                <w:kern w:val="0"/>
                <w:sz w:val="24"/>
              </w:rPr>
            </w:pPr>
          </w:p>
        </w:tc>
        <w:tc>
          <w:tcPr>
            <w:tcW w:w="2359" w:type="dxa"/>
            <w:gridSpan w:val="2"/>
            <w:tcBorders>
              <w:top w:val="single" w:color="000000" w:sz="4" w:space="0"/>
              <w:left w:val="nil"/>
              <w:bottom w:val="single" w:color="000000" w:sz="4" w:space="0"/>
              <w:right w:val="single" w:color="000000" w:sz="4" w:space="0"/>
            </w:tcBorders>
            <w:vAlign w:val="center"/>
          </w:tcPr>
          <w:p w14:paraId="3966CA07">
            <w:pPr>
              <w:autoSpaceDE w:val="0"/>
              <w:autoSpaceDN w:val="0"/>
              <w:adjustRightInd w:val="0"/>
              <w:snapToGrid w:val="0"/>
              <w:spacing w:line="360" w:lineRule="auto"/>
              <w:ind w:firstLine="67" w:firstLineChars="28"/>
              <w:jc w:val="center"/>
              <w:rPr>
                <w:rFonts w:ascii="宋体" w:hAnsi="宋体"/>
                <w:spacing w:val="1"/>
                <w:kern w:val="0"/>
                <w:sz w:val="24"/>
              </w:rPr>
            </w:pPr>
          </w:p>
        </w:tc>
      </w:tr>
      <w:tr w14:paraId="4230675F">
        <w:tblPrEx>
          <w:tblCellMar>
            <w:top w:w="0" w:type="dxa"/>
            <w:left w:w="0" w:type="dxa"/>
            <w:bottom w:w="0" w:type="dxa"/>
            <w:right w:w="0" w:type="dxa"/>
          </w:tblCellMar>
        </w:tblPrEx>
        <w:trPr>
          <w:trHeight w:val="903" w:hRule="atLeast"/>
        </w:trPr>
        <w:tc>
          <w:tcPr>
            <w:tcW w:w="1807" w:type="dxa"/>
            <w:gridSpan w:val="2"/>
            <w:tcBorders>
              <w:top w:val="single" w:color="000000" w:sz="4" w:space="0"/>
              <w:left w:val="single" w:color="000000" w:sz="4" w:space="0"/>
              <w:bottom w:val="single" w:color="000000" w:sz="4" w:space="0"/>
              <w:right w:val="single" w:color="000000" w:sz="4" w:space="0"/>
            </w:tcBorders>
            <w:vAlign w:val="center"/>
          </w:tcPr>
          <w:p w14:paraId="554C5466">
            <w:pPr>
              <w:autoSpaceDE w:val="0"/>
              <w:autoSpaceDN w:val="0"/>
              <w:adjustRightInd w:val="0"/>
              <w:snapToGrid w:val="0"/>
              <w:spacing w:line="360" w:lineRule="auto"/>
              <w:ind w:firstLine="67" w:firstLineChars="28"/>
              <w:jc w:val="center"/>
              <w:rPr>
                <w:rFonts w:ascii="宋体" w:hAnsi="宋体"/>
                <w:spacing w:val="1"/>
                <w:kern w:val="0"/>
                <w:sz w:val="24"/>
              </w:rPr>
            </w:pPr>
          </w:p>
        </w:tc>
        <w:tc>
          <w:tcPr>
            <w:tcW w:w="3509" w:type="dxa"/>
            <w:gridSpan w:val="4"/>
            <w:tcBorders>
              <w:top w:val="single" w:color="000000" w:sz="4" w:space="0"/>
              <w:left w:val="nil"/>
              <w:bottom w:val="single" w:color="000000" w:sz="4" w:space="0"/>
              <w:right w:val="single" w:color="000000" w:sz="4" w:space="0"/>
            </w:tcBorders>
            <w:vAlign w:val="center"/>
          </w:tcPr>
          <w:p w14:paraId="1893E82A">
            <w:pPr>
              <w:autoSpaceDE w:val="0"/>
              <w:autoSpaceDN w:val="0"/>
              <w:adjustRightInd w:val="0"/>
              <w:snapToGrid w:val="0"/>
              <w:spacing w:line="360" w:lineRule="auto"/>
              <w:ind w:firstLine="67" w:firstLineChars="28"/>
              <w:jc w:val="center"/>
              <w:rPr>
                <w:rFonts w:ascii="宋体" w:hAnsi="宋体"/>
                <w:spacing w:val="1"/>
                <w:kern w:val="0"/>
                <w:sz w:val="24"/>
              </w:rPr>
            </w:pPr>
          </w:p>
        </w:tc>
        <w:tc>
          <w:tcPr>
            <w:tcW w:w="1293" w:type="dxa"/>
            <w:tcBorders>
              <w:top w:val="single" w:color="000000" w:sz="4" w:space="0"/>
              <w:left w:val="nil"/>
              <w:bottom w:val="single" w:color="000000" w:sz="4" w:space="0"/>
              <w:right w:val="single" w:color="000000" w:sz="4" w:space="0"/>
            </w:tcBorders>
            <w:vAlign w:val="center"/>
          </w:tcPr>
          <w:p w14:paraId="1E482943">
            <w:pPr>
              <w:autoSpaceDE w:val="0"/>
              <w:autoSpaceDN w:val="0"/>
              <w:adjustRightInd w:val="0"/>
              <w:snapToGrid w:val="0"/>
              <w:spacing w:line="360" w:lineRule="auto"/>
              <w:ind w:firstLine="67" w:firstLineChars="28"/>
              <w:jc w:val="center"/>
              <w:rPr>
                <w:rFonts w:ascii="宋体" w:hAnsi="宋体"/>
                <w:spacing w:val="1"/>
                <w:kern w:val="0"/>
                <w:sz w:val="24"/>
              </w:rPr>
            </w:pPr>
          </w:p>
        </w:tc>
        <w:tc>
          <w:tcPr>
            <w:tcW w:w="2359" w:type="dxa"/>
            <w:gridSpan w:val="2"/>
            <w:tcBorders>
              <w:top w:val="single" w:color="000000" w:sz="4" w:space="0"/>
              <w:left w:val="nil"/>
              <w:bottom w:val="single" w:color="000000" w:sz="4" w:space="0"/>
              <w:right w:val="single" w:color="000000" w:sz="4" w:space="0"/>
            </w:tcBorders>
            <w:vAlign w:val="center"/>
          </w:tcPr>
          <w:p w14:paraId="67E59524">
            <w:pPr>
              <w:autoSpaceDE w:val="0"/>
              <w:autoSpaceDN w:val="0"/>
              <w:adjustRightInd w:val="0"/>
              <w:snapToGrid w:val="0"/>
              <w:spacing w:line="360" w:lineRule="auto"/>
              <w:ind w:firstLine="67" w:firstLineChars="28"/>
              <w:jc w:val="center"/>
              <w:rPr>
                <w:rFonts w:ascii="宋体" w:hAnsi="宋体"/>
                <w:spacing w:val="1"/>
                <w:kern w:val="0"/>
                <w:sz w:val="24"/>
              </w:rPr>
            </w:pPr>
          </w:p>
        </w:tc>
      </w:tr>
      <w:tr w14:paraId="3D9F6B35">
        <w:tblPrEx>
          <w:tblCellMar>
            <w:top w:w="0" w:type="dxa"/>
            <w:left w:w="0" w:type="dxa"/>
            <w:bottom w:w="0" w:type="dxa"/>
            <w:right w:w="0" w:type="dxa"/>
          </w:tblCellMar>
        </w:tblPrEx>
        <w:trPr>
          <w:trHeight w:val="903" w:hRule="atLeast"/>
        </w:trPr>
        <w:tc>
          <w:tcPr>
            <w:tcW w:w="1807" w:type="dxa"/>
            <w:gridSpan w:val="2"/>
            <w:tcBorders>
              <w:top w:val="single" w:color="000000" w:sz="4" w:space="0"/>
              <w:left w:val="single" w:color="000000" w:sz="4" w:space="0"/>
              <w:bottom w:val="single" w:color="000000" w:sz="4" w:space="0"/>
              <w:right w:val="single" w:color="000000" w:sz="4" w:space="0"/>
            </w:tcBorders>
            <w:vAlign w:val="center"/>
          </w:tcPr>
          <w:p w14:paraId="030B0BA8">
            <w:pPr>
              <w:autoSpaceDE w:val="0"/>
              <w:autoSpaceDN w:val="0"/>
              <w:adjustRightInd w:val="0"/>
              <w:snapToGrid w:val="0"/>
              <w:spacing w:line="360" w:lineRule="auto"/>
              <w:ind w:firstLine="67" w:firstLineChars="28"/>
              <w:jc w:val="center"/>
              <w:rPr>
                <w:rFonts w:ascii="宋体" w:hAnsi="宋体"/>
                <w:spacing w:val="1"/>
                <w:kern w:val="0"/>
                <w:sz w:val="24"/>
              </w:rPr>
            </w:pPr>
          </w:p>
        </w:tc>
        <w:tc>
          <w:tcPr>
            <w:tcW w:w="3509" w:type="dxa"/>
            <w:gridSpan w:val="4"/>
            <w:tcBorders>
              <w:top w:val="single" w:color="000000" w:sz="4" w:space="0"/>
              <w:left w:val="nil"/>
              <w:bottom w:val="single" w:color="000000" w:sz="4" w:space="0"/>
              <w:right w:val="single" w:color="000000" w:sz="4" w:space="0"/>
            </w:tcBorders>
            <w:vAlign w:val="center"/>
          </w:tcPr>
          <w:p w14:paraId="4C2D3662">
            <w:pPr>
              <w:autoSpaceDE w:val="0"/>
              <w:autoSpaceDN w:val="0"/>
              <w:adjustRightInd w:val="0"/>
              <w:snapToGrid w:val="0"/>
              <w:spacing w:line="360" w:lineRule="auto"/>
              <w:ind w:firstLine="67" w:firstLineChars="28"/>
              <w:jc w:val="center"/>
              <w:rPr>
                <w:rFonts w:ascii="宋体" w:hAnsi="宋体"/>
                <w:spacing w:val="1"/>
                <w:kern w:val="0"/>
                <w:sz w:val="24"/>
              </w:rPr>
            </w:pPr>
          </w:p>
        </w:tc>
        <w:tc>
          <w:tcPr>
            <w:tcW w:w="1293" w:type="dxa"/>
            <w:tcBorders>
              <w:top w:val="single" w:color="000000" w:sz="4" w:space="0"/>
              <w:left w:val="nil"/>
              <w:bottom w:val="single" w:color="000000" w:sz="4" w:space="0"/>
              <w:right w:val="single" w:color="000000" w:sz="4" w:space="0"/>
            </w:tcBorders>
            <w:vAlign w:val="center"/>
          </w:tcPr>
          <w:p w14:paraId="4FBFF8B0">
            <w:pPr>
              <w:autoSpaceDE w:val="0"/>
              <w:autoSpaceDN w:val="0"/>
              <w:adjustRightInd w:val="0"/>
              <w:snapToGrid w:val="0"/>
              <w:spacing w:line="360" w:lineRule="auto"/>
              <w:ind w:firstLine="67" w:firstLineChars="28"/>
              <w:jc w:val="center"/>
              <w:rPr>
                <w:rFonts w:ascii="宋体" w:hAnsi="宋体"/>
                <w:spacing w:val="1"/>
                <w:kern w:val="0"/>
                <w:sz w:val="24"/>
              </w:rPr>
            </w:pPr>
          </w:p>
        </w:tc>
        <w:tc>
          <w:tcPr>
            <w:tcW w:w="2359" w:type="dxa"/>
            <w:gridSpan w:val="2"/>
            <w:tcBorders>
              <w:top w:val="single" w:color="000000" w:sz="4" w:space="0"/>
              <w:left w:val="nil"/>
              <w:bottom w:val="single" w:color="000000" w:sz="4" w:space="0"/>
              <w:right w:val="single" w:color="000000" w:sz="4" w:space="0"/>
            </w:tcBorders>
            <w:vAlign w:val="center"/>
          </w:tcPr>
          <w:p w14:paraId="0F4FA6FC">
            <w:pPr>
              <w:autoSpaceDE w:val="0"/>
              <w:autoSpaceDN w:val="0"/>
              <w:adjustRightInd w:val="0"/>
              <w:snapToGrid w:val="0"/>
              <w:spacing w:line="360" w:lineRule="auto"/>
              <w:ind w:firstLine="67" w:firstLineChars="28"/>
              <w:jc w:val="center"/>
              <w:rPr>
                <w:rFonts w:ascii="宋体" w:hAnsi="宋体"/>
                <w:spacing w:val="1"/>
                <w:kern w:val="0"/>
                <w:sz w:val="24"/>
              </w:rPr>
            </w:pPr>
          </w:p>
        </w:tc>
      </w:tr>
    </w:tbl>
    <w:p w14:paraId="2F752046">
      <w:pPr>
        <w:widowControl/>
        <w:adjustRightInd w:val="0"/>
        <w:snapToGrid w:val="0"/>
        <w:spacing w:line="360" w:lineRule="auto"/>
        <w:jc w:val="center"/>
        <w:rPr>
          <w:rFonts w:ascii="宋体" w:hAnsi="宋体" w:cs="宋体"/>
          <w:kern w:val="0"/>
          <w:sz w:val="28"/>
          <w:szCs w:val="28"/>
        </w:rPr>
      </w:pPr>
    </w:p>
    <w:p w14:paraId="3E7AFF0F">
      <w:pPr>
        <w:adjustRightInd w:val="0"/>
        <w:snapToGrid w:val="0"/>
        <w:spacing w:line="360" w:lineRule="auto"/>
        <w:jc w:val="left"/>
        <w:rPr>
          <w:rFonts w:ascii="宋体" w:hAnsi="宋体" w:cs="宋体-18030"/>
          <w:b/>
          <w:kern w:val="0"/>
          <w:sz w:val="24"/>
          <w:lang w:val="zh-CN"/>
        </w:rPr>
      </w:pPr>
    </w:p>
    <w:p w14:paraId="34579B04">
      <w:pPr>
        <w:widowControl/>
        <w:jc w:val="left"/>
        <w:rPr>
          <w:rFonts w:ascii="宋体" w:hAnsi="宋体" w:cs="宋体"/>
          <w:b/>
          <w:bCs/>
          <w:sz w:val="28"/>
          <w:szCs w:val="21"/>
        </w:rPr>
      </w:pPr>
    </w:p>
    <w:p w14:paraId="039A390D">
      <w:pPr>
        <w:pStyle w:val="19"/>
        <w:jc w:val="center"/>
        <w:rPr>
          <w:rFonts w:ascii="宋体" w:hAnsi="宋体"/>
          <w:b/>
          <w:bCs/>
        </w:rPr>
      </w:pPr>
      <w:r>
        <w:rPr>
          <w:rFonts w:hint="eastAsia" w:ascii="宋体" w:hAnsi="宋体" w:eastAsia="宋体" w:cs="宋体"/>
          <w:b/>
          <w:bCs/>
          <w:color w:val="000000"/>
          <w:kern w:val="0"/>
          <w:szCs w:val="28"/>
          <w:lang w:bidi="zh-CN"/>
        </w:rPr>
        <w:t>七</w:t>
      </w:r>
      <w:r>
        <w:rPr>
          <w:rFonts w:hint="eastAsia" w:ascii="宋体" w:hAnsi="宋体" w:eastAsia="宋体" w:cs="宋体"/>
          <w:b/>
          <w:bCs/>
          <w:color w:val="000000"/>
          <w:kern w:val="0"/>
          <w:szCs w:val="28"/>
          <w:lang w:val="zh-CN" w:bidi="zh-CN"/>
        </w:rPr>
        <w:t>、供应商认为需要提供的其他资料</w:t>
      </w:r>
    </w:p>
    <w:p w14:paraId="361AC851">
      <w:pPr>
        <w:shd w:val="clear" w:color="auto" w:fill="FFFFFF"/>
        <w:tabs>
          <w:tab w:val="right" w:pos="6077"/>
        </w:tabs>
        <w:autoSpaceDE w:val="0"/>
        <w:autoSpaceDN w:val="0"/>
        <w:spacing w:line="560" w:lineRule="exact"/>
        <w:ind w:firstLine="1606" w:firstLineChars="500"/>
        <w:rPr>
          <w:rFonts w:ascii="宋体" w:hAnsi="宋体" w:cs="宋体"/>
          <w:b/>
          <w:bCs/>
          <w:color w:val="000000"/>
          <w:sz w:val="32"/>
          <w:szCs w:val="32"/>
        </w:rPr>
      </w:pPr>
    </w:p>
    <w:p w14:paraId="3B28254B">
      <w:pPr>
        <w:shd w:val="clear" w:color="auto" w:fill="FFFFFF"/>
        <w:tabs>
          <w:tab w:val="right" w:pos="6077"/>
        </w:tabs>
        <w:autoSpaceDE w:val="0"/>
        <w:autoSpaceDN w:val="0"/>
        <w:spacing w:line="560" w:lineRule="exact"/>
        <w:ind w:firstLine="1606" w:firstLineChars="500"/>
        <w:rPr>
          <w:rFonts w:ascii="宋体" w:hAnsi="宋体" w:cs="宋体"/>
          <w:b/>
          <w:bCs/>
          <w:color w:val="000000"/>
          <w:sz w:val="32"/>
          <w:szCs w:val="32"/>
        </w:rPr>
      </w:pPr>
    </w:p>
    <w:p w14:paraId="2D5893A4">
      <w:pPr>
        <w:shd w:val="clear" w:color="auto" w:fill="FFFFFF"/>
        <w:tabs>
          <w:tab w:val="right" w:pos="6077"/>
        </w:tabs>
        <w:autoSpaceDE w:val="0"/>
        <w:autoSpaceDN w:val="0"/>
        <w:spacing w:line="560" w:lineRule="exact"/>
        <w:ind w:firstLine="1606" w:firstLineChars="500"/>
        <w:rPr>
          <w:rFonts w:ascii="宋体" w:hAnsi="宋体" w:cs="宋体"/>
          <w:b/>
          <w:bCs/>
          <w:color w:val="000000"/>
          <w:sz w:val="32"/>
          <w:szCs w:val="32"/>
        </w:rPr>
      </w:pPr>
    </w:p>
    <w:p w14:paraId="21A3477B">
      <w:pPr>
        <w:shd w:val="clear" w:color="auto" w:fill="FFFFFF"/>
        <w:tabs>
          <w:tab w:val="right" w:pos="6077"/>
        </w:tabs>
        <w:autoSpaceDE w:val="0"/>
        <w:autoSpaceDN w:val="0"/>
        <w:spacing w:line="560" w:lineRule="exact"/>
        <w:ind w:firstLine="1606" w:firstLineChars="500"/>
        <w:rPr>
          <w:rFonts w:ascii="宋体" w:hAnsi="宋体" w:cs="宋体"/>
          <w:b/>
          <w:bCs/>
          <w:color w:val="000000"/>
          <w:sz w:val="32"/>
          <w:szCs w:val="32"/>
        </w:rPr>
      </w:pPr>
    </w:p>
    <w:p w14:paraId="428BC906">
      <w:pPr>
        <w:shd w:val="clear" w:color="auto" w:fill="FFFFFF"/>
        <w:tabs>
          <w:tab w:val="right" w:pos="6077"/>
        </w:tabs>
        <w:autoSpaceDE w:val="0"/>
        <w:autoSpaceDN w:val="0"/>
        <w:spacing w:line="560" w:lineRule="exact"/>
        <w:ind w:firstLine="1606" w:firstLineChars="500"/>
        <w:rPr>
          <w:rFonts w:ascii="宋体" w:hAnsi="宋体" w:cs="宋体"/>
          <w:b/>
          <w:bCs/>
          <w:color w:val="000000"/>
          <w:sz w:val="32"/>
          <w:szCs w:val="32"/>
        </w:rPr>
      </w:pPr>
    </w:p>
    <w:p w14:paraId="27C5FD3B">
      <w:pPr>
        <w:shd w:val="clear" w:color="auto" w:fill="FFFFFF"/>
        <w:tabs>
          <w:tab w:val="right" w:pos="6077"/>
        </w:tabs>
        <w:autoSpaceDE w:val="0"/>
        <w:autoSpaceDN w:val="0"/>
        <w:spacing w:line="560" w:lineRule="exact"/>
        <w:ind w:firstLine="1606" w:firstLineChars="500"/>
        <w:rPr>
          <w:rFonts w:ascii="宋体" w:hAnsi="宋体" w:cs="宋体"/>
          <w:b/>
          <w:bCs/>
          <w:color w:val="000000"/>
          <w:sz w:val="32"/>
          <w:szCs w:val="32"/>
        </w:rPr>
      </w:pPr>
    </w:p>
    <w:p w14:paraId="4EA227EF">
      <w:pPr>
        <w:shd w:val="clear" w:color="auto" w:fill="FFFFFF"/>
        <w:tabs>
          <w:tab w:val="right" w:pos="6077"/>
        </w:tabs>
        <w:autoSpaceDE w:val="0"/>
        <w:autoSpaceDN w:val="0"/>
        <w:spacing w:line="560" w:lineRule="exact"/>
        <w:ind w:firstLine="1606" w:firstLineChars="500"/>
        <w:rPr>
          <w:rFonts w:ascii="宋体" w:hAnsi="宋体" w:cs="宋体"/>
          <w:b/>
          <w:bCs/>
          <w:color w:val="000000"/>
          <w:sz w:val="32"/>
          <w:szCs w:val="32"/>
        </w:rPr>
      </w:pPr>
    </w:p>
    <w:p w14:paraId="4561EA54">
      <w:pPr>
        <w:shd w:val="clear" w:color="auto" w:fill="FFFFFF"/>
        <w:tabs>
          <w:tab w:val="right" w:pos="6077"/>
        </w:tabs>
        <w:autoSpaceDE w:val="0"/>
        <w:autoSpaceDN w:val="0"/>
        <w:spacing w:line="560" w:lineRule="exact"/>
        <w:ind w:firstLine="1606" w:firstLineChars="500"/>
        <w:rPr>
          <w:rFonts w:ascii="宋体" w:hAnsi="宋体" w:cs="宋体"/>
          <w:b/>
          <w:bCs/>
          <w:color w:val="000000"/>
          <w:sz w:val="32"/>
          <w:szCs w:val="32"/>
        </w:rPr>
      </w:pPr>
    </w:p>
    <w:p w14:paraId="204EF1A1">
      <w:pPr>
        <w:shd w:val="clear" w:color="auto" w:fill="FFFFFF"/>
        <w:tabs>
          <w:tab w:val="right" w:pos="6077"/>
        </w:tabs>
        <w:autoSpaceDE w:val="0"/>
        <w:autoSpaceDN w:val="0"/>
        <w:spacing w:line="560" w:lineRule="exact"/>
        <w:ind w:firstLine="1606" w:firstLineChars="500"/>
        <w:rPr>
          <w:rFonts w:ascii="宋体" w:hAnsi="宋体" w:cs="宋体"/>
          <w:b/>
          <w:bCs/>
          <w:color w:val="000000"/>
          <w:sz w:val="32"/>
          <w:szCs w:val="32"/>
        </w:rPr>
      </w:pPr>
    </w:p>
    <w:p w14:paraId="4273E851">
      <w:pPr>
        <w:shd w:val="clear" w:color="auto" w:fill="FFFFFF"/>
        <w:tabs>
          <w:tab w:val="right" w:pos="6077"/>
        </w:tabs>
        <w:autoSpaceDE w:val="0"/>
        <w:autoSpaceDN w:val="0"/>
        <w:spacing w:line="560" w:lineRule="exact"/>
        <w:ind w:firstLine="1606" w:firstLineChars="500"/>
        <w:rPr>
          <w:rFonts w:ascii="宋体" w:hAnsi="宋体" w:cs="宋体"/>
          <w:b/>
          <w:bCs/>
          <w:color w:val="000000"/>
          <w:sz w:val="32"/>
          <w:szCs w:val="32"/>
        </w:rPr>
      </w:pPr>
    </w:p>
    <w:p w14:paraId="37D10D3C">
      <w:pPr>
        <w:shd w:val="clear" w:color="auto" w:fill="FFFFFF"/>
        <w:tabs>
          <w:tab w:val="right" w:pos="6077"/>
        </w:tabs>
        <w:autoSpaceDE w:val="0"/>
        <w:autoSpaceDN w:val="0"/>
        <w:spacing w:line="560" w:lineRule="exact"/>
        <w:ind w:firstLine="1606" w:firstLineChars="500"/>
        <w:rPr>
          <w:rFonts w:ascii="宋体" w:hAnsi="宋体" w:cs="宋体"/>
          <w:b/>
          <w:bCs/>
          <w:color w:val="000000"/>
          <w:sz w:val="32"/>
          <w:szCs w:val="32"/>
        </w:rPr>
      </w:pPr>
    </w:p>
    <w:p w14:paraId="7C6E91CF">
      <w:pPr>
        <w:shd w:val="clear" w:color="auto" w:fill="FFFFFF"/>
        <w:tabs>
          <w:tab w:val="right" w:pos="6077"/>
        </w:tabs>
        <w:autoSpaceDE w:val="0"/>
        <w:autoSpaceDN w:val="0"/>
        <w:spacing w:line="560" w:lineRule="exact"/>
        <w:ind w:firstLine="1606" w:firstLineChars="500"/>
        <w:rPr>
          <w:rFonts w:ascii="宋体" w:hAnsi="宋体" w:cs="宋体"/>
          <w:b/>
          <w:bCs/>
          <w:color w:val="000000"/>
          <w:sz w:val="32"/>
          <w:szCs w:val="32"/>
        </w:rPr>
      </w:pPr>
    </w:p>
    <w:p w14:paraId="231BA664">
      <w:pPr>
        <w:shd w:val="clear" w:color="auto" w:fill="FFFFFF"/>
        <w:tabs>
          <w:tab w:val="right" w:pos="6077"/>
        </w:tabs>
        <w:autoSpaceDE w:val="0"/>
        <w:autoSpaceDN w:val="0"/>
        <w:spacing w:line="560" w:lineRule="exact"/>
        <w:ind w:firstLine="1606" w:firstLineChars="500"/>
        <w:rPr>
          <w:rFonts w:ascii="宋体" w:hAnsi="宋体" w:cs="宋体"/>
          <w:b/>
          <w:bCs/>
          <w:color w:val="000000"/>
          <w:sz w:val="32"/>
          <w:szCs w:val="32"/>
        </w:rPr>
      </w:pPr>
    </w:p>
    <w:p w14:paraId="2757F71A">
      <w:pPr>
        <w:shd w:val="clear" w:color="auto" w:fill="FFFFFF"/>
        <w:tabs>
          <w:tab w:val="right" w:pos="6077"/>
        </w:tabs>
        <w:autoSpaceDE w:val="0"/>
        <w:autoSpaceDN w:val="0"/>
        <w:spacing w:line="560" w:lineRule="exact"/>
        <w:ind w:firstLine="1606" w:firstLineChars="500"/>
        <w:rPr>
          <w:rFonts w:ascii="宋体" w:hAnsi="宋体" w:cs="宋体"/>
          <w:b/>
          <w:bCs/>
          <w:color w:val="000000"/>
          <w:sz w:val="32"/>
          <w:szCs w:val="32"/>
        </w:rPr>
      </w:pPr>
    </w:p>
    <w:p w14:paraId="31FDEF0C">
      <w:pPr>
        <w:shd w:val="clear" w:color="auto" w:fill="FFFFFF"/>
        <w:tabs>
          <w:tab w:val="right" w:pos="6077"/>
        </w:tabs>
        <w:autoSpaceDE w:val="0"/>
        <w:autoSpaceDN w:val="0"/>
        <w:spacing w:line="560" w:lineRule="exact"/>
        <w:ind w:firstLine="1606" w:firstLineChars="500"/>
        <w:rPr>
          <w:rFonts w:ascii="宋体" w:hAnsi="宋体" w:cs="宋体"/>
          <w:b/>
          <w:bCs/>
          <w:color w:val="000000"/>
          <w:sz w:val="32"/>
          <w:szCs w:val="32"/>
        </w:rPr>
      </w:pPr>
    </w:p>
    <w:p w14:paraId="74A31A2F">
      <w:pPr>
        <w:shd w:val="clear" w:color="auto" w:fill="FFFFFF"/>
        <w:tabs>
          <w:tab w:val="right" w:pos="6077"/>
        </w:tabs>
        <w:autoSpaceDE w:val="0"/>
        <w:autoSpaceDN w:val="0"/>
        <w:spacing w:line="560" w:lineRule="exact"/>
        <w:ind w:firstLine="1606" w:firstLineChars="500"/>
        <w:rPr>
          <w:rFonts w:ascii="宋体" w:hAnsi="宋体" w:cs="宋体"/>
          <w:b/>
          <w:bCs/>
          <w:color w:val="000000"/>
          <w:sz w:val="32"/>
          <w:szCs w:val="32"/>
        </w:rPr>
      </w:pPr>
    </w:p>
    <w:p w14:paraId="5E404C28">
      <w:pPr>
        <w:shd w:val="clear" w:color="auto" w:fill="FFFFFF"/>
        <w:tabs>
          <w:tab w:val="right" w:pos="6077"/>
        </w:tabs>
        <w:autoSpaceDE w:val="0"/>
        <w:autoSpaceDN w:val="0"/>
        <w:spacing w:line="560" w:lineRule="exact"/>
        <w:ind w:firstLine="1606" w:firstLineChars="500"/>
        <w:rPr>
          <w:rFonts w:ascii="宋体" w:hAnsi="宋体" w:cs="宋体"/>
          <w:b/>
          <w:bCs/>
          <w:color w:val="000000"/>
          <w:sz w:val="32"/>
          <w:szCs w:val="32"/>
        </w:rPr>
      </w:pPr>
    </w:p>
    <w:bookmarkEnd w:id="380"/>
    <w:bookmarkEnd w:id="381"/>
    <w:bookmarkEnd w:id="382"/>
    <w:bookmarkEnd w:id="383"/>
    <w:bookmarkEnd w:id="384"/>
    <w:bookmarkEnd w:id="385"/>
    <w:p w14:paraId="395E94B4">
      <w:pPr>
        <w:widowControl/>
        <w:jc w:val="left"/>
        <w:rPr>
          <w:rFonts w:ascii="宋体" w:hAnsi="宋体" w:cs="宋体"/>
        </w:rPr>
      </w:pPr>
    </w:p>
    <w:p w14:paraId="199B966E">
      <w:pPr>
        <w:widowControl/>
        <w:jc w:val="left"/>
        <w:rPr>
          <w:rFonts w:ascii="宋体" w:hAnsi="宋体" w:cs="宋体"/>
        </w:rPr>
      </w:pPr>
    </w:p>
    <w:p w14:paraId="21427CE8">
      <w:pPr>
        <w:widowControl/>
        <w:jc w:val="left"/>
        <w:rPr>
          <w:rFonts w:ascii="宋体" w:hAnsi="宋体" w:cs="宋体"/>
        </w:rPr>
      </w:pPr>
    </w:p>
    <w:p w14:paraId="4E1D02A8">
      <w:pPr>
        <w:widowControl/>
        <w:jc w:val="left"/>
        <w:rPr>
          <w:rFonts w:ascii="宋体" w:hAnsi="宋体" w:cs="宋体"/>
        </w:rPr>
      </w:pPr>
    </w:p>
    <w:p w14:paraId="0DED831E">
      <w:pPr>
        <w:widowControl/>
        <w:jc w:val="left"/>
        <w:rPr>
          <w:rFonts w:ascii="宋体" w:hAnsi="宋体" w:cs="宋体"/>
        </w:rPr>
      </w:pPr>
    </w:p>
    <w:p w14:paraId="3617B53C">
      <w:pPr>
        <w:widowControl/>
        <w:jc w:val="left"/>
        <w:rPr>
          <w:rFonts w:ascii="宋体" w:hAnsi="宋体" w:cs="宋体"/>
        </w:rPr>
      </w:pPr>
    </w:p>
    <w:p w14:paraId="0785EE96">
      <w:pPr>
        <w:widowControl/>
        <w:jc w:val="left"/>
        <w:rPr>
          <w:rFonts w:ascii="宋体" w:hAnsi="宋体" w:cs="宋体"/>
        </w:rPr>
      </w:pPr>
    </w:p>
    <w:p w14:paraId="24EE47C0">
      <w:pPr>
        <w:widowControl/>
        <w:jc w:val="left"/>
        <w:rPr>
          <w:rFonts w:ascii="宋体" w:hAnsi="宋体" w:cs="宋体"/>
        </w:rPr>
      </w:pPr>
    </w:p>
    <w:p w14:paraId="706CE5E0">
      <w:pPr>
        <w:widowControl/>
        <w:jc w:val="left"/>
        <w:rPr>
          <w:rFonts w:ascii="宋体" w:hAnsi="宋体" w:cs="宋体"/>
        </w:rPr>
      </w:pPr>
    </w:p>
    <w:p w14:paraId="0280DE34">
      <w:pPr>
        <w:widowControl/>
        <w:jc w:val="left"/>
        <w:rPr>
          <w:rFonts w:ascii="宋体" w:hAnsi="宋体" w:cs="宋体"/>
        </w:rPr>
      </w:pPr>
    </w:p>
    <w:p w14:paraId="372F1B60">
      <w:pPr>
        <w:widowControl/>
        <w:jc w:val="left"/>
        <w:rPr>
          <w:rFonts w:ascii="宋体" w:hAnsi="宋体" w:cs="宋体"/>
        </w:rPr>
      </w:pPr>
    </w:p>
    <w:p w14:paraId="712BE2A7">
      <w:pPr>
        <w:spacing w:line="360" w:lineRule="auto"/>
        <w:jc w:val="left"/>
        <w:outlineLvl w:val="1"/>
        <w:rPr>
          <w:rFonts w:ascii="宋体" w:hAnsi="宋体" w:cs="宋体"/>
          <w:b/>
          <w:bCs/>
          <w:sz w:val="24"/>
        </w:rPr>
      </w:pPr>
      <w:bookmarkStart w:id="386" w:name="_Hlk136874878"/>
      <w:r>
        <w:rPr>
          <w:rFonts w:hint="eastAsia" w:ascii="宋体" w:hAnsi="宋体" w:cs="宋体"/>
          <w:b/>
          <w:bCs/>
          <w:sz w:val="24"/>
        </w:rPr>
        <w:t>附件：</w:t>
      </w:r>
    </w:p>
    <w:p w14:paraId="702A53BC">
      <w:pPr>
        <w:spacing w:line="360" w:lineRule="auto"/>
        <w:jc w:val="center"/>
        <w:rPr>
          <w:rFonts w:ascii="宋体" w:hAnsi="宋体" w:cs="宋体"/>
          <w:b/>
          <w:bCs/>
          <w:sz w:val="32"/>
          <w:szCs w:val="32"/>
        </w:rPr>
      </w:pPr>
      <w:r>
        <w:rPr>
          <w:rFonts w:hint="eastAsia" w:ascii="宋体" w:hAnsi="宋体" w:cs="宋体"/>
          <w:b/>
          <w:bCs/>
          <w:sz w:val="32"/>
          <w:szCs w:val="32"/>
        </w:rPr>
        <w:t>满足《中华人民共和国政府采购法》第二十二条规定的承诺书</w:t>
      </w:r>
    </w:p>
    <w:p w14:paraId="60B1E046">
      <w:pPr>
        <w:spacing w:line="360" w:lineRule="auto"/>
        <w:rPr>
          <w:rFonts w:ascii="宋体" w:hAnsi="宋体"/>
          <w:sz w:val="24"/>
        </w:rPr>
      </w:pPr>
      <w:r>
        <w:rPr>
          <w:rFonts w:hint="eastAsia" w:ascii="宋体" w:hAnsi="宋体"/>
          <w:sz w:val="24"/>
        </w:rPr>
        <w:t>致（采购单位）：</w:t>
      </w:r>
    </w:p>
    <w:p w14:paraId="2A22607E">
      <w:pPr>
        <w:spacing w:line="500" w:lineRule="exact"/>
        <w:ind w:firstLine="480" w:firstLineChars="200"/>
        <w:rPr>
          <w:rFonts w:ascii="宋体" w:hAnsi="宋体"/>
          <w:sz w:val="24"/>
        </w:rPr>
      </w:pPr>
      <w:r>
        <w:rPr>
          <w:rFonts w:hint="eastAsia" w:ascii="宋体" w:hAnsi="宋体"/>
          <w:sz w:val="24"/>
        </w:rPr>
        <w:t>我单位自愿参加本次采购活动，严格遵守《中华人民共和国政府采购法》及相关法律法规，依法诚信经营，依法遵守本次政府采购活动的各项规定。我单位郑重承诺声明如下：</w:t>
      </w:r>
    </w:p>
    <w:p w14:paraId="0AE158E8">
      <w:pPr>
        <w:spacing w:line="500" w:lineRule="exact"/>
        <w:ind w:firstLine="480" w:firstLineChars="200"/>
        <w:rPr>
          <w:rFonts w:ascii="宋体" w:hAnsi="宋体"/>
          <w:sz w:val="24"/>
        </w:rPr>
      </w:pPr>
      <w:r>
        <w:rPr>
          <w:rFonts w:hint="eastAsia" w:ascii="宋体" w:hAnsi="宋体"/>
          <w:sz w:val="24"/>
        </w:rPr>
        <w:t xml:space="preserve">一、我单位全称为 </w:t>
      </w:r>
      <w:r>
        <w:rPr>
          <w:rFonts w:hint="eastAsia" w:ascii="宋体" w:hAnsi="宋体"/>
          <w:sz w:val="24"/>
          <w:u w:val="single"/>
        </w:rPr>
        <w:t xml:space="preserve">            </w:t>
      </w:r>
      <w:r>
        <w:rPr>
          <w:rFonts w:hint="eastAsia" w:ascii="宋体" w:hAnsi="宋体"/>
          <w:sz w:val="24"/>
        </w:rPr>
        <w:t xml:space="preserve"> ，注册地点为</w:t>
      </w:r>
      <w:r>
        <w:rPr>
          <w:rFonts w:hint="eastAsia" w:ascii="宋体" w:hAnsi="宋体"/>
          <w:sz w:val="24"/>
          <w:u w:val="single"/>
        </w:rPr>
        <w:t xml:space="preserve">           </w:t>
      </w:r>
      <w:r>
        <w:rPr>
          <w:rFonts w:hint="eastAsia" w:ascii="宋体" w:hAnsi="宋体"/>
          <w:sz w:val="24"/>
        </w:rPr>
        <w:t>，统一社会信用代码为</w:t>
      </w:r>
      <w:r>
        <w:rPr>
          <w:rFonts w:hint="eastAsia" w:ascii="宋体" w:hAnsi="宋体"/>
          <w:sz w:val="24"/>
          <w:u w:val="single"/>
        </w:rPr>
        <w:t xml:space="preserve">          </w:t>
      </w:r>
      <w:r>
        <w:rPr>
          <w:rFonts w:hint="eastAsia" w:ascii="宋体" w:hAnsi="宋体"/>
          <w:sz w:val="24"/>
        </w:rPr>
        <w:t xml:space="preserve">， 法定代表人（主要负责人）为 </w:t>
      </w:r>
      <w:r>
        <w:rPr>
          <w:rFonts w:hint="eastAsia" w:ascii="宋体" w:hAnsi="宋体"/>
          <w:sz w:val="24"/>
          <w:u w:val="single"/>
        </w:rPr>
        <w:t xml:space="preserve">       </w:t>
      </w:r>
      <w:r>
        <w:rPr>
          <w:rFonts w:hint="eastAsia" w:ascii="宋体" w:hAnsi="宋体"/>
          <w:sz w:val="24"/>
        </w:rPr>
        <w:t xml:space="preserve">， 联系方式为 </w:t>
      </w:r>
      <w:r>
        <w:rPr>
          <w:rFonts w:hint="eastAsia" w:ascii="宋体" w:hAnsi="宋体"/>
          <w:sz w:val="24"/>
          <w:u w:val="single"/>
        </w:rPr>
        <w:t xml:space="preserve">           </w:t>
      </w:r>
      <w:r>
        <w:rPr>
          <w:rFonts w:hint="eastAsia" w:ascii="宋体" w:hAnsi="宋体"/>
          <w:sz w:val="24"/>
        </w:rPr>
        <w:t>。</w:t>
      </w:r>
    </w:p>
    <w:p w14:paraId="13DD43BA">
      <w:pPr>
        <w:spacing w:line="500" w:lineRule="exact"/>
        <w:ind w:firstLine="480" w:firstLineChars="200"/>
        <w:rPr>
          <w:rFonts w:ascii="宋体" w:hAnsi="宋体"/>
          <w:sz w:val="24"/>
        </w:rPr>
      </w:pPr>
      <w:r>
        <w:rPr>
          <w:rFonts w:hint="eastAsia" w:ascii="宋体" w:hAnsi="宋体"/>
          <w:sz w:val="24"/>
        </w:rPr>
        <w:t>二、我单位具有独立承担民事责任的能力(如分公司参加投标的，其民事责任由总公司承担)。</w:t>
      </w:r>
    </w:p>
    <w:p w14:paraId="78765BA9">
      <w:pPr>
        <w:spacing w:line="500" w:lineRule="exact"/>
        <w:ind w:firstLine="480" w:firstLineChars="200"/>
        <w:rPr>
          <w:rFonts w:ascii="宋体" w:hAnsi="宋体"/>
          <w:sz w:val="24"/>
        </w:rPr>
      </w:pPr>
      <w:r>
        <w:rPr>
          <w:rFonts w:hint="eastAsia" w:ascii="宋体" w:hAnsi="宋体"/>
          <w:sz w:val="24"/>
        </w:rPr>
        <w:t xml:space="preserve">三、我单位具有良好的商业信誉和健全的财务会计制度。 </w:t>
      </w:r>
    </w:p>
    <w:p w14:paraId="4B6E8979">
      <w:pPr>
        <w:spacing w:line="500" w:lineRule="exact"/>
        <w:ind w:firstLine="480" w:firstLineChars="200"/>
        <w:rPr>
          <w:rFonts w:ascii="宋体" w:hAnsi="宋体"/>
          <w:sz w:val="24"/>
        </w:rPr>
      </w:pPr>
      <w:r>
        <w:rPr>
          <w:rFonts w:hint="eastAsia" w:ascii="宋体" w:hAnsi="宋体"/>
          <w:sz w:val="24"/>
        </w:rPr>
        <w:t xml:space="preserve">四、我单位具有履行合同所必需的设备和专业技术能力。 </w:t>
      </w:r>
    </w:p>
    <w:p w14:paraId="43A46C10">
      <w:pPr>
        <w:spacing w:line="500" w:lineRule="exact"/>
        <w:ind w:firstLine="480" w:firstLineChars="200"/>
        <w:rPr>
          <w:rFonts w:ascii="宋体" w:hAnsi="宋体"/>
          <w:sz w:val="24"/>
        </w:rPr>
      </w:pPr>
      <w:r>
        <w:rPr>
          <w:rFonts w:hint="eastAsia" w:ascii="宋体" w:hAnsi="宋体"/>
          <w:sz w:val="24"/>
        </w:rPr>
        <w:t>五、我单位有依法缴纳税收和社会保障资金的良好记录。</w:t>
      </w:r>
    </w:p>
    <w:p w14:paraId="741F4382">
      <w:pPr>
        <w:spacing w:line="500" w:lineRule="exact"/>
        <w:ind w:firstLine="480" w:firstLineChars="200"/>
        <w:rPr>
          <w:rFonts w:ascii="宋体" w:hAnsi="宋体"/>
          <w:sz w:val="24"/>
        </w:rPr>
      </w:pPr>
      <w:r>
        <w:rPr>
          <w:rFonts w:hint="eastAsia" w:ascii="宋体" w:hAnsi="宋体"/>
          <w:sz w:val="24"/>
        </w:rPr>
        <w:t>六、我单位参加政府采购活动前三年内，在经营活动中没有重大违法记录。（重大违法记录，是指供应商因违法经营受到刑事处罚或者责令停产停业、吊销许可证或者执照、较大数额罚款等行政处罚。）</w:t>
      </w:r>
    </w:p>
    <w:p w14:paraId="69E1C8F8">
      <w:pPr>
        <w:spacing w:line="500" w:lineRule="exact"/>
        <w:ind w:firstLine="480" w:firstLineChars="200"/>
        <w:outlineLvl w:val="1"/>
        <w:rPr>
          <w:rFonts w:ascii="宋体" w:hAnsi="宋体"/>
          <w:sz w:val="24"/>
        </w:rPr>
      </w:pPr>
      <w:bookmarkStart w:id="387" w:name="_Toc27798"/>
      <w:bookmarkStart w:id="388" w:name="_Toc12051"/>
      <w:bookmarkStart w:id="389" w:name="_Toc4968"/>
      <w:r>
        <w:rPr>
          <w:rFonts w:hint="eastAsia" w:ascii="宋体" w:hAnsi="宋体"/>
          <w:sz w:val="24"/>
        </w:rPr>
        <w:t>七、我单位具备法律、行政法规规定的其他条件。</w:t>
      </w:r>
      <w:bookmarkEnd w:id="387"/>
      <w:bookmarkEnd w:id="388"/>
      <w:bookmarkEnd w:id="389"/>
    </w:p>
    <w:p w14:paraId="3B18CA21">
      <w:pPr>
        <w:spacing w:line="500" w:lineRule="exact"/>
        <w:ind w:firstLine="480" w:firstLineChars="200"/>
        <w:rPr>
          <w:rFonts w:ascii="宋体" w:hAnsi="宋体"/>
          <w:sz w:val="24"/>
        </w:rPr>
      </w:pPr>
      <w:r>
        <w:rPr>
          <w:rFonts w:hint="eastAsia" w:ascii="宋体" w:hAnsi="宋体"/>
          <w:sz w:val="24"/>
        </w:rPr>
        <w:t>我单位保证上述声明的事项都是真实的，符合《中华人民共和国政府采购法》规定的供应商资格条件。如有弄虚作假，我单位愿意按照“提供虚假材料谋取中标”承担相应的法律责任，同意将违背承诺行为作为失信行为记录到社会信用信息平台，并承担因此所造成的一切损失。</w:t>
      </w:r>
    </w:p>
    <w:p w14:paraId="3B586A1A">
      <w:pPr>
        <w:spacing w:line="480" w:lineRule="exact"/>
        <w:ind w:left="3595" w:leftChars="1712" w:firstLine="240" w:firstLineChars="100"/>
        <w:rPr>
          <w:rFonts w:ascii="宋体" w:hAnsi="宋体" w:cs="宋体"/>
          <w:sz w:val="24"/>
          <w:szCs w:val="20"/>
          <w:u w:val="single"/>
        </w:rPr>
      </w:pPr>
      <w:r>
        <w:rPr>
          <w:rFonts w:hint="eastAsia" w:ascii="宋体" w:hAnsi="宋体" w:cs="宋体"/>
          <w:sz w:val="24"/>
        </w:rPr>
        <w:t xml:space="preserve">  </w:t>
      </w:r>
      <w:r>
        <w:rPr>
          <w:rFonts w:hint="eastAsia" w:ascii="宋体" w:hAnsi="宋体" w:cs="宋体"/>
          <w:sz w:val="24"/>
          <w:szCs w:val="20"/>
        </w:rPr>
        <w:t>供应商（电子签章）：</w:t>
      </w:r>
      <w:r>
        <w:rPr>
          <w:rFonts w:hint="eastAsia" w:ascii="宋体" w:hAnsi="宋体" w:cs="宋体"/>
          <w:sz w:val="24"/>
          <w:szCs w:val="20"/>
          <w:u w:val="single"/>
        </w:rPr>
        <w:t xml:space="preserve">                            </w:t>
      </w:r>
    </w:p>
    <w:p w14:paraId="0DC77197">
      <w:pPr>
        <w:spacing w:line="480" w:lineRule="exact"/>
        <w:ind w:left="3360" w:leftChars="1600" w:firstLine="240" w:firstLineChars="100"/>
        <w:rPr>
          <w:rFonts w:ascii="宋体" w:hAnsi="宋体" w:cs="宋体"/>
          <w:sz w:val="24"/>
          <w:szCs w:val="20"/>
          <w:u w:val="single"/>
        </w:rPr>
      </w:pPr>
      <w:r>
        <w:rPr>
          <w:rFonts w:hint="eastAsia" w:ascii="宋体" w:hAnsi="宋体" w:cs="宋体"/>
          <w:sz w:val="24"/>
          <w:szCs w:val="20"/>
        </w:rPr>
        <w:t>法定代表人（电子签章）：</w:t>
      </w:r>
      <w:r>
        <w:rPr>
          <w:rFonts w:hint="eastAsia" w:ascii="宋体" w:hAnsi="宋体" w:cs="宋体"/>
          <w:sz w:val="24"/>
          <w:szCs w:val="20"/>
          <w:u w:val="single"/>
        </w:rPr>
        <w:t xml:space="preserve">                      </w:t>
      </w:r>
    </w:p>
    <w:p w14:paraId="448510E8">
      <w:pPr>
        <w:spacing w:line="480" w:lineRule="atLeast"/>
        <w:jc w:val="right"/>
        <w:rPr>
          <w:rFonts w:ascii="宋体" w:hAnsi="宋体" w:cs="黑体"/>
          <w:sz w:val="30"/>
          <w:szCs w:val="30"/>
        </w:rPr>
      </w:pPr>
      <w:r>
        <w:rPr>
          <w:rFonts w:hint="eastAsia" w:ascii="宋体" w:hAnsi="宋体"/>
          <w:sz w:val="24"/>
          <w:szCs w:val="20"/>
        </w:rPr>
        <w:t>日期：</w:t>
      </w:r>
      <w:r>
        <w:rPr>
          <w:rFonts w:hint="eastAsia" w:ascii="宋体" w:hAnsi="宋体"/>
          <w:sz w:val="24"/>
          <w:szCs w:val="20"/>
          <w:u w:val="single"/>
        </w:rPr>
        <w:t xml:space="preserve">        </w:t>
      </w:r>
      <w:r>
        <w:rPr>
          <w:rFonts w:hint="eastAsia" w:ascii="宋体" w:hAnsi="宋体"/>
          <w:sz w:val="24"/>
          <w:szCs w:val="20"/>
        </w:rPr>
        <w:t>年</w:t>
      </w:r>
      <w:r>
        <w:rPr>
          <w:rFonts w:hint="eastAsia" w:ascii="宋体" w:hAnsi="宋体"/>
          <w:sz w:val="24"/>
          <w:szCs w:val="20"/>
          <w:u w:val="single"/>
        </w:rPr>
        <w:t xml:space="preserve">       </w:t>
      </w:r>
      <w:r>
        <w:rPr>
          <w:rFonts w:hint="eastAsia" w:ascii="宋体" w:hAnsi="宋体"/>
          <w:sz w:val="24"/>
          <w:szCs w:val="20"/>
        </w:rPr>
        <w:t>月</w:t>
      </w:r>
      <w:r>
        <w:rPr>
          <w:rFonts w:hint="eastAsia" w:ascii="宋体" w:hAnsi="宋体"/>
          <w:sz w:val="24"/>
          <w:szCs w:val="20"/>
          <w:u w:val="single"/>
        </w:rPr>
        <w:t xml:space="preserve">       </w:t>
      </w:r>
      <w:r>
        <w:rPr>
          <w:rFonts w:hint="eastAsia" w:ascii="宋体" w:hAnsi="宋体"/>
          <w:sz w:val="24"/>
          <w:szCs w:val="20"/>
        </w:rPr>
        <w:t>日</w:t>
      </w:r>
    </w:p>
    <w:p w14:paraId="0E50E64A">
      <w:pPr>
        <w:spacing w:line="360" w:lineRule="auto"/>
        <w:rPr>
          <w:rFonts w:ascii="宋体" w:hAnsi="宋体"/>
          <w:sz w:val="24"/>
        </w:rPr>
      </w:pPr>
      <w:r>
        <w:rPr>
          <w:rFonts w:hint="eastAsia" w:ascii="宋体" w:hAnsi="宋体"/>
          <w:sz w:val="24"/>
        </w:rPr>
        <w:t>注：1.供应商须在投标文件中按此模板提供承诺函，未提供视为未实质性响应招标文件要求，按无效投标处理。</w:t>
      </w:r>
    </w:p>
    <w:p w14:paraId="2FBA22FA">
      <w:pPr>
        <w:numPr>
          <w:ilvl w:val="0"/>
          <w:numId w:val="1"/>
        </w:numPr>
        <w:rPr>
          <w:rFonts w:ascii="宋体" w:hAnsi="宋体"/>
          <w:sz w:val="24"/>
        </w:rPr>
      </w:pPr>
      <w:r>
        <w:rPr>
          <w:rFonts w:hint="eastAsia" w:ascii="宋体" w:hAnsi="宋体"/>
          <w:sz w:val="24"/>
        </w:rPr>
        <w:t>供应商的法定代表人（主要负责人）或者授权代表的签字或盖章应真实、有效。</w:t>
      </w:r>
      <w:bookmarkEnd w:id="386"/>
    </w:p>
    <w:p w14:paraId="494D343A">
      <w:pPr>
        <w:jc w:val="center"/>
        <w:rPr>
          <w:rFonts w:ascii="宋体" w:hAnsi="宋体" w:cs="宋体"/>
          <w:bCs/>
          <w:kern w:val="0"/>
          <w:sz w:val="18"/>
          <w:szCs w:val="18"/>
        </w:rPr>
      </w:pPr>
      <w:r>
        <w:rPr>
          <w:rFonts w:ascii="宋体" w:hAnsi="宋体" w:cs="宋体"/>
          <w:b/>
          <w:sz w:val="32"/>
          <w:szCs w:val="32"/>
        </w:rPr>
        <w:br w:type="page"/>
      </w:r>
      <w:r>
        <w:rPr>
          <w:rFonts w:hint="eastAsia" w:ascii="宋体" w:hAnsi="宋体" w:cs="宋体"/>
          <w:b/>
          <w:kern w:val="0"/>
          <w:sz w:val="24"/>
          <w:szCs w:val="28"/>
        </w:rPr>
        <w:t>1、中小企业声明函（工程、服务）</w:t>
      </w:r>
    </w:p>
    <w:p w14:paraId="445E840F">
      <w:pPr>
        <w:spacing w:line="360" w:lineRule="auto"/>
        <w:ind w:firstLine="638" w:firstLineChars="266"/>
        <w:rPr>
          <w:rFonts w:ascii="宋体" w:hAnsi="宋体" w:cs="宋体"/>
          <w:bCs/>
          <w:kern w:val="0"/>
          <w:sz w:val="24"/>
        </w:rPr>
      </w:pPr>
      <w:r>
        <w:rPr>
          <w:rFonts w:hint="eastAsia" w:ascii="宋体" w:hAnsi="宋体" w:cs="宋体"/>
          <w:bCs/>
          <w:kern w:val="0"/>
          <w:sz w:val="24"/>
        </w:rPr>
        <w:t>本公司（联合体）郑重声明，根据《政府采购促进中小企业发展管理办法》（财库﹝2020﹞46 号）的规定，本公司（联合体）参加</w:t>
      </w:r>
      <w:r>
        <w:rPr>
          <w:rFonts w:hint="eastAsia" w:ascii="宋体" w:hAnsi="宋体" w:cs="宋体"/>
          <w:bCs/>
          <w:kern w:val="0"/>
          <w:sz w:val="24"/>
          <w:u w:val="single"/>
        </w:rPr>
        <w:t>（单位名称）</w:t>
      </w:r>
      <w:r>
        <w:rPr>
          <w:rFonts w:hint="eastAsia" w:ascii="宋体" w:hAnsi="宋体" w:cs="宋体"/>
          <w:bCs/>
          <w:kern w:val="0"/>
          <w:sz w:val="24"/>
        </w:rPr>
        <w:t>的</w:t>
      </w:r>
      <w:r>
        <w:rPr>
          <w:rFonts w:hint="eastAsia" w:ascii="宋体" w:hAnsi="宋体" w:cs="宋体"/>
          <w:bCs/>
          <w:kern w:val="0"/>
          <w:sz w:val="24"/>
          <w:u w:val="single"/>
        </w:rPr>
        <w:t>（项目名称）</w:t>
      </w:r>
      <w:r>
        <w:rPr>
          <w:rFonts w:hint="eastAsia" w:ascii="宋体" w:hAnsi="宋体" w:cs="宋体"/>
          <w:bCs/>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078E869D">
      <w:pPr>
        <w:spacing w:line="360" w:lineRule="auto"/>
        <w:ind w:firstLine="638" w:firstLineChars="266"/>
        <w:rPr>
          <w:rFonts w:ascii="宋体" w:hAnsi="宋体" w:cs="宋体"/>
          <w:bCs/>
          <w:kern w:val="0"/>
          <w:sz w:val="24"/>
        </w:rPr>
      </w:pPr>
      <w:r>
        <w:rPr>
          <w:rFonts w:hint="eastAsia" w:ascii="宋体" w:hAnsi="宋体" w:cs="宋体"/>
          <w:bCs/>
          <w:kern w:val="0"/>
          <w:sz w:val="24"/>
        </w:rPr>
        <w:t xml:space="preserve">1. </w:t>
      </w:r>
      <w:r>
        <w:rPr>
          <w:rFonts w:hint="eastAsia" w:ascii="宋体" w:hAnsi="宋体" w:cs="宋体"/>
          <w:bCs/>
          <w:kern w:val="0"/>
          <w:sz w:val="24"/>
          <w:u w:val="single"/>
        </w:rPr>
        <w:t>（标的名称）</w:t>
      </w:r>
      <w:r>
        <w:rPr>
          <w:rFonts w:hint="eastAsia" w:ascii="宋体" w:hAnsi="宋体" w:cs="宋体"/>
          <w:bCs/>
          <w:kern w:val="0"/>
          <w:sz w:val="24"/>
        </w:rPr>
        <w:t xml:space="preserve"> ，属于</w:t>
      </w:r>
      <w:r>
        <w:rPr>
          <w:rFonts w:hint="eastAsia" w:ascii="宋体" w:hAnsi="宋体" w:cs="宋体"/>
          <w:bCs/>
          <w:kern w:val="0"/>
          <w:sz w:val="24"/>
          <w:u w:val="single"/>
        </w:rPr>
        <w:t>（采购文件中明确的所属行业）</w:t>
      </w:r>
      <w:r>
        <w:rPr>
          <w:rFonts w:hint="eastAsia" w:ascii="宋体" w:hAnsi="宋体" w:cs="宋体"/>
          <w:bCs/>
          <w:kern w:val="0"/>
          <w:sz w:val="24"/>
        </w:rPr>
        <w:t>行业；承建（承接）企业为</w:t>
      </w:r>
      <w:r>
        <w:rPr>
          <w:rFonts w:hint="eastAsia" w:ascii="宋体" w:hAnsi="宋体" w:cs="宋体"/>
          <w:bCs/>
          <w:kern w:val="0"/>
          <w:sz w:val="24"/>
          <w:u w:val="single"/>
        </w:rPr>
        <w:t>（企业名称）</w:t>
      </w:r>
      <w:r>
        <w:rPr>
          <w:rFonts w:hint="eastAsia" w:ascii="宋体" w:hAnsi="宋体" w:cs="宋体"/>
          <w:bCs/>
          <w:kern w:val="0"/>
          <w:sz w:val="24"/>
        </w:rPr>
        <w:t>，从业人员人，营业收入为万元，资产总额为万元，属于（中型企业、小型企业、微型企业）；</w:t>
      </w:r>
    </w:p>
    <w:p w14:paraId="0AF2BA2B">
      <w:pPr>
        <w:spacing w:line="360" w:lineRule="auto"/>
        <w:ind w:firstLine="638" w:firstLineChars="266"/>
        <w:rPr>
          <w:rFonts w:ascii="宋体" w:hAnsi="宋体" w:cs="宋体"/>
          <w:bCs/>
          <w:kern w:val="0"/>
          <w:sz w:val="24"/>
        </w:rPr>
      </w:pPr>
      <w:r>
        <w:rPr>
          <w:rFonts w:hint="eastAsia" w:ascii="宋体" w:hAnsi="宋体" w:cs="宋体"/>
          <w:bCs/>
          <w:kern w:val="0"/>
          <w:sz w:val="24"/>
        </w:rPr>
        <w:t xml:space="preserve">2. </w:t>
      </w:r>
      <w:r>
        <w:rPr>
          <w:rFonts w:hint="eastAsia" w:ascii="宋体" w:hAnsi="宋体" w:cs="宋体"/>
          <w:bCs/>
          <w:kern w:val="0"/>
          <w:sz w:val="24"/>
          <w:u w:val="single"/>
        </w:rPr>
        <w:t>（标的名称）</w:t>
      </w:r>
      <w:r>
        <w:rPr>
          <w:rFonts w:hint="eastAsia" w:ascii="宋体" w:hAnsi="宋体" w:cs="宋体"/>
          <w:bCs/>
          <w:kern w:val="0"/>
          <w:sz w:val="24"/>
        </w:rPr>
        <w:t xml:space="preserve"> ，属于</w:t>
      </w:r>
      <w:r>
        <w:rPr>
          <w:rFonts w:hint="eastAsia" w:ascii="宋体" w:hAnsi="宋体" w:cs="宋体"/>
          <w:bCs/>
          <w:kern w:val="0"/>
          <w:sz w:val="24"/>
          <w:u w:val="single"/>
        </w:rPr>
        <w:t>（采购文件中明确的所属行业）</w:t>
      </w:r>
      <w:r>
        <w:rPr>
          <w:rFonts w:hint="eastAsia" w:ascii="宋体" w:hAnsi="宋体" w:cs="宋体"/>
          <w:bCs/>
          <w:kern w:val="0"/>
          <w:sz w:val="24"/>
        </w:rPr>
        <w:t>行业；承建（承接）企业为</w:t>
      </w:r>
      <w:r>
        <w:rPr>
          <w:rFonts w:hint="eastAsia" w:ascii="宋体" w:hAnsi="宋体" w:cs="宋体"/>
          <w:bCs/>
          <w:kern w:val="0"/>
          <w:sz w:val="24"/>
          <w:u w:val="single"/>
        </w:rPr>
        <w:t>（企业名称）</w:t>
      </w:r>
      <w:r>
        <w:rPr>
          <w:rFonts w:hint="eastAsia" w:ascii="宋体" w:hAnsi="宋体" w:cs="宋体"/>
          <w:bCs/>
          <w:kern w:val="0"/>
          <w:sz w:val="24"/>
        </w:rPr>
        <w:t>，从业人员人，营业收入为万元，资产总额为万元，属于（中型企业、小型企业、微型企业）；</w:t>
      </w:r>
    </w:p>
    <w:p w14:paraId="5142C3CE">
      <w:pPr>
        <w:spacing w:line="360" w:lineRule="auto"/>
        <w:ind w:firstLine="638" w:firstLineChars="266"/>
        <w:rPr>
          <w:rFonts w:ascii="宋体" w:hAnsi="宋体" w:cs="宋体"/>
          <w:bCs/>
          <w:kern w:val="0"/>
          <w:sz w:val="24"/>
        </w:rPr>
      </w:pPr>
      <w:r>
        <w:rPr>
          <w:rFonts w:hint="eastAsia" w:ascii="宋体" w:hAnsi="宋体" w:cs="宋体"/>
          <w:bCs/>
          <w:kern w:val="0"/>
          <w:sz w:val="24"/>
        </w:rPr>
        <w:t>……</w:t>
      </w:r>
    </w:p>
    <w:p w14:paraId="716B8E5F">
      <w:pPr>
        <w:spacing w:line="360" w:lineRule="auto"/>
        <w:ind w:firstLine="638" w:firstLineChars="266"/>
        <w:rPr>
          <w:rFonts w:ascii="宋体" w:hAnsi="宋体" w:cs="宋体"/>
          <w:bCs/>
          <w:kern w:val="0"/>
          <w:sz w:val="24"/>
        </w:rPr>
      </w:pPr>
      <w:r>
        <w:rPr>
          <w:rFonts w:hint="eastAsia" w:ascii="宋体" w:hAnsi="宋体" w:cs="宋体"/>
          <w:bCs/>
          <w:kern w:val="0"/>
          <w:sz w:val="24"/>
        </w:rPr>
        <w:t>以上企业，不属于大企业的分支机构，不存在控股股东为大企业的情形，也不存在与大企业的负责人为同一人的情形。</w:t>
      </w:r>
    </w:p>
    <w:p w14:paraId="6D7B33C6">
      <w:pPr>
        <w:spacing w:line="360" w:lineRule="auto"/>
        <w:ind w:firstLine="638" w:firstLineChars="266"/>
        <w:rPr>
          <w:rFonts w:ascii="宋体" w:hAnsi="宋体" w:cs="宋体"/>
          <w:bCs/>
          <w:kern w:val="0"/>
          <w:sz w:val="24"/>
        </w:rPr>
      </w:pPr>
      <w:r>
        <w:rPr>
          <w:rFonts w:hint="eastAsia" w:ascii="宋体" w:hAnsi="宋体" w:cs="宋体"/>
          <w:bCs/>
          <w:kern w:val="0"/>
          <w:sz w:val="24"/>
        </w:rPr>
        <w:t>本企业对上述声明内容的真实性负责。如有虚假，将依法承担相应责任。</w:t>
      </w:r>
    </w:p>
    <w:p w14:paraId="29C14182">
      <w:pPr>
        <w:spacing w:line="360" w:lineRule="auto"/>
        <w:rPr>
          <w:sz w:val="24"/>
        </w:rPr>
      </w:pPr>
    </w:p>
    <w:p w14:paraId="573212B6">
      <w:pPr>
        <w:wordWrap w:val="0"/>
        <w:spacing w:line="360" w:lineRule="auto"/>
        <w:ind w:right="210" w:firstLine="360" w:firstLineChars="150"/>
        <w:jc w:val="right"/>
        <w:rPr>
          <w:rFonts w:ascii="宋体" w:hAnsi="宋体" w:cs="宋体"/>
          <w:bCs/>
          <w:kern w:val="0"/>
          <w:sz w:val="24"/>
        </w:rPr>
      </w:pPr>
      <w:r>
        <w:rPr>
          <w:rFonts w:hint="eastAsia" w:ascii="宋体" w:hAnsi="宋体" w:cs="宋体"/>
          <w:bCs/>
          <w:kern w:val="0"/>
          <w:sz w:val="24"/>
        </w:rPr>
        <w:t>企业名称（盖章）：</w:t>
      </w:r>
    </w:p>
    <w:p w14:paraId="219FBF12">
      <w:pPr>
        <w:spacing w:line="360" w:lineRule="auto"/>
        <w:ind w:right="1260" w:firstLine="5760" w:firstLineChars="2400"/>
        <w:rPr>
          <w:rFonts w:ascii="宋体" w:hAnsi="宋体" w:cs="宋体"/>
          <w:bCs/>
          <w:kern w:val="0"/>
          <w:sz w:val="24"/>
        </w:rPr>
      </w:pPr>
      <w:r>
        <w:rPr>
          <w:rFonts w:hint="eastAsia" w:ascii="宋体" w:hAnsi="宋体" w:cs="宋体"/>
          <w:bCs/>
          <w:kern w:val="0"/>
          <w:sz w:val="24"/>
        </w:rPr>
        <w:t>日 期：</w:t>
      </w:r>
    </w:p>
    <w:p w14:paraId="5E3C41CD">
      <w:pPr>
        <w:rPr>
          <w:sz w:val="24"/>
        </w:rPr>
      </w:pPr>
    </w:p>
    <w:p w14:paraId="40B2F987">
      <w:pPr>
        <w:ind w:firstLine="361" w:firstLineChars="150"/>
        <w:rPr>
          <w:rFonts w:ascii="宋体" w:hAnsi="宋体" w:cs="宋体"/>
          <w:b/>
          <w:bCs/>
          <w:sz w:val="24"/>
        </w:rPr>
      </w:pPr>
      <w:r>
        <w:rPr>
          <w:rFonts w:hint="eastAsia" w:ascii="宋体" w:hAnsi="宋体" w:cs="宋体"/>
          <w:b/>
          <w:bCs/>
          <w:sz w:val="24"/>
        </w:rPr>
        <w:t>注：1、从业人员、营业收入、资产总额填报上一年度数据，无上一年度数据的新成立企业可不填报。</w:t>
      </w:r>
    </w:p>
    <w:p w14:paraId="7359722E">
      <w:pPr>
        <w:numPr>
          <w:ilvl w:val="0"/>
          <w:numId w:val="2"/>
        </w:numPr>
        <w:ind w:firstLine="361" w:firstLineChars="150"/>
        <w:rPr>
          <w:rFonts w:ascii="宋体" w:hAnsi="宋体" w:cs="宋体"/>
          <w:b/>
          <w:bCs/>
          <w:sz w:val="24"/>
        </w:rPr>
      </w:pPr>
      <w:r>
        <w:rPr>
          <w:rFonts w:hint="eastAsia" w:ascii="宋体" w:hAnsi="宋体" w:cs="宋体"/>
          <w:b/>
          <w:bCs/>
          <w:sz w:val="24"/>
        </w:rPr>
        <w:t>中小企业划分标准见工业和信息化部国家统计局国家发展和改革委员财政部《关于印发中小企业划型标准规定的通知》（工信部联企业【2011】300号）。</w:t>
      </w:r>
    </w:p>
    <w:p w14:paraId="096313D7">
      <w:pPr>
        <w:numPr>
          <w:ilvl w:val="0"/>
          <w:numId w:val="2"/>
        </w:numPr>
        <w:ind w:firstLine="361" w:firstLineChars="150"/>
        <w:rPr>
          <w:rFonts w:ascii="宋体" w:hAnsi="宋体" w:cs="宋体"/>
          <w:b/>
          <w:bCs/>
          <w:sz w:val="24"/>
        </w:rPr>
      </w:pPr>
      <w:bookmarkStart w:id="390" w:name="_Toc23107"/>
      <w:bookmarkEnd w:id="390"/>
      <w:bookmarkStart w:id="391" w:name="_Toc15612"/>
      <w:bookmarkEnd w:id="391"/>
      <w:bookmarkStart w:id="392" w:name="_Toc45"/>
      <w:bookmarkEnd w:id="392"/>
      <w:bookmarkStart w:id="393" w:name="_Toc14181"/>
      <w:bookmarkEnd w:id="393"/>
      <w:r>
        <w:rPr>
          <w:rFonts w:hint="eastAsia" w:ascii="宋体" w:hAnsi="宋体" w:cs="宋体"/>
          <w:b/>
          <w:bCs/>
          <w:sz w:val="24"/>
        </w:rPr>
        <w:t>未按上述要求提供、填写的，评审时不予以考虑。（属于中小微企业的填写，不属于的无需填写此项内容）</w:t>
      </w:r>
    </w:p>
    <w:p w14:paraId="223CF751">
      <w:pPr>
        <w:numPr>
          <w:ilvl w:val="0"/>
          <w:numId w:val="2"/>
        </w:numPr>
        <w:ind w:firstLine="361" w:firstLineChars="150"/>
        <w:rPr>
          <w:rFonts w:ascii="宋体" w:hAnsi="宋体" w:cs="宋体"/>
          <w:b/>
          <w:bCs/>
          <w:sz w:val="24"/>
        </w:rPr>
        <w:sectPr>
          <w:pgSz w:w="11910" w:h="16840"/>
          <w:pgMar w:top="1440" w:right="1380" w:bottom="1780" w:left="1580" w:header="1" w:footer="1595" w:gutter="0"/>
          <w:pgNumType w:fmt="numberInDash"/>
          <w:cols w:space="720" w:num="1"/>
          <w:docGrid w:type="lines" w:linePitch="312" w:charSpace="0"/>
        </w:sectPr>
      </w:pPr>
    </w:p>
    <w:p w14:paraId="02200F2A">
      <w:pPr>
        <w:jc w:val="center"/>
        <w:rPr>
          <w:rFonts w:ascii="宋体" w:hAnsi="宋体" w:cs="宋体"/>
          <w:b/>
          <w:kern w:val="0"/>
          <w:sz w:val="24"/>
          <w:szCs w:val="28"/>
        </w:rPr>
      </w:pPr>
      <w:r>
        <w:rPr>
          <w:rFonts w:hint="eastAsia" w:ascii="宋体" w:hAnsi="宋体" w:cs="宋体"/>
          <w:b/>
          <w:kern w:val="0"/>
          <w:sz w:val="24"/>
          <w:szCs w:val="28"/>
        </w:rPr>
        <w:t>2、监狱企业证明文件（非监狱企业可不附此表）</w:t>
      </w:r>
    </w:p>
    <w:p w14:paraId="3A7E6CE2">
      <w:pPr>
        <w:jc w:val="center"/>
        <w:rPr>
          <w:rFonts w:ascii="宋体" w:hAnsi="宋体" w:cs="宋体"/>
          <w:sz w:val="30"/>
          <w:szCs w:val="30"/>
        </w:rPr>
      </w:pPr>
    </w:p>
    <w:p w14:paraId="5275B8AE">
      <w:pPr>
        <w:jc w:val="center"/>
        <w:rPr>
          <w:rFonts w:ascii="宋体" w:hAnsi="宋体" w:cs="宋体"/>
          <w:sz w:val="30"/>
          <w:szCs w:val="30"/>
        </w:rPr>
      </w:pPr>
    </w:p>
    <w:p w14:paraId="0BD24C4B">
      <w:pPr>
        <w:jc w:val="center"/>
        <w:rPr>
          <w:rFonts w:ascii="宋体" w:hAnsi="宋体" w:cs="宋体"/>
          <w:sz w:val="30"/>
          <w:szCs w:val="30"/>
        </w:rPr>
      </w:pPr>
    </w:p>
    <w:p w14:paraId="52A71A1C">
      <w:pPr>
        <w:jc w:val="center"/>
        <w:rPr>
          <w:rFonts w:ascii="宋体" w:hAnsi="宋体" w:cs="宋体"/>
          <w:sz w:val="30"/>
          <w:szCs w:val="30"/>
        </w:rPr>
      </w:pPr>
      <w:r>
        <w:rPr>
          <w:rFonts w:hint="eastAsia" w:ascii="宋体" w:hAnsi="宋体" w:cs="宋体"/>
          <w:sz w:val="28"/>
          <w:szCs w:val="30"/>
        </w:rPr>
        <w:t>监狱企业证明文件（参考格式）</w:t>
      </w:r>
    </w:p>
    <w:p w14:paraId="7401AAB1">
      <w:pPr>
        <w:ind w:firstLine="423" w:firstLineChars="168"/>
        <w:rPr>
          <w:rFonts w:ascii="宋体" w:hAnsi="宋体"/>
          <w:spacing w:val="6"/>
          <w:sz w:val="24"/>
        </w:rPr>
      </w:pPr>
    </w:p>
    <w:p w14:paraId="4BC0C2CD">
      <w:pPr>
        <w:ind w:firstLine="423" w:firstLineChars="168"/>
        <w:rPr>
          <w:rFonts w:ascii="宋体" w:hAnsi="宋体"/>
          <w:spacing w:val="6"/>
          <w:sz w:val="24"/>
        </w:rPr>
      </w:pPr>
      <w:r>
        <w:rPr>
          <w:rFonts w:hint="eastAsia" w:ascii="宋体" w:hAnsi="宋体"/>
          <w:spacing w:val="6"/>
          <w:sz w:val="24"/>
        </w:rPr>
        <w:t>省级以上监狱管理局、戒毒管理局（含新疆生产建设兵团）出具的属于监狱企业的证明文件。</w:t>
      </w:r>
    </w:p>
    <w:p w14:paraId="3E4E6C5D">
      <w:pPr>
        <w:spacing w:line="360" w:lineRule="auto"/>
        <w:ind w:firstLine="720" w:firstLineChars="300"/>
        <w:jc w:val="left"/>
        <w:rPr>
          <w:rFonts w:ascii="宋体" w:hAnsi="宋体" w:cs="仿宋"/>
          <w:bCs/>
          <w:sz w:val="24"/>
        </w:rPr>
      </w:pPr>
      <w:r>
        <w:rPr>
          <w:rFonts w:hint="eastAsia" w:ascii="宋体" w:hAnsi="宋体" w:cs="仿宋"/>
          <w:bCs/>
          <w:sz w:val="24"/>
        </w:rPr>
        <w:t>注：在响应文件中附扫描件。</w:t>
      </w:r>
    </w:p>
    <w:p w14:paraId="56084343">
      <w:pPr>
        <w:widowControl/>
        <w:jc w:val="left"/>
      </w:pPr>
    </w:p>
    <w:p w14:paraId="744CC766">
      <w:pPr>
        <w:widowControl/>
        <w:jc w:val="left"/>
      </w:pPr>
    </w:p>
    <w:p w14:paraId="6E85DAC5">
      <w:pPr>
        <w:widowControl/>
        <w:jc w:val="left"/>
      </w:pPr>
    </w:p>
    <w:p w14:paraId="56A9B098">
      <w:pPr>
        <w:widowControl/>
        <w:jc w:val="left"/>
      </w:pPr>
    </w:p>
    <w:p w14:paraId="049B0AF9">
      <w:pPr>
        <w:widowControl/>
        <w:jc w:val="left"/>
      </w:pPr>
    </w:p>
    <w:p w14:paraId="40C8CF4C">
      <w:pPr>
        <w:widowControl/>
        <w:jc w:val="left"/>
      </w:pPr>
    </w:p>
    <w:p w14:paraId="2C1B7E3E">
      <w:pPr>
        <w:spacing w:line="360" w:lineRule="auto"/>
        <w:ind w:firstLine="480" w:firstLineChars="200"/>
        <w:rPr>
          <w:rFonts w:ascii="宋体" w:hAnsi="宋体" w:cs="仿宋"/>
          <w:sz w:val="24"/>
        </w:rPr>
      </w:pPr>
      <w:r>
        <w:rPr>
          <w:rFonts w:hint="eastAsia" w:ascii="宋体" w:hAnsi="宋体" w:cs="仿宋"/>
          <w:sz w:val="24"/>
        </w:rPr>
        <w:t>企业名称（盖章）：</w:t>
      </w:r>
    </w:p>
    <w:p w14:paraId="5D7EE1F3">
      <w:pPr>
        <w:spacing w:line="360" w:lineRule="auto"/>
        <w:ind w:firstLine="480" w:firstLineChars="200"/>
        <w:rPr>
          <w:rFonts w:ascii="宋体" w:hAnsi="宋体" w:cs="仿宋"/>
          <w:sz w:val="24"/>
        </w:rPr>
      </w:pPr>
      <w:r>
        <w:rPr>
          <w:rFonts w:hint="eastAsia" w:ascii="宋体" w:hAnsi="宋体" w:cs="仿宋"/>
          <w:sz w:val="24"/>
        </w:rPr>
        <w:t>日期：</w:t>
      </w:r>
    </w:p>
    <w:p w14:paraId="2B420941">
      <w:pPr>
        <w:widowControl/>
        <w:jc w:val="center"/>
        <w:rPr>
          <w:rFonts w:ascii="宋体" w:hAnsi="宋体" w:cs="宋体"/>
          <w:b/>
          <w:kern w:val="0"/>
          <w:sz w:val="28"/>
          <w:szCs w:val="28"/>
        </w:rPr>
      </w:pPr>
      <w:r>
        <w:br w:type="page"/>
      </w:r>
      <w:r>
        <w:rPr>
          <w:rFonts w:hint="eastAsia" w:ascii="宋体" w:hAnsi="宋体" w:cs="宋体"/>
          <w:b/>
          <w:kern w:val="0"/>
          <w:sz w:val="24"/>
          <w:szCs w:val="28"/>
        </w:rPr>
        <w:t>3、残疾人福利性单位声明函（非残疾人福利性单位可不附此表）</w:t>
      </w:r>
    </w:p>
    <w:p w14:paraId="7B80C5CB">
      <w:pPr>
        <w:spacing w:line="588" w:lineRule="exact"/>
        <w:rPr>
          <w:rFonts w:ascii="宋体" w:hAnsi="宋体"/>
          <w:b/>
          <w:spacing w:val="6"/>
          <w:sz w:val="32"/>
          <w:szCs w:val="32"/>
        </w:rPr>
      </w:pPr>
    </w:p>
    <w:p w14:paraId="280AE8AC">
      <w:pPr>
        <w:spacing w:line="588" w:lineRule="exact"/>
        <w:jc w:val="center"/>
        <w:rPr>
          <w:rFonts w:ascii="宋体" w:hAnsi="宋体"/>
          <w:b/>
          <w:spacing w:val="6"/>
          <w:sz w:val="28"/>
          <w:szCs w:val="32"/>
        </w:rPr>
      </w:pPr>
      <w:r>
        <w:rPr>
          <w:rFonts w:hint="eastAsia" w:ascii="宋体" w:hAnsi="宋体"/>
          <w:b/>
          <w:spacing w:val="6"/>
          <w:sz w:val="28"/>
          <w:szCs w:val="32"/>
        </w:rPr>
        <w:t>残疾人福利性单位声明函</w:t>
      </w:r>
    </w:p>
    <w:p w14:paraId="42439FEB">
      <w:pPr>
        <w:snapToGrid w:val="0"/>
        <w:spacing w:line="520" w:lineRule="exact"/>
        <w:ind w:right="84" w:rightChars="40"/>
        <w:jc w:val="both"/>
        <w:rPr>
          <w:rFonts w:ascii="宋体" w:hAnsi="宋体" w:cs="仿宋"/>
          <w:sz w:val="32"/>
          <w:szCs w:val="32"/>
        </w:rPr>
      </w:pPr>
    </w:p>
    <w:p w14:paraId="2CEE4AD4">
      <w:pPr>
        <w:adjustRightInd w:val="0"/>
        <w:snapToGrid w:val="0"/>
        <w:spacing w:line="360" w:lineRule="auto"/>
        <w:ind w:firstLine="504" w:firstLineChars="200"/>
        <w:rPr>
          <w:rFonts w:ascii="宋体" w:hAnsi="宋体" w:cs="宋体"/>
          <w:spacing w:val="6"/>
          <w:sz w:val="24"/>
          <w:shd w:val="clear" w:color="auto" w:fill="FFFFFF"/>
        </w:rPr>
      </w:pPr>
      <w:r>
        <w:rPr>
          <w:rFonts w:hint="eastAsia" w:ascii="宋体" w:hAnsi="宋体" w:cs="宋体"/>
          <w:spacing w:val="6"/>
          <w:sz w:val="24"/>
          <w:shd w:val="clear" w:color="auto" w:fill="FFFFFF"/>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D82D59C">
      <w:pPr>
        <w:spacing w:line="360" w:lineRule="auto"/>
        <w:ind w:firstLine="480" w:firstLineChars="200"/>
        <w:rPr>
          <w:rFonts w:ascii="宋体" w:hAnsi="宋体" w:cs="仿宋"/>
          <w:b/>
          <w:bCs/>
          <w:sz w:val="32"/>
          <w:szCs w:val="32"/>
        </w:rPr>
      </w:pPr>
      <w:r>
        <w:rPr>
          <w:rFonts w:hint="eastAsia" w:ascii="宋体" w:hAnsi="宋体" w:cs="仿宋"/>
          <w:sz w:val="24"/>
        </w:rPr>
        <w:t>本单位对上述声明的真实性负责。如有虚假，将依法承担相应责任。</w:t>
      </w:r>
    </w:p>
    <w:p w14:paraId="634A880F">
      <w:pPr>
        <w:spacing w:line="360" w:lineRule="auto"/>
        <w:jc w:val="center"/>
        <w:rPr>
          <w:rFonts w:ascii="宋体" w:hAnsi="宋体" w:cs="仿宋"/>
          <w:b/>
          <w:bCs/>
          <w:sz w:val="32"/>
          <w:szCs w:val="32"/>
        </w:rPr>
      </w:pPr>
    </w:p>
    <w:p w14:paraId="6E9EAB27">
      <w:pPr>
        <w:spacing w:line="360" w:lineRule="auto"/>
        <w:ind w:firstLine="480" w:firstLineChars="200"/>
        <w:rPr>
          <w:rFonts w:ascii="宋体" w:hAnsi="宋体" w:cs="仿宋"/>
          <w:sz w:val="24"/>
        </w:rPr>
      </w:pPr>
      <w:r>
        <w:rPr>
          <w:rFonts w:hint="eastAsia" w:ascii="宋体" w:hAnsi="宋体" w:cs="仿宋"/>
          <w:sz w:val="24"/>
        </w:rPr>
        <w:t>企业名称（盖章）：</w:t>
      </w:r>
    </w:p>
    <w:p w14:paraId="5D3022B8">
      <w:pPr>
        <w:spacing w:line="360" w:lineRule="auto"/>
        <w:ind w:firstLine="480" w:firstLineChars="200"/>
        <w:rPr>
          <w:rFonts w:ascii="宋体" w:hAnsi="宋体" w:cs="仿宋"/>
          <w:sz w:val="24"/>
        </w:rPr>
      </w:pPr>
      <w:r>
        <w:rPr>
          <w:rFonts w:hint="eastAsia" w:ascii="宋体" w:hAnsi="宋体" w:cs="仿宋"/>
          <w:sz w:val="24"/>
        </w:rPr>
        <w:t>日期：</w:t>
      </w:r>
      <w:bookmarkStart w:id="394" w:name="_Toc2193"/>
      <w:bookmarkEnd w:id="394"/>
    </w:p>
    <w:p w14:paraId="78ACA456">
      <w:pPr>
        <w:widowControl/>
        <w:jc w:val="left"/>
        <w:rPr>
          <w:rFonts w:ascii="宋体" w:hAnsi="宋体" w:cs="宋体"/>
        </w:rPr>
      </w:pPr>
    </w:p>
    <w:p w14:paraId="73729E11"/>
    <w:sectPr>
      <w:footerReference r:id="rId4" w:type="default"/>
      <w:pgSz w:w="11906" w:h="16838"/>
      <w:pgMar w:top="1361" w:right="1134" w:bottom="1247" w:left="1134" w:header="850" w:footer="90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宋体-18030">
    <w:altName w:val="宋体"/>
    <w:panose1 w:val="00000000000000000000"/>
    <w:charset w:val="86"/>
    <w:family w:val="modern"/>
    <w:pitch w:val="default"/>
    <w:sig w:usb0="00000000" w:usb1="00000000" w:usb2="000A005E"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1D5BE">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F77D6">
                          <w:pPr>
                            <w:pStyle w:val="10"/>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4FF77D6">
                    <w:pPr>
                      <w:pStyle w:val="10"/>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106AB">
    <w:pPr>
      <w:pStyle w:val="10"/>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81F94">
                          <w:pPr>
                            <w:pStyle w:val="10"/>
                          </w:pPr>
                          <w:r>
                            <w:fldChar w:fldCharType="begin"/>
                          </w:r>
                          <w:r>
                            <w:instrText xml:space="preserve"> PAGE  \* MERGEFORMAT </w:instrText>
                          </w:r>
                          <w:r>
                            <w:fldChar w:fldCharType="separate"/>
                          </w:r>
                          <w:r>
                            <w:t>- 55 -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DA81F94">
                    <w:pPr>
                      <w:pStyle w:val="10"/>
                    </w:pPr>
                    <w:r>
                      <w:fldChar w:fldCharType="begin"/>
                    </w:r>
                    <w:r>
                      <w:instrText xml:space="preserve"> PAGE  \* MERGEFORMAT </w:instrText>
                    </w:r>
                    <w:r>
                      <w:fldChar w:fldCharType="separate"/>
                    </w:r>
                    <w:r>
                      <w:t>- 55 -</w:t>
                    </w:r>
                    <w:r>
                      <w:fldChar w:fldCharType="end"/>
                    </w:r>
                  </w:p>
                </w:txbxContent>
              </v:textbox>
            </v:shape>
          </w:pict>
        </mc:Fallback>
      </mc:AlternateContent>
    </w:r>
  </w:p>
  <w:p w14:paraId="2F9D228F"/>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792C9"/>
    <w:multiLevelType w:val="singleLevel"/>
    <w:tmpl w:val="85F792C9"/>
    <w:lvl w:ilvl="0" w:tentative="0">
      <w:start w:val="2"/>
      <w:numFmt w:val="decimal"/>
      <w:suff w:val="nothing"/>
      <w:lvlText w:val="%1、"/>
      <w:lvlJc w:val="left"/>
    </w:lvl>
  </w:abstractNum>
  <w:abstractNum w:abstractNumId="1">
    <w:nsid w:val="33337DC9"/>
    <w:multiLevelType w:val="singleLevel"/>
    <w:tmpl w:val="33337DC9"/>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dit="trackedChanges" w:enforcement="1" w:cryptProviderType="rsaFull" w:cryptAlgorithmClass="hash" w:cryptAlgorithmType="typeAny" w:cryptAlgorithmSid="4" w:cryptSpinCount="0" w:hash="Xm88fCd3HAA7w+Z5KIBWQcKXJ1E=" w:salt="W6EDDjITetnUGH2+jGQAhw=="/>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1F48B2"/>
    <w:rsid w:val="00007439"/>
    <w:rsid w:val="0003397B"/>
    <w:rsid w:val="001102D3"/>
    <w:rsid w:val="00114F52"/>
    <w:rsid w:val="00193CFB"/>
    <w:rsid w:val="0047653D"/>
    <w:rsid w:val="0049583E"/>
    <w:rsid w:val="004F6124"/>
    <w:rsid w:val="00573DFF"/>
    <w:rsid w:val="005F03F9"/>
    <w:rsid w:val="00627A71"/>
    <w:rsid w:val="006C101C"/>
    <w:rsid w:val="00802583"/>
    <w:rsid w:val="00804EC4"/>
    <w:rsid w:val="00836018"/>
    <w:rsid w:val="009B693E"/>
    <w:rsid w:val="009E0340"/>
    <w:rsid w:val="00A55D19"/>
    <w:rsid w:val="00AD7900"/>
    <w:rsid w:val="00BA546A"/>
    <w:rsid w:val="00BC60DB"/>
    <w:rsid w:val="00CA6C7B"/>
    <w:rsid w:val="00D3193A"/>
    <w:rsid w:val="00D3309B"/>
    <w:rsid w:val="00EA34EC"/>
    <w:rsid w:val="0157509F"/>
    <w:rsid w:val="04E377CC"/>
    <w:rsid w:val="05274857"/>
    <w:rsid w:val="0AA220E5"/>
    <w:rsid w:val="0C040028"/>
    <w:rsid w:val="0CC7352F"/>
    <w:rsid w:val="0CD10852"/>
    <w:rsid w:val="0E3B2427"/>
    <w:rsid w:val="104D6442"/>
    <w:rsid w:val="11847C41"/>
    <w:rsid w:val="119D51A7"/>
    <w:rsid w:val="12DB7D35"/>
    <w:rsid w:val="15903AA1"/>
    <w:rsid w:val="17750F77"/>
    <w:rsid w:val="1A732F49"/>
    <w:rsid w:val="1AB772D9"/>
    <w:rsid w:val="1E71779F"/>
    <w:rsid w:val="2027280B"/>
    <w:rsid w:val="21425423"/>
    <w:rsid w:val="222A0391"/>
    <w:rsid w:val="25453733"/>
    <w:rsid w:val="25DC5E46"/>
    <w:rsid w:val="26E33D60"/>
    <w:rsid w:val="277D3FBB"/>
    <w:rsid w:val="2A055C89"/>
    <w:rsid w:val="2AA607D0"/>
    <w:rsid w:val="2FAB0637"/>
    <w:rsid w:val="30BD6A03"/>
    <w:rsid w:val="31682C84"/>
    <w:rsid w:val="327E72C3"/>
    <w:rsid w:val="3660217B"/>
    <w:rsid w:val="36CB4A75"/>
    <w:rsid w:val="381F48B2"/>
    <w:rsid w:val="39396CB4"/>
    <w:rsid w:val="39663F4D"/>
    <w:rsid w:val="3A064DE8"/>
    <w:rsid w:val="3A4C2ABA"/>
    <w:rsid w:val="3B1F0857"/>
    <w:rsid w:val="3C9A5CBB"/>
    <w:rsid w:val="46C449B3"/>
    <w:rsid w:val="49507E2D"/>
    <w:rsid w:val="4A275032"/>
    <w:rsid w:val="4AD625B4"/>
    <w:rsid w:val="4B4E337B"/>
    <w:rsid w:val="4BD50ABE"/>
    <w:rsid w:val="4C906234"/>
    <w:rsid w:val="4C916F22"/>
    <w:rsid w:val="4E04568A"/>
    <w:rsid w:val="4EAD7679"/>
    <w:rsid w:val="4F5D7210"/>
    <w:rsid w:val="4FE15C83"/>
    <w:rsid w:val="532E5683"/>
    <w:rsid w:val="57D051B9"/>
    <w:rsid w:val="5B885B4D"/>
    <w:rsid w:val="5EB67D08"/>
    <w:rsid w:val="6040150D"/>
    <w:rsid w:val="63534C92"/>
    <w:rsid w:val="65B25CA0"/>
    <w:rsid w:val="6954706E"/>
    <w:rsid w:val="6AE12B83"/>
    <w:rsid w:val="6AE52674"/>
    <w:rsid w:val="6B056872"/>
    <w:rsid w:val="6F9A47C2"/>
    <w:rsid w:val="70B95A9E"/>
    <w:rsid w:val="723914F7"/>
    <w:rsid w:val="75C060F8"/>
    <w:rsid w:val="76263B40"/>
    <w:rsid w:val="775A6197"/>
    <w:rsid w:val="775F555C"/>
    <w:rsid w:val="78397B5B"/>
    <w:rsid w:val="7BF11C7B"/>
    <w:rsid w:val="7F79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style>
  <w:style w:type="paragraph" w:styleId="3">
    <w:name w:val="Body Text"/>
    <w:basedOn w:val="1"/>
    <w:next w:val="1"/>
    <w:qFormat/>
    <w:uiPriority w:val="0"/>
    <w:pPr>
      <w:spacing w:after="120"/>
    </w:pPr>
  </w:style>
  <w:style w:type="paragraph" w:styleId="4">
    <w:name w:val="Body Text First Indent 2"/>
    <w:basedOn w:val="5"/>
    <w:qFormat/>
    <w:uiPriority w:val="0"/>
    <w:pPr>
      <w:ind w:firstLine="420" w:firstLineChars="200"/>
    </w:pPr>
  </w:style>
  <w:style w:type="paragraph" w:styleId="5">
    <w:name w:val="Body Text Indent"/>
    <w:basedOn w:val="1"/>
    <w:unhideWhenUsed/>
    <w:qFormat/>
    <w:uiPriority w:val="99"/>
    <w:pPr>
      <w:spacing w:after="120"/>
      <w:ind w:left="420" w:leftChars="200"/>
    </w:pPr>
  </w:style>
  <w:style w:type="paragraph" w:styleId="7">
    <w:name w:val="Normal Indent"/>
    <w:basedOn w:val="1"/>
    <w:qFormat/>
    <w:uiPriority w:val="0"/>
    <w:pPr>
      <w:ind w:firstLine="420" w:firstLineChars="200"/>
    </w:pPr>
    <w:rPr>
      <w:kern w:val="0"/>
      <w:sz w:val="20"/>
    </w:rPr>
  </w:style>
  <w:style w:type="paragraph" w:styleId="8">
    <w:name w:val="Block Text"/>
    <w:basedOn w:val="1"/>
    <w:qFormat/>
    <w:uiPriority w:val="0"/>
    <w:pPr>
      <w:spacing w:line="480" w:lineRule="exact"/>
      <w:ind w:left="100" w:right="111" w:firstLine="556"/>
    </w:pPr>
    <w:rPr>
      <w:sz w:val="28"/>
      <w:szCs w:val="20"/>
    </w:rPr>
  </w:style>
  <w:style w:type="paragraph" w:styleId="9">
    <w:name w:val="Plain Text"/>
    <w:basedOn w:val="1"/>
    <w:qFormat/>
    <w:uiPriority w:val="0"/>
    <w:pPr>
      <w:spacing w:before="156" w:beforeLines="50" w:after="156" w:afterLines="50" w:line="400" w:lineRule="exact"/>
    </w:pPr>
    <w:rPr>
      <w:rFonts w:ascii="宋体" w:hAnsi="Courier New"/>
      <w:sz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cs="Arial"/>
      <w:sz w:val="24"/>
    </w:rPr>
  </w:style>
  <w:style w:type="character" w:styleId="16">
    <w:name w:val="Hyperlink"/>
    <w:qFormat/>
    <w:uiPriority w:val="99"/>
    <w:rPr>
      <w:rFonts w:ascii="Times New Roman" w:hAnsi="Times New Roman" w:eastAsia="宋体" w:cs="Times New Roman"/>
      <w:color w:val="0000FF"/>
      <w:u w:val="single"/>
    </w:rPr>
  </w:style>
  <w:style w:type="paragraph" w:customStyle="1" w:styleId="17">
    <w:name w:val="文档正文5"/>
    <w:basedOn w:val="7"/>
    <w:qFormat/>
    <w:uiPriority w:val="0"/>
    <w:pPr>
      <w:snapToGrid w:val="0"/>
      <w:spacing w:line="440" w:lineRule="exact"/>
      <w:ind w:firstLine="505"/>
    </w:pPr>
    <w:rPr>
      <w:spacing w:val="4"/>
      <w:sz w:val="24"/>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样式 标题 2 + Times New Roman 四号 非加粗 段前: 5 磅 段后: 0 磅 行距: 固定值 20..."/>
    <w:basedOn w:val="6"/>
    <w:qFormat/>
    <w:uiPriority w:val="0"/>
    <w:pPr>
      <w:spacing w:before="100" w:line="400" w:lineRule="exact"/>
    </w:pPr>
    <w:rPr>
      <w:rFonts w:ascii="Times New Roman" w:hAnsi="Times New Roman"/>
      <w:b w:val="0"/>
      <w:sz w:val="28"/>
      <w:szCs w:val="20"/>
    </w:rPr>
  </w:style>
  <w:style w:type="paragraph" w:customStyle="1" w:styleId="20">
    <w:name w:val="Table Paragraph"/>
    <w:basedOn w:val="1"/>
    <w:qFormat/>
    <w:uiPriority w:val="0"/>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18510</Words>
  <Characters>20080</Characters>
  <Lines>216</Lines>
  <Paragraphs>60</Paragraphs>
  <TotalTime>14</TotalTime>
  <ScaleCrop>false</ScaleCrop>
  <LinksUpToDate>false</LinksUpToDate>
  <CharactersWithSpaces>20253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2025-09-08T15:36:00Z</dcterms:created>
  <dc:creator>mary</dc:creator>
  <cp:lastModifiedBy>mary</cp:lastModifiedBy>
  <dcterms:modified xsi:type="dcterms:W3CDTF">2025-09-25T08:11:51Z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6DE205A8CDA6477A8186F54DCE3D87CB_13</vt:lpwstr>
  </property>
  <property fmtid="{D5CDD505-2E9C-101B-9397-08002B2CF9AE}" pid="4" name="KSOTemplateDocerSaveRecord">
    <vt:lpwstr>eyJoZGlkIjoiZDFlNTgyYTViZDE1YmMwZDM1Njc5MjE1YTJjMDZlMWQiLCJ1c2VySWQiOiI1NDA2NzM0NjQifQ==</vt:lpwstr>
  </property>
</Properties>
</file>