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AD01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cs="宋体"/>
          <w:b/>
          <w:bCs/>
          <w:color w:val="000000"/>
          <w:sz w:val="48"/>
          <w:szCs w:val="48"/>
          <w:lang w:eastAsia="zh-CN"/>
        </w:rPr>
      </w:pPr>
      <w:bookmarkStart w:id="263" w:name="_GoBack"/>
      <w:bookmarkEnd w:id="263"/>
      <w:r>
        <w:rPr>
          <w:rFonts w:hint="eastAsia" w:ascii="宋体" w:hAnsi="宋体" w:cs="宋体"/>
          <w:b/>
          <w:bCs/>
          <w:color w:val="000000"/>
          <w:sz w:val="48"/>
          <w:szCs w:val="48"/>
          <w:lang w:eastAsia="zh-CN"/>
        </w:rPr>
        <w:t xml:space="preserve"> </w:t>
      </w:r>
      <w:r>
        <w:rPr>
          <w:rFonts w:hint="eastAsia" w:ascii="宋体" w:hAnsi="宋体" w:cs="宋体"/>
          <w:b/>
          <w:bCs/>
          <w:color w:val="000000"/>
          <w:sz w:val="36"/>
          <w:szCs w:val="36"/>
          <w:lang w:eastAsia="zh-CN"/>
        </w:rPr>
        <w:t>灵宝市公路事业发展中心三门峡灵宝市G209线下磑至阎谢（K1391+850-K1400+922)）段路面结构性修复养护工程勘察设计项目</w:t>
      </w:r>
      <w:r>
        <w:rPr>
          <w:rFonts w:hint="eastAsia" w:ascii="宋体" w:hAnsi="宋体" w:cs="宋体"/>
          <w:b/>
          <w:bCs/>
          <w:color w:val="000000"/>
          <w:sz w:val="48"/>
          <w:szCs w:val="48"/>
          <w:lang w:eastAsia="zh-CN"/>
        </w:rPr>
        <w:t xml:space="preserve"> </w:t>
      </w:r>
    </w:p>
    <w:p w14:paraId="7D4729A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cs="宋体"/>
          <w:b/>
          <w:bCs/>
          <w:color w:val="000000"/>
          <w:sz w:val="48"/>
          <w:szCs w:val="48"/>
          <w:lang w:eastAsia="zh-CN"/>
        </w:rPr>
      </w:pPr>
    </w:p>
    <w:p w14:paraId="22B369E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cs="宋体"/>
          <w:b/>
          <w:bCs/>
          <w:color w:val="000000"/>
          <w:sz w:val="48"/>
          <w:szCs w:val="48"/>
          <w:lang w:eastAsia="zh-CN"/>
        </w:rPr>
      </w:pPr>
    </w:p>
    <w:p w14:paraId="21EF0DA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cs="宋体"/>
          <w:b/>
          <w:bCs/>
          <w:color w:val="000000"/>
          <w:sz w:val="48"/>
          <w:szCs w:val="48"/>
          <w:lang w:eastAsia="zh-CN"/>
        </w:rPr>
      </w:pPr>
    </w:p>
    <w:p w14:paraId="6BE96D3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b/>
          <w:sz w:val="60"/>
          <w:szCs w:val="60"/>
        </w:rPr>
      </w:pPr>
      <w:r>
        <w:rPr>
          <w:rFonts w:hint="eastAsia" w:ascii="宋体" w:hAnsi="宋体"/>
          <w:b/>
          <w:sz w:val="60"/>
          <w:szCs w:val="60"/>
        </w:rPr>
        <w:t>竞争性磋商文件</w:t>
      </w:r>
    </w:p>
    <w:p w14:paraId="7917CB1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宋体" w:hAnsi="宋体" w:cs="宋体"/>
          <w:b/>
          <w:bCs/>
          <w:color w:val="FF0000"/>
          <w:kern w:val="0"/>
          <w:sz w:val="28"/>
          <w:szCs w:val="21"/>
          <w:highlight w:val="none"/>
        </w:rPr>
      </w:pPr>
      <w:r>
        <w:rPr>
          <w:rFonts w:hint="eastAsia" w:ascii="宋体" w:hAnsi="宋体" w:cs="宋体"/>
          <w:b/>
          <w:sz w:val="28"/>
          <w:szCs w:val="28"/>
          <w:highlight w:val="none"/>
        </w:rPr>
        <w:t>项目编号：</w:t>
      </w:r>
      <w:r>
        <w:rPr>
          <w:rFonts w:hint="eastAsia" w:ascii="宋体" w:hAnsi="宋体" w:cs="宋体"/>
          <w:b/>
          <w:sz w:val="28"/>
          <w:szCs w:val="28"/>
          <w:highlight w:val="none"/>
          <w:lang w:val="en-US" w:eastAsia="zh-CN"/>
        </w:rPr>
        <w:t>LBGZ[2025]272-ZC205；灵宝竞磋采购-2025-145；HNZNCT-2025-027</w:t>
      </w:r>
    </w:p>
    <w:p w14:paraId="65B1971E">
      <w:pPr>
        <w:jc w:val="center"/>
        <w:rPr>
          <w:color w:val="000000"/>
          <w:highlight w:val="yellow"/>
        </w:rPr>
      </w:pPr>
    </w:p>
    <w:p w14:paraId="12564CE4">
      <w:pPr>
        <w:jc w:val="center"/>
        <w:rPr>
          <w:color w:val="000000"/>
        </w:rPr>
      </w:pPr>
    </w:p>
    <w:p w14:paraId="75A97464">
      <w:pPr>
        <w:jc w:val="center"/>
        <w:rPr>
          <w:color w:val="000000"/>
        </w:rPr>
      </w:pPr>
    </w:p>
    <w:p w14:paraId="708C6752">
      <w:pPr>
        <w:jc w:val="center"/>
        <w:rPr>
          <w:color w:val="000000"/>
        </w:rPr>
      </w:pPr>
    </w:p>
    <w:p w14:paraId="7AC8B311">
      <w:pPr>
        <w:jc w:val="center"/>
        <w:rPr>
          <w:color w:val="000000"/>
        </w:rPr>
      </w:pPr>
    </w:p>
    <w:p w14:paraId="486AB9C9">
      <w:pPr>
        <w:jc w:val="center"/>
        <w:rPr>
          <w:color w:val="000000"/>
        </w:rPr>
      </w:pPr>
    </w:p>
    <w:p w14:paraId="6080531E">
      <w:pPr>
        <w:spacing w:line="360" w:lineRule="auto"/>
        <w:jc w:val="left"/>
        <w:rPr>
          <w:rFonts w:ascii="黑体" w:hAnsi="宋体" w:eastAsia="黑体" w:cs="宋体"/>
          <w:bCs/>
          <w:color w:val="000000"/>
          <w:sz w:val="32"/>
          <w:szCs w:val="32"/>
        </w:rPr>
      </w:pPr>
    </w:p>
    <w:p w14:paraId="1BD226FE">
      <w:pPr>
        <w:spacing w:line="360" w:lineRule="auto"/>
        <w:rPr>
          <w:rFonts w:hint="eastAsia" w:ascii="宋体" w:hAnsi="宋体"/>
          <w:b/>
          <w:sz w:val="32"/>
          <w:szCs w:val="32"/>
        </w:rPr>
      </w:pPr>
    </w:p>
    <w:p w14:paraId="726E58AA">
      <w:pPr>
        <w:spacing w:line="360" w:lineRule="auto"/>
        <w:ind w:firstLine="1606" w:firstLineChars="500"/>
        <w:rPr>
          <w:rFonts w:hint="eastAsia" w:ascii="宋体" w:hAnsi="宋体"/>
          <w:b/>
          <w:sz w:val="32"/>
          <w:szCs w:val="32"/>
        </w:rPr>
      </w:pPr>
    </w:p>
    <w:p w14:paraId="12C2D3CB">
      <w:pPr>
        <w:spacing w:line="360" w:lineRule="auto"/>
        <w:ind w:firstLine="1606" w:firstLineChars="500"/>
        <w:rPr>
          <w:rFonts w:hint="eastAsia" w:ascii="宋体" w:hAnsi="宋体"/>
          <w:b/>
          <w:sz w:val="32"/>
          <w:szCs w:val="32"/>
        </w:rPr>
      </w:pPr>
    </w:p>
    <w:p w14:paraId="7E3EE667">
      <w:pPr>
        <w:spacing w:line="360" w:lineRule="auto"/>
        <w:ind w:firstLine="1606" w:firstLineChars="500"/>
        <w:rPr>
          <w:rFonts w:hint="eastAsia" w:ascii="宋体" w:hAnsi="宋体"/>
          <w:b/>
          <w:sz w:val="32"/>
          <w:szCs w:val="32"/>
        </w:rPr>
      </w:pPr>
    </w:p>
    <w:p w14:paraId="049718DF">
      <w:pPr>
        <w:spacing w:line="360" w:lineRule="auto"/>
        <w:jc w:val="center"/>
        <w:rPr>
          <w:rFonts w:hint="eastAsia" w:ascii="宋体" w:hAnsi="宋体" w:eastAsia="宋体"/>
          <w:b/>
          <w:sz w:val="32"/>
          <w:szCs w:val="32"/>
          <w:lang w:eastAsia="zh-CN"/>
        </w:rPr>
      </w:pPr>
      <w:r>
        <w:rPr>
          <w:rFonts w:hint="eastAsia" w:ascii="宋体" w:hAnsi="宋体"/>
          <w:b/>
          <w:sz w:val="32"/>
          <w:szCs w:val="32"/>
        </w:rPr>
        <w:t>采</w:t>
      </w:r>
      <w:r>
        <w:rPr>
          <w:rFonts w:hint="eastAsia" w:ascii="宋体" w:hAnsi="宋体"/>
          <w:b/>
          <w:sz w:val="32"/>
          <w:szCs w:val="32"/>
          <w:lang w:val="en-US" w:eastAsia="zh-CN"/>
        </w:rPr>
        <w:t xml:space="preserve"> </w:t>
      </w:r>
      <w:r>
        <w:rPr>
          <w:rFonts w:hint="eastAsia" w:ascii="宋体" w:hAnsi="宋体"/>
          <w:b/>
          <w:sz w:val="32"/>
          <w:szCs w:val="32"/>
        </w:rPr>
        <w:t>购</w:t>
      </w:r>
      <w:r>
        <w:rPr>
          <w:rFonts w:hint="eastAsia" w:ascii="宋体" w:hAnsi="宋体"/>
          <w:b/>
          <w:sz w:val="32"/>
          <w:szCs w:val="32"/>
          <w:lang w:val="en-US" w:eastAsia="zh-CN"/>
        </w:rPr>
        <w:t xml:space="preserve"> </w:t>
      </w:r>
      <w:r>
        <w:rPr>
          <w:rFonts w:hint="eastAsia" w:ascii="宋体" w:hAnsi="宋体"/>
          <w:b/>
          <w:sz w:val="32"/>
          <w:szCs w:val="32"/>
        </w:rPr>
        <w:t>人：</w:t>
      </w:r>
      <w:r>
        <w:rPr>
          <w:rFonts w:hint="eastAsia" w:ascii="宋体" w:hAnsi="宋体"/>
          <w:b/>
          <w:sz w:val="32"/>
          <w:szCs w:val="32"/>
          <w:lang w:eastAsia="zh-CN"/>
        </w:rPr>
        <w:t>灵宝市公路事业发展中心</w:t>
      </w:r>
    </w:p>
    <w:p w14:paraId="087D1D3E">
      <w:pPr>
        <w:spacing w:line="360" w:lineRule="auto"/>
        <w:jc w:val="center"/>
        <w:rPr>
          <w:rFonts w:hint="eastAsia" w:ascii="宋体" w:hAnsi="宋体" w:eastAsia="宋体"/>
          <w:b/>
          <w:sz w:val="32"/>
          <w:szCs w:val="32"/>
          <w:lang w:eastAsia="zh-CN"/>
        </w:rPr>
      </w:pPr>
      <w:r>
        <w:rPr>
          <w:rFonts w:hint="eastAsia" w:ascii="宋体" w:hAnsi="宋体"/>
          <w:b/>
          <w:sz w:val="32"/>
          <w:szCs w:val="32"/>
        </w:rPr>
        <w:t>代理机构：</w:t>
      </w:r>
      <w:r>
        <w:rPr>
          <w:rFonts w:hint="eastAsia" w:ascii="宋体" w:hAnsi="宋体" w:cs="宋体"/>
          <w:b/>
          <w:color w:val="auto"/>
          <w:sz w:val="30"/>
          <w:szCs w:val="30"/>
          <w:lang w:eastAsia="zh-CN"/>
        </w:rPr>
        <w:t>中能城投（河南）工程咨询有限公司</w:t>
      </w:r>
    </w:p>
    <w:p w14:paraId="53E0668D">
      <w:pPr>
        <w:spacing w:line="360" w:lineRule="auto"/>
        <w:jc w:val="center"/>
        <w:rPr>
          <w:rFonts w:ascii="宋体" w:hAnsi="宋体"/>
          <w:sz w:val="32"/>
          <w:szCs w:val="32"/>
        </w:rPr>
      </w:pPr>
      <w:r>
        <w:rPr>
          <w:rFonts w:hint="eastAsia" w:ascii="宋体" w:hAnsi="宋体"/>
          <w:b/>
          <w:sz w:val="32"/>
          <w:szCs w:val="32"/>
        </w:rPr>
        <w:t>日</w:t>
      </w:r>
      <w:r>
        <w:rPr>
          <w:rFonts w:hint="eastAsia" w:ascii="宋体" w:hAnsi="宋体"/>
          <w:b/>
          <w:sz w:val="32"/>
          <w:szCs w:val="32"/>
          <w:lang w:val="en-US" w:eastAsia="zh-CN"/>
        </w:rPr>
        <w:t xml:space="preserve">     </w:t>
      </w:r>
      <w:r>
        <w:rPr>
          <w:rFonts w:hint="eastAsia" w:ascii="宋体" w:hAnsi="宋体"/>
          <w:b/>
          <w:sz w:val="32"/>
          <w:szCs w:val="32"/>
        </w:rPr>
        <w:t>期：二零二五年</w:t>
      </w:r>
      <w:r>
        <w:rPr>
          <w:rFonts w:hint="eastAsia" w:ascii="宋体" w:hAnsi="宋体"/>
          <w:b/>
          <w:sz w:val="32"/>
          <w:szCs w:val="32"/>
          <w:lang w:val="en-US" w:eastAsia="zh-CN"/>
        </w:rPr>
        <w:t>九</w:t>
      </w:r>
      <w:r>
        <w:rPr>
          <w:rFonts w:hint="eastAsia" w:ascii="宋体" w:hAnsi="宋体"/>
          <w:b/>
          <w:sz w:val="32"/>
          <w:szCs w:val="32"/>
        </w:rPr>
        <w:t>月</w:t>
      </w:r>
    </w:p>
    <w:p w14:paraId="30757055">
      <w:pPr>
        <w:spacing w:line="360" w:lineRule="auto"/>
        <w:rPr>
          <w:rFonts w:ascii="宋体" w:hAnsi="宋体"/>
          <w:b/>
          <w:bCs/>
          <w:kern w:val="44"/>
          <w:sz w:val="24"/>
        </w:rPr>
        <w:sectPr>
          <w:footerReference r:id="rId3" w:type="default"/>
          <w:pgSz w:w="11850" w:h="16783"/>
          <w:pgMar w:top="1440" w:right="1797" w:bottom="1440" w:left="1797" w:header="851" w:footer="992" w:gutter="0"/>
          <w:cols w:space="720" w:num="1"/>
        </w:sectPr>
      </w:pPr>
    </w:p>
    <w:p w14:paraId="02F8900C">
      <w:pPr>
        <w:spacing w:line="360" w:lineRule="auto"/>
        <w:jc w:val="center"/>
        <w:rPr>
          <w:rFonts w:ascii="宋体" w:hAnsi="宋体" w:eastAsia="宋体"/>
          <w:sz w:val="24"/>
        </w:rPr>
      </w:pPr>
      <w:bookmarkStart w:id="0" w:name="_Toc246996898"/>
      <w:bookmarkEnd w:id="0"/>
      <w:bookmarkStart w:id="1" w:name="_Toc247085669"/>
      <w:bookmarkEnd w:id="1"/>
      <w:bookmarkStart w:id="2" w:name="_Toc296602400"/>
      <w:bookmarkEnd w:id="2"/>
      <w:bookmarkStart w:id="3" w:name="_Toc456164339"/>
      <w:bookmarkStart w:id="4" w:name="_Toc179632527"/>
      <w:bookmarkStart w:id="5" w:name="_Toc152042287"/>
      <w:bookmarkStart w:id="6" w:name="_Toc144974479"/>
      <w:bookmarkStart w:id="7" w:name="_Toc247085671"/>
      <w:bookmarkStart w:id="8" w:name="_Toc246996900"/>
      <w:bookmarkStart w:id="9" w:name="_Toc246996157"/>
      <w:bookmarkStart w:id="10" w:name="_Toc152045511"/>
      <w:bookmarkStart w:id="11" w:name="_Toc247096243"/>
      <w:r>
        <w:rPr>
          <w:rFonts w:hint="eastAsia" w:ascii="宋体" w:hAnsi="宋体"/>
          <w:b/>
          <w:bCs/>
          <w:sz w:val="36"/>
          <w:szCs w:val="36"/>
        </w:rPr>
        <w:t>目   录</w:t>
      </w:r>
      <w:bookmarkEnd w:id="3"/>
      <w:bookmarkStart w:id="12" w:name="_Toc246996156"/>
      <w:bookmarkStart w:id="13" w:name="_Toc247085670"/>
      <w:bookmarkStart w:id="14" w:name="_Toc246996899"/>
      <w:r>
        <w:rPr>
          <w:rFonts w:ascii="宋体" w:hAnsi="宋体" w:eastAsia="宋体"/>
          <w:sz w:val="24"/>
        </w:rPr>
        <w:fldChar w:fldCharType="begin"/>
      </w:r>
      <w:r>
        <w:rPr>
          <w:rFonts w:hint="eastAsia" w:ascii="宋体" w:hAnsi="宋体" w:eastAsia="宋体" w:cs="宋体"/>
          <w:bCs/>
          <w:iCs/>
          <w:caps/>
          <w:sz w:val="24"/>
        </w:rPr>
        <w:instrText xml:space="preserve"> TOC \o \h \z \u </w:instrText>
      </w:r>
      <w:r>
        <w:rPr>
          <w:rFonts w:ascii="宋体" w:hAnsi="宋体" w:eastAsia="宋体"/>
          <w:sz w:val="24"/>
        </w:rPr>
        <w:fldChar w:fldCharType="separate"/>
      </w:r>
    </w:p>
    <w:p w14:paraId="3D41733E">
      <w:pPr>
        <w:pStyle w:val="8"/>
        <w:tabs>
          <w:tab w:val="right" w:leader="dot" w:pos="8438"/>
        </w:tabs>
        <w:spacing w:line="360" w:lineRule="auto"/>
        <w:rPr>
          <w:rFonts w:ascii="宋体" w:hAnsi="宋体" w:eastAsia="宋体" w:cs="Times New Roman"/>
          <w:b w:val="0"/>
          <w:bCs w:val="0"/>
          <w:caps w:val="0"/>
          <w:sz w:val="24"/>
          <w:szCs w:val="24"/>
        </w:rPr>
      </w:pPr>
      <w:r>
        <w:fldChar w:fldCharType="begin"/>
      </w:r>
      <w:r>
        <w:instrText xml:space="preserve"> HYPERLINK \l "_Toc196238513" </w:instrText>
      </w:r>
      <w:r>
        <w:fldChar w:fldCharType="separate"/>
      </w:r>
      <w:r>
        <w:rPr>
          <w:rStyle w:val="19"/>
          <w:rFonts w:hint="eastAsia" w:ascii="宋体" w:hAnsi="宋体" w:eastAsia="宋体"/>
          <w:sz w:val="24"/>
          <w:szCs w:val="24"/>
        </w:rPr>
        <w:t>第一章</w:t>
      </w:r>
      <w:r>
        <w:rPr>
          <w:rStyle w:val="19"/>
          <w:rFonts w:ascii="宋体" w:hAnsi="宋体" w:eastAsia="宋体"/>
          <w:sz w:val="24"/>
          <w:szCs w:val="24"/>
        </w:rPr>
        <w:t xml:space="preserve"> </w:t>
      </w:r>
      <w:r>
        <w:rPr>
          <w:rStyle w:val="19"/>
          <w:rFonts w:hint="eastAsia" w:ascii="宋体" w:hAnsi="宋体" w:eastAsia="宋体"/>
          <w:sz w:val="24"/>
          <w:szCs w:val="24"/>
        </w:rPr>
        <w:t>竞争性磋商公告</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_Toc196238513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14:paraId="4825323F">
      <w:pPr>
        <w:pStyle w:val="8"/>
        <w:tabs>
          <w:tab w:val="right" w:leader="dot" w:pos="8438"/>
        </w:tabs>
        <w:spacing w:line="360" w:lineRule="auto"/>
        <w:rPr>
          <w:rFonts w:ascii="宋体" w:hAnsi="宋体" w:eastAsia="宋体" w:cs="Times New Roman"/>
          <w:b w:val="0"/>
          <w:bCs w:val="0"/>
          <w:caps w:val="0"/>
          <w:sz w:val="24"/>
          <w:szCs w:val="24"/>
        </w:rPr>
      </w:pPr>
      <w:r>
        <w:fldChar w:fldCharType="begin"/>
      </w:r>
      <w:r>
        <w:instrText xml:space="preserve"> HYPERLINK \l "_Toc196238514" </w:instrText>
      </w:r>
      <w:r>
        <w:fldChar w:fldCharType="separate"/>
      </w:r>
      <w:r>
        <w:rPr>
          <w:rStyle w:val="19"/>
          <w:rFonts w:hint="eastAsia" w:ascii="宋体" w:hAnsi="宋体" w:eastAsia="宋体"/>
          <w:sz w:val="24"/>
          <w:szCs w:val="24"/>
        </w:rPr>
        <w:t>第二章</w:t>
      </w:r>
      <w:r>
        <w:rPr>
          <w:rStyle w:val="19"/>
          <w:rFonts w:ascii="宋体" w:hAnsi="宋体" w:eastAsia="宋体"/>
          <w:sz w:val="24"/>
          <w:szCs w:val="24"/>
        </w:rPr>
        <w:t xml:space="preserve"> </w:t>
      </w:r>
      <w:r>
        <w:rPr>
          <w:rStyle w:val="19"/>
          <w:rFonts w:hint="eastAsia" w:ascii="宋体" w:hAnsi="宋体" w:eastAsia="宋体"/>
          <w:sz w:val="24"/>
          <w:szCs w:val="24"/>
        </w:rPr>
        <w:t>供应商须知</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_Toc196238514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14:paraId="1FA48482">
      <w:pPr>
        <w:pStyle w:val="8"/>
        <w:tabs>
          <w:tab w:val="right" w:leader="dot" w:pos="8438"/>
        </w:tabs>
        <w:spacing w:line="360" w:lineRule="auto"/>
        <w:rPr>
          <w:rFonts w:ascii="宋体" w:hAnsi="宋体" w:eastAsia="宋体" w:cs="Times New Roman"/>
          <w:b w:val="0"/>
          <w:bCs w:val="0"/>
          <w:caps w:val="0"/>
          <w:sz w:val="24"/>
          <w:szCs w:val="24"/>
        </w:rPr>
      </w:pPr>
      <w:r>
        <w:fldChar w:fldCharType="begin"/>
      </w:r>
      <w:r>
        <w:instrText xml:space="preserve"> HYPERLINK \l "_Toc196238528" </w:instrText>
      </w:r>
      <w:r>
        <w:fldChar w:fldCharType="separate"/>
      </w:r>
      <w:r>
        <w:rPr>
          <w:rStyle w:val="19"/>
          <w:rFonts w:hint="eastAsia" w:ascii="宋体" w:hAnsi="宋体" w:eastAsia="宋体"/>
          <w:sz w:val="24"/>
          <w:szCs w:val="24"/>
        </w:rPr>
        <w:t>第三章</w:t>
      </w:r>
      <w:r>
        <w:rPr>
          <w:rStyle w:val="19"/>
          <w:rFonts w:ascii="宋体" w:hAnsi="宋体" w:eastAsia="宋体"/>
          <w:sz w:val="24"/>
          <w:szCs w:val="24"/>
        </w:rPr>
        <w:t xml:space="preserve"> </w:t>
      </w:r>
      <w:r>
        <w:rPr>
          <w:rStyle w:val="19"/>
          <w:rFonts w:hint="eastAsia" w:ascii="宋体" w:hAnsi="宋体" w:eastAsia="宋体"/>
          <w:sz w:val="24"/>
          <w:szCs w:val="24"/>
        </w:rPr>
        <w:t>服务内容及要求</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_Toc196238528 \h </w:instrText>
      </w:r>
      <w:r>
        <w:rPr>
          <w:rFonts w:ascii="宋体" w:hAnsi="宋体" w:eastAsia="宋体"/>
          <w:sz w:val="24"/>
          <w:szCs w:val="24"/>
        </w:rPr>
        <w:fldChar w:fldCharType="separate"/>
      </w:r>
      <w:r>
        <w:rPr>
          <w:rFonts w:ascii="宋体" w:hAnsi="宋体" w:eastAsia="宋体"/>
          <w:sz w:val="24"/>
          <w:szCs w:val="24"/>
        </w:rPr>
        <w:t>23</w:t>
      </w:r>
      <w:r>
        <w:rPr>
          <w:rFonts w:ascii="宋体" w:hAnsi="宋体" w:eastAsia="宋体"/>
          <w:sz w:val="24"/>
          <w:szCs w:val="24"/>
        </w:rPr>
        <w:fldChar w:fldCharType="end"/>
      </w:r>
      <w:r>
        <w:rPr>
          <w:rFonts w:ascii="宋体" w:hAnsi="宋体" w:eastAsia="宋体"/>
          <w:sz w:val="24"/>
          <w:szCs w:val="24"/>
        </w:rPr>
        <w:fldChar w:fldCharType="end"/>
      </w:r>
    </w:p>
    <w:p w14:paraId="36D54F0C">
      <w:pPr>
        <w:pStyle w:val="8"/>
        <w:tabs>
          <w:tab w:val="right" w:leader="dot" w:pos="8438"/>
        </w:tabs>
        <w:spacing w:line="360" w:lineRule="auto"/>
        <w:rPr>
          <w:rFonts w:ascii="宋体" w:hAnsi="宋体" w:eastAsia="宋体" w:cs="Times New Roman"/>
          <w:b w:val="0"/>
          <w:bCs w:val="0"/>
          <w:caps w:val="0"/>
          <w:sz w:val="24"/>
          <w:szCs w:val="24"/>
        </w:rPr>
      </w:pPr>
      <w:r>
        <w:fldChar w:fldCharType="begin"/>
      </w:r>
      <w:r>
        <w:instrText xml:space="preserve"> HYPERLINK \l "_Toc196238529" </w:instrText>
      </w:r>
      <w:r>
        <w:fldChar w:fldCharType="separate"/>
      </w:r>
      <w:r>
        <w:rPr>
          <w:rStyle w:val="19"/>
          <w:rFonts w:hint="eastAsia" w:ascii="宋体" w:hAnsi="宋体" w:eastAsia="宋体"/>
          <w:sz w:val="24"/>
          <w:szCs w:val="24"/>
        </w:rPr>
        <w:t>第四章</w:t>
      </w:r>
      <w:r>
        <w:rPr>
          <w:rStyle w:val="19"/>
          <w:rFonts w:ascii="宋体" w:hAnsi="宋体" w:eastAsia="宋体"/>
          <w:sz w:val="24"/>
          <w:szCs w:val="24"/>
        </w:rPr>
        <w:t xml:space="preserve"> </w:t>
      </w:r>
      <w:r>
        <w:rPr>
          <w:rStyle w:val="19"/>
          <w:rFonts w:hint="eastAsia" w:ascii="宋体" w:hAnsi="宋体" w:eastAsia="宋体"/>
          <w:sz w:val="24"/>
          <w:szCs w:val="24"/>
        </w:rPr>
        <w:t>评审办法</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_Toc196238529 \h </w:instrText>
      </w:r>
      <w:r>
        <w:rPr>
          <w:rFonts w:ascii="宋体" w:hAnsi="宋体" w:eastAsia="宋体"/>
          <w:sz w:val="24"/>
          <w:szCs w:val="24"/>
        </w:rPr>
        <w:fldChar w:fldCharType="separate"/>
      </w:r>
      <w:r>
        <w:rPr>
          <w:rFonts w:ascii="宋体" w:hAnsi="宋体" w:eastAsia="宋体"/>
          <w:sz w:val="24"/>
          <w:szCs w:val="24"/>
        </w:rPr>
        <w:t>25</w:t>
      </w:r>
      <w:r>
        <w:rPr>
          <w:rFonts w:ascii="宋体" w:hAnsi="宋体" w:eastAsia="宋体"/>
          <w:sz w:val="24"/>
          <w:szCs w:val="24"/>
        </w:rPr>
        <w:fldChar w:fldCharType="end"/>
      </w:r>
      <w:r>
        <w:rPr>
          <w:rFonts w:ascii="宋体" w:hAnsi="宋体" w:eastAsia="宋体"/>
          <w:sz w:val="24"/>
          <w:szCs w:val="24"/>
        </w:rPr>
        <w:fldChar w:fldCharType="end"/>
      </w:r>
    </w:p>
    <w:p w14:paraId="20616D1F">
      <w:pPr>
        <w:pStyle w:val="8"/>
        <w:tabs>
          <w:tab w:val="right" w:leader="dot" w:pos="8438"/>
        </w:tabs>
        <w:spacing w:line="360" w:lineRule="auto"/>
        <w:rPr>
          <w:rFonts w:ascii="宋体" w:hAnsi="宋体" w:eastAsia="宋体" w:cs="Times New Roman"/>
          <w:b w:val="0"/>
          <w:bCs w:val="0"/>
          <w:caps w:val="0"/>
          <w:sz w:val="24"/>
          <w:szCs w:val="24"/>
        </w:rPr>
      </w:pPr>
      <w:r>
        <w:fldChar w:fldCharType="begin"/>
      </w:r>
      <w:r>
        <w:instrText xml:space="preserve"> HYPERLINK \l "_Toc196238530" </w:instrText>
      </w:r>
      <w:r>
        <w:fldChar w:fldCharType="separate"/>
      </w:r>
      <w:r>
        <w:rPr>
          <w:rStyle w:val="19"/>
          <w:rFonts w:hint="eastAsia" w:ascii="宋体" w:hAnsi="宋体" w:eastAsia="宋体"/>
          <w:sz w:val="24"/>
          <w:szCs w:val="24"/>
        </w:rPr>
        <w:t>第五章</w:t>
      </w:r>
      <w:r>
        <w:rPr>
          <w:rStyle w:val="19"/>
          <w:rFonts w:ascii="宋体" w:hAnsi="宋体" w:eastAsia="宋体"/>
          <w:sz w:val="24"/>
          <w:szCs w:val="24"/>
        </w:rPr>
        <w:t xml:space="preserve"> </w:t>
      </w:r>
      <w:r>
        <w:rPr>
          <w:rStyle w:val="19"/>
          <w:rFonts w:hint="eastAsia" w:ascii="宋体" w:hAnsi="宋体" w:eastAsia="宋体"/>
          <w:sz w:val="24"/>
          <w:szCs w:val="24"/>
        </w:rPr>
        <w:t>合同条款及格式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_Toc196238530 \h </w:instrText>
      </w:r>
      <w:r>
        <w:rPr>
          <w:rFonts w:ascii="宋体" w:hAnsi="宋体" w:eastAsia="宋体"/>
          <w:sz w:val="24"/>
          <w:szCs w:val="24"/>
        </w:rPr>
        <w:fldChar w:fldCharType="separate"/>
      </w:r>
      <w:r>
        <w:rPr>
          <w:rFonts w:ascii="宋体" w:hAnsi="宋体" w:eastAsia="宋体"/>
          <w:sz w:val="24"/>
          <w:szCs w:val="24"/>
        </w:rPr>
        <w:t>31</w:t>
      </w:r>
      <w:r>
        <w:rPr>
          <w:rFonts w:ascii="宋体" w:hAnsi="宋体" w:eastAsia="宋体"/>
          <w:sz w:val="24"/>
          <w:szCs w:val="24"/>
        </w:rPr>
        <w:fldChar w:fldCharType="end"/>
      </w:r>
      <w:r>
        <w:rPr>
          <w:rFonts w:ascii="宋体" w:hAnsi="宋体" w:eastAsia="宋体"/>
          <w:sz w:val="24"/>
          <w:szCs w:val="24"/>
        </w:rPr>
        <w:fldChar w:fldCharType="end"/>
      </w:r>
    </w:p>
    <w:p w14:paraId="1253B59A">
      <w:pPr>
        <w:pStyle w:val="8"/>
        <w:tabs>
          <w:tab w:val="right" w:leader="dot" w:pos="8438"/>
        </w:tabs>
        <w:spacing w:line="360" w:lineRule="auto"/>
        <w:rPr>
          <w:rFonts w:ascii="宋体" w:hAnsi="宋体" w:eastAsia="宋体" w:cs="Times New Roman"/>
          <w:b w:val="0"/>
          <w:bCs w:val="0"/>
          <w:caps w:val="0"/>
          <w:sz w:val="24"/>
          <w:szCs w:val="24"/>
        </w:rPr>
      </w:pPr>
      <w:r>
        <w:fldChar w:fldCharType="begin"/>
      </w:r>
      <w:r>
        <w:instrText xml:space="preserve"> HYPERLINK \l "_Toc196238531" </w:instrText>
      </w:r>
      <w:r>
        <w:fldChar w:fldCharType="separate"/>
      </w:r>
      <w:r>
        <w:rPr>
          <w:rStyle w:val="19"/>
          <w:rFonts w:hint="eastAsia" w:ascii="宋体" w:hAnsi="宋体" w:eastAsia="宋体"/>
          <w:sz w:val="24"/>
          <w:szCs w:val="24"/>
        </w:rPr>
        <w:t>第六章</w:t>
      </w:r>
      <w:r>
        <w:rPr>
          <w:rStyle w:val="19"/>
          <w:rFonts w:ascii="宋体" w:hAnsi="宋体" w:eastAsia="宋体"/>
          <w:sz w:val="24"/>
          <w:szCs w:val="24"/>
        </w:rPr>
        <w:t xml:space="preserve"> </w:t>
      </w:r>
      <w:r>
        <w:rPr>
          <w:rStyle w:val="19"/>
          <w:rFonts w:hint="eastAsia" w:ascii="宋体" w:hAnsi="宋体" w:eastAsia="宋体"/>
          <w:sz w:val="24"/>
          <w:szCs w:val="24"/>
        </w:rPr>
        <w:t>磋商响应文件格式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_Toc196238531 \h </w:instrText>
      </w:r>
      <w:r>
        <w:rPr>
          <w:rFonts w:ascii="宋体" w:hAnsi="宋体" w:eastAsia="宋体"/>
          <w:sz w:val="24"/>
          <w:szCs w:val="24"/>
        </w:rPr>
        <w:fldChar w:fldCharType="separate"/>
      </w:r>
      <w:r>
        <w:rPr>
          <w:rFonts w:ascii="宋体" w:hAnsi="宋体" w:eastAsia="宋体"/>
          <w:sz w:val="24"/>
          <w:szCs w:val="24"/>
        </w:rPr>
        <w:t>37</w:t>
      </w:r>
      <w:r>
        <w:rPr>
          <w:rFonts w:ascii="宋体" w:hAnsi="宋体" w:eastAsia="宋体"/>
          <w:sz w:val="24"/>
          <w:szCs w:val="24"/>
        </w:rPr>
        <w:fldChar w:fldCharType="end"/>
      </w:r>
      <w:r>
        <w:rPr>
          <w:rFonts w:ascii="宋体" w:hAnsi="宋体" w:eastAsia="宋体"/>
          <w:sz w:val="24"/>
          <w:szCs w:val="24"/>
        </w:rPr>
        <w:fldChar w:fldCharType="end"/>
      </w:r>
    </w:p>
    <w:p w14:paraId="560BC90D">
      <w:pPr>
        <w:pStyle w:val="9"/>
        <w:tabs>
          <w:tab w:val="right" w:leader="dot" w:pos="8438"/>
        </w:tabs>
        <w:spacing w:line="360" w:lineRule="auto"/>
        <w:rPr>
          <w:rFonts w:ascii="宋体" w:hAnsi="宋体" w:eastAsia="宋体" w:cs="Times New Roman"/>
          <w:smallCaps w:val="0"/>
          <w:sz w:val="24"/>
          <w:szCs w:val="24"/>
        </w:rPr>
      </w:pPr>
      <w:r>
        <w:fldChar w:fldCharType="begin"/>
      </w:r>
      <w:r>
        <w:instrText xml:space="preserve"> HYPERLINK \l "_Toc196238532" </w:instrText>
      </w:r>
      <w:r>
        <w:fldChar w:fldCharType="separate"/>
      </w:r>
      <w:r>
        <w:rPr>
          <w:rStyle w:val="19"/>
          <w:rFonts w:hint="eastAsia" w:ascii="宋体" w:hAnsi="宋体" w:eastAsia="宋体" w:cs="宋体-PUA"/>
          <w:sz w:val="24"/>
          <w:szCs w:val="24"/>
        </w:rPr>
        <w:t>一、响应函及响应函附表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_Toc196238532 \h </w:instrText>
      </w:r>
      <w:r>
        <w:rPr>
          <w:rFonts w:ascii="宋体" w:hAnsi="宋体" w:eastAsia="宋体"/>
          <w:sz w:val="24"/>
          <w:szCs w:val="24"/>
        </w:rPr>
        <w:fldChar w:fldCharType="separate"/>
      </w:r>
      <w:r>
        <w:rPr>
          <w:rFonts w:ascii="宋体" w:hAnsi="宋体" w:eastAsia="宋体"/>
          <w:sz w:val="24"/>
          <w:szCs w:val="24"/>
        </w:rPr>
        <w:t>39</w:t>
      </w:r>
      <w:r>
        <w:rPr>
          <w:rFonts w:ascii="宋体" w:hAnsi="宋体" w:eastAsia="宋体"/>
          <w:sz w:val="24"/>
          <w:szCs w:val="24"/>
        </w:rPr>
        <w:fldChar w:fldCharType="end"/>
      </w:r>
      <w:r>
        <w:rPr>
          <w:rFonts w:ascii="宋体" w:hAnsi="宋体" w:eastAsia="宋体"/>
          <w:sz w:val="24"/>
          <w:szCs w:val="24"/>
        </w:rPr>
        <w:fldChar w:fldCharType="end"/>
      </w:r>
    </w:p>
    <w:p w14:paraId="6A09C66B">
      <w:pPr>
        <w:pStyle w:val="9"/>
        <w:tabs>
          <w:tab w:val="right" w:leader="dot" w:pos="8438"/>
        </w:tabs>
        <w:spacing w:line="360" w:lineRule="auto"/>
        <w:rPr>
          <w:rFonts w:ascii="宋体" w:hAnsi="宋体" w:eastAsia="宋体" w:cs="Times New Roman"/>
          <w:smallCaps w:val="0"/>
          <w:sz w:val="24"/>
          <w:szCs w:val="24"/>
        </w:rPr>
      </w:pPr>
      <w:r>
        <w:fldChar w:fldCharType="begin"/>
      </w:r>
      <w:r>
        <w:instrText xml:space="preserve"> HYPERLINK \l "_Toc196238533" </w:instrText>
      </w:r>
      <w:r>
        <w:fldChar w:fldCharType="separate"/>
      </w:r>
      <w:r>
        <w:rPr>
          <w:rStyle w:val="19"/>
          <w:rFonts w:hint="eastAsia" w:ascii="宋体" w:hAnsi="宋体" w:eastAsia="宋体" w:cs="宋体-PUA"/>
          <w:sz w:val="24"/>
          <w:szCs w:val="24"/>
        </w:rPr>
        <w:t>二、法定代表人身份证明及授权委托书</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_Toc196238533 \h </w:instrText>
      </w:r>
      <w:r>
        <w:rPr>
          <w:rFonts w:ascii="宋体" w:hAnsi="宋体" w:eastAsia="宋体"/>
          <w:sz w:val="24"/>
          <w:szCs w:val="24"/>
        </w:rPr>
        <w:fldChar w:fldCharType="separate"/>
      </w:r>
      <w:r>
        <w:rPr>
          <w:rFonts w:ascii="宋体" w:hAnsi="宋体" w:eastAsia="宋体"/>
          <w:sz w:val="24"/>
          <w:szCs w:val="24"/>
        </w:rPr>
        <w:t>41</w:t>
      </w:r>
      <w:r>
        <w:rPr>
          <w:rFonts w:ascii="宋体" w:hAnsi="宋体" w:eastAsia="宋体"/>
          <w:sz w:val="24"/>
          <w:szCs w:val="24"/>
        </w:rPr>
        <w:fldChar w:fldCharType="end"/>
      </w:r>
      <w:r>
        <w:rPr>
          <w:rFonts w:ascii="宋体" w:hAnsi="宋体" w:eastAsia="宋体"/>
          <w:sz w:val="24"/>
          <w:szCs w:val="24"/>
        </w:rPr>
        <w:fldChar w:fldCharType="end"/>
      </w:r>
    </w:p>
    <w:p w14:paraId="1D4B708D">
      <w:pPr>
        <w:pStyle w:val="9"/>
        <w:tabs>
          <w:tab w:val="right" w:leader="dot" w:pos="8438"/>
        </w:tabs>
        <w:spacing w:line="360" w:lineRule="auto"/>
        <w:rPr>
          <w:rFonts w:ascii="宋体" w:hAnsi="宋体" w:eastAsia="宋体" w:cs="Times New Roman"/>
          <w:smallCaps w:val="0"/>
          <w:sz w:val="24"/>
          <w:szCs w:val="24"/>
        </w:rPr>
      </w:pPr>
      <w:r>
        <w:fldChar w:fldCharType="begin"/>
      </w:r>
      <w:r>
        <w:instrText xml:space="preserve"> HYPERLINK \l "_Toc196238534" </w:instrText>
      </w:r>
      <w:r>
        <w:fldChar w:fldCharType="separate"/>
      </w:r>
      <w:r>
        <w:rPr>
          <w:rStyle w:val="19"/>
          <w:rFonts w:hint="eastAsia" w:ascii="宋体" w:hAnsi="宋体" w:eastAsia="宋体" w:cs="宋体-PUA"/>
          <w:sz w:val="24"/>
          <w:szCs w:val="24"/>
        </w:rPr>
        <w:t>三、磋商报价承诺函</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_Toc196238534 \h </w:instrText>
      </w:r>
      <w:r>
        <w:rPr>
          <w:rFonts w:ascii="宋体" w:hAnsi="宋体" w:eastAsia="宋体"/>
          <w:sz w:val="24"/>
          <w:szCs w:val="24"/>
        </w:rPr>
        <w:fldChar w:fldCharType="separate"/>
      </w:r>
      <w:r>
        <w:rPr>
          <w:rFonts w:ascii="宋体" w:hAnsi="宋体" w:eastAsia="宋体"/>
          <w:sz w:val="24"/>
          <w:szCs w:val="24"/>
        </w:rPr>
        <w:t>43</w:t>
      </w:r>
      <w:r>
        <w:rPr>
          <w:rFonts w:ascii="宋体" w:hAnsi="宋体" w:eastAsia="宋体"/>
          <w:sz w:val="24"/>
          <w:szCs w:val="24"/>
        </w:rPr>
        <w:fldChar w:fldCharType="end"/>
      </w:r>
      <w:r>
        <w:rPr>
          <w:rFonts w:ascii="宋体" w:hAnsi="宋体" w:eastAsia="宋体"/>
          <w:sz w:val="24"/>
          <w:szCs w:val="24"/>
        </w:rPr>
        <w:fldChar w:fldCharType="end"/>
      </w:r>
    </w:p>
    <w:p w14:paraId="3D8C804B">
      <w:pPr>
        <w:pStyle w:val="9"/>
        <w:tabs>
          <w:tab w:val="right" w:leader="dot" w:pos="8438"/>
        </w:tabs>
        <w:spacing w:line="360" w:lineRule="auto"/>
        <w:rPr>
          <w:rFonts w:ascii="宋体" w:hAnsi="宋体" w:eastAsia="宋体" w:cs="Times New Roman"/>
          <w:smallCaps w:val="0"/>
          <w:sz w:val="24"/>
          <w:szCs w:val="24"/>
        </w:rPr>
      </w:pPr>
      <w:r>
        <w:fldChar w:fldCharType="begin"/>
      </w:r>
      <w:r>
        <w:instrText xml:space="preserve"> HYPERLINK \l "_Toc196238536" </w:instrText>
      </w:r>
      <w:r>
        <w:fldChar w:fldCharType="separate"/>
      </w:r>
      <w:r>
        <w:rPr>
          <w:rFonts w:hint="eastAsia"/>
          <w:sz w:val="24"/>
          <w:szCs w:val="24"/>
          <w:lang w:val="en-US" w:eastAsia="zh-CN"/>
        </w:rPr>
        <w:t>四</w:t>
      </w:r>
      <w:r>
        <w:rPr>
          <w:rStyle w:val="19"/>
          <w:rFonts w:hint="eastAsia" w:ascii="宋体" w:hAnsi="宋体" w:eastAsia="宋体" w:cs="宋体-PUA"/>
          <w:sz w:val="24"/>
          <w:szCs w:val="24"/>
        </w:rPr>
        <w:t>、</w:t>
      </w:r>
      <w:r>
        <w:rPr>
          <w:rStyle w:val="19"/>
          <w:rFonts w:hint="eastAsia" w:ascii="宋体" w:hAnsi="宋体" w:eastAsia="宋体"/>
          <w:sz w:val="24"/>
          <w:szCs w:val="24"/>
        </w:rPr>
        <w:t>勘</w:t>
      </w:r>
      <w:r>
        <w:rPr>
          <w:rStyle w:val="19"/>
          <w:rFonts w:hint="eastAsia" w:ascii="宋体" w:hAnsi="宋体" w:eastAsia="宋体"/>
          <w:sz w:val="24"/>
          <w:szCs w:val="24"/>
          <w:lang w:val="en-US" w:eastAsia="zh-CN"/>
        </w:rPr>
        <w:t>察</w:t>
      </w:r>
      <w:r>
        <w:rPr>
          <w:rStyle w:val="19"/>
          <w:rFonts w:hint="eastAsia" w:ascii="宋体" w:hAnsi="宋体" w:eastAsia="宋体"/>
          <w:sz w:val="24"/>
          <w:szCs w:val="24"/>
        </w:rPr>
        <w:t>设计技术服务方案</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_Toc196238536 \h </w:instrText>
      </w:r>
      <w:r>
        <w:rPr>
          <w:rFonts w:ascii="宋体" w:hAnsi="宋体" w:eastAsia="宋体"/>
          <w:sz w:val="24"/>
          <w:szCs w:val="24"/>
        </w:rPr>
        <w:fldChar w:fldCharType="separate"/>
      </w:r>
      <w:r>
        <w:rPr>
          <w:rFonts w:ascii="宋体" w:hAnsi="宋体" w:eastAsia="宋体"/>
          <w:sz w:val="24"/>
          <w:szCs w:val="24"/>
        </w:rPr>
        <w:t>44</w:t>
      </w:r>
      <w:r>
        <w:rPr>
          <w:rFonts w:ascii="宋体" w:hAnsi="宋体" w:eastAsia="宋体"/>
          <w:sz w:val="24"/>
          <w:szCs w:val="24"/>
        </w:rPr>
        <w:fldChar w:fldCharType="end"/>
      </w:r>
      <w:r>
        <w:rPr>
          <w:rFonts w:ascii="宋体" w:hAnsi="宋体" w:eastAsia="宋体"/>
          <w:sz w:val="24"/>
          <w:szCs w:val="24"/>
        </w:rPr>
        <w:fldChar w:fldCharType="end"/>
      </w:r>
    </w:p>
    <w:p w14:paraId="19520E04">
      <w:pPr>
        <w:pStyle w:val="9"/>
        <w:tabs>
          <w:tab w:val="right" w:leader="dot" w:pos="8438"/>
        </w:tabs>
        <w:spacing w:line="360" w:lineRule="auto"/>
        <w:rPr>
          <w:rFonts w:ascii="宋体" w:hAnsi="宋体" w:eastAsia="宋体" w:cs="Times New Roman"/>
          <w:smallCaps w:val="0"/>
          <w:sz w:val="24"/>
          <w:szCs w:val="24"/>
        </w:rPr>
      </w:pPr>
      <w:r>
        <w:fldChar w:fldCharType="begin"/>
      </w:r>
      <w:r>
        <w:instrText xml:space="preserve"> HYPERLINK \l "_Toc196238537" </w:instrText>
      </w:r>
      <w:r>
        <w:fldChar w:fldCharType="separate"/>
      </w:r>
      <w:r>
        <w:rPr>
          <w:rFonts w:hint="eastAsia"/>
          <w:sz w:val="24"/>
          <w:szCs w:val="24"/>
          <w:lang w:val="en-US" w:eastAsia="zh-CN"/>
        </w:rPr>
        <w:t>五</w:t>
      </w:r>
      <w:r>
        <w:rPr>
          <w:rStyle w:val="19"/>
          <w:rFonts w:hint="eastAsia" w:ascii="宋体" w:hAnsi="宋体" w:eastAsia="宋体" w:cs="宋体-PUA"/>
          <w:sz w:val="24"/>
          <w:szCs w:val="24"/>
        </w:rPr>
        <w:t>、项目管理机构</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_Toc196238537 \h </w:instrText>
      </w:r>
      <w:r>
        <w:rPr>
          <w:rFonts w:ascii="宋体" w:hAnsi="宋体" w:eastAsia="宋体"/>
          <w:sz w:val="24"/>
          <w:szCs w:val="24"/>
        </w:rPr>
        <w:fldChar w:fldCharType="separate"/>
      </w:r>
      <w:r>
        <w:rPr>
          <w:rFonts w:ascii="宋体" w:hAnsi="宋体" w:eastAsia="宋体"/>
          <w:sz w:val="24"/>
          <w:szCs w:val="24"/>
        </w:rPr>
        <w:t>45</w:t>
      </w:r>
      <w:r>
        <w:rPr>
          <w:rFonts w:ascii="宋体" w:hAnsi="宋体" w:eastAsia="宋体"/>
          <w:sz w:val="24"/>
          <w:szCs w:val="24"/>
        </w:rPr>
        <w:fldChar w:fldCharType="end"/>
      </w:r>
      <w:r>
        <w:rPr>
          <w:rFonts w:ascii="宋体" w:hAnsi="宋体" w:eastAsia="宋体"/>
          <w:sz w:val="24"/>
          <w:szCs w:val="24"/>
        </w:rPr>
        <w:fldChar w:fldCharType="end"/>
      </w:r>
    </w:p>
    <w:p w14:paraId="7FECB6ED">
      <w:pPr>
        <w:pStyle w:val="9"/>
        <w:tabs>
          <w:tab w:val="right" w:leader="dot" w:pos="8438"/>
        </w:tabs>
        <w:spacing w:line="360" w:lineRule="auto"/>
        <w:rPr>
          <w:rFonts w:ascii="宋体" w:hAnsi="宋体" w:eastAsia="宋体" w:cs="Times New Roman"/>
          <w:smallCaps w:val="0"/>
          <w:sz w:val="24"/>
          <w:szCs w:val="24"/>
        </w:rPr>
      </w:pPr>
      <w:r>
        <w:fldChar w:fldCharType="begin"/>
      </w:r>
      <w:r>
        <w:instrText xml:space="preserve"> HYPERLINK \l "_Toc196238538" </w:instrText>
      </w:r>
      <w:r>
        <w:fldChar w:fldCharType="separate"/>
      </w:r>
      <w:r>
        <w:rPr>
          <w:rFonts w:hint="eastAsia"/>
          <w:sz w:val="24"/>
          <w:szCs w:val="24"/>
          <w:lang w:val="en-US" w:eastAsia="zh-CN"/>
        </w:rPr>
        <w:t>六</w:t>
      </w:r>
      <w:r>
        <w:rPr>
          <w:rStyle w:val="19"/>
          <w:rFonts w:hint="eastAsia" w:ascii="宋体" w:hAnsi="宋体" w:eastAsia="宋体" w:cs="宋体-PUA"/>
          <w:sz w:val="24"/>
          <w:szCs w:val="24"/>
        </w:rPr>
        <w:t>、服务承诺</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_Toc196238538 \h </w:instrText>
      </w:r>
      <w:r>
        <w:rPr>
          <w:rFonts w:ascii="宋体" w:hAnsi="宋体" w:eastAsia="宋体"/>
          <w:sz w:val="24"/>
          <w:szCs w:val="24"/>
        </w:rPr>
        <w:fldChar w:fldCharType="separate"/>
      </w:r>
      <w:r>
        <w:rPr>
          <w:rFonts w:ascii="宋体" w:hAnsi="宋体" w:eastAsia="宋体"/>
          <w:sz w:val="24"/>
          <w:szCs w:val="24"/>
        </w:rPr>
        <w:t>48</w:t>
      </w:r>
      <w:r>
        <w:rPr>
          <w:rFonts w:ascii="宋体" w:hAnsi="宋体" w:eastAsia="宋体"/>
          <w:sz w:val="24"/>
          <w:szCs w:val="24"/>
        </w:rPr>
        <w:fldChar w:fldCharType="end"/>
      </w:r>
      <w:r>
        <w:rPr>
          <w:rFonts w:ascii="宋体" w:hAnsi="宋体" w:eastAsia="宋体"/>
          <w:sz w:val="24"/>
          <w:szCs w:val="24"/>
        </w:rPr>
        <w:fldChar w:fldCharType="end"/>
      </w:r>
    </w:p>
    <w:p w14:paraId="3D154584">
      <w:pPr>
        <w:pStyle w:val="9"/>
        <w:tabs>
          <w:tab w:val="right" w:leader="dot" w:pos="8438"/>
        </w:tabs>
        <w:spacing w:line="360" w:lineRule="auto"/>
        <w:rPr>
          <w:rFonts w:ascii="宋体" w:hAnsi="宋体" w:eastAsia="宋体" w:cs="Times New Roman"/>
          <w:smallCaps w:val="0"/>
          <w:sz w:val="24"/>
          <w:szCs w:val="24"/>
        </w:rPr>
      </w:pPr>
      <w:r>
        <w:fldChar w:fldCharType="begin"/>
      </w:r>
      <w:r>
        <w:instrText xml:space="preserve"> HYPERLINK \l "_Toc196238539" </w:instrText>
      </w:r>
      <w:r>
        <w:fldChar w:fldCharType="separate"/>
      </w:r>
      <w:r>
        <w:rPr>
          <w:rFonts w:hint="eastAsia"/>
          <w:sz w:val="24"/>
          <w:szCs w:val="24"/>
          <w:lang w:val="en-US" w:eastAsia="zh-CN"/>
        </w:rPr>
        <w:t>七</w:t>
      </w:r>
      <w:r>
        <w:rPr>
          <w:rStyle w:val="19"/>
          <w:rFonts w:hint="eastAsia" w:ascii="宋体" w:hAnsi="宋体" w:eastAsia="宋体" w:cs="宋体-PUA"/>
          <w:sz w:val="24"/>
          <w:szCs w:val="24"/>
        </w:rPr>
        <w:t>、资格证明等文件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_Toc196238539 \h </w:instrText>
      </w:r>
      <w:r>
        <w:rPr>
          <w:rFonts w:ascii="宋体" w:hAnsi="宋体" w:eastAsia="宋体"/>
          <w:sz w:val="24"/>
          <w:szCs w:val="24"/>
        </w:rPr>
        <w:fldChar w:fldCharType="separate"/>
      </w:r>
      <w:r>
        <w:rPr>
          <w:rFonts w:ascii="宋体" w:hAnsi="宋体" w:eastAsia="宋体"/>
          <w:sz w:val="24"/>
          <w:szCs w:val="24"/>
        </w:rPr>
        <w:t>49</w:t>
      </w:r>
      <w:r>
        <w:rPr>
          <w:rFonts w:ascii="宋体" w:hAnsi="宋体" w:eastAsia="宋体"/>
          <w:sz w:val="24"/>
          <w:szCs w:val="24"/>
        </w:rPr>
        <w:fldChar w:fldCharType="end"/>
      </w:r>
      <w:r>
        <w:rPr>
          <w:rFonts w:ascii="宋体" w:hAnsi="宋体" w:eastAsia="宋体"/>
          <w:sz w:val="24"/>
          <w:szCs w:val="24"/>
        </w:rPr>
        <w:fldChar w:fldCharType="end"/>
      </w:r>
    </w:p>
    <w:p w14:paraId="7D581393">
      <w:pPr>
        <w:pStyle w:val="9"/>
        <w:tabs>
          <w:tab w:val="right" w:leader="dot" w:pos="8438"/>
        </w:tabs>
        <w:spacing w:line="360" w:lineRule="auto"/>
        <w:rPr>
          <w:rFonts w:ascii="宋体" w:hAnsi="宋体" w:eastAsia="宋体" w:cs="Times New Roman"/>
          <w:smallCaps w:val="0"/>
          <w:sz w:val="24"/>
          <w:szCs w:val="24"/>
        </w:rPr>
      </w:pPr>
      <w:r>
        <w:fldChar w:fldCharType="begin"/>
      </w:r>
      <w:r>
        <w:instrText xml:space="preserve"> HYPERLINK \l "_Toc196238540" </w:instrText>
      </w:r>
      <w:r>
        <w:fldChar w:fldCharType="separate"/>
      </w:r>
      <w:r>
        <w:rPr>
          <w:rFonts w:hint="eastAsia"/>
          <w:sz w:val="24"/>
          <w:szCs w:val="24"/>
          <w:lang w:val="en-US" w:eastAsia="zh-CN"/>
        </w:rPr>
        <w:t>八</w:t>
      </w:r>
      <w:r>
        <w:rPr>
          <w:rStyle w:val="19"/>
          <w:rFonts w:hint="eastAsia" w:ascii="宋体" w:hAnsi="宋体" w:eastAsia="宋体" w:cs="宋体-PUA"/>
          <w:sz w:val="24"/>
          <w:szCs w:val="24"/>
        </w:rPr>
        <w:t>、供应商认为需要提供的其他材料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_Toc196238540 \h </w:instrText>
      </w:r>
      <w:r>
        <w:rPr>
          <w:rFonts w:ascii="宋体" w:hAnsi="宋体" w:eastAsia="宋体"/>
          <w:sz w:val="24"/>
          <w:szCs w:val="24"/>
        </w:rPr>
        <w:fldChar w:fldCharType="separate"/>
      </w:r>
      <w:r>
        <w:rPr>
          <w:rFonts w:ascii="宋体" w:hAnsi="宋体" w:eastAsia="宋体"/>
          <w:sz w:val="24"/>
          <w:szCs w:val="24"/>
        </w:rPr>
        <w:t>52</w:t>
      </w:r>
      <w:r>
        <w:rPr>
          <w:rFonts w:ascii="宋体" w:hAnsi="宋体" w:eastAsia="宋体"/>
          <w:sz w:val="24"/>
          <w:szCs w:val="24"/>
        </w:rPr>
        <w:fldChar w:fldCharType="end"/>
      </w:r>
      <w:r>
        <w:rPr>
          <w:rFonts w:ascii="宋体" w:hAnsi="宋体" w:eastAsia="宋体"/>
          <w:sz w:val="24"/>
          <w:szCs w:val="24"/>
        </w:rPr>
        <w:fldChar w:fldCharType="end"/>
      </w:r>
    </w:p>
    <w:p w14:paraId="1DF03576">
      <w:pPr>
        <w:pStyle w:val="9"/>
        <w:tabs>
          <w:tab w:val="right" w:leader="dot" w:pos="8438"/>
        </w:tabs>
        <w:spacing w:line="360" w:lineRule="auto"/>
        <w:rPr>
          <w:rFonts w:ascii="宋体" w:hAnsi="宋体" w:eastAsia="宋体" w:cs="宋体"/>
          <w:b/>
          <w:smallCaps w:val="0"/>
          <w:sz w:val="24"/>
          <w:szCs w:val="24"/>
        </w:rPr>
        <w:sectPr>
          <w:pgSz w:w="11850" w:h="16783"/>
          <w:pgMar w:top="1440" w:right="1797" w:bottom="1440" w:left="1797" w:header="567" w:footer="992" w:gutter="0"/>
          <w:pgNumType w:fmt="upperRoman" w:start="1"/>
          <w:cols w:space="720" w:num="1"/>
        </w:sectPr>
      </w:pPr>
      <w:r>
        <w:rPr>
          <w:rFonts w:ascii="宋体" w:hAnsi="宋体" w:eastAsia="宋体"/>
          <w:sz w:val="24"/>
          <w:szCs w:val="24"/>
        </w:rPr>
        <w:fldChar w:fldCharType="end"/>
      </w:r>
      <w:bookmarkEnd w:id="12"/>
      <w:bookmarkEnd w:id="13"/>
      <w:bookmarkEnd w:id="14"/>
    </w:p>
    <w:bookmarkEnd w:id="4"/>
    <w:bookmarkEnd w:id="5"/>
    <w:bookmarkEnd w:id="6"/>
    <w:bookmarkEnd w:id="7"/>
    <w:bookmarkEnd w:id="8"/>
    <w:bookmarkEnd w:id="9"/>
    <w:bookmarkEnd w:id="10"/>
    <w:bookmarkEnd w:id="11"/>
    <w:p w14:paraId="48737C4F">
      <w:pPr>
        <w:pStyle w:val="2"/>
        <w:spacing w:line="240" w:lineRule="auto"/>
        <w:ind w:left="360"/>
        <w:jc w:val="center"/>
        <w:rPr>
          <w:rFonts w:ascii="宋体" w:hAnsi="宋体"/>
          <w:sz w:val="36"/>
          <w:szCs w:val="36"/>
        </w:rPr>
      </w:pPr>
      <w:bookmarkStart w:id="15" w:name="_Toc47970967"/>
      <w:bookmarkStart w:id="16" w:name="_Toc484276227"/>
      <w:bookmarkStart w:id="17" w:name="_Toc196238513"/>
      <w:bookmarkStart w:id="18" w:name="_Toc484115837"/>
      <w:bookmarkStart w:id="19" w:name="_Toc30423"/>
      <w:r>
        <w:rPr>
          <w:rFonts w:hint="eastAsia" w:ascii="宋体" w:hAnsi="宋体"/>
          <w:sz w:val="36"/>
          <w:szCs w:val="36"/>
        </w:rPr>
        <w:t>第一章 竞争性磋商公告</w:t>
      </w:r>
      <w:bookmarkEnd w:id="15"/>
      <w:bookmarkEnd w:id="16"/>
      <w:bookmarkEnd w:id="17"/>
      <w:bookmarkEnd w:id="18"/>
      <w:bookmarkEnd w:id="19"/>
    </w:p>
    <w:p w14:paraId="4681253B">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lang w:eastAsia="zh-CN"/>
        </w:rPr>
        <w:t>中能城投（河南）工程咨询有限公司受灵宝市公路事业发展中心的委托，就灵宝市公路事业发展中心三门峡灵宝市G209线下磑至阎谢（K1391+850-K1400+922)）段路面结构性修复养护工程勘察设计项目进行竞争性磋商，欢迎符合条件的供应商参加。</w:t>
      </w:r>
    </w:p>
    <w:p w14:paraId="37FD0F13">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lang w:eastAsia="zh-CN"/>
        </w:rPr>
        <w:t>一、项目概况与采购范围</w:t>
      </w:r>
    </w:p>
    <w:p w14:paraId="4DE744EC">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kern w:val="0"/>
          <w:sz w:val="24"/>
          <w:lang w:eastAsia="zh-CN"/>
        </w:rPr>
        <w:t xml:space="preserve">灵宝市公路事业发展中心三门峡灵宝市G209线下磑至阎谢（K1391+850-K1400+922)）段路面结构性修复养护工程勘察设计项目 </w:t>
      </w:r>
    </w:p>
    <w:p w14:paraId="5B719AEB">
      <w:pPr>
        <w:spacing w:line="360" w:lineRule="auto"/>
        <w:ind w:firstLine="480" w:firstLineChars="200"/>
        <w:rPr>
          <w:rFonts w:hint="default" w:ascii="宋体" w:hAnsi="宋体"/>
          <w:sz w:val="24"/>
          <w:highlight w:val="none"/>
          <w:lang w:val="en-US"/>
        </w:rPr>
      </w:pPr>
      <w:r>
        <w:rPr>
          <w:rFonts w:hint="eastAsia" w:ascii="宋体" w:hAnsi="宋体"/>
          <w:sz w:val="24"/>
          <w:highlight w:val="none"/>
          <w:lang w:val="en-US" w:eastAsia="zh-CN"/>
        </w:rPr>
        <w:t>2</w:t>
      </w:r>
      <w:r>
        <w:rPr>
          <w:rFonts w:hint="eastAsia" w:ascii="宋体" w:hAnsi="宋体"/>
          <w:sz w:val="24"/>
          <w:highlight w:val="none"/>
        </w:rPr>
        <w:t>、项目编号：</w:t>
      </w:r>
      <w:r>
        <w:rPr>
          <w:rFonts w:hint="eastAsia" w:ascii="宋体" w:hAnsi="宋体"/>
          <w:sz w:val="24"/>
          <w:highlight w:val="none"/>
          <w:lang w:val="en-US" w:eastAsia="zh-CN"/>
        </w:rPr>
        <w:t>LBGZ[2025]272-ZC205；灵宝竞磋采购-2025-145；HNZNCT-2025-027</w:t>
      </w:r>
    </w:p>
    <w:p w14:paraId="58D33163">
      <w:p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、标段划分：一个标段；</w:t>
      </w:r>
    </w:p>
    <w:p w14:paraId="5D59282E">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、资金来源及落实情况：</w:t>
      </w:r>
      <w:r>
        <w:rPr>
          <w:rFonts w:hint="eastAsia" w:ascii="宋体" w:hAnsi="宋体"/>
          <w:sz w:val="24"/>
          <w:lang w:eastAsia="zh-CN"/>
        </w:rPr>
        <w:t>省补资金及地方自筹</w:t>
      </w:r>
      <w:r>
        <w:rPr>
          <w:rFonts w:hint="eastAsia" w:ascii="宋体" w:hAnsi="宋体"/>
          <w:sz w:val="24"/>
        </w:rPr>
        <w:t>，已落实；</w:t>
      </w:r>
    </w:p>
    <w:p w14:paraId="4937A3A2">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kern w:val="0"/>
          <w:sz w:val="24"/>
        </w:rPr>
        <w:t>预算金额：</w:t>
      </w:r>
      <w:r>
        <w:rPr>
          <w:rFonts w:hint="eastAsia" w:ascii="宋体" w:hAnsi="宋体"/>
          <w:sz w:val="24"/>
        </w:rPr>
        <w:t>￥</w:t>
      </w:r>
      <w:r>
        <w:rPr>
          <w:rFonts w:hint="eastAsia" w:ascii="宋体" w:hAnsi="宋体" w:cs="宋体"/>
          <w:kern w:val="0"/>
          <w:sz w:val="24"/>
          <w:lang w:val="en-US" w:eastAsia="zh-CN"/>
        </w:rPr>
        <w:t>99.69万</w:t>
      </w:r>
      <w:r>
        <w:rPr>
          <w:rFonts w:hint="eastAsia" w:ascii="宋体" w:hAnsi="宋体" w:cs="宋体"/>
          <w:sz w:val="24"/>
        </w:rPr>
        <w:t>元；</w:t>
      </w:r>
    </w:p>
    <w:p w14:paraId="673EFF39">
      <w:pPr>
        <w:spacing w:line="360" w:lineRule="auto"/>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、采购范围：对该项目实地勘察、地形图测绘、实施方案编制、施工图设计、施工图预算、协助编制工程量清单及送审招标控制</w:t>
      </w:r>
      <w:r>
        <w:rPr>
          <w:rFonts w:hint="eastAsia" w:ascii="宋体" w:hAnsi="宋体"/>
          <w:sz w:val="24"/>
          <w:highlight w:val="none"/>
          <w:lang w:val="en-US" w:eastAsia="zh-CN"/>
        </w:rPr>
        <w:t>价</w:t>
      </w:r>
      <w:r>
        <w:rPr>
          <w:rFonts w:hint="eastAsia" w:ascii="宋体" w:hAnsi="宋体"/>
          <w:sz w:val="24"/>
          <w:highlight w:val="none"/>
        </w:rPr>
        <w:t>、施工过程中技术咨询及后续服务等；</w:t>
      </w:r>
    </w:p>
    <w:p w14:paraId="04A1ABE1">
      <w:pPr>
        <w:spacing w:line="360" w:lineRule="auto"/>
        <w:ind w:firstLine="480" w:firstLineChars="200"/>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w:t>
      </w:r>
      <w:r>
        <w:rPr>
          <w:rFonts w:hint="eastAsia" w:ascii="宋体" w:hAnsi="宋体"/>
          <w:sz w:val="24"/>
          <w:highlight w:val="none"/>
          <w:lang w:val="en-US" w:eastAsia="zh-CN"/>
        </w:rPr>
        <w:t>设计周期</w:t>
      </w:r>
      <w:r>
        <w:rPr>
          <w:rFonts w:hint="eastAsia" w:ascii="宋体" w:hAnsi="宋体"/>
          <w:sz w:val="24"/>
          <w:highlight w:val="none"/>
        </w:rPr>
        <w:t>：合同签订后</w:t>
      </w:r>
      <w:r>
        <w:rPr>
          <w:rFonts w:hint="eastAsia" w:ascii="宋体" w:hAnsi="宋体"/>
          <w:sz w:val="24"/>
          <w:highlight w:val="none"/>
          <w:lang w:val="en-US" w:eastAsia="zh-CN"/>
        </w:rPr>
        <w:t>30日</w:t>
      </w:r>
      <w:r>
        <w:rPr>
          <w:rFonts w:hint="eastAsia" w:ascii="宋体" w:hAnsi="宋体"/>
          <w:sz w:val="24"/>
          <w:highlight w:val="none"/>
        </w:rPr>
        <w:t>历天</w:t>
      </w:r>
      <w:r>
        <w:rPr>
          <w:rFonts w:hint="eastAsia" w:ascii="宋体" w:hAnsi="宋体"/>
          <w:sz w:val="24"/>
          <w:highlight w:val="none"/>
          <w:lang w:val="en-US" w:eastAsia="zh-CN"/>
        </w:rPr>
        <w:t>内</w:t>
      </w:r>
      <w:r>
        <w:rPr>
          <w:rFonts w:hint="eastAsia" w:ascii="宋体" w:hAnsi="宋体" w:eastAsia="宋体" w:cs="Tahoma"/>
          <w:color w:val="000000"/>
          <w:kern w:val="0"/>
          <w:sz w:val="24"/>
          <w:szCs w:val="24"/>
          <w:highlight w:val="none"/>
        </w:rPr>
        <w:t>提交设计成果</w:t>
      </w:r>
      <w:r>
        <w:rPr>
          <w:rFonts w:hint="eastAsia" w:ascii="宋体" w:hAnsi="宋体"/>
          <w:sz w:val="24"/>
          <w:highlight w:val="none"/>
        </w:rPr>
        <w:t>；</w:t>
      </w:r>
    </w:p>
    <w:p w14:paraId="30AF4884">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、质量要求：符合国家有关标准、规范和要求，达到合格标准，并通过有关部门的审查批准；</w:t>
      </w:r>
    </w:p>
    <w:p w14:paraId="67E023E5">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、是否专门面向中小企业：是</w:t>
      </w:r>
    </w:p>
    <w:p w14:paraId="53071787">
      <w:pPr>
        <w:spacing w:line="360" w:lineRule="auto"/>
        <w:ind w:firstLine="480" w:firstLineChars="200"/>
        <w:rPr>
          <w:rFonts w:hint="eastAsia" w:ascii="宋体" w:hAnsi="宋体"/>
          <w:sz w:val="24"/>
        </w:rPr>
      </w:pPr>
      <w:r>
        <w:rPr>
          <w:rFonts w:hint="eastAsia" w:ascii="宋体" w:hAnsi="宋体"/>
          <w:sz w:val="24"/>
        </w:rPr>
        <w:t>二、供应商资格要求</w:t>
      </w:r>
    </w:p>
    <w:p w14:paraId="7C9E4C02">
      <w:pPr>
        <w:spacing w:line="360" w:lineRule="auto"/>
        <w:ind w:firstLine="480" w:firstLineChars="200"/>
        <w:rPr>
          <w:rFonts w:hint="eastAsia" w:ascii="宋体" w:hAnsi="宋体"/>
          <w:sz w:val="24"/>
        </w:rPr>
      </w:pPr>
      <w:r>
        <w:rPr>
          <w:rFonts w:hint="eastAsia" w:ascii="宋体" w:hAnsi="宋体"/>
          <w:sz w:val="24"/>
        </w:rPr>
        <w:t>满足《中华人民共和国政府采购法》第二十二条的规定并同时具备下列条件；</w:t>
      </w:r>
    </w:p>
    <w:p w14:paraId="0A70528A">
      <w:pPr>
        <w:spacing w:line="360" w:lineRule="auto"/>
        <w:ind w:firstLine="480" w:firstLineChars="200"/>
        <w:rPr>
          <w:rFonts w:ascii="宋体" w:hAnsi="宋体"/>
          <w:sz w:val="24"/>
        </w:rPr>
      </w:pPr>
      <w:r>
        <w:rPr>
          <w:rFonts w:hint="eastAsia" w:ascii="宋体" w:hAnsi="宋体"/>
          <w:sz w:val="24"/>
        </w:rPr>
        <w:t>1、落实政府采购政策满足的资格要求：根据《政府采购促进中小企业发展管理办法》（财库〔2020〕46号）规定，本项目专门面向中小企业采购；同时供应商须提供《中小企业声明函》；</w:t>
      </w:r>
      <w:r>
        <w:rPr>
          <w:rFonts w:ascii="宋体" w:hAnsi="宋体"/>
          <w:sz w:val="24"/>
        </w:rPr>
        <w:t xml:space="preserve"> </w:t>
      </w:r>
    </w:p>
    <w:p w14:paraId="19B2874C">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须具有中华人民共和国境内注册的能够独立承担民事责任的独立法人或其他组织，具有有效的营业执照、税务登记证、组织机构代码证(或“三证合一”的营业执照)</w:t>
      </w:r>
      <w:r>
        <w:rPr>
          <w:rFonts w:hint="eastAsia" w:ascii="宋体" w:hAnsi="宋体"/>
          <w:sz w:val="24"/>
        </w:rPr>
        <w:t>；</w:t>
      </w:r>
    </w:p>
    <w:p w14:paraId="73C99938">
      <w:pPr>
        <w:spacing w:line="360" w:lineRule="auto"/>
        <w:ind w:firstLine="480" w:firstLineChars="200"/>
        <w:rPr>
          <w:rFonts w:ascii="宋体" w:hAnsi="宋体" w:eastAsia="宋体"/>
          <w:sz w:val="24"/>
          <w:highlight w:val="none"/>
        </w:rPr>
      </w:pPr>
      <w:r>
        <w:rPr>
          <w:rFonts w:hint="eastAsia" w:ascii="宋体" w:hAnsi="宋体" w:eastAsia="宋体"/>
          <w:sz w:val="24"/>
        </w:rPr>
        <w:t>3</w:t>
      </w:r>
      <w:r>
        <w:rPr>
          <w:rFonts w:hint="eastAsia" w:ascii="宋体" w:hAnsi="宋体" w:eastAsia="宋体"/>
          <w:sz w:val="24"/>
          <w:highlight w:val="none"/>
        </w:rPr>
        <w:t>、</w:t>
      </w:r>
      <w:r>
        <w:rPr>
          <w:rFonts w:hint="eastAsia" w:ascii="宋体" w:hAnsi="宋体" w:eastAsia="宋体"/>
          <w:sz w:val="24"/>
          <w:highlight w:val="none"/>
          <w:lang w:eastAsia="zh-CN"/>
        </w:rPr>
        <w:t>供应商须具备工程设计综合资质或公路行业(公路)专业乙级资质(包含乙级)及以上资质</w:t>
      </w:r>
      <w:r>
        <w:rPr>
          <w:rFonts w:hint="eastAsia" w:ascii="宋体" w:hAnsi="宋体" w:eastAsia="宋体"/>
          <w:sz w:val="24"/>
          <w:highlight w:val="none"/>
        </w:rPr>
        <w:t xml:space="preserve">； </w:t>
      </w:r>
    </w:p>
    <w:p w14:paraId="501D76C9">
      <w:pPr>
        <w:spacing w:line="360" w:lineRule="auto"/>
        <w:ind w:firstLine="480" w:firstLineChars="200"/>
        <w:rPr>
          <w:rFonts w:ascii="宋体" w:hAnsi="宋体"/>
          <w:sz w:val="24"/>
        </w:rPr>
      </w:pPr>
      <w:r>
        <w:rPr>
          <w:rFonts w:hint="eastAsia" w:ascii="宋体" w:hAnsi="宋体"/>
          <w:sz w:val="24"/>
        </w:rPr>
        <w:t>4、拟派项目负责人须具有相关专业高级及以上职称，</w:t>
      </w:r>
      <w:r>
        <w:rPr>
          <w:rFonts w:hint="eastAsia" w:ascii="宋体" w:hAnsi="宋体"/>
          <w:bCs/>
          <w:sz w:val="24"/>
        </w:rPr>
        <w:t>为本单位员工（提供劳动合同），已参加社会保险（提供</w:t>
      </w:r>
      <w:r>
        <w:rPr>
          <w:rFonts w:hint="eastAsia" w:ascii="宋体" w:hAnsi="宋体"/>
          <w:bCs/>
          <w:sz w:val="24"/>
          <w:lang w:val="en-US" w:eastAsia="zh-CN"/>
        </w:rPr>
        <w:t>2025年任意一个</w:t>
      </w:r>
      <w:r>
        <w:rPr>
          <w:rFonts w:hint="eastAsia" w:ascii="宋体" w:hAnsi="宋体"/>
          <w:bCs/>
          <w:sz w:val="24"/>
        </w:rPr>
        <w:t>月</w:t>
      </w:r>
      <w:r>
        <w:rPr>
          <w:rFonts w:hint="eastAsia" w:ascii="宋体" w:hAnsi="宋体"/>
          <w:sz w:val="24"/>
        </w:rPr>
        <w:t>社保缴费证明</w:t>
      </w:r>
      <w:r>
        <w:rPr>
          <w:rFonts w:hint="eastAsia" w:ascii="宋体" w:hAnsi="宋体"/>
          <w:bCs/>
          <w:sz w:val="24"/>
        </w:rPr>
        <w:t>）</w:t>
      </w:r>
      <w:r>
        <w:rPr>
          <w:rFonts w:hint="eastAsia" w:ascii="宋体" w:hAnsi="宋体"/>
          <w:sz w:val="24"/>
        </w:rPr>
        <w:t xml:space="preserve">； </w:t>
      </w:r>
    </w:p>
    <w:p w14:paraId="5B35CF6D">
      <w:pPr>
        <w:spacing w:line="360" w:lineRule="auto"/>
        <w:ind w:firstLine="480" w:firstLineChars="200"/>
        <w:rPr>
          <w:rFonts w:ascii="宋体" w:hAnsi="宋体"/>
          <w:sz w:val="24"/>
        </w:rPr>
      </w:pPr>
      <w:r>
        <w:rPr>
          <w:rFonts w:hint="eastAsia" w:ascii="宋体" w:hAnsi="宋体"/>
          <w:sz w:val="24"/>
        </w:rPr>
        <w:t>5、参加政府采购活动前3年内无行贿犯罪记录、商业贿赂、不正当竞争行为、骗取中标、严重违约及重大工程质量等问题（须出具书面承诺，格式自拟，加盖单位公章）；</w:t>
      </w:r>
      <w:r>
        <w:rPr>
          <w:rFonts w:ascii="宋体" w:hAnsi="宋体"/>
          <w:sz w:val="24"/>
        </w:rPr>
        <w:t xml:space="preserve"> </w:t>
      </w:r>
    </w:p>
    <w:p w14:paraId="4C7DE5BA">
      <w:pPr>
        <w:pStyle w:val="10"/>
        <w:widowControl/>
        <w:spacing w:line="360" w:lineRule="auto"/>
        <w:ind w:firstLine="480" w:firstLineChars="200"/>
        <w:rPr>
          <w:rFonts w:ascii="宋体" w:hAnsi="宋体" w:cs="宋体"/>
        </w:rPr>
      </w:pPr>
      <w:r>
        <w:rPr>
          <w:rFonts w:hint="eastAsia" w:ascii="宋体" w:hAnsi="宋体"/>
        </w:rPr>
        <w:t>6、</w:t>
      </w:r>
      <w:r>
        <w:rPr>
          <w:rFonts w:ascii="宋体" w:hAnsi="宋体" w:cs="宋体"/>
        </w:rPr>
        <w:t>根据《关于在政府采购活动中查询及使用信用记录有关问题的通知》(财库[2016]125号) 和豫财购【2016】15号的规定，</w:t>
      </w:r>
      <w:r>
        <w:rPr>
          <w:rFonts w:hint="eastAsia" w:ascii="宋体" w:hAnsi="宋体" w:cs="宋体"/>
        </w:rPr>
        <w:t>供应商</w:t>
      </w:r>
      <w:r>
        <w:rPr>
          <w:rFonts w:ascii="宋体" w:hAnsi="宋体" w:cs="宋体"/>
        </w:rPr>
        <w:t>没有被列入“</w:t>
      </w:r>
      <w:r>
        <w:rPr>
          <w:rFonts w:hint="eastAsia" w:ascii="宋体" w:hAnsi="宋体" w:cs="宋体"/>
        </w:rPr>
        <w:t>中国执行信息公开网</w:t>
      </w:r>
      <w:r>
        <w:rPr>
          <w:rFonts w:ascii="宋体" w:hAnsi="宋体" w:cs="宋体"/>
        </w:rPr>
        <w:t>”网站的“失信被执行人”、“信用中国”网站的“重大税收违法失信主体”及“中国政府采购网”网站的“政府采购严重违法失信行为记录名单”；（查询渠道：</w:t>
      </w:r>
      <w:r>
        <w:rPr>
          <w:rFonts w:hint="eastAsia" w:ascii="宋体" w:hAnsi="宋体" w:cs="宋体"/>
        </w:rPr>
        <w:t>“中国执行信息公开网”</w:t>
      </w:r>
      <w:r>
        <w:rPr>
          <w:rFonts w:ascii="宋体" w:hAnsi="宋体" w:cs="宋体"/>
        </w:rPr>
        <w:t>网站（</w:t>
      </w:r>
      <w:r>
        <w:rPr>
          <w:rFonts w:hint="eastAsia" w:ascii="宋体" w:hAnsi="宋体" w:cs="宋体"/>
        </w:rPr>
        <w:t>zxgk.court.gov.cn）、</w:t>
      </w:r>
      <w:r>
        <w:rPr>
          <w:rFonts w:ascii="宋体" w:hAnsi="宋体" w:cs="宋体"/>
        </w:rPr>
        <w:t>“信用中国”网站（www.creditchina.gov.cn）、中国政府采购网（www.ccgp.gov.cn）提供网站的查询信息截图</w:t>
      </w:r>
      <w:r>
        <w:rPr>
          <w:rFonts w:hint="eastAsia" w:ascii="宋体" w:hAnsi="宋体" w:cs="宋体"/>
        </w:rPr>
        <w:t>，</w:t>
      </w:r>
      <w:r>
        <w:rPr>
          <w:rFonts w:ascii="宋体" w:hAnsi="宋体" w:cs="宋体"/>
        </w:rPr>
        <w:t>查询日期必须在公告发布之日之后</w:t>
      </w:r>
      <w:r>
        <w:rPr>
          <w:rFonts w:hint="eastAsia" w:ascii="宋体" w:hAnsi="宋体" w:cs="宋体"/>
        </w:rPr>
        <w:t>，查询结果清晰可见</w:t>
      </w:r>
      <w:r>
        <w:rPr>
          <w:rFonts w:ascii="宋体" w:hAnsi="宋体" w:cs="宋体"/>
        </w:rPr>
        <w:t>）；</w:t>
      </w:r>
    </w:p>
    <w:p w14:paraId="30147D0C">
      <w:pPr>
        <w:widowControl/>
        <w:shd w:val="clear" w:color="auto" w:fill="FFFFFF"/>
        <w:spacing w:line="360" w:lineRule="auto"/>
        <w:ind w:firstLine="480" w:firstLineChars="200"/>
        <w:jc w:val="left"/>
        <w:rPr>
          <w:rFonts w:ascii="宋体" w:hAnsi="宋体"/>
          <w:sz w:val="24"/>
        </w:rPr>
      </w:pPr>
      <w:r>
        <w:rPr>
          <w:rFonts w:hint="eastAsia" w:ascii="宋体" w:hAnsi="宋体"/>
          <w:sz w:val="24"/>
        </w:rPr>
        <w:t>7、单位负责人为同一人或者存在直接控股、管理关系的不同供应商，不得参加同一合同项下的采购活动；（提供“国家企业信用信息公示系统”网页查询,需包含公司基本信息、股东信息及股权变更信息内容；提供网站的查询信息截图，</w:t>
      </w:r>
      <w:r>
        <w:rPr>
          <w:rFonts w:ascii="宋体" w:hAnsi="宋体"/>
          <w:sz w:val="24"/>
        </w:rPr>
        <w:t>查询日期必须在公告发布之日之后）</w:t>
      </w:r>
      <w:r>
        <w:rPr>
          <w:rFonts w:hint="eastAsia" w:ascii="宋体" w:hAnsi="宋体"/>
          <w:sz w:val="24"/>
        </w:rPr>
        <w:t>；</w:t>
      </w:r>
    </w:p>
    <w:p w14:paraId="698509C4">
      <w:pPr>
        <w:spacing w:line="360" w:lineRule="auto"/>
        <w:ind w:firstLine="480" w:firstLineChars="200"/>
        <w:rPr>
          <w:rFonts w:ascii="宋体" w:hAnsi="宋体"/>
          <w:sz w:val="24"/>
        </w:rPr>
      </w:pPr>
      <w:r>
        <w:rPr>
          <w:rFonts w:hint="eastAsia" w:ascii="宋体" w:hAnsi="宋体"/>
          <w:sz w:val="24"/>
        </w:rPr>
        <w:t>8、本项目不接受联合体；</w:t>
      </w:r>
    </w:p>
    <w:p w14:paraId="738B9817">
      <w:pPr>
        <w:spacing w:line="360" w:lineRule="auto"/>
        <w:ind w:firstLine="480" w:firstLineChars="200"/>
        <w:rPr>
          <w:rFonts w:ascii="宋体" w:hAnsi="宋体"/>
          <w:sz w:val="24"/>
        </w:rPr>
      </w:pPr>
      <w:r>
        <w:rPr>
          <w:rFonts w:hint="eastAsia" w:ascii="宋体" w:hAnsi="宋体"/>
          <w:sz w:val="24"/>
        </w:rPr>
        <w:t>9、本次磋商实行资格后审。</w:t>
      </w:r>
    </w:p>
    <w:p w14:paraId="119F72BB">
      <w:pPr>
        <w:spacing w:line="360" w:lineRule="auto"/>
        <w:ind w:firstLine="480" w:firstLineChars="200"/>
        <w:rPr>
          <w:rFonts w:ascii="宋体" w:hAnsi="宋体"/>
          <w:sz w:val="24"/>
        </w:rPr>
      </w:pPr>
      <w:r>
        <w:rPr>
          <w:rFonts w:hint="eastAsia" w:ascii="宋体" w:hAnsi="宋体"/>
          <w:sz w:val="24"/>
        </w:rPr>
        <w:t xml:space="preserve">三、磋商文件的获取方式 </w:t>
      </w:r>
    </w:p>
    <w:p w14:paraId="2503D5E0">
      <w:pPr>
        <w:spacing w:line="360" w:lineRule="auto"/>
        <w:ind w:firstLine="480" w:firstLineChars="200"/>
        <w:rPr>
          <w:rFonts w:ascii="宋体" w:hAnsi="宋体"/>
          <w:sz w:val="24"/>
          <w:highlight w:val="yellow"/>
        </w:rPr>
      </w:pPr>
      <w:r>
        <w:rPr>
          <w:rFonts w:hint="eastAsia" w:ascii="宋体" w:hAnsi="宋体"/>
          <w:sz w:val="24"/>
          <w:highlight w:val="none"/>
        </w:rPr>
        <w:t>1、时间：2025年</w:t>
      </w:r>
      <w:r>
        <w:rPr>
          <w:rFonts w:hint="eastAsia" w:ascii="宋体" w:hAnsi="宋体"/>
          <w:sz w:val="24"/>
          <w:highlight w:val="none"/>
          <w:lang w:val="en-US" w:eastAsia="zh-CN"/>
        </w:rPr>
        <w:t>09</w:t>
      </w:r>
      <w:r>
        <w:rPr>
          <w:rFonts w:hint="eastAsia" w:ascii="宋体" w:hAnsi="宋体"/>
          <w:sz w:val="24"/>
          <w:highlight w:val="none"/>
        </w:rPr>
        <w:t>月</w:t>
      </w:r>
      <w:r>
        <w:rPr>
          <w:rFonts w:hint="eastAsia" w:ascii="宋体" w:hAnsi="宋体"/>
          <w:sz w:val="24"/>
          <w:highlight w:val="none"/>
          <w:lang w:val="en-US" w:eastAsia="zh-CN"/>
        </w:rPr>
        <w:t>30</w:t>
      </w:r>
      <w:r>
        <w:rPr>
          <w:rFonts w:hint="eastAsia" w:ascii="宋体" w:hAnsi="宋体"/>
          <w:sz w:val="24"/>
          <w:highlight w:val="none"/>
        </w:rPr>
        <w:t>日08时00分至2025年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14</w:t>
      </w:r>
      <w:r>
        <w:rPr>
          <w:rFonts w:hint="eastAsia" w:ascii="宋体" w:hAnsi="宋体"/>
          <w:sz w:val="24"/>
          <w:highlight w:val="none"/>
        </w:rPr>
        <w:t>日</w:t>
      </w:r>
      <w:r>
        <w:rPr>
          <w:rFonts w:hint="eastAsia" w:ascii="宋体" w:hAnsi="宋体"/>
          <w:sz w:val="24"/>
          <w:highlight w:val="none"/>
          <w:lang w:val="en-US" w:eastAsia="zh-CN"/>
        </w:rPr>
        <w:t>08</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 xml:space="preserve">分。 </w:t>
      </w:r>
    </w:p>
    <w:p w14:paraId="1D72D126">
      <w:pPr>
        <w:spacing w:line="360" w:lineRule="auto"/>
        <w:ind w:firstLine="480" w:firstLineChars="200"/>
        <w:rPr>
          <w:rFonts w:ascii="宋体" w:hAnsi="宋体"/>
          <w:sz w:val="24"/>
        </w:rPr>
      </w:pPr>
      <w:r>
        <w:rPr>
          <w:rFonts w:hint="eastAsia" w:ascii="宋体" w:hAnsi="宋体"/>
          <w:sz w:val="24"/>
        </w:rPr>
        <w:t>2、地点：三门峡市公共资源交易中心网下载</w:t>
      </w:r>
    </w:p>
    <w:p w14:paraId="18AB47A7">
      <w:pPr>
        <w:spacing w:line="360" w:lineRule="auto"/>
        <w:ind w:firstLine="480" w:firstLineChars="200"/>
        <w:rPr>
          <w:rFonts w:ascii="宋体" w:hAnsi="宋体"/>
          <w:sz w:val="24"/>
        </w:rPr>
      </w:pPr>
      <w:r>
        <w:rPr>
          <w:rFonts w:hint="eastAsia" w:ascii="宋体" w:hAnsi="宋体"/>
          <w:sz w:val="24"/>
        </w:rPr>
        <w:t>3、方式：本项目没有报名环节，供应商凭CA数字证书通过三门峡市公共资源交易中心网（网址：http://gzjy.smx.gov.cn）点击交易平台选择“交易主体登录”，在所参与项目右侧点击参与投标，即可直接下载本项目磋商文件。</w:t>
      </w:r>
    </w:p>
    <w:p w14:paraId="4C6EA47F">
      <w:pPr>
        <w:spacing w:line="360" w:lineRule="auto"/>
        <w:ind w:firstLine="480" w:firstLineChars="200"/>
        <w:rPr>
          <w:rFonts w:ascii="宋体" w:hAnsi="宋体"/>
          <w:sz w:val="24"/>
        </w:rPr>
      </w:pPr>
      <w:r>
        <w:rPr>
          <w:rFonts w:hint="eastAsia" w:ascii="宋体" w:hAnsi="宋体"/>
          <w:sz w:val="24"/>
        </w:rPr>
        <w:t>办理CA证书：</w:t>
      </w:r>
    </w:p>
    <w:p w14:paraId="1A278BC2">
      <w:pPr>
        <w:spacing w:line="360" w:lineRule="auto"/>
        <w:ind w:firstLine="480" w:firstLineChars="200"/>
        <w:rPr>
          <w:rFonts w:ascii="宋体" w:hAnsi="宋体"/>
          <w:sz w:val="24"/>
        </w:rPr>
      </w:pPr>
      <w:r>
        <w:rPr>
          <w:rFonts w:ascii="宋体" w:hAnsi="宋体"/>
          <w:sz w:val="24"/>
        </w:rPr>
        <w:t>http://gzjy.smx.gov.cn/bzzx/008001/20211105/57b16af9-ab87-4395-a723-7758c628a3f8.html</w:t>
      </w:r>
    </w:p>
    <w:p w14:paraId="70BEBA9E">
      <w:pPr>
        <w:spacing w:line="360" w:lineRule="auto"/>
        <w:ind w:firstLine="480" w:firstLineChars="200"/>
        <w:rPr>
          <w:rFonts w:ascii="宋体" w:hAnsi="宋体"/>
          <w:sz w:val="24"/>
        </w:rPr>
      </w:pPr>
      <w:r>
        <w:rPr>
          <w:rFonts w:hint="eastAsia" w:ascii="宋体" w:hAnsi="宋体"/>
          <w:sz w:val="24"/>
        </w:rPr>
        <w:t>4、本项目为全电子招标，不再收取竞争性磋商文件费用。</w:t>
      </w:r>
    </w:p>
    <w:p w14:paraId="74F5A128">
      <w:pPr>
        <w:spacing w:line="360" w:lineRule="auto"/>
        <w:ind w:firstLine="480" w:firstLineChars="200"/>
        <w:rPr>
          <w:rFonts w:ascii="宋体" w:hAnsi="宋体"/>
          <w:sz w:val="24"/>
        </w:rPr>
      </w:pPr>
      <w:r>
        <w:rPr>
          <w:rFonts w:hint="eastAsia" w:ascii="宋体" w:hAnsi="宋体"/>
          <w:sz w:val="24"/>
        </w:rPr>
        <w:t>四、磋商保证金</w:t>
      </w:r>
    </w:p>
    <w:p w14:paraId="5944A36D">
      <w:pPr>
        <w:spacing w:line="360" w:lineRule="auto"/>
        <w:ind w:firstLine="480" w:firstLineChars="200"/>
        <w:rPr>
          <w:rFonts w:ascii="宋体" w:hAnsi="宋体"/>
          <w:sz w:val="24"/>
        </w:rPr>
      </w:pPr>
      <w:r>
        <w:rPr>
          <w:rFonts w:hint="eastAsia" w:ascii="宋体" w:hAnsi="宋体"/>
          <w:sz w:val="24"/>
        </w:rPr>
        <w:t>按照《河南省财政厅关于优化政府采购营商环境有关问题的通知》（豫财购[2019]4号文）的要求本项目不再收取磋商保证金。</w:t>
      </w:r>
    </w:p>
    <w:p w14:paraId="1C60CC05">
      <w:pPr>
        <w:spacing w:line="360" w:lineRule="auto"/>
        <w:ind w:firstLine="480" w:firstLineChars="200"/>
        <w:rPr>
          <w:rFonts w:ascii="宋体" w:hAnsi="宋体"/>
          <w:sz w:val="24"/>
        </w:rPr>
      </w:pPr>
      <w:r>
        <w:rPr>
          <w:rFonts w:hint="eastAsia" w:ascii="宋体" w:hAnsi="宋体"/>
          <w:sz w:val="24"/>
        </w:rPr>
        <w:t>五、供应商资料的提交</w:t>
      </w:r>
    </w:p>
    <w:p w14:paraId="75EED0C4">
      <w:pPr>
        <w:spacing w:line="360" w:lineRule="auto"/>
        <w:ind w:firstLine="480" w:firstLineChars="200"/>
        <w:rPr>
          <w:rFonts w:ascii="宋体" w:hAnsi="宋体"/>
          <w:sz w:val="24"/>
        </w:rPr>
      </w:pPr>
      <w:r>
        <w:rPr>
          <w:rFonts w:hint="eastAsia" w:ascii="宋体" w:hAnsi="宋体"/>
          <w:sz w:val="24"/>
        </w:rPr>
        <w:t>本项目实行资格后审，审查内容以投标截止时间前在三门峡市公共资源交易系统上传的投标文件的信息为准。其上传资料真实性由供应商自行承担，同时，供应商需要完善主体库信息。否则，由此造成应得分而未得分或资格审查不合格等情况的，由供应商承担责任。</w:t>
      </w:r>
    </w:p>
    <w:p w14:paraId="7F98CB47">
      <w:pPr>
        <w:spacing w:line="360" w:lineRule="auto"/>
        <w:ind w:firstLine="480" w:firstLineChars="200"/>
        <w:rPr>
          <w:rFonts w:ascii="宋体" w:hAnsi="宋体"/>
          <w:sz w:val="24"/>
        </w:rPr>
      </w:pPr>
      <w:r>
        <w:rPr>
          <w:rFonts w:hint="eastAsia" w:ascii="宋体" w:hAnsi="宋体"/>
          <w:sz w:val="24"/>
        </w:rPr>
        <w:t>六、响应文件递交的截止时间及开评标地点：</w:t>
      </w:r>
    </w:p>
    <w:p w14:paraId="58F04348">
      <w:pPr>
        <w:spacing w:line="360" w:lineRule="auto"/>
        <w:ind w:firstLine="480" w:firstLineChars="200"/>
        <w:rPr>
          <w:rFonts w:ascii="宋体" w:hAnsi="宋体"/>
          <w:sz w:val="24"/>
          <w:highlight w:val="none"/>
        </w:rPr>
      </w:pPr>
      <w:r>
        <w:rPr>
          <w:rFonts w:hint="eastAsia" w:ascii="宋体" w:hAnsi="宋体"/>
          <w:sz w:val="24"/>
          <w:highlight w:val="none"/>
        </w:rPr>
        <w:t>1、响应性文件递交截止时间及开标时间：2025年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14</w:t>
      </w:r>
      <w:r>
        <w:rPr>
          <w:rFonts w:hint="eastAsia" w:ascii="宋体" w:hAnsi="宋体"/>
          <w:sz w:val="24"/>
          <w:highlight w:val="none"/>
        </w:rPr>
        <w:t>日</w:t>
      </w:r>
      <w:r>
        <w:rPr>
          <w:rFonts w:hint="eastAsia" w:ascii="宋体" w:hAnsi="宋体"/>
          <w:sz w:val="24"/>
          <w:highlight w:val="none"/>
          <w:lang w:val="en-US" w:eastAsia="zh-CN"/>
        </w:rPr>
        <w:t>08</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w:t>
      </w:r>
    </w:p>
    <w:p w14:paraId="09940D5E">
      <w:pPr>
        <w:spacing w:line="360" w:lineRule="auto"/>
        <w:ind w:firstLine="480" w:firstLineChars="200"/>
        <w:rPr>
          <w:rFonts w:ascii="宋体" w:hAnsi="宋体"/>
          <w:sz w:val="24"/>
          <w:highlight w:val="none"/>
        </w:rPr>
      </w:pPr>
      <w:r>
        <w:rPr>
          <w:rFonts w:hint="eastAsia" w:ascii="宋体" w:hAnsi="宋体"/>
          <w:sz w:val="24"/>
          <w:highlight w:val="none"/>
        </w:rPr>
        <w:t>2、响应文件递交地点：上传至三门峡市公共资源交易中心系统</w:t>
      </w:r>
    </w:p>
    <w:p w14:paraId="59AF1FD7">
      <w:pPr>
        <w:spacing w:line="360" w:lineRule="auto"/>
        <w:ind w:firstLine="480" w:firstLineChars="200"/>
        <w:rPr>
          <w:rFonts w:ascii="宋体" w:hAnsi="宋体"/>
          <w:sz w:val="24"/>
          <w:highlight w:val="none"/>
        </w:rPr>
      </w:pPr>
      <w:r>
        <w:rPr>
          <w:rFonts w:hint="eastAsia" w:ascii="宋体" w:hAnsi="宋体"/>
          <w:sz w:val="24"/>
          <w:highlight w:val="none"/>
        </w:rPr>
        <w:t>3、开标地点：</w:t>
      </w:r>
      <w:r>
        <w:rPr>
          <w:rFonts w:hint="eastAsia" w:ascii="宋体" w:hAnsi="宋体"/>
          <w:sz w:val="24"/>
          <w:highlight w:val="none"/>
          <w:lang w:eastAsia="zh-CN"/>
        </w:rPr>
        <w:t>灵宝市</w:t>
      </w:r>
      <w:r>
        <w:rPr>
          <w:rFonts w:hint="eastAsia" w:ascii="宋体" w:hAnsi="宋体"/>
          <w:sz w:val="24"/>
          <w:highlight w:val="none"/>
        </w:rPr>
        <w:t>公共资源交易中心第</w:t>
      </w:r>
      <w:r>
        <w:rPr>
          <w:rFonts w:hint="eastAsia" w:ascii="宋体" w:hAnsi="宋体"/>
          <w:color w:val="000000"/>
          <w:sz w:val="24"/>
          <w:highlight w:val="none"/>
          <w:lang w:val="en-US" w:eastAsia="zh-CN"/>
        </w:rPr>
        <w:t>二</w:t>
      </w:r>
      <w:r>
        <w:rPr>
          <w:rFonts w:hint="eastAsia" w:ascii="宋体" w:hAnsi="宋体"/>
          <w:color w:val="000000"/>
          <w:sz w:val="24"/>
          <w:highlight w:val="none"/>
        </w:rPr>
        <w:t>开标室；</w:t>
      </w:r>
    </w:p>
    <w:p w14:paraId="4B72AD42">
      <w:pPr>
        <w:spacing w:line="360" w:lineRule="auto"/>
        <w:ind w:firstLine="480" w:firstLineChars="200"/>
        <w:rPr>
          <w:rFonts w:ascii="宋体" w:hAnsi="宋体"/>
          <w:sz w:val="24"/>
          <w:highlight w:val="none"/>
        </w:rPr>
      </w:pPr>
      <w:r>
        <w:rPr>
          <w:rFonts w:hint="eastAsia" w:ascii="宋体" w:hAnsi="宋体"/>
          <w:sz w:val="24"/>
          <w:highlight w:val="none"/>
        </w:rPr>
        <w:t>4、评标地点：</w:t>
      </w:r>
      <w:r>
        <w:rPr>
          <w:rFonts w:hint="eastAsia" w:ascii="宋体" w:hAnsi="宋体"/>
          <w:sz w:val="24"/>
          <w:highlight w:val="none"/>
          <w:lang w:eastAsia="zh-CN"/>
        </w:rPr>
        <w:t>灵宝市</w:t>
      </w:r>
      <w:r>
        <w:rPr>
          <w:rFonts w:hint="eastAsia" w:ascii="宋体" w:hAnsi="宋体"/>
          <w:sz w:val="24"/>
          <w:highlight w:val="none"/>
        </w:rPr>
        <w:t>公共资源交易中心第</w:t>
      </w:r>
      <w:r>
        <w:rPr>
          <w:rFonts w:hint="eastAsia" w:ascii="宋体" w:hAnsi="宋体"/>
          <w:color w:val="000000"/>
          <w:sz w:val="24"/>
          <w:highlight w:val="none"/>
          <w:lang w:val="en-US" w:eastAsia="zh-CN"/>
        </w:rPr>
        <w:t>三</w:t>
      </w:r>
      <w:r>
        <w:rPr>
          <w:rFonts w:hint="eastAsia" w:ascii="宋体" w:hAnsi="宋体"/>
          <w:color w:val="000000"/>
          <w:sz w:val="24"/>
          <w:highlight w:val="none"/>
        </w:rPr>
        <w:t>评标室</w:t>
      </w:r>
      <w:r>
        <w:rPr>
          <w:rFonts w:hint="eastAsia" w:ascii="宋体" w:hAnsi="宋体"/>
          <w:sz w:val="24"/>
          <w:highlight w:val="none"/>
        </w:rPr>
        <w:t>。</w:t>
      </w:r>
    </w:p>
    <w:p w14:paraId="5BEBCF0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本项目为不见面开标项目。开标当日供应商不得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2CA89592">
      <w:pPr>
        <w:spacing w:line="360" w:lineRule="auto"/>
        <w:ind w:firstLine="480" w:firstLineChars="200"/>
        <w:rPr>
          <w:rFonts w:ascii="宋体" w:hAnsi="宋体" w:cs="宋体"/>
          <w:sz w:val="24"/>
        </w:rPr>
      </w:pPr>
      <w:r>
        <w:rPr>
          <w:rFonts w:hint="eastAsia" w:ascii="宋体" w:hAnsi="宋体" w:cs="宋体"/>
          <w:sz w:val="24"/>
        </w:rPr>
        <w:t xml:space="preserve">七、发布公告的媒介 </w:t>
      </w:r>
    </w:p>
    <w:p w14:paraId="451F81BB">
      <w:pPr>
        <w:pStyle w:val="10"/>
        <w:shd w:val="clear" w:color="auto" w:fill="FFFFFF"/>
        <w:spacing w:line="360" w:lineRule="auto"/>
        <w:ind w:firstLine="480" w:firstLineChars="200"/>
        <w:jc w:val="both"/>
        <w:rPr>
          <w:rFonts w:ascii="宋体" w:hAnsi="宋体" w:cs="宋体"/>
        </w:rPr>
      </w:pPr>
      <w:r>
        <w:rPr>
          <w:rFonts w:hint="eastAsia" w:ascii="宋体" w:hAnsi="宋体"/>
          <w:kern w:val="2"/>
        </w:rPr>
        <w:t>本次磋商公告同时在</w:t>
      </w:r>
      <w:r>
        <w:rPr>
          <w:rFonts w:hint="eastAsia" w:ascii="宋体" w:hAnsi="宋体" w:cs="宋体"/>
        </w:rPr>
        <w:t>《河南省政府采购网》、《三门峡市公共资源交易中心网》</w:t>
      </w:r>
      <w:r>
        <w:rPr>
          <w:rFonts w:hint="eastAsia" w:ascii="宋体" w:hAnsi="宋体" w:cs="宋体"/>
          <w:lang w:eastAsia="zh-CN"/>
        </w:rPr>
        <w:t>、《中国采购与招标网》</w:t>
      </w:r>
      <w:r>
        <w:rPr>
          <w:rFonts w:hint="eastAsia" w:ascii="宋体" w:hAnsi="宋体"/>
          <w:kern w:val="2"/>
        </w:rPr>
        <w:t>上发布。</w:t>
      </w:r>
      <w:r>
        <w:rPr>
          <w:rFonts w:hint="eastAsia" w:ascii="宋体" w:hAnsi="宋体" w:cs="宋体"/>
        </w:rPr>
        <w:t xml:space="preserve">  </w:t>
      </w:r>
    </w:p>
    <w:p w14:paraId="42FB6CDA">
      <w:pPr>
        <w:spacing w:line="360" w:lineRule="auto"/>
        <w:ind w:firstLine="480" w:firstLineChars="200"/>
        <w:rPr>
          <w:rFonts w:ascii="宋体" w:hAnsi="宋体" w:cs="宋体"/>
          <w:sz w:val="24"/>
        </w:rPr>
      </w:pPr>
      <w:r>
        <w:rPr>
          <w:rFonts w:hint="eastAsia" w:ascii="宋体" w:hAnsi="宋体" w:cs="宋体"/>
          <w:sz w:val="24"/>
        </w:rPr>
        <w:t xml:space="preserve">八、其他补充事宜 </w:t>
      </w:r>
    </w:p>
    <w:p w14:paraId="37863FEA">
      <w:pPr>
        <w:spacing w:line="360" w:lineRule="auto"/>
        <w:ind w:firstLine="480" w:firstLineChars="200"/>
        <w:rPr>
          <w:rFonts w:ascii="宋体" w:hAnsi="宋体" w:cs="宋体"/>
          <w:sz w:val="24"/>
        </w:rPr>
      </w:pPr>
      <w:r>
        <w:rPr>
          <w:rFonts w:hint="eastAsia" w:ascii="宋体" w:hAnsi="宋体" w:cs="宋体"/>
          <w:sz w:val="24"/>
        </w:rPr>
        <w:t>1、供应商应仔细阅读操作手册，在本公告中要求的截止时间前完成网上响应文件的上传递交等工作。因供应商操作不当等问题造成的无法下载磋商文件、无法投标等一切后果，由供应商自行承担；</w:t>
      </w:r>
    </w:p>
    <w:p w14:paraId="6777A5EE">
      <w:pPr>
        <w:spacing w:line="360" w:lineRule="auto"/>
        <w:ind w:firstLine="480" w:firstLineChars="200"/>
        <w:rPr>
          <w:rFonts w:ascii="宋体" w:hAnsi="宋体" w:cs="宋体"/>
          <w:sz w:val="24"/>
        </w:rPr>
      </w:pPr>
      <w:r>
        <w:rPr>
          <w:rFonts w:hint="eastAsia" w:ascii="宋体" w:hAnsi="宋体" w:cs="宋体"/>
          <w:sz w:val="24"/>
        </w:rPr>
        <w:t>2、投标所发生一切费用由各供应商自行承担，并承担相应的风险和责任；</w:t>
      </w:r>
    </w:p>
    <w:p w14:paraId="5EDD87C2">
      <w:pPr>
        <w:spacing w:line="360" w:lineRule="auto"/>
        <w:ind w:firstLine="480" w:firstLineChars="200"/>
        <w:rPr>
          <w:rFonts w:ascii="宋体" w:hAnsi="宋体" w:cs="宋体"/>
          <w:sz w:val="24"/>
        </w:rPr>
      </w:pPr>
      <w:r>
        <w:rPr>
          <w:rFonts w:hint="eastAsia" w:ascii="宋体" w:hAnsi="宋体" w:cs="宋体"/>
          <w:sz w:val="24"/>
        </w:rPr>
        <w:t>3、供应商上传递交的响应文件不论中标与否均不予退还。</w:t>
      </w:r>
    </w:p>
    <w:p w14:paraId="6834F289">
      <w:pPr>
        <w:spacing w:line="360" w:lineRule="auto"/>
        <w:ind w:firstLine="480" w:firstLineChars="200"/>
        <w:rPr>
          <w:rFonts w:ascii="宋体" w:hAnsi="宋体" w:cs="宋体"/>
          <w:sz w:val="24"/>
        </w:rPr>
      </w:pPr>
      <w:r>
        <w:rPr>
          <w:rFonts w:hint="eastAsia" w:ascii="宋体" w:hAnsi="宋体" w:cs="宋体"/>
          <w:sz w:val="24"/>
        </w:rPr>
        <w:t>温馨提示：本项目为电子化、无纸化交易项目，开标时不再接受任何纸质资料，为保证您能投标成功，请需仔细阅读招标文件和三门峡市公共资源交易中心官网业务办理指南。</w:t>
      </w:r>
    </w:p>
    <w:p w14:paraId="5279C67A">
      <w:pPr>
        <w:spacing w:line="360" w:lineRule="auto"/>
        <w:ind w:firstLine="480" w:firstLineChars="200"/>
        <w:rPr>
          <w:rFonts w:ascii="宋体" w:hAnsi="宋体" w:cs="宋体"/>
          <w:sz w:val="24"/>
        </w:rPr>
      </w:pPr>
      <w:r>
        <w:rPr>
          <w:rFonts w:hint="eastAsia" w:ascii="宋体" w:hAnsi="宋体" w:cs="宋体"/>
          <w:sz w:val="24"/>
        </w:rPr>
        <w:t xml:space="preserve">九、凡对本次磋商提出询问，请按照以下方式联系 </w:t>
      </w:r>
    </w:p>
    <w:p w14:paraId="57EE3F60">
      <w:pPr>
        <w:spacing w:line="360" w:lineRule="auto"/>
        <w:ind w:firstLine="480" w:firstLineChars="200"/>
        <w:rPr>
          <w:rFonts w:hint="eastAsia" w:ascii="宋体" w:hAnsi="宋体" w:eastAsia="宋体"/>
          <w:sz w:val="24"/>
        </w:rPr>
      </w:pPr>
      <w:r>
        <w:rPr>
          <w:rFonts w:hint="eastAsia" w:ascii="宋体" w:hAnsi="宋体" w:eastAsia="宋体"/>
          <w:sz w:val="24"/>
        </w:rPr>
        <w:t>监督单位：灵宝市财政局政府采购监督管理科</w:t>
      </w:r>
    </w:p>
    <w:p w14:paraId="7DAA52D2">
      <w:pPr>
        <w:spacing w:line="360" w:lineRule="auto"/>
        <w:ind w:firstLine="480" w:firstLineChars="200"/>
        <w:rPr>
          <w:rFonts w:hint="eastAsia" w:ascii="宋体" w:hAnsi="宋体" w:eastAsia="宋体"/>
          <w:sz w:val="24"/>
        </w:rPr>
      </w:pPr>
      <w:r>
        <w:rPr>
          <w:rFonts w:hint="eastAsia" w:ascii="宋体" w:hAnsi="宋体" w:eastAsia="宋体"/>
          <w:sz w:val="24"/>
        </w:rPr>
        <w:t>联系电话：0398-8852670</w:t>
      </w:r>
    </w:p>
    <w:p w14:paraId="159A2625">
      <w:pPr>
        <w:spacing w:line="360" w:lineRule="auto"/>
        <w:ind w:firstLine="480" w:firstLineChars="200"/>
        <w:rPr>
          <w:rFonts w:hint="eastAsia" w:ascii="宋体" w:hAnsi="宋体" w:eastAsia="宋体"/>
          <w:sz w:val="24"/>
          <w:lang w:eastAsia="zh-CN"/>
        </w:rPr>
      </w:pPr>
      <w:r>
        <w:rPr>
          <w:rFonts w:hint="eastAsia" w:ascii="宋体" w:hAnsi="宋体" w:eastAsia="宋体"/>
          <w:sz w:val="24"/>
          <w:lang w:val="en-US" w:eastAsia="zh-CN"/>
        </w:rPr>
        <w:t>监督单位：灵宝市交通运输局</w:t>
      </w:r>
    </w:p>
    <w:p w14:paraId="62E95E2C">
      <w:pPr>
        <w:spacing w:line="360" w:lineRule="auto"/>
        <w:ind w:firstLine="480" w:firstLineChars="200"/>
        <w:rPr>
          <w:rFonts w:hint="eastAsia" w:ascii="宋体" w:hAnsi="宋体" w:eastAsia="宋体"/>
          <w:sz w:val="24"/>
          <w:lang w:eastAsia="zh-CN"/>
        </w:rPr>
      </w:pPr>
      <w:r>
        <w:rPr>
          <w:rFonts w:hint="eastAsia" w:ascii="宋体" w:hAnsi="宋体" w:eastAsia="宋体"/>
          <w:sz w:val="24"/>
          <w:lang w:val="en-US" w:eastAsia="zh-CN"/>
        </w:rPr>
        <w:t>联系电话：0398-8852367</w:t>
      </w:r>
    </w:p>
    <w:p w14:paraId="5853813C">
      <w:pPr>
        <w:spacing w:line="360" w:lineRule="auto"/>
        <w:ind w:firstLine="480" w:firstLineChars="200"/>
        <w:rPr>
          <w:rFonts w:hint="eastAsia" w:ascii="宋体" w:hAnsi="宋体" w:eastAsia="宋体"/>
          <w:sz w:val="24"/>
          <w:lang w:eastAsia="zh-CN"/>
        </w:rPr>
      </w:pPr>
      <w:r>
        <w:rPr>
          <w:rFonts w:hint="eastAsia" w:ascii="宋体" w:hAnsi="宋体" w:eastAsia="宋体"/>
          <w:sz w:val="24"/>
          <w:lang w:val="en-US" w:eastAsia="zh-CN"/>
        </w:rPr>
        <w:t>招标人：</w:t>
      </w:r>
      <w:bookmarkStart w:id="20" w:name="_Hlk208134411"/>
      <w:r>
        <w:rPr>
          <w:rFonts w:hint="eastAsia" w:ascii="宋体" w:hAnsi="宋体" w:eastAsia="宋体"/>
          <w:sz w:val="24"/>
          <w:lang w:val="en-US" w:eastAsia="zh-CN"/>
        </w:rPr>
        <w:t>灵宝市公路事业发展中心</w:t>
      </w:r>
      <w:bookmarkEnd w:id="20"/>
    </w:p>
    <w:p w14:paraId="12FD31C0">
      <w:pPr>
        <w:spacing w:line="360" w:lineRule="auto"/>
        <w:ind w:firstLine="480" w:firstLineChars="200"/>
        <w:rPr>
          <w:rFonts w:hint="eastAsia" w:ascii="宋体" w:hAnsi="宋体" w:eastAsia="宋体"/>
          <w:sz w:val="24"/>
          <w:lang w:eastAsia="zh-CN"/>
        </w:rPr>
      </w:pPr>
      <w:r>
        <w:rPr>
          <w:rFonts w:hint="eastAsia" w:ascii="宋体" w:hAnsi="宋体" w:eastAsia="宋体"/>
          <w:sz w:val="24"/>
          <w:lang w:val="en-US" w:eastAsia="zh-CN"/>
        </w:rPr>
        <w:t>地址：河南省灵宝市长安路368号</w:t>
      </w:r>
    </w:p>
    <w:p w14:paraId="72B1EA8A">
      <w:pPr>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联系人：孙先生</w:t>
      </w:r>
    </w:p>
    <w:p w14:paraId="4CE14B6B">
      <w:pPr>
        <w:spacing w:line="360" w:lineRule="auto"/>
        <w:ind w:firstLine="480" w:firstLineChars="200"/>
        <w:rPr>
          <w:rFonts w:hint="default" w:ascii="宋体" w:hAnsi="宋体" w:eastAsia="宋体"/>
          <w:sz w:val="24"/>
          <w:lang w:val="en-US" w:eastAsia="zh-CN"/>
        </w:rPr>
      </w:pPr>
      <w:r>
        <w:rPr>
          <w:rFonts w:hint="eastAsia" w:ascii="宋体" w:hAnsi="宋体" w:eastAsia="宋体"/>
          <w:sz w:val="24"/>
          <w:lang w:val="en-US" w:eastAsia="zh-CN"/>
        </w:rPr>
        <w:t>电话：0398-2788007</w:t>
      </w:r>
    </w:p>
    <w:p w14:paraId="51C7712D">
      <w:p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采购代理机构</w:t>
      </w:r>
      <w:r>
        <w:rPr>
          <w:rFonts w:hint="eastAsia" w:ascii="宋体" w:hAnsi="宋体" w:eastAsia="宋体"/>
          <w:sz w:val="24"/>
        </w:rPr>
        <w:t>：</w:t>
      </w:r>
      <w:r>
        <w:rPr>
          <w:rFonts w:hint="eastAsia" w:ascii="宋体" w:hAnsi="宋体" w:eastAsia="宋体"/>
          <w:sz w:val="24"/>
          <w:lang w:eastAsia="zh-CN"/>
        </w:rPr>
        <w:t>中能城投（河南）工程咨询有限公司</w:t>
      </w:r>
    </w:p>
    <w:p w14:paraId="2FB4A8E0">
      <w:pPr>
        <w:spacing w:line="360" w:lineRule="auto"/>
        <w:ind w:firstLine="480" w:firstLineChars="200"/>
        <w:rPr>
          <w:rFonts w:hint="eastAsia" w:ascii="宋体" w:hAnsi="宋体" w:eastAsia="宋体"/>
          <w:sz w:val="24"/>
          <w:lang w:eastAsia="zh-CN"/>
        </w:rPr>
      </w:pPr>
      <w:r>
        <w:rPr>
          <w:rFonts w:hint="eastAsia" w:ascii="宋体" w:hAnsi="宋体" w:eastAsia="宋体"/>
          <w:sz w:val="24"/>
        </w:rPr>
        <w:t>地址：</w:t>
      </w:r>
      <w:r>
        <w:rPr>
          <w:rFonts w:hint="eastAsia" w:ascii="宋体" w:hAnsi="宋体" w:eastAsia="宋体"/>
          <w:sz w:val="24"/>
          <w:lang w:eastAsia="zh-CN"/>
        </w:rPr>
        <w:t>河南省郑州市金水区花园路122号3号楼3层307号</w:t>
      </w:r>
    </w:p>
    <w:p w14:paraId="6948B31B">
      <w:pPr>
        <w:spacing w:line="360" w:lineRule="auto"/>
        <w:ind w:firstLine="480" w:firstLineChars="200"/>
        <w:rPr>
          <w:rFonts w:hint="eastAsia" w:ascii="宋体" w:hAnsi="宋体" w:eastAsia="宋体"/>
          <w:sz w:val="24"/>
        </w:rPr>
      </w:pPr>
      <w:r>
        <w:rPr>
          <w:rFonts w:hint="eastAsia" w:ascii="宋体" w:hAnsi="宋体" w:eastAsia="宋体"/>
          <w:sz w:val="24"/>
        </w:rPr>
        <w:t>联系人：</w:t>
      </w:r>
      <w:r>
        <w:rPr>
          <w:rFonts w:hint="eastAsia" w:ascii="宋体" w:hAnsi="宋体" w:eastAsia="宋体"/>
          <w:sz w:val="24"/>
          <w:lang w:val="en-US" w:eastAsia="zh-CN"/>
        </w:rPr>
        <w:t>魏女士</w:t>
      </w:r>
    </w:p>
    <w:p w14:paraId="327DB5D8">
      <w:pPr>
        <w:spacing w:line="360" w:lineRule="auto"/>
        <w:ind w:firstLine="480" w:firstLineChars="200"/>
        <w:rPr>
          <w:rFonts w:hint="eastAsia" w:ascii="宋体" w:hAnsi="宋体" w:eastAsia="宋体"/>
          <w:sz w:val="24"/>
          <w:lang w:val="en-US" w:eastAsia="zh-CN"/>
        </w:rPr>
      </w:pPr>
      <w:r>
        <w:rPr>
          <w:rFonts w:hint="eastAsia" w:ascii="宋体" w:hAnsi="宋体" w:eastAsia="宋体"/>
          <w:sz w:val="24"/>
        </w:rPr>
        <w:t>电话</w:t>
      </w:r>
      <w:r>
        <w:rPr>
          <w:rFonts w:hint="eastAsia" w:ascii="宋体" w:hAnsi="宋体" w:eastAsia="宋体"/>
          <w:sz w:val="24"/>
          <w:lang w:eastAsia="zh-CN"/>
        </w:rPr>
        <w:t>：</w:t>
      </w:r>
      <w:r>
        <w:rPr>
          <w:rFonts w:hint="eastAsia" w:ascii="宋体" w:hAnsi="宋体" w:eastAsia="宋体"/>
          <w:sz w:val="24"/>
          <w:lang w:val="en-US" w:eastAsia="zh-CN"/>
        </w:rPr>
        <w:t>13283989759</w:t>
      </w:r>
    </w:p>
    <w:p w14:paraId="14A76573">
      <w:pPr>
        <w:spacing w:line="360" w:lineRule="auto"/>
        <w:rPr>
          <w:rFonts w:ascii="宋体" w:hAnsi="宋体"/>
          <w:sz w:val="24"/>
        </w:rPr>
        <w:sectPr>
          <w:footerReference r:id="rId4" w:type="default"/>
          <w:pgSz w:w="11850" w:h="16783"/>
          <w:pgMar w:top="1440" w:right="1797" w:bottom="1440" w:left="1797" w:header="851" w:footer="976" w:gutter="0"/>
          <w:pgNumType w:start="1"/>
          <w:cols w:space="720" w:num="1"/>
          <w:docGrid w:linePitch="326" w:charSpace="0"/>
        </w:sectPr>
      </w:pPr>
    </w:p>
    <w:p w14:paraId="5E3642EB">
      <w:pPr>
        <w:pStyle w:val="2"/>
        <w:spacing w:line="240" w:lineRule="auto"/>
        <w:jc w:val="center"/>
        <w:rPr>
          <w:rFonts w:ascii="宋体" w:hAnsi="宋体"/>
          <w:sz w:val="36"/>
          <w:szCs w:val="36"/>
        </w:rPr>
      </w:pPr>
      <w:bookmarkStart w:id="21" w:name="_Toc246996173"/>
      <w:bookmarkStart w:id="22" w:name="_Toc246996916"/>
      <w:bookmarkStart w:id="23" w:name="_Toc247085687"/>
      <w:bookmarkStart w:id="24" w:name="_Toc152045527"/>
      <w:bookmarkStart w:id="25" w:name="_Toc43652626"/>
      <w:bookmarkStart w:id="26" w:name="_Toc152042303"/>
      <w:bookmarkStart w:id="27" w:name="_Toc27041"/>
      <w:bookmarkStart w:id="28" w:name="_Toc144974495"/>
      <w:bookmarkStart w:id="29" w:name="_Toc179632544"/>
      <w:bookmarkStart w:id="30" w:name="_Toc196238514"/>
      <w:r>
        <w:rPr>
          <w:rFonts w:hint="eastAsia" w:ascii="宋体" w:hAnsi="宋体"/>
          <w:sz w:val="36"/>
          <w:szCs w:val="36"/>
        </w:rPr>
        <w:t>第二章 供应商须知</w:t>
      </w:r>
      <w:bookmarkEnd w:id="21"/>
      <w:bookmarkEnd w:id="22"/>
      <w:bookmarkEnd w:id="23"/>
      <w:bookmarkEnd w:id="24"/>
      <w:bookmarkEnd w:id="25"/>
      <w:bookmarkEnd w:id="26"/>
      <w:bookmarkEnd w:id="27"/>
      <w:bookmarkEnd w:id="28"/>
      <w:bookmarkEnd w:id="29"/>
      <w:bookmarkEnd w:id="30"/>
    </w:p>
    <w:p w14:paraId="6C1A651F">
      <w:pPr>
        <w:pStyle w:val="3"/>
        <w:spacing w:line="240" w:lineRule="auto"/>
        <w:jc w:val="left"/>
        <w:rPr>
          <w:rFonts w:ascii="宋体" w:hAnsi="宋体" w:eastAsia="宋体"/>
          <w:bCs w:val="0"/>
          <w:sz w:val="24"/>
          <w:szCs w:val="24"/>
        </w:rPr>
      </w:pPr>
      <w:bookmarkStart w:id="31" w:name="_Toc43652627"/>
      <w:bookmarkStart w:id="32" w:name="_Toc196238515"/>
      <w:bookmarkStart w:id="33" w:name="_Toc533503498"/>
      <w:bookmarkStart w:id="34" w:name="_Toc13269"/>
      <w:bookmarkStart w:id="35" w:name="_Toc466303888"/>
      <w:bookmarkStart w:id="36" w:name="_Toc26346"/>
      <w:bookmarkStart w:id="37" w:name="_Toc184635070"/>
      <w:r>
        <w:rPr>
          <w:rFonts w:hint="eastAsia" w:ascii="宋体" w:hAnsi="宋体" w:eastAsia="宋体"/>
          <w:bCs w:val="0"/>
          <w:sz w:val="24"/>
          <w:szCs w:val="24"/>
        </w:rPr>
        <w:t>供应商须知前附表</w:t>
      </w:r>
      <w:bookmarkEnd w:id="31"/>
      <w:bookmarkEnd w:id="32"/>
      <w:bookmarkEnd w:id="33"/>
    </w:p>
    <w:tbl>
      <w:tblPr>
        <w:tblStyle w:val="12"/>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5"/>
        <w:gridCol w:w="6427"/>
      </w:tblGrid>
      <w:tr w14:paraId="7D3E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93" w:type="dxa"/>
            <w:noWrap w:val="0"/>
            <w:vAlign w:val="center"/>
          </w:tcPr>
          <w:p w14:paraId="5F54DB68">
            <w:pPr>
              <w:spacing w:line="360" w:lineRule="auto"/>
              <w:jc w:val="center"/>
              <w:textAlignment w:val="center"/>
              <w:rPr>
                <w:rFonts w:ascii="宋体" w:hAnsi="宋体"/>
                <w:b/>
                <w:sz w:val="24"/>
              </w:rPr>
            </w:pPr>
            <w:r>
              <w:rPr>
                <w:rFonts w:hint="eastAsia" w:ascii="宋体" w:hAnsi="宋体"/>
                <w:b/>
                <w:sz w:val="24"/>
              </w:rPr>
              <w:t>条款号</w:t>
            </w:r>
          </w:p>
        </w:tc>
        <w:tc>
          <w:tcPr>
            <w:tcW w:w="1985" w:type="dxa"/>
            <w:noWrap w:val="0"/>
            <w:vAlign w:val="center"/>
          </w:tcPr>
          <w:p w14:paraId="37B58403">
            <w:pPr>
              <w:spacing w:line="360" w:lineRule="auto"/>
              <w:jc w:val="center"/>
              <w:textAlignment w:val="center"/>
              <w:rPr>
                <w:rFonts w:ascii="宋体" w:hAnsi="宋体"/>
                <w:b/>
                <w:sz w:val="24"/>
              </w:rPr>
            </w:pPr>
            <w:r>
              <w:rPr>
                <w:rFonts w:hint="eastAsia" w:ascii="宋体" w:hAnsi="宋体"/>
                <w:b/>
                <w:sz w:val="24"/>
              </w:rPr>
              <w:t>条 款 名 称</w:t>
            </w:r>
          </w:p>
        </w:tc>
        <w:tc>
          <w:tcPr>
            <w:tcW w:w="6427" w:type="dxa"/>
            <w:noWrap w:val="0"/>
            <w:vAlign w:val="center"/>
          </w:tcPr>
          <w:p w14:paraId="2A6EBC87">
            <w:pPr>
              <w:spacing w:line="360" w:lineRule="auto"/>
              <w:jc w:val="center"/>
              <w:textAlignment w:val="center"/>
              <w:rPr>
                <w:rFonts w:ascii="宋体" w:hAnsi="宋体"/>
                <w:b/>
                <w:sz w:val="24"/>
              </w:rPr>
            </w:pPr>
            <w:r>
              <w:rPr>
                <w:rFonts w:hint="eastAsia" w:ascii="宋体" w:hAnsi="宋体"/>
                <w:b/>
                <w:sz w:val="24"/>
              </w:rPr>
              <w:t>编 列 内 容</w:t>
            </w:r>
          </w:p>
        </w:tc>
      </w:tr>
      <w:tr w14:paraId="3DD0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93" w:type="dxa"/>
            <w:noWrap w:val="0"/>
            <w:vAlign w:val="center"/>
          </w:tcPr>
          <w:p w14:paraId="7E737DBB">
            <w:pPr>
              <w:spacing w:line="360" w:lineRule="auto"/>
              <w:jc w:val="center"/>
              <w:textAlignment w:val="center"/>
              <w:rPr>
                <w:rFonts w:ascii="宋体" w:hAnsi="宋体"/>
                <w:sz w:val="24"/>
              </w:rPr>
            </w:pPr>
            <w:r>
              <w:rPr>
                <w:rFonts w:hint="eastAsia" w:ascii="宋体" w:hAnsi="宋体"/>
                <w:sz w:val="24"/>
              </w:rPr>
              <w:t>1.1</w:t>
            </w:r>
          </w:p>
          <w:p w14:paraId="7E3B2FEB">
            <w:pPr>
              <w:spacing w:line="360" w:lineRule="auto"/>
              <w:jc w:val="center"/>
              <w:textAlignment w:val="center"/>
              <w:rPr>
                <w:rFonts w:ascii="宋体" w:hAnsi="宋体"/>
                <w:sz w:val="24"/>
              </w:rPr>
            </w:pPr>
          </w:p>
        </w:tc>
        <w:tc>
          <w:tcPr>
            <w:tcW w:w="1985" w:type="dxa"/>
            <w:noWrap w:val="0"/>
            <w:vAlign w:val="center"/>
          </w:tcPr>
          <w:p w14:paraId="3A7FB7B5">
            <w:pPr>
              <w:spacing w:line="360" w:lineRule="auto"/>
              <w:jc w:val="center"/>
              <w:textAlignment w:val="center"/>
              <w:rPr>
                <w:rFonts w:ascii="宋体" w:hAnsi="宋体"/>
                <w:sz w:val="24"/>
              </w:rPr>
            </w:pPr>
            <w:r>
              <w:rPr>
                <w:rFonts w:hint="eastAsia" w:ascii="宋体" w:hAnsi="宋体"/>
                <w:sz w:val="24"/>
              </w:rPr>
              <w:t>监督人</w:t>
            </w:r>
          </w:p>
        </w:tc>
        <w:tc>
          <w:tcPr>
            <w:tcW w:w="6427" w:type="dxa"/>
            <w:noWrap w:val="0"/>
            <w:vAlign w:val="center"/>
          </w:tcPr>
          <w:p w14:paraId="1952B6B7">
            <w:pPr>
              <w:tabs>
                <w:tab w:val="left" w:pos="3840"/>
                <w:tab w:val="left" w:pos="5300"/>
              </w:tabs>
              <w:autoSpaceDE w:val="0"/>
              <w:autoSpaceDN w:val="0"/>
              <w:adjustRightInd w:val="0"/>
              <w:spacing w:line="360" w:lineRule="auto"/>
              <w:ind w:right="-36"/>
              <w:rPr>
                <w:rFonts w:hint="eastAsia" w:ascii="宋体" w:hAnsi="宋体" w:eastAsia="宋体" w:cs="宋体"/>
                <w:kern w:val="0"/>
                <w:sz w:val="24"/>
              </w:rPr>
            </w:pPr>
            <w:r>
              <w:rPr>
                <w:rFonts w:hint="eastAsia" w:ascii="宋体" w:hAnsi="宋体" w:eastAsia="宋体" w:cs="宋体"/>
                <w:kern w:val="0"/>
                <w:sz w:val="24"/>
              </w:rPr>
              <w:t>监督单位：灵宝市财政局政府采购监督管理科</w:t>
            </w:r>
          </w:p>
          <w:p w14:paraId="63684247">
            <w:pPr>
              <w:tabs>
                <w:tab w:val="left" w:pos="3840"/>
                <w:tab w:val="left" w:pos="5300"/>
              </w:tabs>
              <w:autoSpaceDE w:val="0"/>
              <w:autoSpaceDN w:val="0"/>
              <w:adjustRightInd w:val="0"/>
              <w:spacing w:line="360" w:lineRule="auto"/>
              <w:ind w:right="-36"/>
              <w:rPr>
                <w:rFonts w:hint="eastAsia" w:ascii="宋体" w:hAnsi="宋体" w:eastAsia="宋体" w:cs="宋体"/>
                <w:kern w:val="0"/>
                <w:sz w:val="24"/>
              </w:rPr>
            </w:pPr>
            <w:r>
              <w:rPr>
                <w:rFonts w:hint="eastAsia" w:ascii="宋体" w:hAnsi="宋体" w:eastAsia="宋体" w:cs="宋体"/>
                <w:kern w:val="0"/>
                <w:sz w:val="24"/>
              </w:rPr>
              <w:t>联系电话：0398-8852670</w:t>
            </w:r>
          </w:p>
          <w:p w14:paraId="538F407C">
            <w:pPr>
              <w:tabs>
                <w:tab w:val="left" w:pos="3840"/>
                <w:tab w:val="left" w:pos="5300"/>
              </w:tabs>
              <w:autoSpaceDE w:val="0"/>
              <w:autoSpaceDN w:val="0"/>
              <w:adjustRightInd w:val="0"/>
              <w:spacing w:line="360" w:lineRule="auto"/>
              <w:ind w:right="-36"/>
              <w:rPr>
                <w:rFonts w:hint="eastAsia" w:ascii="宋体" w:hAnsi="宋体" w:eastAsia="宋体" w:cs="宋体"/>
                <w:kern w:val="0"/>
                <w:sz w:val="24"/>
                <w:lang w:eastAsia="zh-CN"/>
              </w:rPr>
            </w:pPr>
            <w:r>
              <w:rPr>
                <w:rFonts w:hint="eastAsia" w:ascii="宋体" w:hAnsi="宋体" w:eastAsia="宋体" w:cs="宋体"/>
                <w:kern w:val="0"/>
                <w:sz w:val="24"/>
                <w:lang w:val="en-US" w:eastAsia="zh-CN"/>
              </w:rPr>
              <w:t>监督单位：灵宝市交通运输局</w:t>
            </w:r>
          </w:p>
          <w:p w14:paraId="1A055EE1">
            <w:pPr>
              <w:tabs>
                <w:tab w:val="left" w:pos="3840"/>
                <w:tab w:val="left" w:pos="5300"/>
              </w:tabs>
              <w:autoSpaceDE w:val="0"/>
              <w:autoSpaceDN w:val="0"/>
              <w:adjustRightInd w:val="0"/>
              <w:spacing w:line="360" w:lineRule="auto"/>
              <w:ind w:right="-36"/>
              <w:rPr>
                <w:rFonts w:ascii="宋体" w:hAnsi="宋体"/>
                <w:b/>
                <w:sz w:val="24"/>
              </w:rPr>
            </w:pPr>
            <w:r>
              <w:rPr>
                <w:rFonts w:hint="eastAsia" w:ascii="宋体" w:hAnsi="宋体" w:eastAsia="宋体" w:cs="宋体"/>
                <w:kern w:val="0"/>
                <w:sz w:val="24"/>
                <w:lang w:val="en-US" w:eastAsia="zh-CN"/>
              </w:rPr>
              <w:t>联系电话：0398-8852367</w:t>
            </w:r>
          </w:p>
        </w:tc>
      </w:tr>
      <w:tr w14:paraId="0DE7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3B66115E">
            <w:pPr>
              <w:spacing w:line="360" w:lineRule="auto"/>
              <w:jc w:val="center"/>
              <w:textAlignment w:val="center"/>
              <w:rPr>
                <w:rFonts w:ascii="宋体" w:hAnsi="宋体"/>
                <w:sz w:val="24"/>
              </w:rPr>
            </w:pPr>
            <w:r>
              <w:rPr>
                <w:rFonts w:hint="eastAsia" w:ascii="宋体" w:hAnsi="宋体"/>
                <w:sz w:val="24"/>
              </w:rPr>
              <w:t>1.2</w:t>
            </w:r>
          </w:p>
          <w:p w14:paraId="56EACE35">
            <w:pPr>
              <w:spacing w:line="360" w:lineRule="auto"/>
              <w:jc w:val="center"/>
              <w:textAlignment w:val="center"/>
              <w:rPr>
                <w:rFonts w:ascii="宋体" w:hAnsi="宋体"/>
                <w:sz w:val="24"/>
              </w:rPr>
            </w:pPr>
          </w:p>
        </w:tc>
        <w:tc>
          <w:tcPr>
            <w:tcW w:w="1985" w:type="dxa"/>
            <w:noWrap w:val="0"/>
            <w:vAlign w:val="center"/>
          </w:tcPr>
          <w:p w14:paraId="4D6746B4">
            <w:pPr>
              <w:widowControl/>
              <w:spacing w:line="360" w:lineRule="auto"/>
              <w:jc w:val="center"/>
              <w:rPr>
                <w:rFonts w:ascii="宋体" w:hAnsi="宋体" w:cs="宋体"/>
                <w:kern w:val="0"/>
                <w:sz w:val="24"/>
              </w:rPr>
            </w:pPr>
            <w:r>
              <w:rPr>
                <w:rFonts w:hint="eastAsia" w:ascii="宋体" w:hAnsi="宋体" w:cs="宋体"/>
                <w:kern w:val="0"/>
                <w:sz w:val="24"/>
              </w:rPr>
              <w:t>采购人</w:t>
            </w:r>
          </w:p>
        </w:tc>
        <w:tc>
          <w:tcPr>
            <w:tcW w:w="6427" w:type="dxa"/>
            <w:noWrap w:val="0"/>
            <w:vAlign w:val="center"/>
          </w:tcPr>
          <w:p w14:paraId="3C552CE3">
            <w:pPr>
              <w:tabs>
                <w:tab w:val="left" w:pos="3840"/>
                <w:tab w:val="left" w:pos="5300"/>
              </w:tabs>
              <w:autoSpaceDE w:val="0"/>
              <w:autoSpaceDN w:val="0"/>
              <w:adjustRightInd w:val="0"/>
              <w:spacing w:line="360" w:lineRule="auto"/>
              <w:ind w:right="-36"/>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招标人：灵宝市公路事业发展中心</w:t>
            </w:r>
          </w:p>
          <w:p w14:paraId="41354BD6">
            <w:pPr>
              <w:tabs>
                <w:tab w:val="left" w:pos="3840"/>
                <w:tab w:val="left" w:pos="5300"/>
              </w:tabs>
              <w:autoSpaceDE w:val="0"/>
              <w:autoSpaceDN w:val="0"/>
              <w:adjustRightInd w:val="0"/>
              <w:spacing w:line="360" w:lineRule="auto"/>
              <w:ind w:right="-36"/>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地址：河南省灵宝市长安路368号</w:t>
            </w:r>
          </w:p>
          <w:p w14:paraId="3056E4D0">
            <w:pPr>
              <w:tabs>
                <w:tab w:val="left" w:pos="3840"/>
                <w:tab w:val="left" w:pos="5300"/>
              </w:tabs>
              <w:autoSpaceDE w:val="0"/>
              <w:autoSpaceDN w:val="0"/>
              <w:adjustRightInd w:val="0"/>
              <w:spacing w:line="360" w:lineRule="auto"/>
              <w:ind w:right="-36"/>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联系人：孙先生                                                                                                                                                                         </w:t>
            </w:r>
          </w:p>
          <w:p w14:paraId="3AD790E8">
            <w:pPr>
              <w:keepNext w:val="0"/>
              <w:keepLines w:val="0"/>
              <w:pageBreakBefore w:val="0"/>
              <w:kinsoku/>
              <w:wordWrap/>
              <w:overflowPunct/>
              <w:topLinePunct w:val="0"/>
              <w:autoSpaceDE/>
              <w:autoSpaceDN/>
              <w:bidi w:val="0"/>
              <w:adjustRightInd/>
              <w:snapToGrid/>
              <w:spacing w:line="480" w:lineRule="auto"/>
              <w:textAlignment w:val="auto"/>
              <w:rPr>
                <w:rFonts w:ascii="宋体" w:hAnsi="宋体" w:cs="宋体"/>
                <w:kern w:val="0"/>
                <w:sz w:val="24"/>
              </w:rPr>
            </w:pPr>
            <w:r>
              <w:rPr>
                <w:rFonts w:hint="eastAsia" w:ascii="宋体" w:hAnsi="宋体" w:eastAsia="宋体" w:cs="宋体"/>
                <w:sz w:val="24"/>
                <w:szCs w:val="24"/>
                <w:highlight w:val="none"/>
                <w:lang w:val="en-US" w:eastAsia="zh-CN"/>
              </w:rPr>
              <w:t>电话：0398-2788007</w:t>
            </w:r>
          </w:p>
        </w:tc>
      </w:tr>
      <w:tr w14:paraId="1F4A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993" w:type="dxa"/>
            <w:noWrap w:val="0"/>
            <w:vAlign w:val="center"/>
          </w:tcPr>
          <w:p w14:paraId="5FB3FDF6">
            <w:pPr>
              <w:spacing w:line="360" w:lineRule="auto"/>
              <w:jc w:val="center"/>
              <w:textAlignment w:val="center"/>
              <w:rPr>
                <w:rFonts w:ascii="宋体" w:hAnsi="宋体"/>
                <w:sz w:val="24"/>
              </w:rPr>
            </w:pPr>
            <w:r>
              <w:rPr>
                <w:rFonts w:hint="eastAsia" w:ascii="宋体" w:hAnsi="宋体"/>
                <w:sz w:val="24"/>
              </w:rPr>
              <w:t>1.3</w:t>
            </w:r>
          </w:p>
          <w:p w14:paraId="4E74382D">
            <w:pPr>
              <w:spacing w:line="360" w:lineRule="auto"/>
              <w:jc w:val="center"/>
              <w:textAlignment w:val="center"/>
              <w:rPr>
                <w:rFonts w:ascii="宋体" w:hAnsi="宋体"/>
                <w:sz w:val="24"/>
              </w:rPr>
            </w:pPr>
          </w:p>
        </w:tc>
        <w:tc>
          <w:tcPr>
            <w:tcW w:w="1985" w:type="dxa"/>
            <w:noWrap w:val="0"/>
            <w:vAlign w:val="center"/>
          </w:tcPr>
          <w:p w14:paraId="190D3E97">
            <w:pPr>
              <w:spacing w:line="360" w:lineRule="auto"/>
              <w:jc w:val="center"/>
              <w:textAlignment w:val="center"/>
              <w:rPr>
                <w:rFonts w:ascii="宋体" w:hAnsi="宋体"/>
                <w:sz w:val="24"/>
              </w:rPr>
            </w:pPr>
            <w:r>
              <w:rPr>
                <w:rFonts w:hint="eastAsia" w:ascii="宋体" w:hAnsi="宋体"/>
                <w:sz w:val="24"/>
              </w:rPr>
              <w:t>采购代理机构</w:t>
            </w:r>
          </w:p>
        </w:tc>
        <w:tc>
          <w:tcPr>
            <w:tcW w:w="6427" w:type="dxa"/>
            <w:noWrap w:val="0"/>
            <w:vAlign w:val="center"/>
          </w:tcPr>
          <w:p w14:paraId="5086F7C5">
            <w:pPr>
              <w:spacing w:line="360" w:lineRule="auto"/>
              <w:rPr>
                <w:rFonts w:hint="eastAsia" w:ascii="宋体" w:hAnsi="宋体" w:cs="宋体"/>
                <w:kern w:val="0"/>
                <w:sz w:val="24"/>
                <w:lang w:eastAsia="zh-CN"/>
              </w:rPr>
            </w:pPr>
            <w:r>
              <w:rPr>
                <w:rFonts w:hint="eastAsia" w:ascii="宋体" w:hAnsi="宋体" w:cs="宋体"/>
                <w:kern w:val="0"/>
                <w:sz w:val="24"/>
                <w:lang w:eastAsia="zh-CN"/>
              </w:rPr>
              <w:t>采购代理机构</w:t>
            </w:r>
            <w:r>
              <w:rPr>
                <w:rFonts w:hint="eastAsia" w:ascii="宋体" w:hAnsi="宋体" w:cs="宋体"/>
                <w:kern w:val="0"/>
                <w:sz w:val="24"/>
              </w:rPr>
              <w:t>：</w:t>
            </w:r>
            <w:r>
              <w:rPr>
                <w:rFonts w:hint="eastAsia" w:ascii="宋体" w:hAnsi="宋体" w:cs="宋体"/>
                <w:kern w:val="0"/>
                <w:sz w:val="24"/>
                <w:lang w:eastAsia="zh-CN"/>
              </w:rPr>
              <w:t>中能城投（河南）工程咨询有限公司</w:t>
            </w:r>
          </w:p>
          <w:p w14:paraId="083DC96D">
            <w:pPr>
              <w:spacing w:line="360" w:lineRule="auto"/>
              <w:rPr>
                <w:rFonts w:hint="eastAsia" w:ascii="宋体" w:hAnsi="宋体" w:cs="宋体"/>
                <w:kern w:val="0"/>
                <w:sz w:val="24"/>
                <w:lang w:eastAsia="zh-CN"/>
              </w:rPr>
            </w:pPr>
            <w:r>
              <w:rPr>
                <w:rFonts w:hint="eastAsia" w:ascii="宋体" w:hAnsi="宋体" w:cs="宋体"/>
                <w:kern w:val="0"/>
                <w:sz w:val="24"/>
              </w:rPr>
              <w:t>地址：</w:t>
            </w:r>
            <w:r>
              <w:rPr>
                <w:rFonts w:hint="eastAsia" w:ascii="宋体" w:hAnsi="宋体" w:cs="宋体"/>
                <w:kern w:val="0"/>
                <w:sz w:val="24"/>
                <w:lang w:eastAsia="zh-CN"/>
              </w:rPr>
              <w:t>河南省郑州市金水区花园路122号3号楼3层307号</w:t>
            </w:r>
          </w:p>
          <w:p w14:paraId="7E034023">
            <w:pPr>
              <w:spacing w:line="360" w:lineRule="auto"/>
              <w:rPr>
                <w:rFonts w:hint="eastAsia"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魏女士</w:t>
            </w:r>
          </w:p>
          <w:p w14:paraId="1E8E17DB">
            <w:pPr>
              <w:spacing w:line="360" w:lineRule="auto"/>
              <w:rPr>
                <w:rFonts w:hint="eastAsia" w:ascii="宋体" w:hAnsi="宋体" w:cs="宋体"/>
                <w:kern w:val="0"/>
                <w:sz w:val="24"/>
              </w:rPr>
            </w:pPr>
            <w:r>
              <w:rPr>
                <w:rFonts w:hint="eastAsia" w:ascii="宋体" w:hAnsi="宋体" w:cs="宋体"/>
                <w:kern w:val="0"/>
                <w:sz w:val="24"/>
              </w:rPr>
              <w:t>电话</w:t>
            </w:r>
            <w:r>
              <w:rPr>
                <w:rFonts w:hint="eastAsia" w:ascii="宋体" w:hAnsi="宋体" w:cs="宋体"/>
                <w:kern w:val="0"/>
                <w:sz w:val="24"/>
                <w:lang w:eastAsia="zh-CN"/>
              </w:rPr>
              <w:t>：</w:t>
            </w:r>
            <w:r>
              <w:rPr>
                <w:rFonts w:hint="eastAsia" w:ascii="宋体" w:hAnsi="宋体" w:cs="宋体"/>
                <w:kern w:val="0"/>
                <w:sz w:val="24"/>
                <w:lang w:val="en-US" w:eastAsia="zh-CN"/>
              </w:rPr>
              <w:t>13283989759</w:t>
            </w:r>
          </w:p>
        </w:tc>
      </w:tr>
      <w:tr w14:paraId="0FA5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exact"/>
          <w:jc w:val="center"/>
        </w:trPr>
        <w:tc>
          <w:tcPr>
            <w:tcW w:w="993" w:type="dxa"/>
            <w:noWrap w:val="0"/>
            <w:vAlign w:val="center"/>
          </w:tcPr>
          <w:p w14:paraId="72D6480E">
            <w:pPr>
              <w:spacing w:line="360" w:lineRule="auto"/>
              <w:jc w:val="center"/>
              <w:textAlignment w:val="center"/>
              <w:rPr>
                <w:rFonts w:ascii="宋体" w:hAnsi="宋体"/>
                <w:sz w:val="24"/>
              </w:rPr>
            </w:pPr>
            <w:r>
              <w:rPr>
                <w:rFonts w:hint="eastAsia" w:ascii="宋体" w:hAnsi="宋体"/>
                <w:sz w:val="24"/>
              </w:rPr>
              <w:t>1.4</w:t>
            </w:r>
          </w:p>
          <w:p w14:paraId="02840794">
            <w:pPr>
              <w:spacing w:line="360" w:lineRule="auto"/>
              <w:jc w:val="center"/>
              <w:textAlignment w:val="center"/>
              <w:rPr>
                <w:rFonts w:ascii="宋体" w:hAnsi="宋体"/>
                <w:sz w:val="24"/>
              </w:rPr>
            </w:pPr>
          </w:p>
        </w:tc>
        <w:tc>
          <w:tcPr>
            <w:tcW w:w="1985" w:type="dxa"/>
            <w:noWrap w:val="0"/>
            <w:vAlign w:val="center"/>
          </w:tcPr>
          <w:p w14:paraId="7F3277FF">
            <w:pPr>
              <w:spacing w:line="360" w:lineRule="auto"/>
              <w:jc w:val="center"/>
              <w:textAlignment w:val="center"/>
              <w:rPr>
                <w:rFonts w:ascii="宋体" w:hAnsi="宋体"/>
                <w:sz w:val="24"/>
              </w:rPr>
            </w:pPr>
            <w:r>
              <w:rPr>
                <w:rFonts w:hint="eastAsia" w:ascii="宋体" w:hAnsi="宋体"/>
                <w:sz w:val="24"/>
              </w:rPr>
              <w:t>项目名称</w:t>
            </w:r>
          </w:p>
        </w:tc>
        <w:tc>
          <w:tcPr>
            <w:tcW w:w="6427" w:type="dxa"/>
            <w:noWrap w:val="0"/>
            <w:vAlign w:val="center"/>
          </w:tcPr>
          <w:p w14:paraId="50BA8CA7">
            <w:pPr>
              <w:spacing w:line="360" w:lineRule="auto"/>
              <w:rPr>
                <w:rFonts w:hint="eastAsia" w:ascii="宋体" w:hAnsi="宋体" w:eastAsia="宋体" w:cs="宋体"/>
                <w:kern w:val="0"/>
                <w:sz w:val="24"/>
                <w:lang w:eastAsia="zh-CN"/>
              </w:rPr>
            </w:pPr>
            <w:r>
              <w:rPr>
                <w:rFonts w:hint="eastAsia" w:ascii="宋体" w:hAnsi="宋体" w:cs="宋体"/>
                <w:kern w:val="0"/>
                <w:sz w:val="24"/>
                <w:lang w:eastAsia="zh-CN"/>
              </w:rPr>
              <w:t xml:space="preserve"> 灵宝市公路事业发展中心三门峡灵宝市G209线下磑至阎谢（K1391+850-K1400+922)）段路面结构性修复养护工程勘察设计项目 </w:t>
            </w:r>
          </w:p>
        </w:tc>
      </w:tr>
      <w:tr w14:paraId="3EBA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3" w:type="dxa"/>
            <w:noWrap w:val="0"/>
            <w:vAlign w:val="center"/>
          </w:tcPr>
          <w:p w14:paraId="4ABA3CF5">
            <w:pPr>
              <w:spacing w:line="360" w:lineRule="auto"/>
              <w:jc w:val="center"/>
              <w:textAlignment w:val="center"/>
              <w:rPr>
                <w:rFonts w:ascii="宋体" w:hAnsi="宋体"/>
                <w:sz w:val="24"/>
              </w:rPr>
            </w:pPr>
            <w:r>
              <w:rPr>
                <w:rFonts w:hint="eastAsia" w:ascii="宋体" w:hAnsi="宋体"/>
                <w:sz w:val="24"/>
              </w:rPr>
              <w:t>1.5</w:t>
            </w:r>
          </w:p>
        </w:tc>
        <w:tc>
          <w:tcPr>
            <w:tcW w:w="1985" w:type="dxa"/>
            <w:noWrap w:val="0"/>
            <w:vAlign w:val="center"/>
          </w:tcPr>
          <w:p w14:paraId="1139A4C1">
            <w:pPr>
              <w:widowControl/>
              <w:spacing w:line="360" w:lineRule="auto"/>
              <w:jc w:val="center"/>
              <w:rPr>
                <w:rFonts w:ascii="宋体" w:hAnsi="宋体"/>
                <w:kern w:val="0"/>
                <w:sz w:val="24"/>
              </w:rPr>
            </w:pPr>
            <w:r>
              <w:rPr>
                <w:rFonts w:hint="eastAsia" w:ascii="宋体" w:hAnsi="宋体"/>
                <w:kern w:val="0"/>
                <w:sz w:val="24"/>
              </w:rPr>
              <w:t>资金来源及落实情况</w:t>
            </w:r>
          </w:p>
        </w:tc>
        <w:tc>
          <w:tcPr>
            <w:tcW w:w="6427" w:type="dxa"/>
            <w:noWrap w:val="0"/>
            <w:vAlign w:val="center"/>
          </w:tcPr>
          <w:p w14:paraId="354F7CDE">
            <w:pPr>
              <w:widowControl/>
              <w:spacing w:line="360" w:lineRule="auto"/>
              <w:jc w:val="left"/>
              <w:rPr>
                <w:rFonts w:ascii="宋体" w:hAnsi="宋体"/>
                <w:kern w:val="0"/>
                <w:sz w:val="24"/>
              </w:rPr>
            </w:pPr>
            <w:r>
              <w:rPr>
                <w:rFonts w:hint="eastAsia" w:ascii="宋体" w:hAnsi="宋体"/>
                <w:kern w:val="0"/>
                <w:sz w:val="24"/>
                <w:lang w:eastAsia="zh-CN"/>
              </w:rPr>
              <w:t>省补资金及地方自筹</w:t>
            </w:r>
            <w:r>
              <w:rPr>
                <w:rFonts w:hint="eastAsia" w:ascii="宋体" w:hAnsi="宋体"/>
                <w:kern w:val="0"/>
                <w:sz w:val="24"/>
              </w:rPr>
              <w:t>，已落实</w:t>
            </w:r>
          </w:p>
        </w:tc>
      </w:tr>
      <w:tr w14:paraId="74C5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noWrap w:val="0"/>
            <w:vAlign w:val="center"/>
          </w:tcPr>
          <w:p w14:paraId="215929D6">
            <w:pPr>
              <w:spacing w:line="360" w:lineRule="auto"/>
              <w:jc w:val="center"/>
              <w:textAlignment w:val="center"/>
              <w:rPr>
                <w:rFonts w:ascii="宋体" w:hAnsi="宋体"/>
                <w:sz w:val="24"/>
              </w:rPr>
            </w:pPr>
            <w:r>
              <w:rPr>
                <w:rFonts w:hint="eastAsia" w:ascii="宋体" w:hAnsi="宋体"/>
                <w:sz w:val="24"/>
              </w:rPr>
              <w:t>1.6</w:t>
            </w:r>
          </w:p>
        </w:tc>
        <w:tc>
          <w:tcPr>
            <w:tcW w:w="1985" w:type="dxa"/>
            <w:noWrap w:val="0"/>
            <w:vAlign w:val="center"/>
          </w:tcPr>
          <w:p w14:paraId="68475219">
            <w:pPr>
              <w:spacing w:line="360" w:lineRule="auto"/>
              <w:jc w:val="center"/>
              <w:rPr>
                <w:rFonts w:ascii="宋体" w:hAnsi="宋体" w:cs="宋体"/>
                <w:kern w:val="0"/>
                <w:sz w:val="24"/>
              </w:rPr>
            </w:pPr>
            <w:r>
              <w:rPr>
                <w:rFonts w:hint="eastAsia" w:ascii="宋体" w:hAnsi="宋体" w:cs="宋体"/>
                <w:kern w:val="0"/>
                <w:sz w:val="24"/>
              </w:rPr>
              <w:t>服务地点</w:t>
            </w:r>
          </w:p>
        </w:tc>
        <w:tc>
          <w:tcPr>
            <w:tcW w:w="6427" w:type="dxa"/>
            <w:noWrap w:val="0"/>
            <w:vAlign w:val="center"/>
          </w:tcPr>
          <w:p w14:paraId="6EE0312F">
            <w:pPr>
              <w:widowControl/>
              <w:shd w:val="clear" w:color="auto" w:fill="FFFFFF"/>
              <w:spacing w:line="360" w:lineRule="auto"/>
              <w:rPr>
                <w:rFonts w:ascii="宋体" w:hAnsi="宋体" w:cs="宋体"/>
                <w:kern w:val="0"/>
                <w:sz w:val="24"/>
              </w:rPr>
            </w:pPr>
            <w:r>
              <w:rPr>
                <w:rFonts w:hint="eastAsia" w:ascii="宋体" w:hAnsi="宋体" w:cs="宋体"/>
                <w:kern w:val="0"/>
                <w:sz w:val="24"/>
              </w:rPr>
              <w:t>采购人指定地点</w:t>
            </w:r>
          </w:p>
        </w:tc>
      </w:tr>
      <w:tr w14:paraId="611C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93" w:type="dxa"/>
            <w:noWrap w:val="0"/>
            <w:vAlign w:val="center"/>
          </w:tcPr>
          <w:p w14:paraId="7A593DA6">
            <w:pPr>
              <w:spacing w:line="360" w:lineRule="auto"/>
              <w:jc w:val="center"/>
              <w:textAlignment w:val="center"/>
              <w:rPr>
                <w:rFonts w:ascii="宋体" w:hAnsi="宋体"/>
                <w:sz w:val="24"/>
              </w:rPr>
            </w:pPr>
            <w:r>
              <w:rPr>
                <w:rFonts w:hint="eastAsia" w:ascii="宋体" w:hAnsi="宋体"/>
                <w:sz w:val="24"/>
              </w:rPr>
              <w:t>1.7</w:t>
            </w:r>
          </w:p>
        </w:tc>
        <w:tc>
          <w:tcPr>
            <w:tcW w:w="1985" w:type="dxa"/>
            <w:noWrap w:val="0"/>
            <w:vAlign w:val="center"/>
          </w:tcPr>
          <w:p w14:paraId="01B46FA8">
            <w:pPr>
              <w:spacing w:line="360" w:lineRule="auto"/>
              <w:jc w:val="center"/>
              <w:textAlignment w:val="center"/>
              <w:rPr>
                <w:rFonts w:ascii="宋体" w:hAnsi="宋体"/>
                <w:sz w:val="24"/>
              </w:rPr>
            </w:pPr>
            <w:r>
              <w:rPr>
                <w:rFonts w:hint="eastAsia" w:ascii="宋体" w:hAnsi="宋体"/>
                <w:sz w:val="24"/>
              </w:rPr>
              <w:t>采购范围</w:t>
            </w:r>
          </w:p>
        </w:tc>
        <w:tc>
          <w:tcPr>
            <w:tcW w:w="6427" w:type="dxa"/>
            <w:noWrap w:val="0"/>
            <w:vAlign w:val="center"/>
          </w:tcPr>
          <w:p w14:paraId="656193CC">
            <w:pPr>
              <w:spacing w:line="360" w:lineRule="auto"/>
              <w:ind w:firstLine="480" w:firstLineChars="200"/>
              <w:rPr>
                <w:rFonts w:hint="eastAsia" w:ascii="宋体" w:hAnsi="宋体" w:eastAsia="宋体" w:cs="宋体"/>
                <w:sz w:val="24"/>
                <w:lang w:eastAsia="zh-CN"/>
              </w:rPr>
            </w:pPr>
            <w:r>
              <w:rPr>
                <w:rFonts w:hint="eastAsia" w:ascii="宋体" w:hAnsi="宋体"/>
                <w:sz w:val="24"/>
                <w:highlight w:val="none"/>
              </w:rPr>
              <w:t>对该项目实地勘察、地形图测绘、实施方案编制、施工图设计、施工图预算、协助编制工程量清单及送审招标控制</w:t>
            </w:r>
            <w:r>
              <w:rPr>
                <w:rFonts w:hint="eastAsia" w:ascii="宋体" w:hAnsi="宋体"/>
                <w:sz w:val="24"/>
                <w:highlight w:val="none"/>
                <w:lang w:val="en-US" w:eastAsia="zh-CN"/>
              </w:rPr>
              <w:t>价</w:t>
            </w:r>
            <w:r>
              <w:rPr>
                <w:rFonts w:hint="eastAsia" w:ascii="宋体" w:hAnsi="宋体"/>
                <w:sz w:val="24"/>
                <w:highlight w:val="none"/>
              </w:rPr>
              <w:t>、施工过程中技术咨询及后续服务等；</w:t>
            </w:r>
          </w:p>
        </w:tc>
      </w:tr>
      <w:tr w14:paraId="57DC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93" w:type="dxa"/>
            <w:noWrap w:val="0"/>
            <w:vAlign w:val="center"/>
          </w:tcPr>
          <w:p w14:paraId="179714FF">
            <w:pPr>
              <w:spacing w:line="360" w:lineRule="auto"/>
              <w:jc w:val="center"/>
              <w:textAlignment w:val="center"/>
              <w:rPr>
                <w:rFonts w:ascii="宋体" w:hAnsi="宋体"/>
                <w:sz w:val="24"/>
              </w:rPr>
            </w:pPr>
            <w:r>
              <w:rPr>
                <w:rFonts w:hint="eastAsia" w:ascii="宋体" w:hAnsi="宋体"/>
                <w:sz w:val="24"/>
              </w:rPr>
              <w:t>1.8</w:t>
            </w:r>
          </w:p>
        </w:tc>
        <w:tc>
          <w:tcPr>
            <w:tcW w:w="1985" w:type="dxa"/>
            <w:noWrap w:val="0"/>
            <w:vAlign w:val="center"/>
          </w:tcPr>
          <w:p w14:paraId="23322182">
            <w:pPr>
              <w:spacing w:line="360" w:lineRule="auto"/>
              <w:jc w:val="center"/>
              <w:rPr>
                <w:rFonts w:hint="eastAsia" w:ascii="宋体" w:hAnsi="宋体" w:eastAsia="宋体"/>
                <w:sz w:val="24"/>
                <w:lang w:eastAsia="zh-CN"/>
              </w:rPr>
            </w:pPr>
            <w:r>
              <w:rPr>
                <w:rFonts w:hint="eastAsia" w:ascii="宋体" w:hAnsi="宋体"/>
                <w:sz w:val="24"/>
                <w:lang w:eastAsia="zh-CN"/>
              </w:rPr>
              <w:t>设计周期</w:t>
            </w:r>
          </w:p>
        </w:tc>
        <w:tc>
          <w:tcPr>
            <w:tcW w:w="6427" w:type="dxa"/>
            <w:noWrap w:val="0"/>
            <w:vAlign w:val="center"/>
          </w:tcPr>
          <w:p w14:paraId="70BF987C">
            <w:pPr>
              <w:spacing w:line="360" w:lineRule="auto"/>
              <w:rPr>
                <w:rFonts w:hint="eastAsia" w:ascii="宋体" w:hAnsi="宋体" w:eastAsia="宋体" w:cs="宋体"/>
                <w:kern w:val="0"/>
                <w:sz w:val="24"/>
                <w:lang w:eastAsia="zh-CN"/>
              </w:rPr>
            </w:pPr>
            <w:r>
              <w:rPr>
                <w:rFonts w:hint="eastAsia" w:ascii="宋体" w:hAnsi="宋体"/>
                <w:sz w:val="24"/>
                <w:lang w:eastAsia="zh-CN"/>
              </w:rPr>
              <w:t>合同签订后30日历天</w:t>
            </w:r>
            <w:r>
              <w:rPr>
                <w:rFonts w:hint="eastAsia" w:ascii="宋体" w:hAnsi="宋体"/>
                <w:sz w:val="24"/>
                <w:lang w:val="en-US" w:eastAsia="zh-CN"/>
              </w:rPr>
              <w:t>内</w:t>
            </w:r>
            <w:r>
              <w:rPr>
                <w:rFonts w:hint="eastAsia" w:ascii="宋体" w:hAnsi="宋体"/>
                <w:sz w:val="24"/>
                <w:lang w:eastAsia="zh-CN"/>
              </w:rPr>
              <w:t>提交设计成果</w:t>
            </w:r>
          </w:p>
        </w:tc>
      </w:tr>
      <w:tr w14:paraId="2A0E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93" w:type="dxa"/>
            <w:noWrap w:val="0"/>
            <w:vAlign w:val="center"/>
          </w:tcPr>
          <w:p w14:paraId="611CE427">
            <w:pPr>
              <w:spacing w:line="360" w:lineRule="auto"/>
              <w:jc w:val="center"/>
              <w:textAlignment w:val="center"/>
              <w:rPr>
                <w:rFonts w:ascii="宋体" w:hAnsi="宋体"/>
                <w:sz w:val="24"/>
              </w:rPr>
            </w:pPr>
            <w:r>
              <w:rPr>
                <w:rFonts w:hint="eastAsia" w:ascii="宋体" w:hAnsi="宋体"/>
                <w:sz w:val="24"/>
              </w:rPr>
              <w:t>1.9</w:t>
            </w:r>
          </w:p>
        </w:tc>
        <w:tc>
          <w:tcPr>
            <w:tcW w:w="1985" w:type="dxa"/>
            <w:noWrap w:val="0"/>
            <w:vAlign w:val="center"/>
          </w:tcPr>
          <w:p w14:paraId="79B130E5">
            <w:pPr>
              <w:spacing w:line="360" w:lineRule="auto"/>
              <w:jc w:val="center"/>
              <w:rPr>
                <w:rFonts w:ascii="宋体" w:hAnsi="宋体"/>
                <w:sz w:val="24"/>
              </w:rPr>
            </w:pPr>
            <w:r>
              <w:rPr>
                <w:rFonts w:hint="eastAsia" w:ascii="宋体" w:hAnsi="宋体"/>
                <w:sz w:val="24"/>
              </w:rPr>
              <w:t>质量要求</w:t>
            </w:r>
          </w:p>
        </w:tc>
        <w:tc>
          <w:tcPr>
            <w:tcW w:w="6427" w:type="dxa"/>
            <w:noWrap w:val="0"/>
            <w:vAlign w:val="center"/>
          </w:tcPr>
          <w:p w14:paraId="14A71CA0">
            <w:pPr>
              <w:spacing w:line="360" w:lineRule="auto"/>
              <w:rPr>
                <w:rFonts w:ascii="宋体" w:hAnsi="宋体"/>
                <w:sz w:val="24"/>
              </w:rPr>
            </w:pPr>
            <w:r>
              <w:rPr>
                <w:rFonts w:hint="eastAsia" w:ascii="宋体" w:hAnsi="宋体"/>
                <w:sz w:val="24"/>
              </w:rPr>
              <w:t>符合国家有关标准、规范和要求，达到合格标准，并通过有关部门的审查批准。</w:t>
            </w:r>
          </w:p>
        </w:tc>
      </w:tr>
      <w:tr w14:paraId="5A88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3" w:type="dxa"/>
            <w:noWrap w:val="0"/>
            <w:vAlign w:val="center"/>
          </w:tcPr>
          <w:p w14:paraId="56452D69">
            <w:pPr>
              <w:spacing w:line="360" w:lineRule="auto"/>
              <w:jc w:val="center"/>
              <w:textAlignment w:val="center"/>
              <w:rPr>
                <w:rFonts w:ascii="宋体" w:hAnsi="宋体"/>
                <w:sz w:val="24"/>
              </w:rPr>
            </w:pPr>
            <w:r>
              <w:rPr>
                <w:rFonts w:hint="eastAsia" w:ascii="宋体" w:hAnsi="宋体"/>
                <w:sz w:val="24"/>
              </w:rPr>
              <w:t>2.0</w:t>
            </w:r>
          </w:p>
        </w:tc>
        <w:tc>
          <w:tcPr>
            <w:tcW w:w="1985" w:type="dxa"/>
            <w:noWrap w:val="0"/>
            <w:vAlign w:val="center"/>
          </w:tcPr>
          <w:p w14:paraId="4553A02B">
            <w:pPr>
              <w:spacing w:line="360" w:lineRule="auto"/>
              <w:jc w:val="center"/>
              <w:textAlignment w:val="center"/>
              <w:rPr>
                <w:rFonts w:ascii="宋体" w:hAnsi="宋体"/>
                <w:sz w:val="24"/>
              </w:rPr>
            </w:pPr>
            <w:r>
              <w:rPr>
                <w:rFonts w:hint="eastAsia" w:ascii="宋体" w:hAnsi="宋体"/>
                <w:kern w:val="0"/>
                <w:sz w:val="24"/>
              </w:rPr>
              <w:t>供应商的资质、能力和应具备条件</w:t>
            </w:r>
          </w:p>
        </w:tc>
        <w:tc>
          <w:tcPr>
            <w:tcW w:w="6427" w:type="dxa"/>
            <w:noWrap w:val="0"/>
            <w:vAlign w:val="center"/>
          </w:tcPr>
          <w:p w14:paraId="3DE2CA9E">
            <w:pPr>
              <w:spacing w:line="360" w:lineRule="auto"/>
              <w:rPr>
                <w:rFonts w:ascii="宋体" w:hAnsi="宋体"/>
                <w:sz w:val="24"/>
              </w:rPr>
            </w:pPr>
            <w:r>
              <w:rPr>
                <w:rFonts w:hint="eastAsia" w:ascii="宋体" w:hAnsi="宋体"/>
                <w:sz w:val="24"/>
              </w:rPr>
              <w:t>具体见竞争性磋商公告供应商资格要求。</w:t>
            </w:r>
          </w:p>
        </w:tc>
      </w:tr>
      <w:tr w14:paraId="2464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93" w:type="dxa"/>
            <w:noWrap w:val="0"/>
            <w:vAlign w:val="center"/>
          </w:tcPr>
          <w:p w14:paraId="6CEBBED2">
            <w:pPr>
              <w:spacing w:line="360" w:lineRule="auto"/>
              <w:jc w:val="center"/>
              <w:textAlignment w:val="center"/>
              <w:rPr>
                <w:rFonts w:ascii="宋体" w:hAnsi="宋体"/>
                <w:sz w:val="24"/>
              </w:rPr>
            </w:pPr>
            <w:r>
              <w:rPr>
                <w:rFonts w:hint="eastAsia" w:ascii="宋体" w:hAnsi="宋体"/>
                <w:sz w:val="24"/>
              </w:rPr>
              <w:t>2.1</w:t>
            </w:r>
          </w:p>
        </w:tc>
        <w:tc>
          <w:tcPr>
            <w:tcW w:w="1985" w:type="dxa"/>
            <w:noWrap w:val="0"/>
            <w:vAlign w:val="center"/>
          </w:tcPr>
          <w:p w14:paraId="367C0493">
            <w:pPr>
              <w:widowControl/>
              <w:spacing w:line="360" w:lineRule="auto"/>
              <w:jc w:val="center"/>
              <w:rPr>
                <w:rFonts w:ascii="宋体" w:hAnsi="宋体"/>
                <w:kern w:val="0"/>
                <w:sz w:val="24"/>
              </w:rPr>
            </w:pPr>
            <w:r>
              <w:rPr>
                <w:rFonts w:hint="eastAsia" w:ascii="宋体" w:hAnsi="宋体"/>
                <w:kern w:val="0"/>
                <w:sz w:val="24"/>
              </w:rPr>
              <w:t>预算金额</w:t>
            </w:r>
          </w:p>
        </w:tc>
        <w:tc>
          <w:tcPr>
            <w:tcW w:w="6427" w:type="dxa"/>
            <w:noWrap w:val="0"/>
            <w:vAlign w:val="center"/>
          </w:tcPr>
          <w:p w14:paraId="50F4F48B">
            <w:pPr>
              <w:spacing w:line="360" w:lineRule="auto"/>
              <w:rPr>
                <w:rFonts w:ascii="宋体" w:hAnsi="宋体"/>
                <w:sz w:val="24"/>
              </w:rPr>
            </w:pPr>
            <w:r>
              <w:rPr>
                <w:rFonts w:hint="eastAsia" w:ascii="宋体" w:hAnsi="宋体" w:cs="宋体"/>
                <w:kern w:val="0"/>
                <w:sz w:val="24"/>
              </w:rPr>
              <w:t>1、</w:t>
            </w:r>
            <w:r>
              <w:rPr>
                <w:rFonts w:hint="eastAsia" w:ascii="宋体" w:hAnsi="宋体"/>
                <w:kern w:val="0"/>
                <w:sz w:val="24"/>
              </w:rPr>
              <w:t>预算金额</w:t>
            </w:r>
            <w:r>
              <w:rPr>
                <w:rFonts w:hint="eastAsia" w:ascii="宋体" w:hAnsi="宋体"/>
                <w:kern w:val="0"/>
                <w:sz w:val="24"/>
                <w:lang w:eastAsia="zh-CN"/>
              </w:rPr>
              <w:t>：</w:t>
            </w:r>
            <w:r>
              <w:rPr>
                <w:rFonts w:hint="eastAsia" w:ascii="宋体" w:hAnsi="宋体"/>
                <w:sz w:val="24"/>
              </w:rPr>
              <w:t>￥</w:t>
            </w:r>
            <w:r>
              <w:rPr>
                <w:rFonts w:hint="eastAsia" w:ascii="宋体" w:hAnsi="宋体" w:cs="宋体"/>
                <w:kern w:val="0"/>
                <w:sz w:val="24"/>
                <w:lang w:eastAsia="zh-CN"/>
              </w:rPr>
              <w:t>99.69万元</w:t>
            </w:r>
            <w:r>
              <w:rPr>
                <w:rFonts w:hint="eastAsia" w:ascii="宋体" w:hAnsi="宋体" w:cs="宋体"/>
                <w:sz w:val="24"/>
              </w:rPr>
              <w:t>。</w:t>
            </w:r>
          </w:p>
          <w:p w14:paraId="71A1F70E">
            <w:pPr>
              <w:widowControl/>
              <w:spacing w:line="360" w:lineRule="auto"/>
              <w:jc w:val="left"/>
              <w:rPr>
                <w:rFonts w:ascii="宋体" w:hAnsi="宋体"/>
                <w:kern w:val="0"/>
                <w:sz w:val="24"/>
              </w:rPr>
            </w:pPr>
            <w:r>
              <w:rPr>
                <w:rFonts w:hint="eastAsia" w:ascii="宋体" w:hAnsi="宋体"/>
                <w:kern w:val="0"/>
                <w:sz w:val="24"/>
              </w:rPr>
              <w:t>2、供应商报价不得超出采购预算，否则予以废标处理。若所有供应商的报价均超过预算价，则采购人有权重新组织采购。</w:t>
            </w:r>
          </w:p>
        </w:tc>
      </w:tr>
      <w:tr w14:paraId="099C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3" w:type="dxa"/>
            <w:noWrap w:val="0"/>
            <w:vAlign w:val="center"/>
          </w:tcPr>
          <w:p w14:paraId="03BAF091">
            <w:pPr>
              <w:spacing w:line="360" w:lineRule="auto"/>
              <w:jc w:val="center"/>
              <w:textAlignment w:val="center"/>
              <w:rPr>
                <w:rFonts w:ascii="宋体" w:hAnsi="宋体"/>
                <w:sz w:val="24"/>
              </w:rPr>
            </w:pPr>
            <w:r>
              <w:rPr>
                <w:rFonts w:hint="eastAsia" w:ascii="宋体" w:hAnsi="宋体"/>
                <w:sz w:val="24"/>
              </w:rPr>
              <w:t>2.2</w:t>
            </w:r>
          </w:p>
        </w:tc>
        <w:tc>
          <w:tcPr>
            <w:tcW w:w="1985" w:type="dxa"/>
            <w:noWrap w:val="0"/>
            <w:vAlign w:val="center"/>
          </w:tcPr>
          <w:p w14:paraId="4C4B7D5B">
            <w:pPr>
              <w:spacing w:line="360" w:lineRule="auto"/>
              <w:ind w:firstLine="259" w:firstLineChars="108"/>
              <w:jc w:val="center"/>
              <w:rPr>
                <w:rFonts w:ascii="宋体" w:hAnsi="宋体"/>
                <w:sz w:val="24"/>
              </w:rPr>
            </w:pPr>
            <w:r>
              <w:rPr>
                <w:rFonts w:hint="eastAsia" w:ascii="宋体" w:hAnsi="宋体"/>
                <w:sz w:val="24"/>
              </w:rPr>
              <w:t>踏勘现场</w:t>
            </w:r>
          </w:p>
        </w:tc>
        <w:tc>
          <w:tcPr>
            <w:tcW w:w="6427" w:type="dxa"/>
            <w:noWrap w:val="0"/>
            <w:vAlign w:val="center"/>
          </w:tcPr>
          <w:p w14:paraId="1FE8D326">
            <w:pPr>
              <w:spacing w:line="360" w:lineRule="auto"/>
              <w:rPr>
                <w:rFonts w:ascii="宋体" w:hAnsi="宋体"/>
                <w:sz w:val="24"/>
              </w:rPr>
            </w:pPr>
            <w:r>
              <w:rPr>
                <w:rFonts w:hint="eastAsia" w:ascii="宋体" w:hAnsi="宋体"/>
                <w:sz w:val="24"/>
              </w:rPr>
              <w:t>不组织</w:t>
            </w:r>
          </w:p>
        </w:tc>
      </w:tr>
      <w:tr w14:paraId="1151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noWrap w:val="0"/>
            <w:vAlign w:val="center"/>
          </w:tcPr>
          <w:p w14:paraId="5D085FFD">
            <w:pPr>
              <w:spacing w:line="360" w:lineRule="auto"/>
              <w:jc w:val="center"/>
              <w:textAlignment w:val="center"/>
              <w:rPr>
                <w:rFonts w:ascii="宋体" w:hAnsi="宋体"/>
                <w:sz w:val="24"/>
              </w:rPr>
            </w:pPr>
            <w:r>
              <w:rPr>
                <w:rFonts w:hint="eastAsia" w:ascii="宋体" w:hAnsi="宋体"/>
                <w:sz w:val="24"/>
              </w:rPr>
              <w:t>2.3</w:t>
            </w:r>
          </w:p>
        </w:tc>
        <w:tc>
          <w:tcPr>
            <w:tcW w:w="1985" w:type="dxa"/>
            <w:noWrap w:val="0"/>
            <w:vAlign w:val="center"/>
          </w:tcPr>
          <w:p w14:paraId="4CE7F3E8">
            <w:pPr>
              <w:spacing w:line="360" w:lineRule="auto"/>
              <w:ind w:firstLine="120" w:firstLineChars="50"/>
              <w:jc w:val="center"/>
              <w:rPr>
                <w:rFonts w:ascii="宋体" w:hAnsi="宋体"/>
                <w:sz w:val="24"/>
              </w:rPr>
            </w:pPr>
            <w:r>
              <w:rPr>
                <w:rFonts w:hint="eastAsia" w:ascii="宋体" w:hAnsi="宋体"/>
                <w:sz w:val="24"/>
              </w:rPr>
              <w:t>磋商预备会</w:t>
            </w:r>
          </w:p>
        </w:tc>
        <w:tc>
          <w:tcPr>
            <w:tcW w:w="6427" w:type="dxa"/>
            <w:noWrap w:val="0"/>
            <w:vAlign w:val="center"/>
          </w:tcPr>
          <w:p w14:paraId="11C578EB">
            <w:pPr>
              <w:spacing w:line="360" w:lineRule="auto"/>
              <w:rPr>
                <w:rFonts w:ascii="宋体" w:hAnsi="宋体"/>
                <w:sz w:val="24"/>
              </w:rPr>
            </w:pPr>
            <w:r>
              <w:rPr>
                <w:rFonts w:hint="eastAsia" w:ascii="宋体" w:hAnsi="宋体"/>
                <w:sz w:val="24"/>
              </w:rPr>
              <w:t>不召开</w:t>
            </w:r>
          </w:p>
        </w:tc>
      </w:tr>
      <w:tr w14:paraId="65CF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noWrap w:val="0"/>
            <w:vAlign w:val="center"/>
          </w:tcPr>
          <w:p w14:paraId="74C3F162">
            <w:pPr>
              <w:spacing w:line="360" w:lineRule="auto"/>
              <w:jc w:val="center"/>
              <w:rPr>
                <w:rFonts w:ascii="宋体" w:hAnsi="宋体"/>
                <w:sz w:val="24"/>
              </w:rPr>
            </w:pPr>
            <w:r>
              <w:rPr>
                <w:rFonts w:hint="eastAsia" w:ascii="宋体" w:hAnsi="宋体"/>
                <w:sz w:val="24"/>
              </w:rPr>
              <w:t>2.4</w:t>
            </w:r>
          </w:p>
        </w:tc>
        <w:tc>
          <w:tcPr>
            <w:tcW w:w="1985" w:type="dxa"/>
            <w:noWrap w:val="0"/>
            <w:vAlign w:val="center"/>
          </w:tcPr>
          <w:p w14:paraId="1BF533F7">
            <w:pPr>
              <w:spacing w:line="360" w:lineRule="auto"/>
              <w:jc w:val="center"/>
              <w:rPr>
                <w:rFonts w:ascii="宋体" w:hAnsi="宋体"/>
                <w:sz w:val="24"/>
              </w:rPr>
            </w:pPr>
            <w:r>
              <w:rPr>
                <w:rFonts w:hint="eastAsia" w:ascii="宋体" w:hAnsi="宋体"/>
                <w:sz w:val="24"/>
              </w:rPr>
              <w:t>磋商响应供应商提出问题的截止时间</w:t>
            </w:r>
          </w:p>
        </w:tc>
        <w:tc>
          <w:tcPr>
            <w:tcW w:w="6427" w:type="dxa"/>
            <w:noWrap w:val="0"/>
            <w:vAlign w:val="center"/>
          </w:tcPr>
          <w:p w14:paraId="2D3A3693">
            <w:pPr>
              <w:spacing w:line="360" w:lineRule="auto"/>
              <w:rPr>
                <w:rFonts w:ascii="宋体" w:hAnsi="宋体"/>
                <w:sz w:val="24"/>
              </w:rPr>
            </w:pPr>
            <w:r>
              <w:rPr>
                <w:rFonts w:hint="eastAsia" w:ascii="宋体" w:hAnsi="宋体"/>
                <w:sz w:val="24"/>
              </w:rPr>
              <w:t>递交磋商响应文件截止之日</w:t>
            </w:r>
            <w:r>
              <w:rPr>
                <w:rFonts w:hint="eastAsia" w:ascii="宋体" w:hAnsi="宋体"/>
                <w:sz w:val="24"/>
                <w:lang w:val="en-US" w:eastAsia="zh-CN"/>
              </w:rPr>
              <w:t>5</w:t>
            </w:r>
            <w:r>
              <w:rPr>
                <w:rFonts w:hint="eastAsia" w:ascii="宋体" w:hAnsi="宋体"/>
                <w:sz w:val="24"/>
              </w:rPr>
              <w:t>日前</w:t>
            </w:r>
          </w:p>
        </w:tc>
      </w:tr>
      <w:tr w14:paraId="450A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noWrap w:val="0"/>
            <w:vAlign w:val="center"/>
          </w:tcPr>
          <w:p w14:paraId="2FECA17B">
            <w:pPr>
              <w:spacing w:line="360" w:lineRule="auto"/>
              <w:jc w:val="center"/>
              <w:rPr>
                <w:rFonts w:ascii="宋体" w:hAnsi="宋体"/>
                <w:sz w:val="24"/>
              </w:rPr>
            </w:pPr>
            <w:r>
              <w:rPr>
                <w:rFonts w:hint="eastAsia" w:ascii="宋体" w:hAnsi="宋体"/>
                <w:sz w:val="24"/>
              </w:rPr>
              <w:t>2.5</w:t>
            </w:r>
          </w:p>
        </w:tc>
        <w:tc>
          <w:tcPr>
            <w:tcW w:w="1985" w:type="dxa"/>
            <w:noWrap w:val="0"/>
            <w:vAlign w:val="center"/>
          </w:tcPr>
          <w:p w14:paraId="58B7B194">
            <w:pPr>
              <w:spacing w:line="360" w:lineRule="auto"/>
              <w:rPr>
                <w:rFonts w:ascii="宋体" w:hAnsi="宋体"/>
                <w:sz w:val="24"/>
              </w:rPr>
            </w:pPr>
            <w:r>
              <w:rPr>
                <w:rFonts w:hint="eastAsia" w:ascii="宋体" w:hAnsi="宋体"/>
                <w:sz w:val="24"/>
              </w:rPr>
              <w:t>采购人书面澄清的时间</w:t>
            </w:r>
          </w:p>
        </w:tc>
        <w:tc>
          <w:tcPr>
            <w:tcW w:w="6427" w:type="dxa"/>
            <w:noWrap w:val="0"/>
            <w:vAlign w:val="center"/>
          </w:tcPr>
          <w:p w14:paraId="633B2E8D">
            <w:pPr>
              <w:spacing w:line="360" w:lineRule="auto"/>
              <w:rPr>
                <w:rFonts w:ascii="宋体" w:hAnsi="宋体"/>
                <w:sz w:val="24"/>
              </w:rPr>
            </w:pPr>
            <w:r>
              <w:rPr>
                <w:rFonts w:hint="eastAsia" w:ascii="宋体" w:hAnsi="宋体"/>
                <w:sz w:val="24"/>
              </w:rPr>
              <w:t>递交磋商响应文件截止之日</w:t>
            </w:r>
            <w:r>
              <w:rPr>
                <w:rFonts w:hint="eastAsia" w:ascii="宋体" w:hAnsi="宋体"/>
                <w:sz w:val="24"/>
                <w:lang w:val="en-US" w:eastAsia="zh-CN"/>
              </w:rPr>
              <w:t>5</w:t>
            </w:r>
            <w:r>
              <w:rPr>
                <w:rFonts w:hint="eastAsia" w:ascii="宋体" w:hAnsi="宋体"/>
                <w:sz w:val="24"/>
              </w:rPr>
              <w:t>日前</w:t>
            </w:r>
          </w:p>
        </w:tc>
      </w:tr>
      <w:tr w14:paraId="37F1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noWrap w:val="0"/>
            <w:vAlign w:val="center"/>
          </w:tcPr>
          <w:p w14:paraId="3A8359B1">
            <w:pPr>
              <w:spacing w:line="360" w:lineRule="auto"/>
              <w:jc w:val="center"/>
              <w:rPr>
                <w:rFonts w:ascii="宋体" w:hAnsi="宋体"/>
                <w:sz w:val="24"/>
              </w:rPr>
            </w:pPr>
            <w:r>
              <w:rPr>
                <w:rFonts w:hint="eastAsia" w:ascii="宋体" w:hAnsi="宋体"/>
                <w:sz w:val="24"/>
              </w:rPr>
              <w:t>2.6</w:t>
            </w:r>
          </w:p>
        </w:tc>
        <w:tc>
          <w:tcPr>
            <w:tcW w:w="1985" w:type="dxa"/>
            <w:noWrap w:val="0"/>
            <w:vAlign w:val="center"/>
          </w:tcPr>
          <w:p w14:paraId="647DE3B3">
            <w:pPr>
              <w:spacing w:line="360" w:lineRule="auto"/>
              <w:jc w:val="center"/>
              <w:rPr>
                <w:rFonts w:ascii="宋体" w:hAnsi="宋体"/>
                <w:sz w:val="24"/>
              </w:rPr>
            </w:pPr>
            <w:r>
              <w:rPr>
                <w:rFonts w:hint="eastAsia" w:ascii="宋体" w:hAnsi="宋体"/>
                <w:sz w:val="24"/>
              </w:rPr>
              <w:t>偏离</w:t>
            </w:r>
          </w:p>
        </w:tc>
        <w:tc>
          <w:tcPr>
            <w:tcW w:w="6427" w:type="dxa"/>
            <w:noWrap w:val="0"/>
            <w:vAlign w:val="center"/>
          </w:tcPr>
          <w:p w14:paraId="0341CAE9">
            <w:pPr>
              <w:spacing w:line="360" w:lineRule="auto"/>
              <w:jc w:val="left"/>
              <w:rPr>
                <w:rFonts w:ascii="宋体" w:hAnsi="宋体"/>
                <w:sz w:val="24"/>
              </w:rPr>
            </w:pPr>
            <w:r>
              <w:rPr>
                <w:rFonts w:hint="eastAsia" w:ascii="宋体" w:hAnsi="宋体"/>
                <w:sz w:val="24"/>
                <w:lang w:val="en-US" w:eastAsia="zh-CN"/>
              </w:rPr>
              <w:t>不</w:t>
            </w:r>
            <w:r>
              <w:rPr>
                <w:rFonts w:hint="eastAsia" w:ascii="宋体" w:hAnsi="宋体"/>
                <w:sz w:val="24"/>
              </w:rPr>
              <w:t>允许</w:t>
            </w:r>
          </w:p>
        </w:tc>
      </w:tr>
      <w:tr w14:paraId="17F3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noWrap w:val="0"/>
            <w:vAlign w:val="center"/>
          </w:tcPr>
          <w:p w14:paraId="1FFDE97A">
            <w:pPr>
              <w:spacing w:line="360" w:lineRule="auto"/>
              <w:jc w:val="center"/>
              <w:textAlignment w:val="center"/>
              <w:rPr>
                <w:rFonts w:ascii="宋体" w:hAnsi="宋体"/>
                <w:sz w:val="24"/>
              </w:rPr>
            </w:pPr>
            <w:r>
              <w:rPr>
                <w:rFonts w:hint="eastAsia" w:ascii="宋体" w:hAnsi="宋体"/>
                <w:sz w:val="24"/>
              </w:rPr>
              <w:t>2.7</w:t>
            </w:r>
          </w:p>
        </w:tc>
        <w:tc>
          <w:tcPr>
            <w:tcW w:w="1985" w:type="dxa"/>
            <w:noWrap w:val="0"/>
            <w:vAlign w:val="center"/>
          </w:tcPr>
          <w:p w14:paraId="4EF71EEA">
            <w:pPr>
              <w:spacing w:line="360" w:lineRule="auto"/>
              <w:jc w:val="center"/>
              <w:rPr>
                <w:rFonts w:ascii="宋体" w:hAnsi="宋体"/>
                <w:sz w:val="24"/>
              </w:rPr>
            </w:pPr>
            <w:r>
              <w:rPr>
                <w:rFonts w:hint="eastAsia" w:ascii="宋体" w:hAnsi="宋体"/>
                <w:sz w:val="24"/>
              </w:rPr>
              <w:t>分包</w:t>
            </w:r>
          </w:p>
        </w:tc>
        <w:tc>
          <w:tcPr>
            <w:tcW w:w="6427" w:type="dxa"/>
            <w:noWrap w:val="0"/>
            <w:vAlign w:val="center"/>
          </w:tcPr>
          <w:p w14:paraId="20652537">
            <w:pPr>
              <w:spacing w:line="360" w:lineRule="auto"/>
              <w:jc w:val="left"/>
              <w:rPr>
                <w:rFonts w:ascii="宋体" w:hAnsi="宋体"/>
                <w:sz w:val="24"/>
              </w:rPr>
            </w:pPr>
            <w:r>
              <w:rPr>
                <w:rFonts w:hint="eastAsia" w:ascii="宋体" w:hAnsi="宋体"/>
                <w:sz w:val="24"/>
                <w:shd w:val="clear" w:color="auto" w:fill="FFFFFF"/>
              </w:rPr>
              <w:t>不允许</w:t>
            </w:r>
          </w:p>
        </w:tc>
      </w:tr>
      <w:tr w14:paraId="2F1E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noWrap w:val="0"/>
            <w:vAlign w:val="center"/>
          </w:tcPr>
          <w:p w14:paraId="5CC88CA5">
            <w:pPr>
              <w:spacing w:line="360" w:lineRule="auto"/>
              <w:jc w:val="center"/>
              <w:textAlignment w:val="center"/>
              <w:rPr>
                <w:rFonts w:ascii="宋体" w:hAnsi="宋体"/>
                <w:sz w:val="24"/>
              </w:rPr>
            </w:pPr>
            <w:r>
              <w:rPr>
                <w:rFonts w:hint="eastAsia" w:ascii="宋体" w:hAnsi="宋体"/>
                <w:sz w:val="24"/>
              </w:rPr>
              <w:t>2.8</w:t>
            </w:r>
          </w:p>
        </w:tc>
        <w:tc>
          <w:tcPr>
            <w:tcW w:w="1985" w:type="dxa"/>
            <w:noWrap w:val="0"/>
            <w:vAlign w:val="center"/>
          </w:tcPr>
          <w:p w14:paraId="579BB451">
            <w:pPr>
              <w:spacing w:line="360" w:lineRule="auto"/>
              <w:jc w:val="center"/>
              <w:rPr>
                <w:rFonts w:ascii="宋体" w:hAnsi="宋体"/>
                <w:sz w:val="24"/>
              </w:rPr>
            </w:pPr>
            <w:r>
              <w:rPr>
                <w:rFonts w:hint="eastAsia" w:ascii="宋体" w:hAnsi="宋体"/>
                <w:sz w:val="24"/>
              </w:rPr>
              <w:t>磋商有效期</w:t>
            </w:r>
          </w:p>
        </w:tc>
        <w:tc>
          <w:tcPr>
            <w:tcW w:w="6427" w:type="dxa"/>
            <w:noWrap w:val="0"/>
            <w:vAlign w:val="center"/>
          </w:tcPr>
          <w:p w14:paraId="63E464BD">
            <w:pPr>
              <w:spacing w:line="360" w:lineRule="auto"/>
              <w:rPr>
                <w:rFonts w:ascii="宋体" w:hAnsi="宋体"/>
                <w:sz w:val="24"/>
              </w:rPr>
            </w:pPr>
            <w:r>
              <w:rPr>
                <w:rFonts w:ascii="宋体" w:hAnsi="宋体" w:cs="宋体"/>
                <w:sz w:val="24"/>
              </w:rPr>
              <w:t>60</w:t>
            </w:r>
            <w:r>
              <w:rPr>
                <w:rFonts w:hint="eastAsia" w:ascii="宋体" w:hAnsi="宋体" w:cs="宋体"/>
                <w:sz w:val="24"/>
              </w:rPr>
              <w:t>日历天</w:t>
            </w:r>
          </w:p>
        </w:tc>
      </w:tr>
      <w:tr w14:paraId="3D0E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noWrap w:val="0"/>
            <w:vAlign w:val="center"/>
          </w:tcPr>
          <w:p w14:paraId="60651E8A">
            <w:pPr>
              <w:spacing w:line="360" w:lineRule="auto"/>
              <w:jc w:val="center"/>
              <w:textAlignment w:val="center"/>
              <w:rPr>
                <w:rFonts w:ascii="宋体" w:hAnsi="宋体"/>
                <w:sz w:val="24"/>
              </w:rPr>
            </w:pPr>
            <w:r>
              <w:rPr>
                <w:rFonts w:hint="eastAsia" w:ascii="宋体" w:hAnsi="宋体"/>
                <w:sz w:val="24"/>
              </w:rPr>
              <w:t>2.9</w:t>
            </w:r>
          </w:p>
        </w:tc>
        <w:tc>
          <w:tcPr>
            <w:tcW w:w="1985" w:type="dxa"/>
            <w:noWrap w:val="0"/>
            <w:vAlign w:val="center"/>
          </w:tcPr>
          <w:p w14:paraId="7D01AF30">
            <w:pPr>
              <w:autoSpaceDE w:val="0"/>
              <w:autoSpaceDN w:val="0"/>
              <w:adjustRightInd w:val="0"/>
              <w:spacing w:line="360" w:lineRule="auto"/>
              <w:jc w:val="center"/>
              <w:rPr>
                <w:rFonts w:ascii="宋体" w:hAnsi="宋体" w:cs="仿宋_GB2312"/>
                <w:kern w:val="0"/>
                <w:sz w:val="24"/>
              </w:rPr>
            </w:pPr>
            <w:r>
              <w:rPr>
                <w:rFonts w:hint="eastAsia" w:ascii="宋体" w:hAnsi="宋体" w:cs="仿宋_GB2312"/>
                <w:kern w:val="0"/>
                <w:sz w:val="24"/>
              </w:rPr>
              <w:t>供应商确认收到招标文件澄清的时间</w:t>
            </w:r>
          </w:p>
        </w:tc>
        <w:tc>
          <w:tcPr>
            <w:tcW w:w="6427" w:type="dxa"/>
            <w:noWrap w:val="0"/>
            <w:vAlign w:val="center"/>
          </w:tcPr>
          <w:p w14:paraId="768F0516">
            <w:pPr>
              <w:autoSpaceDE w:val="0"/>
              <w:autoSpaceDN w:val="0"/>
              <w:adjustRightInd w:val="0"/>
              <w:spacing w:line="360" w:lineRule="auto"/>
              <w:rPr>
                <w:rFonts w:ascii="宋体" w:hAnsi="宋体"/>
                <w:sz w:val="24"/>
              </w:rPr>
            </w:pPr>
            <w:r>
              <w:rPr>
                <w:rFonts w:hint="eastAsia" w:ascii="宋体" w:hAnsi="宋体"/>
                <w:sz w:val="24"/>
              </w:rPr>
              <w:t>自竞争性磋商文件澄清公告在相关网站发布之日起，即为默认收到。</w:t>
            </w:r>
          </w:p>
        </w:tc>
      </w:tr>
      <w:tr w14:paraId="54D2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noWrap w:val="0"/>
            <w:vAlign w:val="center"/>
          </w:tcPr>
          <w:p w14:paraId="7307A316">
            <w:pPr>
              <w:widowControl/>
              <w:spacing w:line="360" w:lineRule="auto"/>
              <w:jc w:val="center"/>
              <w:rPr>
                <w:rFonts w:ascii="宋体" w:hAnsi="宋体"/>
                <w:kern w:val="0"/>
                <w:sz w:val="24"/>
              </w:rPr>
            </w:pPr>
            <w:r>
              <w:rPr>
                <w:rFonts w:hint="eastAsia" w:ascii="宋体" w:hAnsi="宋体"/>
                <w:kern w:val="0"/>
                <w:sz w:val="24"/>
              </w:rPr>
              <w:t>3.0</w:t>
            </w:r>
          </w:p>
        </w:tc>
        <w:tc>
          <w:tcPr>
            <w:tcW w:w="1985" w:type="dxa"/>
            <w:noWrap w:val="0"/>
            <w:vAlign w:val="center"/>
          </w:tcPr>
          <w:p w14:paraId="726150B4">
            <w:pPr>
              <w:autoSpaceDE w:val="0"/>
              <w:autoSpaceDN w:val="0"/>
              <w:adjustRightInd w:val="0"/>
              <w:spacing w:line="360" w:lineRule="auto"/>
              <w:jc w:val="center"/>
              <w:rPr>
                <w:rFonts w:ascii="宋体" w:hAnsi="宋体" w:cs="仿宋_GB2312"/>
                <w:kern w:val="0"/>
                <w:sz w:val="24"/>
              </w:rPr>
            </w:pPr>
            <w:r>
              <w:rPr>
                <w:rFonts w:hint="eastAsia" w:ascii="宋体" w:hAnsi="宋体" w:cs="仿宋_GB2312"/>
                <w:kern w:val="0"/>
                <w:sz w:val="24"/>
              </w:rPr>
              <w:t>供应商确认收到招标文件修改的时间</w:t>
            </w:r>
          </w:p>
        </w:tc>
        <w:tc>
          <w:tcPr>
            <w:tcW w:w="6427" w:type="dxa"/>
            <w:noWrap w:val="0"/>
            <w:vAlign w:val="center"/>
          </w:tcPr>
          <w:p w14:paraId="1098CC7B">
            <w:pPr>
              <w:autoSpaceDE w:val="0"/>
              <w:autoSpaceDN w:val="0"/>
              <w:adjustRightInd w:val="0"/>
              <w:spacing w:line="360" w:lineRule="auto"/>
              <w:rPr>
                <w:rFonts w:ascii="宋体" w:hAnsi="宋体"/>
                <w:sz w:val="24"/>
              </w:rPr>
            </w:pPr>
            <w:r>
              <w:rPr>
                <w:rFonts w:hint="eastAsia" w:ascii="宋体" w:hAnsi="宋体"/>
                <w:sz w:val="24"/>
              </w:rPr>
              <w:t>自竞争性磋商文件修改公告在相关网站发布之日起，即为默认收到。</w:t>
            </w:r>
          </w:p>
        </w:tc>
      </w:tr>
      <w:tr w14:paraId="324D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noWrap w:val="0"/>
            <w:vAlign w:val="center"/>
          </w:tcPr>
          <w:p w14:paraId="293F9356">
            <w:pPr>
              <w:spacing w:line="360" w:lineRule="auto"/>
              <w:jc w:val="center"/>
              <w:textAlignment w:val="center"/>
              <w:rPr>
                <w:rFonts w:ascii="宋体" w:hAnsi="宋体"/>
                <w:sz w:val="24"/>
              </w:rPr>
            </w:pPr>
            <w:r>
              <w:rPr>
                <w:rFonts w:hint="eastAsia" w:ascii="宋体" w:hAnsi="宋体"/>
                <w:kern w:val="0"/>
                <w:sz w:val="24"/>
              </w:rPr>
              <w:t>3.1</w:t>
            </w:r>
          </w:p>
        </w:tc>
        <w:tc>
          <w:tcPr>
            <w:tcW w:w="1985" w:type="dxa"/>
            <w:noWrap w:val="0"/>
            <w:vAlign w:val="top"/>
          </w:tcPr>
          <w:p w14:paraId="067205E3">
            <w:pPr>
              <w:spacing w:line="360" w:lineRule="auto"/>
              <w:jc w:val="center"/>
              <w:rPr>
                <w:rFonts w:ascii="宋体" w:hAnsi="宋体"/>
                <w:sz w:val="24"/>
              </w:rPr>
            </w:pPr>
          </w:p>
          <w:p w14:paraId="066C9501">
            <w:pPr>
              <w:spacing w:line="360" w:lineRule="auto"/>
              <w:jc w:val="center"/>
              <w:rPr>
                <w:rFonts w:ascii="宋体" w:hAnsi="宋体"/>
                <w:sz w:val="24"/>
              </w:rPr>
            </w:pPr>
          </w:p>
          <w:p w14:paraId="47AE1FE1">
            <w:pPr>
              <w:spacing w:line="360" w:lineRule="auto"/>
              <w:jc w:val="center"/>
              <w:rPr>
                <w:rFonts w:ascii="宋体" w:hAnsi="宋体" w:cs="宋体"/>
                <w:sz w:val="24"/>
              </w:rPr>
            </w:pPr>
            <w:r>
              <w:rPr>
                <w:rFonts w:hint="eastAsia" w:ascii="宋体" w:hAnsi="宋体"/>
                <w:sz w:val="24"/>
              </w:rPr>
              <w:t>签字和（或）盖章要求</w:t>
            </w:r>
          </w:p>
        </w:tc>
        <w:tc>
          <w:tcPr>
            <w:tcW w:w="6427" w:type="dxa"/>
            <w:noWrap w:val="0"/>
            <w:vAlign w:val="top"/>
          </w:tcPr>
          <w:p w14:paraId="108219E8">
            <w:pPr>
              <w:spacing w:line="360" w:lineRule="auto"/>
              <w:rPr>
                <w:rFonts w:ascii="宋体" w:hAnsi="宋体"/>
                <w:sz w:val="24"/>
              </w:rPr>
            </w:pPr>
            <w:r>
              <w:rPr>
                <w:rFonts w:hint="eastAsia" w:ascii="宋体" w:hAnsi="宋体"/>
                <w:sz w:val="24"/>
              </w:rPr>
              <w:t>1、供应商在生成电子化响应文件后，应对电子化响应文件进行签章，未对电子化文件进行签章的视为无效投标。</w:t>
            </w:r>
          </w:p>
          <w:p w14:paraId="2862F752">
            <w:pPr>
              <w:pStyle w:val="5"/>
              <w:topLinePunct/>
              <w:spacing w:line="360" w:lineRule="auto"/>
              <w:rPr>
                <w:rFonts w:hAnsi="宋体" w:cs="宋体"/>
                <w:szCs w:val="24"/>
              </w:rPr>
            </w:pPr>
            <w:r>
              <w:rPr>
                <w:rFonts w:hint="eastAsia" w:hAnsi="宋体"/>
                <w:szCs w:val="24"/>
              </w:rPr>
              <w:t>2、磋商文件中要求</w:t>
            </w:r>
            <w:r>
              <w:rPr>
                <w:rFonts w:hint="eastAsia" w:hAnsi="宋体"/>
                <w:bCs/>
                <w:szCs w:val="24"/>
              </w:rPr>
              <w:t>法定代表人或授权委托人签字或盖章的，</w:t>
            </w:r>
            <w:r>
              <w:rPr>
                <w:rFonts w:hint="eastAsia" w:hAnsi="宋体"/>
                <w:szCs w:val="24"/>
              </w:rPr>
              <w:t>供应商在进行</w:t>
            </w:r>
            <w:r>
              <w:rPr>
                <w:rFonts w:hint="eastAsia" w:hAnsi="宋体"/>
                <w:bCs/>
                <w:szCs w:val="24"/>
              </w:rPr>
              <w:t>电子化响应文件签章时，以签盖法定代表人电子签章为准</w:t>
            </w:r>
            <w:r>
              <w:rPr>
                <w:rFonts w:hint="eastAsia" w:hAnsi="宋体"/>
                <w:szCs w:val="24"/>
              </w:rPr>
              <w:t>。</w:t>
            </w:r>
          </w:p>
        </w:tc>
      </w:tr>
      <w:tr w14:paraId="12AE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noWrap w:val="0"/>
            <w:vAlign w:val="center"/>
          </w:tcPr>
          <w:p w14:paraId="2D17061A">
            <w:pPr>
              <w:widowControl/>
              <w:spacing w:line="360" w:lineRule="auto"/>
              <w:jc w:val="center"/>
              <w:rPr>
                <w:rFonts w:ascii="宋体"/>
                <w:kern w:val="0"/>
                <w:sz w:val="24"/>
              </w:rPr>
            </w:pPr>
            <w:r>
              <w:rPr>
                <w:rFonts w:ascii="宋体" w:hAnsi="宋体"/>
                <w:kern w:val="0"/>
                <w:sz w:val="24"/>
              </w:rPr>
              <w:t>3.</w:t>
            </w:r>
            <w:r>
              <w:rPr>
                <w:rFonts w:hint="eastAsia" w:ascii="宋体" w:hAnsi="宋体"/>
                <w:kern w:val="0"/>
                <w:sz w:val="24"/>
              </w:rPr>
              <w:t>2</w:t>
            </w:r>
          </w:p>
        </w:tc>
        <w:tc>
          <w:tcPr>
            <w:tcW w:w="1985" w:type="dxa"/>
            <w:noWrap w:val="0"/>
            <w:vAlign w:val="center"/>
          </w:tcPr>
          <w:p w14:paraId="2725B770">
            <w:pPr>
              <w:pStyle w:val="24"/>
              <w:spacing w:before="1" w:line="360" w:lineRule="auto"/>
              <w:ind w:left="107"/>
              <w:jc w:val="center"/>
              <w:rPr>
                <w:sz w:val="24"/>
              </w:rPr>
            </w:pPr>
            <w:r>
              <w:rPr>
                <w:rFonts w:hint="eastAsia"/>
                <w:sz w:val="24"/>
              </w:rPr>
              <w:t>磋商响应文件份数</w:t>
            </w:r>
          </w:p>
        </w:tc>
        <w:tc>
          <w:tcPr>
            <w:tcW w:w="6427" w:type="dxa"/>
            <w:noWrap w:val="0"/>
            <w:vAlign w:val="top"/>
          </w:tcPr>
          <w:p w14:paraId="70F088B2">
            <w:pPr>
              <w:pStyle w:val="25"/>
              <w:spacing w:line="360" w:lineRule="auto"/>
            </w:pPr>
            <w:r>
              <w:rPr>
                <w:rFonts w:hint="eastAsia"/>
              </w:rPr>
              <w:t>1、本项目采用全过程电子化投标，供应商需用 CA 在电子平台上传电子磋商响应文件；</w:t>
            </w:r>
          </w:p>
          <w:p w14:paraId="6A976B3C">
            <w:pPr>
              <w:pStyle w:val="25"/>
              <w:spacing w:line="360" w:lineRule="auto"/>
            </w:pPr>
            <w:r>
              <w:rPr>
                <w:rFonts w:hint="eastAsia"/>
              </w:rPr>
              <w:t>2、开标时不再递交纸质磋商响应文件，</w:t>
            </w:r>
            <w:r>
              <w:rPr>
                <w:rFonts w:hint="eastAsia"/>
                <w:bCs/>
              </w:rPr>
              <w:t>成交单位领取成交通知书时按照采购人要求提交纸质磋商响应文件，</w:t>
            </w:r>
            <w:r>
              <w:rPr>
                <w:rFonts w:hint="eastAsia"/>
              </w:rPr>
              <w:t>磋商响应文件应按以下要求装订：胶装（不得采用活页装订），应有目录，并逐页标注连续页码，需加盖公章。</w:t>
            </w:r>
          </w:p>
        </w:tc>
      </w:tr>
      <w:tr w14:paraId="282B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noWrap w:val="0"/>
            <w:vAlign w:val="center"/>
          </w:tcPr>
          <w:p w14:paraId="5B15217B">
            <w:pPr>
              <w:widowControl/>
              <w:spacing w:line="360" w:lineRule="auto"/>
              <w:jc w:val="center"/>
              <w:rPr>
                <w:rFonts w:ascii="宋体"/>
                <w:kern w:val="0"/>
                <w:sz w:val="24"/>
              </w:rPr>
            </w:pPr>
            <w:r>
              <w:rPr>
                <w:rFonts w:ascii="宋体" w:hAnsi="宋体"/>
                <w:kern w:val="0"/>
                <w:sz w:val="24"/>
              </w:rPr>
              <w:t>3.</w:t>
            </w:r>
            <w:r>
              <w:rPr>
                <w:rFonts w:hint="eastAsia" w:ascii="宋体" w:hAnsi="宋体"/>
                <w:kern w:val="0"/>
                <w:sz w:val="24"/>
              </w:rPr>
              <w:t>3</w:t>
            </w:r>
          </w:p>
        </w:tc>
        <w:tc>
          <w:tcPr>
            <w:tcW w:w="1985" w:type="dxa"/>
            <w:noWrap w:val="0"/>
            <w:vAlign w:val="center"/>
          </w:tcPr>
          <w:p w14:paraId="0D78A0A8">
            <w:pPr>
              <w:spacing w:line="360" w:lineRule="auto"/>
              <w:rPr>
                <w:rFonts w:ascii="宋体" w:hAnsi="宋体"/>
                <w:sz w:val="24"/>
                <w:highlight w:val="none"/>
              </w:rPr>
            </w:pPr>
            <w:r>
              <w:rPr>
                <w:rFonts w:hint="eastAsia" w:ascii="宋体" w:hAnsi="宋体"/>
                <w:sz w:val="24"/>
                <w:highlight w:val="none"/>
              </w:rPr>
              <w:t>递交磋商响应文件截止时间及开标时间和开评标地点</w:t>
            </w:r>
          </w:p>
        </w:tc>
        <w:tc>
          <w:tcPr>
            <w:tcW w:w="6427" w:type="dxa"/>
            <w:noWrap w:val="0"/>
            <w:vAlign w:val="center"/>
          </w:tcPr>
          <w:p w14:paraId="7D9E1E5C">
            <w:pPr>
              <w:spacing w:line="360" w:lineRule="auto"/>
              <w:rPr>
                <w:rFonts w:ascii="宋体" w:hAnsi="宋体" w:cs="宋体"/>
                <w:sz w:val="24"/>
                <w:highlight w:val="none"/>
              </w:rPr>
            </w:pPr>
            <w:r>
              <w:rPr>
                <w:rFonts w:hint="eastAsia" w:ascii="宋体" w:hAnsi="宋体" w:cs="宋体"/>
                <w:sz w:val="24"/>
                <w:highlight w:val="none"/>
              </w:rPr>
              <w:t>递交截止时间</w:t>
            </w:r>
            <w:r>
              <w:rPr>
                <w:rFonts w:hint="eastAsia" w:ascii="宋体" w:hAnsi="宋体"/>
                <w:sz w:val="24"/>
                <w:highlight w:val="none"/>
              </w:rPr>
              <w:t>及开标时间</w:t>
            </w:r>
            <w:r>
              <w:rPr>
                <w:rFonts w:hint="eastAsia" w:ascii="宋体" w:hAnsi="宋体" w:cs="宋体"/>
                <w:sz w:val="24"/>
                <w:highlight w:val="none"/>
              </w:rPr>
              <w:t>：</w:t>
            </w:r>
            <w:r>
              <w:rPr>
                <w:rFonts w:hint="eastAsia" w:ascii="宋体" w:hAnsi="宋体" w:eastAsia="宋体" w:cs="宋体"/>
                <w:sz w:val="24"/>
                <w:highlight w:val="none"/>
              </w:rPr>
              <w:t>2025年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08</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w:t>
            </w:r>
          </w:p>
          <w:p w14:paraId="261FFF3A">
            <w:pPr>
              <w:spacing w:beforeLines="50" w:line="360" w:lineRule="auto"/>
              <w:rPr>
                <w:rFonts w:ascii="宋体" w:hAnsi="宋体" w:cs="宋体"/>
                <w:sz w:val="24"/>
                <w:highlight w:val="none"/>
              </w:rPr>
            </w:pPr>
            <w:r>
              <w:rPr>
                <w:rFonts w:hint="eastAsia" w:ascii="宋体" w:hAnsi="宋体" w:cs="宋体"/>
                <w:sz w:val="24"/>
                <w:highlight w:val="none"/>
              </w:rPr>
              <w:t>递交地点：三门峡市公共资源交易中心平台网上上传递交，由供应商在规定时间远程解密。</w:t>
            </w:r>
          </w:p>
          <w:p w14:paraId="561BFE10">
            <w:pPr>
              <w:pStyle w:val="10"/>
              <w:shd w:val="clear" w:color="auto" w:fill="FFFFFF"/>
              <w:spacing w:line="360" w:lineRule="auto"/>
              <w:jc w:val="both"/>
              <w:rPr>
                <w:rFonts w:ascii="宋体" w:hAnsi="宋体" w:cs="宋体"/>
                <w:kern w:val="2"/>
                <w:highlight w:val="none"/>
              </w:rPr>
            </w:pPr>
            <w:r>
              <w:rPr>
                <w:rFonts w:hint="eastAsia" w:ascii="宋体" w:hAnsi="宋体" w:cs="宋体"/>
                <w:kern w:val="2"/>
                <w:highlight w:val="none"/>
              </w:rPr>
              <w:t>开标地点：</w:t>
            </w:r>
            <w:r>
              <w:rPr>
                <w:rFonts w:hint="eastAsia" w:ascii="宋体" w:hAnsi="宋体" w:cs="宋体"/>
                <w:kern w:val="2"/>
                <w:highlight w:val="none"/>
                <w:lang w:eastAsia="zh-CN"/>
              </w:rPr>
              <w:t>灵宝市</w:t>
            </w:r>
            <w:r>
              <w:rPr>
                <w:rFonts w:hint="eastAsia" w:ascii="宋体" w:hAnsi="宋体" w:cs="宋体"/>
                <w:kern w:val="2"/>
                <w:highlight w:val="none"/>
              </w:rPr>
              <w:t>公共资源交易中心第</w:t>
            </w:r>
            <w:r>
              <w:rPr>
                <w:rFonts w:hint="eastAsia" w:ascii="宋体" w:hAnsi="宋体" w:cs="宋体"/>
                <w:kern w:val="2"/>
                <w:highlight w:val="none"/>
                <w:lang w:val="en-US" w:eastAsia="zh-CN"/>
              </w:rPr>
              <w:t>二</w:t>
            </w:r>
            <w:r>
              <w:rPr>
                <w:rFonts w:hint="eastAsia" w:ascii="宋体" w:hAnsi="宋体" w:cs="宋体"/>
                <w:color w:val="000000"/>
                <w:kern w:val="2"/>
                <w:highlight w:val="none"/>
              </w:rPr>
              <w:t>开</w:t>
            </w:r>
            <w:r>
              <w:rPr>
                <w:rFonts w:hint="eastAsia" w:ascii="宋体" w:hAnsi="宋体" w:cs="宋体"/>
                <w:kern w:val="2"/>
                <w:highlight w:val="none"/>
              </w:rPr>
              <w:t>标室；</w:t>
            </w:r>
          </w:p>
          <w:p w14:paraId="10D51CAE">
            <w:pPr>
              <w:spacing w:beforeLines="50" w:line="360" w:lineRule="auto"/>
              <w:rPr>
                <w:rFonts w:ascii="宋体" w:hAnsi="宋体"/>
                <w:sz w:val="24"/>
                <w:highlight w:val="none"/>
              </w:rPr>
            </w:pPr>
            <w:r>
              <w:rPr>
                <w:rFonts w:hint="eastAsia" w:ascii="宋体" w:hAnsi="宋体" w:cs="宋体"/>
                <w:sz w:val="24"/>
                <w:highlight w:val="none"/>
              </w:rPr>
              <w:t>评标地点：</w:t>
            </w:r>
            <w:r>
              <w:rPr>
                <w:rFonts w:hint="eastAsia" w:ascii="宋体" w:hAnsi="宋体" w:cs="宋体"/>
                <w:sz w:val="24"/>
                <w:highlight w:val="none"/>
                <w:lang w:eastAsia="zh-CN"/>
              </w:rPr>
              <w:t>灵宝市</w:t>
            </w:r>
            <w:r>
              <w:rPr>
                <w:rFonts w:hint="eastAsia" w:ascii="宋体" w:hAnsi="宋体" w:cs="宋体"/>
                <w:sz w:val="24"/>
                <w:highlight w:val="none"/>
              </w:rPr>
              <w:t>公共资源交易中心第</w:t>
            </w:r>
            <w:r>
              <w:rPr>
                <w:rFonts w:hint="eastAsia" w:ascii="宋体" w:hAnsi="宋体" w:cs="宋体"/>
                <w:sz w:val="24"/>
                <w:highlight w:val="none"/>
                <w:lang w:val="en-US" w:eastAsia="zh-CN"/>
              </w:rPr>
              <w:t>三</w:t>
            </w:r>
            <w:r>
              <w:rPr>
                <w:rFonts w:hint="eastAsia" w:ascii="宋体" w:hAnsi="宋体" w:cs="宋体"/>
                <w:color w:val="000000"/>
                <w:sz w:val="24"/>
                <w:highlight w:val="none"/>
              </w:rPr>
              <w:t>评</w:t>
            </w:r>
            <w:r>
              <w:rPr>
                <w:rFonts w:hint="eastAsia" w:ascii="宋体" w:hAnsi="宋体" w:cs="宋体"/>
                <w:sz w:val="24"/>
                <w:highlight w:val="none"/>
              </w:rPr>
              <w:t>标室。</w:t>
            </w:r>
          </w:p>
        </w:tc>
      </w:tr>
      <w:tr w14:paraId="2D81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noWrap w:val="0"/>
            <w:vAlign w:val="center"/>
          </w:tcPr>
          <w:p w14:paraId="25EF3B77">
            <w:pPr>
              <w:widowControl/>
              <w:spacing w:line="360" w:lineRule="auto"/>
              <w:jc w:val="center"/>
              <w:rPr>
                <w:rFonts w:ascii="宋体" w:hAnsi="宋体"/>
                <w:kern w:val="0"/>
                <w:sz w:val="24"/>
              </w:rPr>
            </w:pPr>
            <w:r>
              <w:rPr>
                <w:rFonts w:hint="eastAsia" w:ascii="宋体" w:hAnsi="宋体"/>
                <w:kern w:val="0"/>
                <w:sz w:val="24"/>
              </w:rPr>
              <w:t>3.4</w:t>
            </w:r>
          </w:p>
        </w:tc>
        <w:tc>
          <w:tcPr>
            <w:tcW w:w="1985" w:type="dxa"/>
            <w:noWrap w:val="0"/>
            <w:vAlign w:val="center"/>
          </w:tcPr>
          <w:p w14:paraId="627F3219">
            <w:pPr>
              <w:spacing w:line="360" w:lineRule="auto"/>
              <w:jc w:val="center"/>
              <w:textAlignment w:val="center"/>
              <w:rPr>
                <w:rFonts w:ascii="宋体" w:hAnsi="宋体"/>
                <w:sz w:val="24"/>
              </w:rPr>
            </w:pPr>
            <w:r>
              <w:rPr>
                <w:rFonts w:hint="eastAsia" w:ascii="宋体" w:hAnsi="宋体"/>
                <w:sz w:val="24"/>
              </w:rPr>
              <w:t>是否退还磋商响应文件</w:t>
            </w:r>
          </w:p>
        </w:tc>
        <w:tc>
          <w:tcPr>
            <w:tcW w:w="6427" w:type="dxa"/>
            <w:noWrap w:val="0"/>
            <w:vAlign w:val="center"/>
          </w:tcPr>
          <w:p w14:paraId="67079654">
            <w:pPr>
              <w:spacing w:line="360" w:lineRule="auto"/>
              <w:textAlignment w:val="center"/>
              <w:rPr>
                <w:rFonts w:ascii="宋体" w:hAnsi="宋体"/>
                <w:sz w:val="24"/>
              </w:rPr>
            </w:pPr>
            <w:r>
              <w:rPr>
                <w:rFonts w:hint="eastAsia" w:ascii="宋体" w:hAnsi="宋体"/>
                <w:sz w:val="24"/>
              </w:rPr>
              <w:t>否</w:t>
            </w:r>
          </w:p>
        </w:tc>
      </w:tr>
      <w:tr w14:paraId="0665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noWrap w:val="0"/>
            <w:vAlign w:val="center"/>
          </w:tcPr>
          <w:p w14:paraId="04CB39BF">
            <w:pPr>
              <w:widowControl/>
              <w:spacing w:line="360" w:lineRule="auto"/>
              <w:jc w:val="center"/>
              <w:rPr>
                <w:rFonts w:ascii="宋体" w:hAnsi="宋体"/>
                <w:kern w:val="0"/>
                <w:sz w:val="24"/>
              </w:rPr>
            </w:pPr>
            <w:r>
              <w:rPr>
                <w:rFonts w:hint="eastAsia" w:ascii="宋体" w:hAnsi="宋体"/>
                <w:kern w:val="0"/>
                <w:sz w:val="24"/>
              </w:rPr>
              <w:t>3.5</w:t>
            </w:r>
          </w:p>
        </w:tc>
        <w:tc>
          <w:tcPr>
            <w:tcW w:w="1985" w:type="dxa"/>
            <w:noWrap w:val="0"/>
            <w:vAlign w:val="center"/>
          </w:tcPr>
          <w:p w14:paraId="34654EF1">
            <w:pPr>
              <w:widowControl/>
              <w:spacing w:line="360" w:lineRule="auto"/>
              <w:jc w:val="center"/>
              <w:rPr>
                <w:rFonts w:ascii="宋体"/>
                <w:kern w:val="0"/>
                <w:sz w:val="24"/>
              </w:rPr>
            </w:pPr>
            <w:r>
              <w:rPr>
                <w:rFonts w:hint="eastAsia" w:ascii="宋体" w:hAnsi="宋体"/>
                <w:kern w:val="0"/>
                <w:sz w:val="24"/>
              </w:rPr>
              <w:t>磋商顺序</w:t>
            </w:r>
          </w:p>
        </w:tc>
        <w:tc>
          <w:tcPr>
            <w:tcW w:w="6427" w:type="dxa"/>
            <w:noWrap w:val="0"/>
            <w:vAlign w:val="center"/>
          </w:tcPr>
          <w:p w14:paraId="173F4CF1">
            <w:pPr>
              <w:widowControl/>
              <w:spacing w:line="360" w:lineRule="auto"/>
              <w:jc w:val="left"/>
              <w:rPr>
                <w:rFonts w:ascii="宋体"/>
                <w:kern w:val="0"/>
                <w:sz w:val="24"/>
              </w:rPr>
            </w:pPr>
            <w:r>
              <w:rPr>
                <w:rFonts w:hint="eastAsia" w:ascii="宋体" w:hAnsi="宋体"/>
                <w:kern w:val="0"/>
                <w:sz w:val="24"/>
              </w:rPr>
              <w:t>按照上传电子版磋商响应文件的顺序。</w:t>
            </w:r>
          </w:p>
        </w:tc>
      </w:tr>
      <w:tr w14:paraId="01BF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noWrap w:val="0"/>
            <w:vAlign w:val="center"/>
          </w:tcPr>
          <w:p w14:paraId="0E6D6CF9">
            <w:pPr>
              <w:widowControl/>
              <w:spacing w:line="360" w:lineRule="auto"/>
              <w:jc w:val="center"/>
              <w:rPr>
                <w:rFonts w:ascii="宋体" w:hAnsi="宋体"/>
                <w:kern w:val="0"/>
                <w:sz w:val="24"/>
              </w:rPr>
            </w:pPr>
            <w:r>
              <w:rPr>
                <w:rFonts w:hint="eastAsia" w:ascii="宋体" w:hAnsi="宋体"/>
                <w:kern w:val="0"/>
                <w:sz w:val="24"/>
              </w:rPr>
              <w:t>3.6</w:t>
            </w:r>
          </w:p>
        </w:tc>
        <w:tc>
          <w:tcPr>
            <w:tcW w:w="1985" w:type="dxa"/>
            <w:noWrap w:val="0"/>
            <w:vAlign w:val="center"/>
          </w:tcPr>
          <w:p w14:paraId="36F5452B">
            <w:pPr>
              <w:widowControl/>
              <w:spacing w:line="360" w:lineRule="auto"/>
              <w:jc w:val="center"/>
              <w:rPr>
                <w:rFonts w:ascii="宋体" w:hAnsi="宋体"/>
                <w:kern w:val="0"/>
                <w:sz w:val="24"/>
              </w:rPr>
            </w:pPr>
            <w:r>
              <w:rPr>
                <w:rFonts w:hint="eastAsia" w:ascii="宋体" w:hAnsi="宋体"/>
                <w:kern w:val="0"/>
                <w:sz w:val="24"/>
              </w:rPr>
              <w:t>磋商小组的</w:t>
            </w:r>
          </w:p>
          <w:p w14:paraId="65780BF6">
            <w:pPr>
              <w:widowControl/>
              <w:spacing w:line="360" w:lineRule="auto"/>
              <w:jc w:val="center"/>
              <w:rPr>
                <w:rFonts w:ascii="宋体" w:hAnsi="宋体"/>
                <w:kern w:val="0"/>
                <w:sz w:val="24"/>
              </w:rPr>
            </w:pPr>
            <w:r>
              <w:rPr>
                <w:rFonts w:hint="eastAsia" w:ascii="宋体" w:hAnsi="宋体"/>
                <w:kern w:val="0"/>
                <w:sz w:val="24"/>
              </w:rPr>
              <w:t>组建</w:t>
            </w:r>
          </w:p>
        </w:tc>
        <w:tc>
          <w:tcPr>
            <w:tcW w:w="6427" w:type="dxa"/>
            <w:noWrap w:val="0"/>
            <w:vAlign w:val="center"/>
          </w:tcPr>
          <w:p w14:paraId="1AEC3FB9">
            <w:pPr>
              <w:widowControl/>
              <w:spacing w:line="360" w:lineRule="auto"/>
              <w:jc w:val="left"/>
              <w:rPr>
                <w:rFonts w:ascii="宋体" w:hAnsi="宋体"/>
                <w:kern w:val="0"/>
                <w:sz w:val="24"/>
              </w:rPr>
            </w:pPr>
            <w:r>
              <w:rPr>
                <w:rFonts w:hint="eastAsia" w:ascii="宋体" w:hAnsi="宋体"/>
                <w:kern w:val="0"/>
                <w:sz w:val="24"/>
              </w:rPr>
              <w:t>磋商小组成员为3人，采购人代表1人，</w:t>
            </w:r>
            <w:r>
              <w:rPr>
                <w:rFonts w:hint="eastAsia" w:ascii="宋体" w:hAnsi="宋体"/>
                <w:sz w:val="24"/>
              </w:rPr>
              <w:t>技术、经济专家</w:t>
            </w:r>
            <w:r>
              <w:rPr>
                <w:rFonts w:hint="eastAsia" w:ascii="宋体" w:hAnsi="宋体"/>
                <w:kern w:val="0"/>
                <w:sz w:val="24"/>
              </w:rPr>
              <w:t>2人从三门峡市公共资源交易中心评标专家库中随机抽取。</w:t>
            </w:r>
          </w:p>
        </w:tc>
      </w:tr>
      <w:tr w14:paraId="1E31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noWrap w:val="0"/>
            <w:vAlign w:val="center"/>
          </w:tcPr>
          <w:p w14:paraId="371A04D7">
            <w:pPr>
              <w:widowControl/>
              <w:spacing w:line="360" w:lineRule="auto"/>
              <w:jc w:val="center"/>
              <w:rPr>
                <w:rFonts w:ascii="宋体" w:hAnsi="宋体"/>
                <w:kern w:val="0"/>
                <w:sz w:val="24"/>
              </w:rPr>
            </w:pPr>
            <w:r>
              <w:rPr>
                <w:rFonts w:hint="eastAsia" w:ascii="宋体" w:hAnsi="宋体"/>
                <w:kern w:val="0"/>
                <w:sz w:val="24"/>
              </w:rPr>
              <w:t>3.7</w:t>
            </w:r>
          </w:p>
        </w:tc>
        <w:tc>
          <w:tcPr>
            <w:tcW w:w="1985" w:type="dxa"/>
            <w:noWrap w:val="0"/>
            <w:vAlign w:val="center"/>
          </w:tcPr>
          <w:p w14:paraId="6EEA8F18">
            <w:pPr>
              <w:widowControl/>
              <w:spacing w:line="360" w:lineRule="auto"/>
              <w:jc w:val="center"/>
              <w:rPr>
                <w:rFonts w:ascii="宋体"/>
                <w:kern w:val="0"/>
                <w:sz w:val="24"/>
              </w:rPr>
            </w:pPr>
            <w:r>
              <w:rPr>
                <w:rFonts w:hint="eastAsia" w:ascii="宋体" w:hAnsi="宋体"/>
                <w:kern w:val="0"/>
                <w:sz w:val="24"/>
              </w:rPr>
              <w:t>是否磋商小组确定成交供应商</w:t>
            </w:r>
          </w:p>
        </w:tc>
        <w:tc>
          <w:tcPr>
            <w:tcW w:w="6427" w:type="dxa"/>
            <w:noWrap w:val="0"/>
            <w:vAlign w:val="center"/>
          </w:tcPr>
          <w:p w14:paraId="1A5B8272">
            <w:pPr>
              <w:widowControl/>
              <w:spacing w:line="360" w:lineRule="auto"/>
              <w:jc w:val="left"/>
              <w:rPr>
                <w:rFonts w:ascii="宋体"/>
                <w:kern w:val="0"/>
                <w:sz w:val="24"/>
              </w:rPr>
            </w:pPr>
            <w:r>
              <w:rPr>
                <w:rFonts w:hint="eastAsia" w:ascii="宋体" w:hAnsi="宋体"/>
                <w:sz w:val="24"/>
              </w:rPr>
              <w:t>否，</w:t>
            </w:r>
            <w:r>
              <w:rPr>
                <w:rFonts w:ascii="宋体" w:hAnsi="宋体"/>
                <w:sz w:val="24"/>
              </w:rPr>
              <w:t>推荐的</w:t>
            </w:r>
            <w:r>
              <w:rPr>
                <w:rFonts w:hint="eastAsia" w:ascii="宋体" w:hAnsi="宋体"/>
                <w:sz w:val="24"/>
              </w:rPr>
              <w:t>成交</w:t>
            </w:r>
            <w:r>
              <w:rPr>
                <w:rFonts w:ascii="宋体" w:hAnsi="宋体"/>
                <w:sz w:val="24"/>
              </w:rPr>
              <w:t>候选人数</w:t>
            </w:r>
            <w:r>
              <w:rPr>
                <w:rFonts w:hint="eastAsia" w:ascii="宋体" w:hAnsi="宋体"/>
                <w:sz w:val="24"/>
              </w:rPr>
              <w:t>：</w:t>
            </w:r>
            <w:r>
              <w:rPr>
                <w:rFonts w:hint="eastAsia" w:ascii="宋体" w:hAnsi="宋体"/>
                <w:sz w:val="24"/>
                <w:lang w:val="en-US" w:eastAsia="zh-CN"/>
              </w:rPr>
              <w:t>1-</w:t>
            </w:r>
            <w:r>
              <w:rPr>
                <w:rFonts w:hint="eastAsia" w:ascii="宋体" w:hAnsi="宋体"/>
                <w:sz w:val="24"/>
              </w:rPr>
              <w:t>3名，并按得分先后顺序排序。</w:t>
            </w:r>
          </w:p>
        </w:tc>
      </w:tr>
      <w:tr w14:paraId="751D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noWrap w:val="0"/>
            <w:vAlign w:val="center"/>
          </w:tcPr>
          <w:p w14:paraId="18823208">
            <w:pPr>
              <w:widowControl/>
              <w:spacing w:line="360" w:lineRule="auto"/>
              <w:jc w:val="center"/>
              <w:rPr>
                <w:rFonts w:ascii="宋体"/>
                <w:kern w:val="0"/>
                <w:sz w:val="24"/>
              </w:rPr>
            </w:pPr>
            <w:r>
              <w:rPr>
                <w:rFonts w:hint="eastAsia" w:ascii="宋体"/>
                <w:kern w:val="0"/>
                <w:sz w:val="24"/>
              </w:rPr>
              <w:t>3.8</w:t>
            </w:r>
          </w:p>
        </w:tc>
        <w:tc>
          <w:tcPr>
            <w:tcW w:w="1985" w:type="dxa"/>
            <w:noWrap w:val="0"/>
            <w:vAlign w:val="center"/>
          </w:tcPr>
          <w:p w14:paraId="067DF9A5">
            <w:pPr>
              <w:widowControl/>
              <w:spacing w:line="360" w:lineRule="auto"/>
              <w:jc w:val="center"/>
              <w:rPr>
                <w:rFonts w:ascii="宋体" w:hAnsi="宋体"/>
                <w:kern w:val="0"/>
                <w:sz w:val="24"/>
              </w:rPr>
            </w:pPr>
            <w:r>
              <w:rPr>
                <w:rFonts w:hint="eastAsia" w:ascii="宋体" w:hAnsi="宋体"/>
                <w:kern w:val="0"/>
                <w:sz w:val="24"/>
              </w:rPr>
              <w:t>履约保证金</w:t>
            </w:r>
          </w:p>
        </w:tc>
        <w:tc>
          <w:tcPr>
            <w:tcW w:w="6427" w:type="dxa"/>
            <w:noWrap w:val="0"/>
            <w:vAlign w:val="center"/>
          </w:tcPr>
          <w:p w14:paraId="6E67BFBA">
            <w:pPr>
              <w:widowControl/>
              <w:spacing w:line="360" w:lineRule="auto"/>
              <w:jc w:val="left"/>
              <w:rPr>
                <w:rFonts w:ascii="宋体" w:hAnsi="宋体"/>
                <w:sz w:val="24"/>
              </w:rPr>
            </w:pPr>
            <w:r>
              <w:rPr>
                <w:rFonts w:hint="eastAsia" w:ascii="宋体" w:hAnsi="宋体"/>
                <w:sz w:val="24"/>
              </w:rPr>
              <w:t>无</w:t>
            </w:r>
          </w:p>
        </w:tc>
      </w:tr>
      <w:tr w14:paraId="0C4C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noWrap w:val="0"/>
            <w:vAlign w:val="center"/>
          </w:tcPr>
          <w:p w14:paraId="74CE97C9">
            <w:pPr>
              <w:widowControl/>
              <w:spacing w:line="360" w:lineRule="auto"/>
              <w:jc w:val="center"/>
              <w:rPr>
                <w:rFonts w:ascii="宋体"/>
                <w:kern w:val="0"/>
                <w:sz w:val="24"/>
              </w:rPr>
            </w:pPr>
            <w:r>
              <w:rPr>
                <w:rFonts w:hint="eastAsia" w:ascii="宋体"/>
                <w:kern w:val="0"/>
                <w:sz w:val="24"/>
              </w:rPr>
              <w:t>3.9</w:t>
            </w:r>
          </w:p>
        </w:tc>
        <w:tc>
          <w:tcPr>
            <w:tcW w:w="1985" w:type="dxa"/>
            <w:noWrap w:val="0"/>
            <w:vAlign w:val="center"/>
          </w:tcPr>
          <w:p w14:paraId="126AC7F4">
            <w:pPr>
              <w:widowControl/>
              <w:spacing w:line="360" w:lineRule="auto"/>
              <w:ind w:firstLine="240" w:firstLineChars="100"/>
              <w:jc w:val="left"/>
              <w:rPr>
                <w:rFonts w:ascii="宋体" w:hAnsi="宋体"/>
                <w:sz w:val="24"/>
              </w:rPr>
            </w:pPr>
            <w:r>
              <w:rPr>
                <w:rFonts w:hint="eastAsia" w:ascii="宋体" w:hAnsi="宋体"/>
                <w:sz w:val="24"/>
              </w:rPr>
              <w:t>付款方式</w:t>
            </w:r>
          </w:p>
        </w:tc>
        <w:tc>
          <w:tcPr>
            <w:tcW w:w="6427" w:type="dxa"/>
            <w:noWrap w:val="0"/>
            <w:vAlign w:val="center"/>
          </w:tcPr>
          <w:p w14:paraId="4971B9A5">
            <w:pPr>
              <w:widowControl/>
              <w:spacing w:line="360" w:lineRule="auto"/>
              <w:jc w:val="left"/>
              <w:rPr>
                <w:rFonts w:hint="eastAsia" w:ascii="宋体" w:hAnsi="宋体" w:eastAsia="宋体"/>
                <w:sz w:val="24"/>
                <w:lang w:eastAsia="zh-CN"/>
              </w:rPr>
            </w:pPr>
            <w:r>
              <w:rPr>
                <w:rFonts w:hint="eastAsia" w:ascii="宋体" w:hAnsi="宋体"/>
                <w:sz w:val="24"/>
                <w:lang w:val="en-US" w:eastAsia="zh-CN"/>
              </w:rPr>
              <w:t>双方协商</w:t>
            </w:r>
          </w:p>
        </w:tc>
      </w:tr>
      <w:tr w14:paraId="6854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noWrap w:val="0"/>
            <w:vAlign w:val="center"/>
          </w:tcPr>
          <w:p w14:paraId="61C97F84">
            <w:pPr>
              <w:widowControl/>
              <w:spacing w:line="360" w:lineRule="auto"/>
              <w:jc w:val="center"/>
              <w:rPr>
                <w:rFonts w:ascii="宋体"/>
                <w:kern w:val="0"/>
                <w:sz w:val="24"/>
              </w:rPr>
            </w:pPr>
            <w:r>
              <w:rPr>
                <w:rFonts w:hint="eastAsia" w:ascii="宋体"/>
                <w:kern w:val="0"/>
                <w:sz w:val="24"/>
              </w:rPr>
              <w:t>4.0</w:t>
            </w:r>
          </w:p>
        </w:tc>
        <w:tc>
          <w:tcPr>
            <w:tcW w:w="1985" w:type="dxa"/>
            <w:noWrap w:val="0"/>
            <w:vAlign w:val="center"/>
          </w:tcPr>
          <w:p w14:paraId="641B470F">
            <w:pPr>
              <w:spacing w:line="360" w:lineRule="auto"/>
              <w:jc w:val="center"/>
              <w:rPr>
                <w:rFonts w:ascii="宋体" w:hAnsi="宋体" w:eastAsia="宋体" w:cs="宋体"/>
                <w:sz w:val="24"/>
              </w:rPr>
            </w:pPr>
            <w:r>
              <w:rPr>
                <w:rFonts w:hint="eastAsia" w:ascii="宋体" w:hAnsi="宋体" w:eastAsia="宋体" w:cs="宋体"/>
                <w:sz w:val="24"/>
              </w:rPr>
              <w:t>采购标的所属行业</w:t>
            </w:r>
          </w:p>
        </w:tc>
        <w:tc>
          <w:tcPr>
            <w:tcW w:w="6427" w:type="dxa"/>
            <w:noWrap w:val="0"/>
            <w:vAlign w:val="center"/>
          </w:tcPr>
          <w:p w14:paraId="0197AB21">
            <w:pPr>
              <w:spacing w:line="360" w:lineRule="auto"/>
              <w:jc w:val="left"/>
              <w:rPr>
                <w:rFonts w:ascii="宋体" w:hAnsi="宋体" w:eastAsia="宋体" w:cs="宋体"/>
                <w:sz w:val="24"/>
              </w:rPr>
            </w:pPr>
            <w:r>
              <w:rPr>
                <w:rFonts w:hint="eastAsia" w:ascii="宋体" w:hAnsi="宋体" w:eastAsia="宋体" w:cs="宋体"/>
                <w:sz w:val="24"/>
              </w:rPr>
              <w:t>采购标的所属行业：其他未列明行业</w:t>
            </w:r>
          </w:p>
          <w:p w14:paraId="55D3AAA8">
            <w:pPr>
              <w:tabs>
                <w:tab w:val="left" w:pos="2644"/>
              </w:tabs>
              <w:spacing w:line="360" w:lineRule="auto"/>
              <w:jc w:val="left"/>
              <w:rPr>
                <w:rFonts w:ascii="宋体" w:hAnsi="宋体" w:eastAsia="宋体" w:cs="宋体"/>
                <w:sz w:val="24"/>
              </w:rPr>
            </w:pPr>
            <w:r>
              <w:rPr>
                <w:rFonts w:hint="eastAsia" w:ascii="宋体" w:hAnsi="宋体" w:eastAsia="宋体" w:cs="宋体"/>
                <w:sz w:val="24"/>
              </w:rPr>
              <w:t>划定标准为：《工业和信息化部、国家统计局、国家发展和改革委员会、财政部关于印发&lt;中小企业划型标准规定的通知&gt;（工信部联企业〔2011〕300号）规定的划分标准为依据。</w:t>
            </w:r>
          </w:p>
        </w:tc>
      </w:tr>
      <w:tr w14:paraId="2C1F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noWrap w:val="0"/>
            <w:vAlign w:val="center"/>
          </w:tcPr>
          <w:p w14:paraId="2C0FFC81">
            <w:pPr>
              <w:widowControl/>
              <w:spacing w:line="360" w:lineRule="auto"/>
              <w:jc w:val="center"/>
              <w:rPr>
                <w:rFonts w:ascii="宋体"/>
                <w:kern w:val="0"/>
                <w:sz w:val="24"/>
              </w:rPr>
            </w:pPr>
            <w:r>
              <w:rPr>
                <w:rFonts w:hint="eastAsia" w:ascii="宋体" w:hAnsi="宋体"/>
                <w:kern w:val="0"/>
                <w:sz w:val="24"/>
              </w:rPr>
              <w:t>4.1</w:t>
            </w:r>
          </w:p>
        </w:tc>
        <w:tc>
          <w:tcPr>
            <w:tcW w:w="1985" w:type="dxa"/>
            <w:noWrap w:val="0"/>
            <w:vAlign w:val="center"/>
          </w:tcPr>
          <w:p w14:paraId="54504FF8">
            <w:pPr>
              <w:widowControl/>
              <w:spacing w:line="360" w:lineRule="auto"/>
              <w:jc w:val="center"/>
              <w:rPr>
                <w:rFonts w:ascii="宋体"/>
                <w:kern w:val="0"/>
                <w:sz w:val="24"/>
              </w:rPr>
            </w:pPr>
            <w:r>
              <w:rPr>
                <w:rFonts w:hint="eastAsia" w:ascii="宋体" w:hAnsi="宋体"/>
                <w:sz w:val="24"/>
              </w:rPr>
              <w:t>招标代理服务费</w:t>
            </w:r>
          </w:p>
        </w:tc>
        <w:tc>
          <w:tcPr>
            <w:tcW w:w="6427" w:type="dxa"/>
            <w:noWrap w:val="0"/>
            <w:vAlign w:val="center"/>
          </w:tcPr>
          <w:p w14:paraId="1B7211D0">
            <w:pPr>
              <w:pStyle w:val="26"/>
              <w:spacing w:line="360" w:lineRule="auto"/>
              <w:ind w:firstLine="117" w:firstLineChars="49"/>
              <w:rPr>
                <w:rFonts w:ascii="宋体"/>
                <w:sz w:val="24"/>
              </w:rPr>
            </w:pPr>
            <w:r>
              <w:rPr>
                <w:rFonts w:hint="eastAsia" w:ascii="宋体" w:hAnsi="宋体" w:cs="宋体"/>
                <w:bCs/>
                <w:color w:val="000000"/>
                <w:sz w:val="24"/>
              </w:rPr>
              <w:t>参照豫招协【2023】002号河南省招标投标协会关于印发《河南省招标代理服务收费指导意见》规定的收费标准向成交单位收取成交服务费。</w:t>
            </w:r>
          </w:p>
        </w:tc>
      </w:tr>
      <w:tr w14:paraId="5155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3" w:type="dxa"/>
            <w:noWrap w:val="0"/>
            <w:vAlign w:val="center"/>
          </w:tcPr>
          <w:p w14:paraId="6AFE44C2">
            <w:pPr>
              <w:widowControl/>
              <w:spacing w:line="360" w:lineRule="auto"/>
              <w:jc w:val="center"/>
              <w:rPr>
                <w:rFonts w:ascii="宋体" w:hAnsi="宋体"/>
                <w:kern w:val="0"/>
                <w:sz w:val="24"/>
              </w:rPr>
            </w:pPr>
            <w:r>
              <w:rPr>
                <w:rFonts w:hint="eastAsia" w:ascii="宋体" w:hAnsi="宋体"/>
                <w:kern w:val="0"/>
                <w:sz w:val="24"/>
              </w:rPr>
              <w:t>4.2</w:t>
            </w:r>
          </w:p>
        </w:tc>
        <w:tc>
          <w:tcPr>
            <w:tcW w:w="1985" w:type="dxa"/>
            <w:noWrap w:val="0"/>
            <w:vAlign w:val="center"/>
          </w:tcPr>
          <w:p w14:paraId="313C4647">
            <w:pPr>
              <w:spacing w:line="360" w:lineRule="auto"/>
              <w:jc w:val="center"/>
              <w:rPr>
                <w:rFonts w:ascii="宋体" w:hAnsi="宋体" w:cs="宋体"/>
                <w:spacing w:val="14"/>
                <w:sz w:val="24"/>
              </w:rPr>
            </w:pPr>
            <w:r>
              <w:rPr>
                <w:rFonts w:hint="eastAsia" w:ascii="宋体" w:hAnsi="宋体" w:cs="宋体"/>
                <w:spacing w:val="14"/>
                <w:sz w:val="24"/>
                <w:lang w:val="zh-CN"/>
              </w:rPr>
              <w:t>其他内容</w:t>
            </w:r>
          </w:p>
        </w:tc>
        <w:tc>
          <w:tcPr>
            <w:tcW w:w="6427" w:type="dxa"/>
            <w:noWrap w:val="0"/>
            <w:vAlign w:val="center"/>
          </w:tcPr>
          <w:p w14:paraId="6D88B298">
            <w:pPr>
              <w:topLinePunct/>
              <w:spacing w:line="360" w:lineRule="auto"/>
              <w:rPr>
                <w:rFonts w:ascii="宋体" w:hAnsi="宋体" w:cs="宋体"/>
                <w:bCs/>
                <w:sz w:val="24"/>
              </w:rPr>
            </w:pPr>
            <w:r>
              <w:rPr>
                <w:rFonts w:hint="eastAsia" w:ascii="宋体" w:hAnsi="宋体" w:cs="宋体"/>
                <w:bCs/>
                <w:sz w:val="24"/>
              </w:rPr>
              <w:t>1、资格评（预）审部分：资格评（预）以磋商响应文件为准，其上传资料真实性由供应商自行承担，同时，供应商要完善主体库。</w:t>
            </w:r>
          </w:p>
          <w:p w14:paraId="038267E9">
            <w:pPr>
              <w:topLinePunct/>
              <w:spacing w:line="360" w:lineRule="auto"/>
              <w:rPr>
                <w:rFonts w:ascii="宋体" w:hAnsi="宋体" w:cs="宋体"/>
                <w:bCs/>
                <w:sz w:val="24"/>
              </w:rPr>
            </w:pPr>
            <w:r>
              <w:rPr>
                <w:rFonts w:hint="eastAsia" w:ascii="宋体" w:hAnsi="宋体" w:cs="宋体"/>
                <w:bCs/>
                <w:sz w:val="24"/>
              </w:rPr>
              <w:t>2、评标打分部分：评标打分部分仍按照100分制原则进行，涉及到资格审查、企业荣誉、人员业绩、企业业绩等计分部分时，以供应商自行上传到磋商响应文件中的相应内容为准。</w:t>
            </w:r>
          </w:p>
          <w:p w14:paraId="105A2F63">
            <w:pPr>
              <w:topLinePunct/>
              <w:spacing w:line="360" w:lineRule="auto"/>
              <w:rPr>
                <w:rFonts w:ascii="宋体" w:hAnsi="宋体" w:cs="宋体"/>
                <w:spacing w:val="14"/>
                <w:sz w:val="24"/>
              </w:rPr>
            </w:pPr>
            <w:r>
              <w:rPr>
                <w:rFonts w:hint="eastAsia" w:ascii="宋体" w:hAnsi="宋体" w:cs="宋体"/>
                <w:bCs/>
                <w:sz w:val="24"/>
              </w:rPr>
              <w:t>3、磋商响应文件编制部分：在竞争性磋商文件中要求供应商按照磋商文件格式进行响应文件编制，在响应文件编制时，应明确将投标单位企业基本情况、资质情况、人员情况、财务情况、业绩情况编入响应文件，便于进行资格审查及评标打分。</w:t>
            </w:r>
          </w:p>
        </w:tc>
      </w:tr>
      <w:tr w14:paraId="4805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3" w:type="dxa"/>
            <w:noWrap w:val="0"/>
            <w:vAlign w:val="center"/>
          </w:tcPr>
          <w:p w14:paraId="57E0616B">
            <w:pPr>
              <w:widowControl/>
              <w:spacing w:line="360" w:lineRule="auto"/>
              <w:jc w:val="center"/>
              <w:rPr>
                <w:rFonts w:ascii="宋体" w:hAnsi="宋体"/>
                <w:kern w:val="0"/>
                <w:sz w:val="24"/>
              </w:rPr>
            </w:pPr>
            <w:r>
              <w:rPr>
                <w:rFonts w:hint="eastAsia" w:ascii="宋体" w:hAnsi="宋体"/>
                <w:kern w:val="0"/>
                <w:sz w:val="24"/>
              </w:rPr>
              <w:t>4.3</w:t>
            </w:r>
          </w:p>
        </w:tc>
        <w:tc>
          <w:tcPr>
            <w:tcW w:w="8412" w:type="dxa"/>
            <w:gridSpan w:val="2"/>
            <w:noWrap w:val="0"/>
            <w:vAlign w:val="center"/>
          </w:tcPr>
          <w:p w14:paraId="55F590F6">
            <w:pPr>
              <w:adjustRightInd w:val="0"/>
              <w:snapToGrid w:val="0"/>
              <w:spacing w:line="360" w:lineRule="auto"/>
              <w:rPr>
                <w:rFonts w:ascii="宋体" w:hAnsi="宋体"/>
                <w:sz w:val="24"/>
              </w:rPr>
            </w:pPr>
            <w:r>
              <w:rPr>
                <w:rFonts w:hint="eastAsia" w:ascii="宋体" w:hAnsi="宋体"/>
                <w:kern w:val="0"/>
                <w:sz w:val="24"/>
              </w:rPr>
              <w:t>电子化投标交易注意事项</w:t>
            </w:r>
          </w:p>
        </w:tc>
      </w:tr>
      <w:tr w14:paraId="4B03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405" w:type="dxa"/>
            <w:gridSpan w:val="3"/>
            <w:noWrap w:val="0"/>
            <w:vAlign w:val="center"/>
          </w:tcPr>
          <w:p w14:paraId="32895E9B">
            <w:pPr>
              <w:spacing w:line="360" w:lineRule="auto"/>
              <w:rPr>
                <w:rFonts w:ascii="宋体" w:hAnsi="宋体" w:cs="宋体"/>
                <w:sz w:val="24"/>
              </w:rPr>
            </w:pPr>
            <w:r>
              <w:rPr>
                <w:rFonts w:hint="eastAsia" w:ascii="宋体" w:hAnsi="宋体" w:cs="宋体"/>
                <w:sz w:val="24"/>
              </w:rPr>
              <w:t>具体要求：本项目为电子化、无纸化交易项目，投标文件是投标人、供应商（以下简称“投标人”）通过中心投标文件制作系统制作，并经过签章和加密后生成的电子版投标文件、磋商响应文件（以下简称“投标文件”）。</w:t>
            </w:r>
          </w:p>
          <w:p w14:paraId="3AE7FBC6">
            <w:pPr>
              <w:spacing w:line="360" w:lineRule="auto"/>
              <w:rPr>
                <w:rFonts w:ascii="宋体" w:hAnsi="宋体" w:cs="宋体"/>
                <w:b/>
                <w:kern w:val="0"/>
                <w:sz w:val="24"/>
              </w:rPr>
            </w:pPr>
            <w:r>
              <w:rPr>
                <w:rFonts w:hint="eastAsia" w:ascii="宋体" w:hAnsi="宋体" w:cs="宋体"/>
                <w:sz w:val="24"/>
              </w:rPr>
              <w:t>电子化投标文件具体制作文件请点击</w:t>
            </w:r>
            <w:r>
              <w:fldChar w:fldCharType="begin"/>
            </w:r>
            <w:r>
              <w:instrText xml:space="preserve"> HYPERLINK "http://t.cn/A6ZvtVob" </w:instrText>
            </w:r>
            <w:r>
              <w:fldChar w:fldCharType="separate"/>
            </w:r>
            <w:r>
              <w:rPr>
                <w:rFonts w:ascii="宋体" w:hAnsi="宋体" w:cs="宋体"/>
                <w:sz w:val="24"/>
              </w:rPr>
              <w:t>http://t.cn/A6ZvtVob</w:t>
            </w:r>
            <w:r>
              <w:rPr>
                <w:rFonts w:ascii="宋体" w:hAnsi="宋体" w:cs="宋体"/>
                <w:sz w:val="24"/>
              </w:rPr>
              <w:fldChar w:fldCharType="end"/>
            </w:r>
            <w:r>
              <w:rPr>
                <w:rFonts w:hint="eastAsia" w:ascii="宋体" w:hAnsi="宋体" w:cs="宋体"/>
                <w:sz w:val="24"/>
              </w:rPr>
              <w:t>进行下载。</w:t>
            </w:r>
          </w:p>
          <w:p w14:paraId="3F881D94">
            <w:pPr>
              <w:spacing w:line="360" w:lineRule="auto"/>
              <w:ind w:firstLine="480" w:firstLineChars="200"/>
              <w:rPr>
                <w:rFonts w:ascii="宋体" w:hAnsi="宋体" w:cs="宋体"/>
                <w:kern w:val="0"/>
                <w:sz w:val="24"/>
              </w:rPr>
            </w:pPr>
            <w:r>
              <w:rPr>
                <w:rFonts w:hint="eastAsia" w:ascii="宋体" w:hAnsi="宋体" w:cs="宋体"/>
                <w:kern w:val="0"/>
                <w:sz w:val="24"/>
              </w:rPr>
              <w:t>温馨提示：本项目为电子化、无纸化交易项目，开标时不接受任何纸质资料，为保证您能投标成功，请需仔细阅读以下条款。</w:t>
            </w:r>
          </w:p>
          <w:p w14:paraId="5CA4B4A7">
            <w:pPr>
              <w:spacing w:line="360" w:lineRule="auto"/>
              <w:rPr>
                <w:rFonts w:ascii="宋体" w:hAnsi="宋体" w:cs="宋体"/>
                <w:sz w:val="24"/>
              </w:rPr>
            </w:pPr>
            <w:r>
              <w:rPr>
                <w:rFonts w:hint="eastAsia" w:ascii="宋体" w:hAnsi="宋体" w:cs="宋体"/>
                <w:sz w:val="24"/>
              </w:rPr>
              <w:t>一、电子化投标</w:t>
            </w:r>
          </w:p>
          <w:p w14:paraId="6657DAB5">
            <w:pPr>
              <w:spacing w:line="360" w:lineRule="auto"/>
              <w:rPr>
                <w:rFonts w:ascii="宋体" w:hAnsi="宋体" w:cs="宋体"/>
                <w:sz w:val="24"/>
              </w:rPr>
            </w:pPr>
            <w:r>
              <w:rPr>
                <w:rFonts w:hint="eastAsia" w:ascii="宋体" w:hAnsi="宋体" w:cs="宋体"/>
                <w:sz w:val="24"/>
              </w:rPr>
              <w:t>（一）电子化投标文件的签章</w:t>
            </w:r>
          </w:p>
          <w:p w14:paraId="039245EC">
            <w:pPr>
              <w:spacing w:line="360" w:lineRule="auto"/>
              <w:ind w:firstLine="480" w:firstLineChars="200"/>
              <w:rPr>
                <w:rFonts w:ascii="宋体" w:hAnsi="宋体" w:cs="宋体"/>
                <w:sz w:val="24"/>
              </w:rPr>
            </w:pPr>
            <w:r>
              <w:rPr>
                <w:rFonts w:hint="eastAsia" w:ascii="宋体" w:hAnsi="宋体" w:cs="宋体"/>
                <w:sz w:val="24"/>
              </w:rPr>
              <w:t>1、投标人在生成电子化投标文件后，应对电子化投标文件进行签章，未进行签章的视为无效投标。</w:t>
            </w:r>
          </w:p>
          <w:p w14:paraId="29FAB35B">
            <w:pPr>
              <w:spacing w:line="360" w:lineRule="auto"/>
              <w:ind w:firstLine="480" w:firstLineChars="200"/>
              <w:rPr>
                <w:rFonts w:ascii="宋体" w:hAnsi="宋体" w:cs="宋体"/>
                <w:sz w:val="24"/>
              </w:rPr>
            </w:pPr>
            <w:r>
              <w:rPr>
                <w:rFonts w:hint="eastAsia" w:ascii="宋体" w:hAnsi="宋体" w:cs="宋体"/>
                <w:sz w:val="24"/>
              </w:rPr>
              <w:t>2、招标文件中要求法定代表人或授权委托人签字或盖章的，投标人在进行电子化投标文件签章时，以签盖法定代表人签章为准。</w:t>
            </w:r>
          </w:p>
          <w:p w14:paraId="78E65C3D">
            <w:pPr>
              <w:spacing w:line="360" w:lineRule="auto"/>
              <w:rPr>
                <w:rFonts w:ascii="宋体" w:hAnsi="宋体" w:cs="宋体"/>
                <w:sz w:val="24"/>
              </w:rPr>
            </w:pPr>
            <w:r>
              <w:rPr>
                <w:rFonts w:hint="eastAsia" w:ascii="宋体" w:hAnsi="宋体" w:cs="宋体"/>
                <w:sz w:val="24"/>
              </w:rPr>
              <w:t>（二）电子化投标文件的格式及上传投标</w:t>
            </w:r>
          </w:p>
          <w:p w14:paraId="080C19C6">
            <w:pPr>
              <w:spacing w:line="360" w:lineRule="auto"/>
              <w:ind w:firstLine="480" w:firstLineChars="200"/>
              <w:rPr>
                <w:rFonts w:ascii="宋体" w:hAnsi="宋体" w:cs="宋体"/>
                <w:sz w:val="24"/>
              </w:rPr>
            </w:pPr>
            <w:r>
              <w:rPr>
                <w:rFonts w:hint="eastAsia" w:ascii="宋体" w:hAnsi="宋体" w:cs="宋体"/>
                <w:sz w:val="24"/>
              </w:rPr>
              <w:t>1、投标人所上传的电子化投标文件，应是通过中心投标文件制作系统制作的（投标文件制作工具下载地址：http://t.cn/A6ZvtVob），经过签章和加密后生成的电子版投标文件。</w:t>
            </w:r>
          </w:p>
          <w:p w14:paraId="44442978">
            <w:pPr>
              <w:spacing w:line="360" w:lineRule="auto"/>
              <w:rPr>
                <w:rFonts w:ascii="宋体" w:hAnsi="宋体" w:cs="宋体"/>
                <w:sz w:val="24"/>
              </w:rPr>
            </w:pPr>
            <w:r>
              <w:rPr>
                <w:rFonts w:hint="eastAsia" w:ascii="宋体" w:hAnsi="宋体" w:cs="宋体"/>
                <w:sz w:val="24"/>
              </w:rPr>
              <w:t>注：投标人投报多个标段的，需要每个标段单独制作电子投标文件。</w:t>
            </w:r>
          </w:p>
          <w:p w14:paraId="6B4BAAEA">
            <w:pPr>
              <w:spacing w:line="360" w:lineRule="auto"/>
              <w:ind w:firstLine="480" w:firstLineChars="200"/>
              <w:rPr>
                <w:rFonts w:ascii="宋体" w:hAnsi="宋体" w:cs="宋体"/>
                <w:sz w:val="24"/>
              </w:rPr>
            </w:pPr>
            <w:r>
              <w:rPr>
                <w:rFonts w:hint="eastAsia" w:ascii="宋体" w:hAnsi="宋体" w:cs="宋体"/>
                <w:sz w:val="24"/>
              </w:rPr>
              <w:t>2、电子化投标文件应在投标截止时间前成功上传至三门峡市公共资源电子化交易系统。至投标截止时间止，仍未上传成功的电子化投标文件将不予接收。</w:t>
            </w:r>
          </w:p>
          <w:p w14:paraId="077D4488">
            <w:pPr>
              <w:spacing w:line="360" w:lineRule="auto"/>
              <w:rPr>
                <w:rFonts w:ascii="宋体" w:hAnsi="宋体" w:cs="宋体"/>
                <w:sz w:val="24"/>
              </w:rPr>
            </w:pPr>
            <w:r>
              <w:rPr>
                <w:rFonts w:hint="eastAsia" w:ascii="宋体" w:hAnsi="宋体" w:cs="宋体"/>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61A6D517">
            <w:pPr>
              <w:keepLines/>
              <w:spacing w:line="360" w:lineRule="auto"/>
              <w:jc w:val="left"/>
              <w:rPr>
                <w:rFonts w:ascii="宋体" w:hAnsi="宋体" w:cs="宋体"/>
                <w:sz w:val="24"/>
              </w:rPr>
            </w:pPr>
            <w:r>
              <w:rPr>
                <w:rFonts w:hint="eastAsia" w:ascii="宋体" w:hAnsi="宋体"/>
                <w:sz w:val="24"/>
              </w:rPr>
              <w:t>技</w:t>
            </w:r>
            <w:r>
              <w:rPr>
                <w:rFonts w:hint="eastAsia" w:ascii="宋体" w:hAnsi="宋体" w:cs="宋体"/>
                <w:sz w:val="24"/>
              </w:rPr>
              <w:t>术联系电话：400-998-0000</w:t>
            </w:r>
          </w:p>
          <w:p w14:paraId="28389E6B">
            <w:pPr>
              <w:keepLines/>
              <w:spacing w:line="360" w:lineRule="auto"/>
              <w:jc w:val="left"/>
              <w:rPr>
                <w:rFonts w:ascii="宋体" w:hAnsi="宋体" w:cs="宋体"/>
                <w:sz w:val="24"/>
              </w:rPr>
            </w:pPr>
            <w:r>
              <w:rPr>
                <w:rFonts w:hint="eastAsia" w:ascii="宋体" w:hAnsi="宋体" w:cs="宋体"/>
                <w:sz w:val="24"/>
              </w:rPr>
              <w:t>主体库咨询电话:0398-3117815</w:t>
            </w:r>
          </w:p>
          <w:p w14:paraId="1632BC4A">
            <w:pPr>
              <w:keepLines/>
              <w:spacing w:line="360" w:lineRule="auto"/>
              <w:jc w:val="left"/>
              <w:rPr>
                <w:rFonts w:ascii="宋体" w:hAnsi="宋体" w:cs="宋体"/>
                <w:sz w:val="24"/>
              </w:rPr>
            </w:pPr>
            <w:r>
              <w:rPr>
                <w:rFonts w:hint="eastAsia" w:ascii="宋体" w:hAnsi="宋体" w:cs="宋体"/>
                <w:sz w:val="24"/>
              </w:rPr>
              <w:t>CA证书制发:0398-2181635</w:t>
            </w:r>
          </w:p>
          <w:p w14:paraId="4B1A8314">
            <w:pPr>
              <w:keepLines/>
              <w:spacing w:line="360" w:lineRule="auto"/>
              <w:jc w:val="left"/>
              <w:rPr>
                <w:rFonts w:ascii="宋体" w:hAnsi="宋体" w:cs="宋体"/>
                <w:sz w:val="24"/>
              </w:rPr>
            </w:pPr>
            <w:r>
              <w:rPr>
                <w:rFonts w:hint="eastAsia" w:ascii="宋体" w:hAnsi="宋体" w:cs="宋体"/>
                <w:sz w:val="24"/>
              </w:rPr>
              <w:t>科技信息科:0398-3117095</w:t>
            </w:r>
          </w:p>
          <w:p w14:paraId="65D170A2">
            <w:pPr>
              <w:spacing w:line="360" w:lineRule="auto"/>
              <w:rPr>
                <w:rFonts w:ascii="宋体" w:hAnsi="宋体" w:cs="宋体"/>
                <w:sz w:val="24"/>
              </w:rPr>
            </w:pPr>
            <w:r>
              <w:rPr>
                <w:rFonts w:hint="eastAsia" w:ascii="宋体" w:hAnsi="宋体" w:cs="宋体"/>
                <w:sz w:val="24"/>
              </w:rPr>
              <w:t>（三）电子化项目开标、解密、唱标、评标</w:t>
            </w:r>
          </w:p>
          <w:p w14:paraId="3AF753AA">
            <w:pPr>
              <w:spacing w:line="360" w:lineRule="auto"/>
              <w:ind w:firstLine="480" w:firstLineChars="200"/>
              <w:rPr>
                <w:rFonts w:ascii="宋体" w:hAnsi="宋体" w:cs="宋体"/>
                <w:sz w:val="24"/>
              </w:rPr>
            </w:pPr>
            <w:r>
              <w:rPr>
                <w:rFonts w:hint="eastAsia" w:ascii="宋体" w:hAnsi="宋体" w:cs="宋体"/>
                <w:sz w:val="24"/>
              </w:rPr>
              <w:t>1、本项目采用电子化、无纸化进行招标，开标当日，投标人无需到开标现场参加开标会议，投标人应当在投标截止时间前，登陆不见面开标大厅选择登陆三门峡市公共资源电子招投标系统进行登陆（网址为</w:t>
            </w:r>
          </w:p>
          <w:p w14:paraId="75390817">
            <w:pPr>
              <w:spacing w:line="360" w:lineRule="auto"/>
              <w:rPr>
                <w:rFonts w:ascii="宋体" w:hAnsi="宋体" w:cs="宋体"/>
                <w:sz w:val="24"/>
              </w:rPr>
            </w:pPr>
            <w:r>
              <w:rPr>
                <w:rFonts w:hint="eastAsia" w:ascii="宋体" w:hAnsi="宋体"/>
                <w:sz w:val="24"/>
              </w:rPr>
              <w:t>http://120.194.249.36:10094/BidOpening/bidopeninghallaction/hall/login</w:t>
            </w:r>
            <w:r>
              <w:rPr>
                <w:rFonts w:hint="eastAsia" w:ascii="宋体" w:hAnsi="宋体" w:cs="宋体"/>
                <w:sz w:val="24"/>
              </w:rPr>
              <w:t>）,在线准时参加开标活动并进行投标文件解密等。</w:t>
            </w:r>
          </w:p>
          <w:p w14:paraId="693F4079">
            <w:pPr>
              <w:spacing w:line="360" w:lineRule="auto"/>
              <w:ind w:firstLine="480" w:firstLineChars="200"/>
              <w:rPr>
                <w:rFonts w:ascii="宋体" w:hAnsi="宋体" w:cs="宋体"/>
                <w:sz w:val="24"/>
              </w:rPr>
            </w:pPr>
            <w:r>
              <w:rPr>
                <w:rFonts w:hint="eastAsia" w:ascii="宋体" w:hAnsi="宋体" w:cs="宋体"/>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分钟内，如在规定时间内未完成解密的，其投标文件不予开标、唱标。首次报价不唱标。</w:t>
            </w:r>
          </w:p>
          <w:p w14:paraId="122ACD40">
            <w:pPr>
              <w:spacing w:line="360" w:lineRule="auto"/>
              <w:ind w:firstLine="480" w:firstLineChars="200"/>
              <w:rPr>
                <w:rFonts w:ascii="宋体" w:hAnsi="宋体" w:cs="宋体"/>
                <w:b/>
                <w:sz w:val="24"/>
              </w:rPr>
            </w:pPr>
            <w:r>
              <w:rPr>
                <w:rFonts w:hint="eastAsia" w:ascii="宋体" w:hAnsi="宋体" w:cs="宋体"/>
                <w:sz w:val="24"/>
              </w:rPr>
              <w:t>3、电子化投标文件解密异常的处理</w:t>
            </w:r>
          </w:p>
          <w:p w14:paraId="2FE9DBD4">
            <w:pPr>
              <w:spacing w:line="360" w:lineRule="auto"/>
              <w:ind w:firstLine="480" w:firstLineChars="200"/>
              <w:rPr>
                <w:rFonts w:ascii="宋体" w:hAnsi="宋体" w:cs="宋体"/>
                <w:sz w:val="24"/>
              </w:rPr>
            </w:pPr>
            <w:r>
              <w:rPr>
                <w:rFonts w:hint="eastAsia" w:ascii="宋体" w:hAnsi="宋体" w:cs="宋体"/>
                <w:sz w:val="24"/>
              </w:rPr>
              <w:t>如出现投标人的电子投标文件无法解密等异常情况，投标人应及时致电中介服务机构说明。投标文件异常，按以下步骤进行处理：</w:t>
            </w:r>
          </w:p>
          <w:p w14:paraId="6D407AA9">
            <w:pPr>
              <w:spacing w:line="360" w:lineRule="auto"/>
              <w:ind w:firstLine="573"/>
              <w:rPr>
                <w:rFonts w:ascii="宋体" w:hAnsi="宋体" w:cs="宋体"/>
                <w:sz w:val="24"/>
              </w:rPr>
            </w:pPr>
            <w:r>
              <w:rPr>
                <w:rFonts w:hint="eastAsia" w:ascii="宋体" w:hAnsi="宋体" w:cs="宋体"/>
                <w:sz w:val="24"/>
              </w:rPr>
              <w:t>（1）首先由技术人员进行问题排查。</w:t>
            </w:r>
          </w:p>
          <w:p w14:paraId="1976E204">
            <w:pPr>
              <w:spacing w:line="360" w:lineRule="auto"/>
              <w:ind w:firstLine="573"/>
              <w:rPr>
                <w:rFonts w:ascii="宋体" w:hAnsi="宋体" w:cs="宋体"/>
                <w:sz w:val="24"/>
              </w:rPr>
            </w:pPr>
            <w:r>
              <w:rPr>
                <w:rFonts w:hint="eastAsia" w:ascii="宋体" w:hAnsi="宋体" w:cs="宋体"/>
                <w:sz w:val="24"/>
              </w:rPr>
              <w:t>（2）经技术人员排查后，是投标人文件自身问题导致投标文件无法解密的，该投标文件将不予接收、解密和唱标。开标会议继续进行。</w:t>
            </w:r>
          </w:p>
          <w:p w14:paraId="79A39DB1">
            <w:pPr>
              <w:spacing w:line="360" w:lineRule="auto"/>
              <w:ind w:firstLine="573"/>
              <w:rPr>
                <w:rFonts w:ascii="宋体" w:hAnsi="宋体" w:cs="宋体"/>
                <w:sz w:val="24"/>
              </w:rPr>
            </w:pPr>
            <w:r>
              <w:rPr>
                <w:rFonts w:hint="eastAsia" w:ascii="宋体" w:hAnsi="宋体" w:cs="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1FF3C5B">
            <w:pPr>
              <w:spacing w:line="360" w:lineRule="auto"/>
              <w:ind w:firstLine="573"/>
              <w:rPr>
                <w:rFonts w:ascii="宋体" w:hAnsi="宋体" w:cs="宋体"/>
                <w:sz w:val="24"/>
              </w:rPr>
            </w:pPr>
            <w:r>
              <w:rPr>
                <w:rFonts w:hint="eastAsia" w:ascii="宋体" w:hAnsi="宋体" w:cs="宋体"/>
                <w:sz w:val="24"/>
              </w:rPr>
              <w:t>4、待所有投标人投标文件解密完成后，由中介服务机构操作，对所有已解密投标文件进行唱标。</w:t>
            </w:r>
          </w:p>
          <w:p w14:paraId="72A5D984">
            <w:pPr>
              <w:spacing w:line="360" w:lineRule="auto"/>
              <w:ind w:firstLine="573"/>
              <w:rPr>
                <w:rFonts w:ascii="宋体" w:hAnsi="宋体" w:cs="宋体"/>
                <w:sz w:val="24"/>
              </w:rPr>
            </w:pPr>
            <w:r>
              <w:rPr>
                <w:rFonts w:hint="eastAsia" w:ascii="宋体" w:hAnsi="宋体" w:cs="宋体"/>
                <w:sz w:val="24"/>
              </w:rPr>
              <w:t>投标人应保证在开标期间电话、电脑、网络能够正常工作，投标人因停电、电脑病毒、网络堵塞等原因，未在规定的解密时间内对投标文件进行解密的，其投标文件不予接收、唱标。</w:t>
            </w:r>
          </w:p>
          <w:p w14:paraId="3900E33A">
            <w:pPr>
              <w:spacing w:line="360" w:lineRule="auto"/>
              <w:ind w:firstLine="573"/>
              <w:rPr>
                <w:rFonts w:ascii="宋体" w:hAnsi="宋体" w:cs="宋体"/>
                <w:sz w:val="24"/>
              </w:rPr>
            </w:pPr>
            <w:r>
              <w:rPr>
                <w:rFonts w:hint="eastAsia" w:ascii="宋体" w:hAnsi="宋体" w:cs="宋体"/>
                <w:sz w:val="24"/>
              </w:rPr>
              <w:t>5、开标时投标人可登录到交易系统中在开标解密栏中点击报价一览表查看自己的投标报价。如对自己的唱标内容有异议的，应在投标人解密成功后10分钟内向中介服务机构通过开标大厅对话框提出质疑。中介服务机构应在监督人员的监督下接受投标人的质疑并做好书面记录。投标人未在规定时间内提出质疑的，视为认可唱标内容。</w:t>
            </w:r>
          </w:p>
          <w:p w14:paraId="503AB0AC">
            <w:pPr>
              <w:spacing w:line="360" w:lineRule="auto"/>
              <w:ind w:firstLine="573"/>
              <w:rPr>
                <w:rFonts w:ascii="宋体" w:hAnsi="宋体" w:cs="宋体"/>
                <w:sz w:val="24"/>
              </w:rPr>
            </w:pPr>
            <w:r>
              <w:rPr>
                <w:rFonts w:hint="eastAsia" w:ascii="宋体" w:hAnsi="宋体" w:cs="宋体"/>
                <w:sz w:val="24"/>
              </w:rPr>
              <w:t>6、评标时，评标委员会对电子化投标文件有质疑的，将通过电子化交易系统对投标人发起质疑。投标人的回复文件必须以经过投标人和其法定代表人签章的PDF格式文件为准，并通过电子化交易系统提交至评标委员会。</w:t>
            </w:r>
          </w:p>
          <w:p w14:paraId="7697B4BD">
            <w:pPr>
              <w:spacing w:line="360" w:lineRule="auto"/>
              <w:ind w:firstLine="573"/>
              <w:rPr>
                <w:rFonts w:ascii="宋体" w:hAnsi="宋体" w:cs="宋体"/>
                <w:sz w:val="24"/>
              </w:rPr>
            </w:pPr>
            <w:r>
              <w:rPr>
                <w:rFonts w:hint="eastAsia" w:ascii="宋体" w:hAnsi="宋体" w:cs="宋体"/>
                <w:sz w:val="24"/>
              </w:rPr>
              <w:t>7、如评标委员会对需要回复的投标人在规定时间内通过电子化交易系统未收到回复的，视为投标人放弃回复，评标委员会将自行对需要回复的内容进行认定。</w:t>
            </w:r>
          </w:p>
          <w:p w14:paraId="50EB223F">
            <w:pPr>
              <w:spacing w:line="360" w:lineRule="auto"/>
              <w:rPr>
                <w:rFonts w:ascii="宋体" w:hAnsi="宋体" w:cs="宋体"/>
                <w:bCs/>
                <w:sz w:val="24"/>
              </w:rPr>
            </w:pPr>
            <w:r>
              <w:rPr>
                <w:rFonts w:hint="eastAsia" w:ascii="宋体" w:hAnsi="宋体" w:cs="宋体"/>
                <w:bCs/>
                <w:sz w:val="24"/>
              </w:rPr>
              <w:t>二、相关证书原件的提交</w:t>
            </w:r>
          </w:p>
          <w:p w14:paraId="4D9B57D1">
            <w:pPr>
              <w:spacing w:line="360" w:lineRule="auto"/>
              <w:ind w:firstLine="480" w:firstLineChars="200"/>
              <w:rPr>
                <w:rFonts w:ascii="宋体" w:hAnsi="宋体"/>
                <w:sz w:val="24"/>
              </w:rPr>
            </w:pPr>
            <w:r>
              <w:rPr>
                <w:rFonts w:hint="eastAsia" w:ascii="宋体" w:hAnsi="宋体" w:cs="宋体"/>
                <w:sz w:val="24"/>
              </w:rPr>
              <w:t>本项目实行资格后审。审查内容以投标截止时间前在三门峡市公共资源交易平台“磋商响应文件”上传的信息为准，同时，供应商要完善主体库。规定时间外上传或更改的信息不作为评标依据。磋商响应文件中上传的信息真实有效，扫描件清晰可辨。否则，由此造成应得分而未得分或资格审查不合格等情况的，由供应商承担责任。</w:t>
            </w:r>
          </w:p>
        </w:tc>
      </w:tr>
    </w:tbl>
    <w:p w14:paraId="1B720BDC">
      <w:pPr>
        <w:pStyle w:val="3"/>
        <w:spacing w:line="240" w:lineRule="auto"/>
        <w:ind w:firstLine="171" w:firstLineChars="71"/>
        <w:jc w:val="left"/>
        <w:rPr>
          <w:rFonts w:ascii="宋体" w:hAnsi="宋体" w:eastAsia="宋体"/>
          <w:bCs w:val="0"/>
          <w:sz w:val="24"/>
          <w:szCs w:val="24"/>
        </w:rPr>
      </w:pPr>
      <w:bookmarkStart w:id="38" w:name="_Toc196238516"/>
      <w:bookmarkStart w:id="39" w:name="_Toc43652628"/>
      <w:bookmarkStart w:id="40" w:name="_Toc533503499"/>
      <w:r>
        <w:rPr>
          <w:rFonts w:hint="eastAsia" w:ascii="宋体" w:hAnsi="宋体" w:eastAsia="宋体"/>
          <w:bCs w:val="0"/>
          <w:sz w:val="24"/>
          <w:szCs w:val="24"/>
        </w:rPr>
        <w:t>1 总则</w:t>
      </w:r>
      <w:bookmarkEnd w:id="38"/>
      <w:bookmarkEnd w:id="39"/>
      <w:bookmarkEnd w:id="40"/>
    </w:p>
    <w:p w14:paraId="4868E6F8">
      <w:pPr>
        <w:spacing w:line="360" w:lineRule="auto"/>
        <w:ind w:firstLine="482"/>
        <w:rPr>
          <w:rFonts w:ascii="宋体" w:hAnsi="宋体"/>
          <w:b/>
          <w:sz w:val="24"/>
        </w:rPr>
      </w:pPr>
      <w:bookmarkStart w:id="41" w:name="_Toc277149365"/>
      <w:bookmarkStart w:id="42" w:name="_Toc373515806"/>
      <w:bookmarkStart w:id="43" w:name="_Toc278155328"/>
      <w:bookmarkStart w:id="44" w:name="_Toc393702565"/>
      <w:r>
        <w:rPr>
          <w:rFonts w:hint="eastAsia" w:ascii="宋体" w:hAnsi="宋体"/>
          <w:b/>
          <w:sz w:val="24"/>
        </w:rPr>
        <w:t>1.1项目概况</w:t>
      </w:r>
      <w:bookmarkEnd w:id="41"/>
      <w:bookmarkEnd w:id="42"/>
      <w:bookmarkEnd w:id="43"/>
      <w:bookmarkEnd w:id="44"/>
    </w:p>
    <w:p w14:paraId="0CD8EE17">
      <w:pPr>
        <w:pStyle w:val="27"/>
        <w:snapToGrid w:val="0"/>
        <w:spacing w:line="360" w:lineRule="auto"/>
        <w:ind w:firstLine="480" w:firstLineChars="200"/>
        <w:rPr>
          <w:rFonts w:hAnsi="宋体"/>
          <w:color w:val="auto"/>
        </w:rPr>
      </w:pPr>
      <w:r>
        <w:rPr>
          <w:rFonts w:hint="eastAsia" w:hAnsi="宋体"/>
          <w:color w:val="auto"/>
        </w:rPr>
        <w:t>根据有关法律、法规和规章的规定，本磋商项目已具备竞争性磋商条件，现对本项目进行竞争性磋商。</w:t>
      </w:r>
    </w:p>
    <w:p w14:paraId="3E4CE198">
      <w:pPr>
        <w:pStyle w:val="27"/>
        <w:tabs>
          <w:tab w:val="left" w:pos="540"/>
        </w:tabs>
        <w:snapToGrid w:val="0"/>
        <w:spacing w:line="360" w:lineRule="auto"/>
        <w:ind w:left="540"/>
        <w:jc w:val="both"/>
        <w:rPr>
          <w:rFonts w:hAnsi="宋体"/>
          <w:color w:val="auto"/>
        </w:rPr>
      </w:pPr>
      <w:r>
        <w:rPr>
          <w:rFonts w:hint="eastAsia" w:hAnsi="宋体"/>
          <w:color w:val="auto"/>
        </w:rPr>
        <w:t>1.1.1 本次磋商项目采购人：见供应商须知前附表。</w:t>
      </w:r>
    </w:p>
    <w:p w14:paraId="51F2A5F0">
      <w:pPr>
        <w:pStyle w:val="27"/>
        <w:tabs>
          <w:tab w:val="left" w:pos="540"/>
        </w:tabs>
        <w:snapToGrid w:val="0"/>
        <w:spacing w:line="360" w:lineRule="auto"/>
        <w:ind w:left="540"/>
        <w:jc w:val="both"/>
        <w:rPr>
          <w:rFonts w:hAnsi="宋体"/>
          <w:color w:val="auto"/>
        </w:rPr>
      </w:pPr>
      <w:r>
        <w:rPr>
          <w:rFonts w:hint="eastAsia" w:hAnsi="宋体"/>
          <w:color w:val="auto"/>
        </w:rPr>
        <w:t>1.1.2 本次代理机构：见供应商须知前附表</w:t>
      </w:r>
    </w:p>
    <w:p w14:paraId="60F502EC">
      <w:pPr>
        <w:pStyle w:val="27"/>
        <w:numPr>
          <w:ilvl w:val="2"/>
          <w:numId w:val="1"/>
        </w:numPr>
        <w:tabs>
          <w:tab w:val="left" w:pos="540"/>
        </w:tabs>
        <w:snapToGrid w:val="0"/>
        <w:spacing w:line="360" w:lineRule="auto"/>
        <w:jc w:val="both"/>
        <w:rPr>
          <w:rFonts w:hAnsi="宋体"/>
          <w:color w:val="auto"/>
        </w:rPr>
      </w:pPr>
      <w:r>
        <w:rPr>
          <w:rFonts w:hint="eastAsia" w:hAnsi="宋体"/>
          <w:color w:val="auto"/>
        </w:rPr>
        <w:t>本次磋商项目名称：见供应商须知前附表。</w:t>
      </w:r>
    </w:p>
    <w:p w14:paraId="161FFB4F">
      <w:pPr>
        <w:spacing w:line="360" w:lineRule="auto"/>
        <w:ind w:firstLine="482"/>
        <w:rPr>
          <w:rFonts w:ascii="宋体" w:hAnsi="宋体"/>
          <w:b/>
          <w:sz w:val="24"/>
        </w:rPr>
      </w:pPr>
      <w:bookmarkStart w:id="45" w:name="_Toc278155329"/>
      <w:bookmarkStart w:id="46" w:name="_Toc269470296"/>
      <w:bookmarkStart w:id="47" w:name="_Toc270604804"/>
      <w:bookmarkStart w:id="48" w:name="_Toc270604577"/>
      <w:bookmarkStart w:id="49" w:name="_Toc277149366"/>
      <w:bookmarkStart w:id="50" w:name="_Toc373515807"/>
      <w:bookmarkStart w:id="51" w:name="_Toc393702566"/>
      <w:r>
        <w:rPr>
          <w:rFonts w:hint="eastAsia" w:ascii="宋体" w:hAnsi="宋体"/>
          <w:b/>
          <w:sz w:val="24"/>
        </w:rPr>
        <w:t>1.2资金来源和落实情况</w:t>
      </w:r>
      <w:bookmarkEnd w:id="45"/>
      <w:bookmarkEnd w:id="46"/>
      <w:bookmarkEnd w:id="47"/>
      <w:bookmarkEnd w:id="48"/>
      <w:bookmarkEnd w:id="49"/>
      <w:bookmarkEnd w:id="50"/>
      <w:bookmarkEnd w:id="51"/>
    </w:p>
    <w:p w14:paraId="38E5BE64">
      <w:pPr>
        <w:pStyle w:val="27"/>
        <w:tabs>
          <w:tab w:val="left" w:pos="540"/>
        </w:tabs>
        <w:snapToGrid w:val="0"/>
        <w:spacing w:line="360" w:lineRule="auto"/>
        <w:ind w:left="540"/>
        <w:jc w:val="both"/>
        <w:rPr>
          <w:rFonts w:hAnsi="宋体"/>
          <w:color w:val="auto"/>
        </w:rPr>
      </w:pPr>
      <w:r>
        <w:rPr>
          <w:rFonts w:hint="eastAsia" w:hAnsi="宋体"/>
          <w:color w:val="auto"/>
        </w:rPr>
        <w:t>本采购项目的资金来源及落实情况：见供应商须知前附表。</w:t>
      </w:r>
    </w:p>
    <w:p w14:paraId="347964A9">
      <w:pPr>
        <w:spacing w:line="360" w:lineRule="auto"/>
        <w:ind w:firstLine="482"/>
        <w:rPr>
          <w:rFonts w:ascii="宋体" w:hAnsi="宋体"/>
          <w:b/>
          <w:sz w:val="24"/>
        </w:rPr>
      </w:pPr>
      <w:bookmarkStart w:id="52" w:name="_Toc373515808"/>
      <w:bookmarkStart w:id="53" w:name="_Toc278155330"/>
      <w:bookmarkStart w:id="54" w:name="_Toc270604578"/>
      <w:bookmarkStart w:id="55" w:name="_Toc270604805"/>
      <w:bookmarkStart w:id="56" w:name="_Toc393702567"/>
      <w:bookmarkStart w:id="57" w:name="_Toc269470297"/>
      <w:bookmarkStart w:id="58" w:name="_Toc277149367"/>
      <w:r>
        <w:rPr>
          <w:rFonts w:hint="eastAsia" w:ascii="宋体" w:hAnsi="宋体"/>
          <w:b/>
          <w:sz w:val="24"/>
        </w:rPr>
        <w:t>1.3预算金额、采购范围、</w:t>
      </w:r>
      <w:r>
        <w:rPr>
          <w:rFonts w:hint="eastAsia" w:ascii="宋体" w:hAnsi="宋体"/>
          <w:b/>
          <w:sz w:val="24"/>
          <w:lang w:eastAsia="zh-CN"/>
        </w:rPr>
        <w:t>设计周期</w:t>
      </w:r>
      <w:r>
        <w:rPr>
          <w:rFonts w:hint="eastAsia" w:ascii="宋体" w:hAnsi="宋体"/>
          <w:b/>
          <w:sz w:val="24"/>
        </w:rPr>
        <w:t>、和质量要求</w:t>
      </w:r>
      <w:bookmarkEnd w:id="52"/>
      <w:bookmarkEnd w:id="53"/>
      <w:bookmarkEnd w:id="54"/>
      <w:bookmarkEnd w:id="55"/>
      <w:bookmarkEnd w:id="56"/>
      <w:bookmarkEnd w:id="57"/>
      <w:bookmarkEnd w:id="58"/>
    </w:p>
    <w:p w14:paraId="339C18D2">
      <w:pPr>
        <w:pStyle w:val="27"/>
        <w:tabs>
          <w:tab w:val="left" w:pos="540"/>
        </w:tabs>
        <w:snapToGrid w:val="0"/>
        <w:spacing w:line="360" w:lineRule="auto"/>
        <w:ind w:left="540"/>
        <w:jc w:val="both"/>
        <w:rPr>
          <w:rFonts w:hAnsi="宋体"/>
          <w:color w:val="auto"/>
        </w:rPr>
      </w:pPr>
      <w:r>
        <w:rPr>
          <w:rFonts w:hint="eastAsia" w:hAnsi="宋体"/>
          <w:color w:val="auto"/>
        </w:rPr>
        <w:t>1.3.1 本项目的预算金额：见供应商须知前附表。</w:t>
      </w:r>
    </w:p>
    <w:p w14:paraId="4BD4172B">
      <w:pPr>
        <w:pStyle w:val="27"/>
        <w:tabs>
          <w:tab w:val="left" w:pos="540"/>
        </w:tabs>
        <w:snapToGrid w:val="0"/>
        <w:spacing w:line="360" w:lineRule="auto"/>
        <w:ind w:left="540"/>
        <w:jc w:val="both"/>
        <w:rPr>
          <w:rFonts w:hAnsi="宋体"/>
          <w:color w:val="auto"/>
        </w:rPr>
      </w:pPr>
      <w:r>
        <w:rPr>
          <w:rFonts w:hint="eastAsia" w:hAnsi="宋体"/>
          <w:color w:val="auto"/>
        </w:rPr>
        <w:t>1.3.2 本项目的采购范围：见供应商须知前附表。</w:t>
      </w:r>
    </w:p>
    <w:p w14:paraId="336B3D00">
      <w:pPr>
        <w:pStyle w:val="27"/>
        <w:tabs>
          <w:tab w:val="left" w:pos="540"/>
        </w:tabs>
        <w:snapToGrid w:val="0"/>
        <w:spacing w:line="360" w:lineRule="auto"/>
        <w:ind w:left="540"/>
        <w:jc w:val="both"/>
        <w:rPr>
          <w:rFonts w:hAnsi="宋体"/>
          <w:color w:val="auto"/>
        </w:rPr>
      </w:pPr>
      <w:r>
        <w:rPr>
          <w:rFonts w:hint="eastAsia" w:hAnsi="宋体"/>
          <w:color w:val="auto"/>
        </w:rPr>
        <w:t>1.3.3 本项目的</w:t>
      </w:r>
      <w:r>
        <w:rPr>
          <w:rFonts w:hint="eastAsia" w:hAnsi="宋体"/>
          <w:lang w:eastAsia="zh-CN"/>
        </w:rPr>
        <w:t>设计周期</w:t>
      </w:r>
      <w:r>
        <w:rPr>
          <w:rFonts w:hint="eastAsia" w:hAnsi="宋体"/>
          <w:color w:val="auto"/>
        </w:rPr>
        <w:t>：见供应商须知前附表。</w:t>
      </w:r>
    </w:p>
    <w:p w14:paraId="7D1F845F">
      <w:pPr>
        <w:pStyle w:val="27"/>
        <w:tabs>
          <w:tab w:val="left" w:pos="540"/>
        </w:tabs>
        <w:snapToGrid w:val="0"/>
        <w:spacing w:line="360" w:lineRule="auto"/>
        <w:ind w:left="540"/>
        <w:jc w:val="both"/>
        <w:rPr>
          <w:rFonts w:hAnsi="宋体"/>
          <w:color w:val="auto"/>
        </w:rPr>
      </w:pPr>
      <w:r>
        <w:rPr>
          <w:rFonts w:hint="eastAsia" w:hAnsi="宋体"/>
          <w:color w:val="auto"/>
        </w:rPr>
        <w:t>1.3.4 本项目的质量要求：见供应商须知前附表。</w:t>
      </w:r>
    </w:p>
    <w:p w14:paraId="61FCD7C1">
      <w:pPr>
        <w:spacing w:line="360" w:lineRule="auto"/>
        <w:ind w:firstLine="482"/>
        <w:rPr>
          <w:rFonts w:ascii="宋体" w:hAnsi="宋体"/>
          <w:b/>
          <w:sz w:val="24"/>
        </w:rPr>
      </w:pPr>
      <w:bookmarkStart w:id="59" w:name="_Toc269470298"/>
      <w:bookmarkStart w:id="60" w:name="_Toc278155331"/>
      <w:bookmarkStart w:id="61" w:name="_Toc277149368"/>
      <w:bookmarkStart w:id="62" w:name="_Toc393702568"/>
      <w:bookmarkStart w:id="63" w:name="_Toc270604579"/>
      <w:bookmarkStart w:id="64" w:name="_Toc270604806"/>
      <w:bookmarkStart w:id="65" w:name="_Toc373515809"/>
      <w:r>
        <w:rPr>
          <w:rFonts w:hint="eastAsia" w:ascii="宋体" w:hAnsi="宋体"/>
          <w:b/>
          <w:sz w:val="24"/>
        </w:rPr>
        <w:t>1.4供应商资格要求</w:t>
      </w:r>
      <w:bookmarkEnd w:id="59"/>
      <w:r>
        <w:rPr>
          <w:rFonts w:hint="eastAsia" w:ascii="宋体" w:hAnsi="宋体"/>
          <w:b/>
          <w:sz w:val="24"/>
        </w:rPr>
        <w:t>：</w:t>
      </w:r>
      <w:bookmarkEnd w:id="60"/>
      <w:bookmarkEnd w:id="61"/>
      <w:bookmarkEnd w:id="62"/>
      <w:bookmarkEnd w:id="63"/>
      <w:bookmarkEnd w:id="64"/>
      <w:bookmarkEnd w:id="65"/>
      <w:r>
        <w:rPr>
          <w:rFonts w:ascii="宋体" w:hAnsi="宋体"/>
          <w:b/>
          <w:sz w:val="24"/>
        </w:rPr>
        <w:t xml:space="preserve"> </w:t>
      </w:r>
    </w:p>
    <w:p w14:paraId="447203E8">
      <w:pPr>
        <w:spacing w:line="360" w:lineRule="auto"/>
        <w:ind w:firstLine="480" w:firstLineChars="200"/>
        <w:textAlignment w:val="baseline"/>
        <w:rPr>
          <w:rFonts w:ascii="宋体" w:hAnsi="宋体"/>
          <w:sz w:val="24"/>
        </w:rPr>
      </w:pPr>
      <w:bookmarkStart w:id="66" w:name="_Toc393702569"/>
      <w:bookmarkStart w:id="67" w:name="_Toc278155332"/>
      <w:bookmarkStart w:id="68" w:name="_Toc277149369"/>
      <w:bookmarkStart w:id="69" w:name="_Toc270604580"/>
      <w:bookmarkStart w:id="70" w:name="_Toc269470299"/>
      <w:bookmarkStart w:id="71" w:name="_Toc373515810"/>
      <w:bookmarkStart w:id="72" w:name="_Toc270604807"/>
      <w:r>
        <w:rPr>
          <w:rFonts w:hint="eastAsia" w:ascii="宋体" w:hAnsi="宋体"/>
          <w:sz w:val="24"/>
        </w:rPr>
        <w:t>1.4.1 供应商资格要求见供应商须知前附表。</w:t>
      </w:r>
    </w:p>
    <w:p w14:paraId="620E00D7">
      <w:pPr>
        <w:spacing w:line="360" w:lineRule="auto"/>
        <w:ind w:firstLine="480" w:firstLineChars="200"/>
        <w:rPr>
          <w:rFonts w:ascii="宋体" w:hAnsi="宋体" w:cs="宋体"/>
          <w:bCs/>
          <w:sz w:val="24"/>
        </w:rPr>
      </w:pPr>
      <w:r>
        <w:rPr>
          <w:rFonts w:hint="eastAsia" w:ascii="宋体" w:hAnsi="宋体" w:cs="宋体"/>
          <w:bCs/>
          <w:sz w:val="24"/>
        </w:rPr>
        <w:t>1.4.2供应商不得存在下列情形之一：</w:t>
      </w:r>
    </w:p>
    <w:p w14:paraId="77BA6253">
      <w:pPr>
        <w:spacing w:line="360" w:lineRule="auto"/>
        <w:ind w:firstLine="480" w:firstLineChars="200"/>
        <w:rPr>
          <w:rFonts w:ascii="宋体" w:hAnsi="宋体" w:cs="宋体"/>
          <w:sz w:val="24"/>
        </w:rPr>
      </w:pPr>
      <w:r>
        <w:rPr>
          <w:rFonts w:hint="eastAsia" w:ascii="宋体" w:hAnsi="宋体" w:cs="宋体"/>
          <w:sz w:val="24"/>
        </w:rPr>
        <w:t>（1）与采购人存在利害关系且可能影响采购公正性；</w:t>
      </w:r>
    </w:p>
    <w:p w14:paraId="55013983">
      <w:pPr>
        <w:spacing w:line="360" w:lineRule="auto"/>
        <w:ind w:firstLine="480" w:firstLineChars="200"/>
        <w:rPr>
          <w:rFonts w:ascii="宋体" w:hAnsi="宋体" w:cs="宋体"/>
          <w:sz w:val="24"/>
        </w:rPr>
      </w:pPr>
      <w:r>
        <w:rPr>
          <w:rFonts w:hint="eastAsia" w:ascii="宋体" w:hAnsi="宋体" w:cs="宋体"/>
          <w:sz w:val="24"/>
        </w:rPr>
        <w:t>（2）与本项目的其他供应商为同一个单位负责人；</w:t>
      </w:r>
    </w:p>
    <w:p w14:paraId="3606FCC1">
      <w:pPr>
        <w:spacing w:line="360" w:lineRule="auto"/>
        <w:ind w:firstLine="480" w:firstLineChars="200"/>
        <w:rPr>
          <w:rFonts w:ascii="宋体" w:hAnsi="宋体" w:cs="宋体"/>
          <w:sz w:val="24"/>
        </w:rPr>
      </w:pPr>
      <w:r>
        <w:rPr>
          <w:rFonts w:hint="eastAsia" w:ascii="宋体" w:hAnsi="宋体" w:cs="宋体"/>
          <w:sz w:val="24"/>
        </w:rPr>
        <w:t>（3）与本项目的其他供应商存在控股、管理关系；</w:t>
      </w:r>
    </w:p>
    <w:p w14:paraId="72DBC238">
      <w:pPr>
        <w:spacing w:line="360" w:lineRule="auto"/>
        <w:ind w:firstLine="480" w:firstLineChars="200"/>
        <w:rPr>
          <w:rFonts w:ascii="宋体" w:hAnsi="宋体" w:cs="宋体"/>
          <w:sz w:val="24"/>
        </w:rPr>
      </w:pPr>
      <w:r>
        <w:rPr>
          <w:rFonts w:hint="eastAsia" w:ascii="宋体" w:hAnsi="宋体" w:cs="宋体"/>
          <w:sz w:val="24"/>
        </w:rPr>
        <w:t>（4）为本项目提供过规范编制或者项目管理、监理、检测等服务；</w:t>
      </w:r>
    </w:p>
    <w:p w14:paraId="45E4671A">
      <w:pPr>
        <w:spacing w:line="360" w:lineRule="auto"/>
        <w:ind w:firstLine="480" w:firstLineChars="200"/>
        <w:rPr>
          <w:rFonts w:ascii="宋体" w:hAnsi="宋体" w:cs="宋体"/>
          <w:sz w:val="24"/>
        </w:rPr>
      </w:pPr>
      <w:r>
        <w:rPr>
          <w:rFonts w:hint="eastAsia" w:ascii="宋体" w:hAnsi="宋体" w:cs="宋体"/>
          <w:sz w:val="24"/>
        </w:rPr>
        <w:t>（5）为本项目的采购代理机构；</w:t>
      </w:r>
    </w:p>
    <w:p w14:paraId="0948D379">
      <w:pPr>
        <w:spacing w:line="360" w:lineRule="auto"/>
        <w:ind w:firstLine="480" w:firstLineChars="200"/>
        <w:rPr>
          <w:rFonts w:ascii="宋体" w:hAnsi="宋体" w:cs="宋体"/>
          <w:sz w:val="24"/>
        </w:rPr>
      </w:pPr>
      <w:r>
        <w:rPr>
          <w:rFonts w:hint="eastAsia" w:ascii="宋体" w:hAnsi="宋体" w:cs="宋体"/>
          <w:sz w:val="24"/>
        </w:rPr>
        <w:t>（6）供应商以他人名义参加磋商、串通响应、以行贿手段成交，或在采购活动中弄虚作假的；</w:t>
      </w:r>
    </w:p>
    <w:p w14:paraId="546D3D76">
      <w:pPr>
        <w:spacing w:line="360" w:lineRule="auto"/>
        <w:ind w:firstLine="480" w:firstLineChars="200"/>
      </w:pPr>
      <w:r>
        <w:rPr>
          <w:rFonts w:hint="eastAsia" w:ascii="宋体" w:hAnsi="宋体" w:cs="宋体"/>
          <w:sz w:val="24"/>
        </w:rPr>
        <w:t>（7）法律法规规定的其他情形。</w:t>
      </w:r>
    </w:p>
    <w:p w14:paraId="03991CFC">
      <w:pPr>
        <w:spacing w:line="360" w:lineRule="auto"/>
        <w:ind w:firstLine="482"/>
        <w:rPr>
          <w:rFonts w:ascii="宋体" w:hAnsi="宋体"/>
          <w:b/>
          <w:sz w:val="24"/>
        </w:rPr>
      </w:pPr>
      <w:r>
        <w:rPr>
          <w:rFonts w:hint="eastAsia" w:ascii="宋体" w:hAnsi="宋体"/>
          <w:b/>
          <w:sz w:val="24"/>
        </w:rPr>
        <w:t>1.5费用承担</w:t>
      </w:r>
      <w:bookmarkEnd w:id="66"/>
      <w:bookmarkEnd w:id="67"/>
      <w:bookmarkEnd w:id="68"/>
      <w:bookmarkEnd w:id="69"/>
      <w:bookmarkEnd w:id="70"/>
      <w:bookmarkEnd w:id="71"/>
      <w:bookmarkEnd w:id="72"/>
    </w:p>
    <w:p w14:paraId="7C200203">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供应商准备和参加磋商活动发生的费用自理。</w:t>
      </w:r>
    </w:p>
    <w:p w14:paraId="004B5402">
      <w:pPr>
        <w:spacing w:line="360" w:lineRule="auto"/>
        <w:ind w:firstLine="482"/>
        <w:rPr>
          <w:rFonts w:ascii="宋体" w:hAnsi="宋体"/>
          <w:b/>
          <w:sz w:val="24"/>
        </w:rPr>
      </w:pPr>
      <w:bookmarkStart w:id="73" w:name="_Toc373515811"/>
      <w:bookmarkStart w:id="74" w:name="_Toc269470300"/>
      <w:bookmarkStart w:id="75" w:name="_Toc278155333"/>
      <w:bookmarkStart w:id="76" w:name="_Toc270604808"/>
      <w:bookmarkStart w:id="77" w:name="_Toc393702570"/>
      <w:bookmarkStart w:id="78" w:name="_Toc277149370"/>
      <w:bookmarkStart w:id="79" w:name="_Toc270604581"/>
      <w:r>
        <w:rPr>
          <w:rFonts w:hint="eastAsia" w:ascii="宋体" w:hAnsi="宋体"/>
          <w:b/>
          <w:sz w:val="24"/>
        </w:rPr>
        <w:t>1.6保密</w:t>
      </w:r>
      <w:bookmarkEnd w:id="73"/>
      <w:bookmarkEnd w:id="74"/>
      <w:bookmarkEnd w:id="75"/>
      <w:bookmarkEnd w:id="76"/>
      <w:bookmarkEnd w:id="77"/>
      <w:bookmarkEnd w:id="78"/>
      <w:bookmarkEnd w:id="79"/>
    </w:p>
    <w:p w14:paraId="00001F8B">
      <w:pPr>
        <w:pStyle w:val="27"/>
        <w:tabs>
          <w:tab w:val="left" w:pos="540"/>
        </w:tabs>
        <w:snapToGrid w:val="0"/>
        <w:spacing w:line="360" w:lineRule="auto"/>
        <w:ind w:firstLine="480" w:firstLineChars="200"/>
        <w:jc w:val="both"/>
        <w:rPr>
          <w:rFonts w:hAnsi="宋体"/>
          <w:color w:val="auto"/>
        </w:rPr>
      </w:pPr>
      <w:r>
        <w:rPr>
          <w:rFonts w:hint="eastAsia" w:hAnsi="宋体"/>
          <w:color w:val="auto"/>
        </w:rPr>
        <w:t>1.6.1 磋商期间，直到授予成交的供应商合同止，凡是与磋商响应文件审查、澄清、评价、比较以及推荐成交候选人等方面的情况，均不得向供应商或其他无关的人员透露。</w:t>
      </w:r>
    </w:p>
    <w:p w14:paraId="0C9321D4">
      <w:pPr>
        <w:pStyle w:val="27"/>
        <w:tabs>
          <w:tab w:val="left" w:pos="540"/>
        </w:tabs>
        <w:snapToGrid w:val="0"/>
        <w:spacing w:line="360" w:lineRule="auto"/>
        <w:ind w:firstLine="480" w:firstLineChars="200"/>
        <w:jc w:val="both"/>
        <w:rPr>
          <w:rFonts w:hAnsi="宋体"/>
          <w:color w:val="auto"/>
        </w:rPr>
      </w:pPr>
      <w:r>
        <w:rPr>
          <w:rFonts w:hint="eastAsia" w:hAnsi="宋体"/>
          <w:color w:val="auto"/>
        </w:rPr>
        <w:t>1.6.2 在磋商过程中，供应商如向磋商小组成员施加任何影响，都将会导致其磋商被拒绝。</w:t>
      </w:r>
    </w:p>
    <w:p w14:paraId="27638289">
      <w:pPr>
        <w:pStyle w:val="27"/>
        <w:tabs>
          <w:tab w:val="left" w:pos="540"/>
        </w:tabs>
        <w:snapToGrid w:val="0"/>
        <w:spacing w:line="360" w:lineRule="auto"/>
        <w:ind w:firstLine="480" w:firstLineChars="200"/>
        <w:jc w:val="both"/>
        <w:rPr>
          <w:rFonts w:hAnsi="宋体"/>
          <w:color w:val="auto"/>
        </w:rPr>
      </w:pPr>
      <w:r>
        <w:rPr>
          <w:rFonts w:hint="eastAsia" w:hAnsi="宋体"/>
          <w:color w:val="auto"/>
        </w:rPr>
        <w:t>1.6.3 为保证成交结果的公正性，磋商期间直至授予成交供应商合同时，磋商小组成员不得与供应商私下交换意见。在磋商结束后，凡与磋商情况有接触的任何人不得也不应将磋商情况扩散出磋商小组成员之外。</w:t>
      </w:r>
    </w:p>
    <w:p w14:paraId="2E22A81C">
      <w:pPr>
        <w:pStyle w:val="27"/>
        <w:tabs>
          <w:tab w:val="left" w:pos="540"/>
        </w:tabs>
        <w:snapToGrid w:val="0"/>
        <w:spacing w:line="360" w:lineRule="auto"/>
        <w:ind w:firstLine="480" w:firstLineChars="200"/>
        <w:jc w:val="both"/>
        <w:rPr>
          <w:rFonts w:hAnsi="宋体"/>
          <w:color w:val="auto"/>
        </w:rPr>
      </w:pPr>
      <w:r>
        <w:rPr>
          <w:rFonts w:hint="eastAsia" w:hAnsi="宋体"/>
          <w:color w:val="auto"/>
        </w:rPr>
        <w:t>1.6.4 参加本项目采购的供应商如对本次评审推荐的拟成交供应商有异议或发现违规违纪行为，请以书面署名形式向采购方提出质疑，并提供有关书面证明材料，超过法律规定时间将不再受理。</w:t>
      </w:r>
    </w:p>
    <w:p w14:paraId="5FB6B30D">
      <w:pPr>
        <w:spacing w:line="360" w:lineRule="auto"/>
        <w:ind w:firstLine="482"/>
        <w:rPr>
          <w:rFonts w:ascii="宋体" w:hAnsi="宋体"/>
          <w:b/>
          <w:sz w:val="24"/>
        </w:rPr>
      </w:pPr>
      <w:bookmarkStart w:id="80" w:name="_Toc269470301"/>
      <w:bookmarkStart w:id="81" w:name="_Toc277149371"/>
      <w:bookmarkStart w:id="82" w:name="_Toc270604809"/>
      <w:bookmarkStart w:id="83" w:name="_Toc278155334"/>
      <w:bookmarkStart w:id="84" w:name="_Toc393702571"/>
      <w:bookmarkStart w:id="85" w:name="_Toc270604582"/>
      <w:bookmarkStart w:id="86" w:name="_Toc373515812"/>
      <w:r>
        <w:rPr>
          <w:rFonts w:hint="eastAsia" w:ascii="宋体" w:hAnsi="宋体"/>
          <w:b/>
          <w:sz w:val="24"/>
        </w:rPr>
        <w:t>1.7语言文字</w:t>
      </w:r>
      <w:bookmarkEnd w:id="80"/>
      <w:bookmarkEnd w:id="81"/>
      <w:bookmarkEnd w:id="82"/>
      <w:bookmarkEnd w:id="83"/>
      <w:bookmarkEnd w:id="84"/>
      <w:bookmarkEnd w:id="85"/>
      <w:bookmarkEnd w:id="86"/>
    </w:p>
    <w:p w14:paraId="4C324DE2">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除专用术语外，与采购有关的语言均使用中文。必要时专用术语应附有中文注释。</w:t>
      </w:r>
    </w:p>
    <w:p w14:paraId="6E2BB743">
      <w:pPr>
        <w:spacing w:line="360" w:lineRule="auto"/>
        <w:ind w:firstLine="482"/>
        <w:rPr>
          <w:rFonts w:ascii="宋体" w:hAnsi="宋体"/>
          <w:b/>
          <w:sz w:val="24"/>
        </w:rPr>
      </w:pPr>
      <w:bookmarkStart w:id="87" w:name="_Toc393702572"/>
      <w:bookmarkStart w:id="88" w:name="_Toc270604810"/>
      <w:bookmarkStart w:id="89" w:name="_Toc278155335"/>
      <w:bookmarkStart w:id="90" w:name="_Toc277149372"/>
      <w:bookmarkStart w:id="91" w:name="_Toc269470302"/>
      <w:bookmarkStart w:id="92" w:name="_Toc270604583"/>
      <w:bookmarkStart w:id="93" w:name="_Toc373515813"/>
      <w:r>
        <w:rPr>
          <w:rFonts w:hint="eastAsia" w:ascii="宋体" w:hAnsi="宋体"/>
          <w:b/>
          <w:sz w:val="24"/>
        </w:rPr>
        <w:t>1.8计量单位</w:t>
      </w:r>
      <w:bookmarkEnd w:id="87"/>
      <w:bookmarkEnd w:id="88"/>
      <w:bookmarkEnd w:id="89"/>
      <w:bookmarkEnd w:id="90"/>
      <w:bookmarkEnd w:id="91"/>
      <w:bookmarkEnd w:id="92"/>
      <w:bookmarkEnd w:id="93"/>
    </w:p>
    <w:p w14:paraId="2C4FE12C">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所有计量均采用中华人民共和国法定计量单位。</w:t>
      </w:r>
    </w:p>
    <w:p w14:paraId="44E3F5D6">
      <w:pPr>
        <w:spacing w:line="360" w:lineRule="auto"/>
        <w:ind w:firstLine="482"/>
        <w:rPr>
          <w:rFonts w:ascii="宋体" w:hAnsi="宋体"/>
          <w:b/>
          <w:sz w:val="24"/>
        </w:rPr>
      </w:pPr>
      <w:bookmarkStart w:id="94" w:name="_Toc278155336"/>
      <w:bookmarkStart w:id="95" w:name="_Toc270604811"/>
      <w:bookmarkStart w:id="96" w:name="_Toc393702573"/>
      <w:bookmarkStart w:id="97" w:name="_Toc277149373"/>
      <w:bookmarkStart w:id="98" w:name="_Toc269470303"/>
      <w:bookmarkStart w:id="99" w:name="_Toc270604584"/>
      <w:bookmarkStart w:id="100" w:name="_Toc373515814"/>
      <w:r>
        <w:rPr>
          <w:rFonts w:hint="eastAsia" w:ascii="宋体" w:hAnsi="宋体"/>
          <w:b/>
          <w:sz w:val="24"/>
        </w:rPr>
        <w:t>1.9踏勘现场</w:t>
      </w:r>
      <w:bookmarkEnd w:id="94"/>
      <w:bookmarkEnd w:id="95"/>
      <w:bookmarkEnd w:id="96"/>
      <w:bookmarkEnd w:id="97"/>
      <w:bookmarkEnd w:id="98"/>
      <w:bookmarkEnd w:id="99"/>
      <w:bookmarkEnd w:id="100"/>
    </w:p>
    <w:p w14:paraId="0F34028B">
      <w:pPr>
        <w:pStyle w:val="27"/>
        <w:tabs>
          <w:tab w:val="left" w:pos="540"/>
        </w:tabs>
        <w:snapToGrid w:val="0"/>
        <w:spacing w:line="360" w:lineRule="auto"/>
        <w:ind w:firstLine="480" w:firstLineChars="200"/>
        <w:jc w:val="both"/>
        <w:rPr>
          <w:rFonts w:hAnsi="宋体"/>
          <w:color w:val="auto"/>
        </w:rPr>
      </w:pPr>
      <w:r>
        <w:rPr>
          <w:rFonts w:hint="eastAsia" w:hAnsi="宋体"/>
          <w:color w:val="auto"/>
        </w:rPr>
        <w:t>1.9.1 不组织。</w:t>
      </w:r>
    </w:p>
    <w:p w14:paraId="09766A45">
      <w:pPr>
        <w:pStyle w:val="27"/>
        <w:tabs>
          <w:tab w:val="left" w:pos="540"/>
        </w:tabs>
        <w:snapToGrid w:val="0"/>
        <w:spacing w:line="360" w:lineRule="auto"/>
        <w:ind w:firstLine="480" w:firstLineChars="200"/>
        <w:jc w:val="both"/>
        <w:rPr>
          <w:rFonts w:hAnsi="宋体"/>
          <w:color w:val="auto"/>
        </w:rPr>
      </w:pPr>
      <w:r>
        <w:rPr>
          <w:rFonts w:hint="eastAsia" w:hAnsi="宋体"/>
          <w:color w:val="auto"/>
        </w:rPr>
        <w:t>1.9.2 供应商如需踏勘现场，所发生的费用自理。</w:t>
      </w:r>
    </w:p>
    <w:p w14:paraId="043D0E53">
      <w:pPr>
        <w:spacing w:line="360" w:lineRule="auto"/>
        <w:ind w:firstLine="482"/>
        <w:rPr>
          <w:rFonts w:ascii="宋体" w:hAnsi="宋体"/>
          <w:b/>
          <w:sz w:val="24"/>
        </w:rPr>
      </w:pPr>
      <w:bookmarkStart w:id="101" w:name="_Toc393702574"/>
      <w:bookmarkStart w:id="102" w:name="_Toc270604585"/>
      <w:bookmarkStart w:id="103" w:name="_Toc277149374"/>
      <w:bookmarkStart w:id="104" w:name="_Toc373515815"/>
      <w:bookmarkStart w:id="105" w:name="_Toc269470304"/>
      <w:bookmarkStart w:id="106" w:name="_Toc278155337"/>
      <w:bookmarkStart w:id="107" w:name="_Toc270604812"/>
      <w:r>
        <w:rPr>
          <w:rFonts w:hint="eastAsia" w:ascii="宋体" w:hAnsi="宋体"/>
          <w:b/>
          <w:sz w:val="24"/>
        </w:rPr>
        <w:t>1.10磋商预备会</w:t>
      </w:r>
      <w:bookmarkEnd w:id="101"/>
      <w:bookmarkEnd w:id="102"/>
      <w:bookmarkEnd w:id="103"/>
      <w:bookmarkEnd w:id="104"/>
      <w:bookmarkEnd w:id="105"/>
      <w:bookmarkEnd w:id="106"/>
      <w:bookmarkEnd w:id="107"/>
    </w:p>
    <w:p w14:paraId="3788B704">
      <w:pPr>
        <w:pStyle w:val="27"/>
        <w:snapToGrid w:val="0"/>
        <w:spacing w:line="360" w:lineRule="auto"/>
        <w:ind w:firstLine="480" w:firstLineChars="200"/>
        <w:jc w:val="both"/>
        <w:rPr>
          <w:rFonts w:hAnsi="宋体"/>
          <w:color w:val="auto"/>
        </w:rPr>
      </w:pPr>
      <w:r>
        <w:rPr>
          <w:rFonts w:hint="eastAsia" w:hAnsi="宋体"/>
          <w:color w:val="auto"/>
        </w:rPr>
        <w:t>不召开预备会。</w:t>
      </w:r>
    </w:p>
    <w:p w14:paraId="5155513C">
      <w:pPr>
        <w:spacing w:line="360" w:lineRule="auto"/>
        <w:ind w:firstLine="482"/>
        <w:rPr>
          <w:rFonts w:ascii="宋体" w:hAnsi="宋体"/>
          <w:b/>
          <w:sz w:val="24"/>
        </w:rPr>
      </w:pPr>
      <w:bookmarkStart w:id="108" w:name="_Toc269470305"/>
      <w:bookmarkStart w:id="109" w:name="_Toc278155338"/>
      <w:bookmarkStart w:id="110" w:name="_Toc270604586"/>
      <w:bookmarkStart w:id="111" w:name="_Toc373515816"/>
      <w:bookmarkStart w:id="112" w:name="_Toc270604813"/>
      <w:bookmarkStart w:id="113" w:name="_Toc277149375"/>
      <w:bookmarkStart w:id="114" w:name="_Toc393702575"/>
      <w:r>
        <w:rPr>
          <w:rFonts w:hint="eastAsia" w:ascii="宋体" w:hAnsi="宋体"/>
          <w:b/>
          <w:sz w:val="24"/>
        </w:rPr>
        <w:t>1.11分包</w:t>
      </w:r>
      <w:bookmarkEnd w:id="108"/>
      <w:bookmarkEnd w:id="109"/>
      <w:bookmarkEnd w:id="110"/>
      <w:bookmarkEnd w:id="111"/>
      <w:bookmarkEnd w:id="112"/>
      <w:bookmarkEnd w:id="113"/>
      <w:bookmarkEnd w:id="114"/>
    </w:p>
    <w:p w14:paraId="4841A46D">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不允许。</w:t>
      </w:r>
    </w:p>
    <w:p w14:paraId="6EA4642C">
      <w:pPr>
        <w:spacing w:line="360" w:lineRule="auto"/>
        <w:ind w:firstLine="482"/>
        <w:rPr>
          <w:rFonts w:ascii="宋体" w:hAnsi="宋体"/>
          <w:b/>
          <w:sz w:val="24"/>
        </w:rPr>
      </w:pPr>
      <w:bookmarkStart w:id="115" w:name="_Toc277149376"/>
      <w:bookmarkStart w:id="116" w:name="_Toc269470306"/>
      <w:bookmarkStart w:id="117" w:name="_Toc308441225"/>
      <w:bookmarkStart w:id="118" w:name="_Toc270604814"/>
      <w:bookmarkStart w:id="119" w:name="_Toc373515817"/>
      <w:bookmarkStart w:id="120" w:name="_Toc270604587"/>
      <w:bookmarkStart w:id="121" w:name="_Toc278155339"/>
      <w:bookmarkStart w:id="122" w:name="_Toc393702576"/>
      <w:r>
        <w:rPr>
          <w:rFonts w:hint="eastAsia" w:ascii="宋体" w:hAnsi="宋体"/>
          <w:b/>
          <w:sz w:val="24"/>
        </w:rPr>
        <w:t>1.12偏离</w:t>
      </w:r>
      <w:bookmarkEnd w:id="115"/>
      <w:bookmarkEnd w:id="116"/>
      <w:bookmarkEnd w:id="117"/>
      <w:bookmarkEnd w:id="118"/>
      <w:bookmarkEnd w:id="119"/>
      <w:bookmarkEnd w:id="120"/>
      <w:bookmarkEnd w:id="121"/>
      <w:bookmarkEnd w:id="122"/>
    </w:p>
    <w:p w14:paraId="68C41539">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不允许。</w:t>
      </w:r>
    </w:p>
    <w:p w14:paraId="29597E0C">
      <w:pPr>
        <w:pStyle w:val="3"/>
        <w:spacing w:line="240" w:lineRule="auto"/>
        <w:ind w:firstLine="171" w:firstLineChars="71"/>
        <w:jc w:val="left"/>
        <w:rPr>
          <w:rFonts w:ascii="宋体" w:hAnsi="宋体" w:eastAsia="宋体"/>
          <w:bCs w:val="0"/>
          <w:sz w:val="24"/>
          <w:szCs w:val="24"/>
        </w:rPr>
      </w:pPr>
      <w:bookmarkStart w:id="123" w:name="_Toc43652629"/>
      <w:bookmarkStart w:id="124" w:name="_Toc196238517"/>
      <w:bookmarkStart w:id="125" w:name="_Toc533503500"/>
      <w:r>
        <w:rPr>
          <w:rFonts w:hint="eastAsia" w:ascii="宋体" w:hAnsi="宋体" w:eastAsia="宋体"/>
          <w:bCs w:val="0"/>
          <w:sz w:val="24"/>
          <w:szCs w:val="24"/>
        </w:rPr>
        <w:t>2 竞争性磋商文件</w:t>
      </w:r>
      <w:bookmarkEnd w:id="123"/>
      <w:bookmarkEnd w:id="124"/>
      <w:bookmarkEnd w:id="125"/>
    </w:p>
    <w:p w14:paraId="7361BFE4">
      <w:pPr>
        <w:spacing w:line="360" w:lineRule="auto"/>
        <w:ind w:firstLine="258" w:firstLineChars="107"/>
        <w:rPr>
          <w:rFonts w:ascii="宋体" w:hAnsi="宋体"/>
          <w:b/>
          <w:bCs/>
          <w:sz w:val="24"/>
        </w:rPr>
      </w:pPr>
      <w:r>
        <w:rPr>
          <w:rFonts w:hint="eastAsia" w:ascii="宋体" w:hAnsi="宋体"/>
          <w:b/>
          <w:bCs/>
          <w:sz w:val="24"/>
        </w:rPr>
        <w:t>2.1竞争性磋商文件的组成</w:t>
      </w:r>
    </w:p>
    <w:p w14:paraId="30C6B3BD">
      <w:pPr>
        <w:spacing w:line="360" w:lineRule="auto"/>
        <w:ind w:firstLine="240" w:firstLineChars="100"/>
        <w:rPr>
          <w:rFonts w:ascii="宋体" w:hAnsi="宋体"/>
          <w:sz w:val="24"/>
        </w:rPr>
      </w:pPr>
      <w:r>
        <w:rPr>
          <w:rFonts w:hint="eastAsia" w:ascii="宋体" w:hAnsi="宋体"/>
          <w:sz w:val="24"/>
        </w:rPr>
        <w:t>竞争性磋商文件包括下列内容及按磋商供应商须知和第2. 2条款内容发出的答疑文件和第2. 3条款内容发出的补充文件。</w:t>
      </w:r>
    </w:p>
    <w:p w14:paraId="1357A95C">
      <w:pPr>
        <w:spacing w:line="360" w:lineRule="auto"/>
        <w:ind w:firstLine="480"/>
        <w:rPr>
          <w:rFonts w:ascii="宋体" w:hAnsi="宋体"/>
          <w:sz w:val="24"/>
        </w:rPr>
      </w:pPr>
      <w:r>
        <w:rPr>
          <w:rFonts w:hint="eastAsia" w:ascii="宋体" w:hAnsi="宋体"/>
          <w:sz w:val="24"/>
        </w:rPr>
        <w:t>第一章  竞争性磋商公告</w:t>
      </w:r>
    </w:p>
    <w:p w14:paraId="249CFE29">
      <w:pPr>
        <w:spacing w:line="360" w:lineRule="auto"/>
        <w:ind w:firstLine="480"/>
        <w:rPr>
          <w:rFonts w:ascii="宋体" w:hAnsi="宋体"/>
          <w:sz w:val="24"/>
        </w:rPr>
      </w:pPr>
      <w:r>
        <w:rPr>
          <w:rFonts w:hint="eastAsia" w:ascii="宋体" w:hAnsi="宋体"/>
          <w:sz w:val="24"/>
        </w:rPr>
        <w:t>第二章  供应商须知</w:t>
      </w:r>
    </w:p>
    <w:p w14:paraId="7F20A0E9">
      <w:pPr>
        <w:spacing w:line="360" w:lineRule="auto"/>
        <w:ind w:firstLine="480"/>
        <w:rPr>
          <w:rFonts w:ascii="宋体" w:hAnsi="宋体"/>
          <w:sz w:val="24"/>
        </w:rPr>
      </w:pPr>
      <w:r>
        <w:rPr>
          <w:rFonts w:hint="eastAsia" w:ascii="宋体" w:hAnsi="宋体"/>
          <w:sz w:val="24"/>
        </w:rPr>
        <w:t>第三章  服务内容及要求</w:t>
      </w:r>
    </w:p>
    <w:p w14:paraId="2716693D">
      <w:pPr>
        <w:spacing w:line="360" w:lineRule="auto"/>
        <w:ind w:firstLine="480"/>
        <w:rPr>
          <w:rFonts w:ascii="宋体" w:hAnsi="宋体"/>
          <w:sz w:val="24"/>
        </w:rPr>
      </w:pPr>
      <w:r>
        <w:rPr>
          <w:rFonts w:hint="eastAsia" w:ascii="宋体" w:hAnsi="宋体"/>
          <w:sz w:val="24"/>
        </w:rPr>
        <w:t>第四章  评审办法</w:t>
      </w:r>
    </w:p>
    <w:p w14:paraId="256F68E9">
      <w:pPr>
        <w:spacing w:line="360" w:lineRule="auto"/>
        <w:ind w:firstLine="480"/>
        <w:rPr>
          <w:rFonts w:ascii="宋体" w:hAnsi="宋体"/>
          <w:sz w:val="24"/>
        </w:rPr>
      </w:pPr>
      <w:r>
        <w:rPr>
          <w:rFonts w:hint="eastAsia" w:ascii="宋体" w:hAnsi="宋体"/>
          <w:sz w:val="24"/>
        </w:rPr>
        <w:t>第五章  合同主要条款及格式</w:t>
      </w:r>
    </w:p>
    <w:p w14:paraId="15F84E66">
      <w:pPr>
        <w:spacing w:line="360" w:lineRule="auto"/>
        <w:ind w:firstLine="480"/>
        <w:rPr>
          <w:rFonts w:ascii="宋体" w:hAnsi="宋体"/>
          <w:sz w:val="24"/>
        </w:rPr>
      </w:pPr>
      <w:r>
        <w:rPr>
          <w:rFonts w:hint="eastAsia" w:ascii="宋体" w:hAnsi="宋体"/>
          <w:sz w:val="24"/>
        </w:rPr>
        <w:t>第六章  磋商响应文件格式</w:t>
      </w:r>
    </w:p>
    <w:p w14:paraId="06827D87">
      <w:pPr>
        <w:spacing w:line="360" w:lineRule="auto"/>
        <w:ind w:firstLine="258" w:firstLineChars="107"/>
        <w:rPr>
          <w:rFonts w:ascii="宋体" w:hAnsi="宋体"/>
          <w:b/>
          <w:bCs/>
          <w:sz w:val="24"/>
        </w:rPr>
      </w:pPr>
      <w:bookmarkStart w:id="126" w:name="_Toc533503501"/>
      <w:bookmarkStart w:id="127" w:name="_Toc43652630"/>
      <w:r>
        <w:rPr>
          <w:rFonts w:hint="eastAsia" w:ascii="宋体" w:hAnsi="宋体"/>
          <w:b/>
          <w:bCs/>
          <w:sz w:val="24"/>
        </w:rPr>
        <w:t>2.2竞争性磋商文件的澄清</w:t>
      </w:r>
    </w:p>
    <w:p w14:paraId="65BA7AE1">
      <w:pPr>
        <w:autoSpaceDE w:val="0"/>
        <w:autoSpaceDN w:val="0"/>
        <w:adjustRightInd w:val="0"/>
        <w:spacing w:line="360" w:lineRule="auto"/>
        <w:ind w:firstLine="480"/>
        <w:rPr>
          <w:rFonts w:ascii="宋体" w:hAnsi="宋体"/>
          <w:sz w:val="24"/>
        </w:rPr>
      </w:pPr>
      <w:r>
        <w:rPr>
          <w:rFonts w:hint="eastAsia" w:ascii="宋体" w:hAnsi="宋体"/>
          <w:sz w:val="24"/>
        </w:rPr>
        <w:t>2.2.1 供应商对磋商文件需要澄清或疑问，应在收到竞争性磋商文件后3日内向采购人进行询问，采购人在收到磋商响应供应商的疑问后于2日内将视情况定采用网上公告形式予以答复。</w:t>
      </w:r>
    </w:p>
    <w:p w14:paraId="6D3C52DC">
      <w:pPr>
        <w:autoSpaceDE w:val="0"/>
        <w:autoSpaceDN w:val="0"/>
        <w:adjustRightInd w:val="0"/>
        <w:spacing w:line="360" w:lineRule="auto"/>
        <w:ind w:firstLine="480"/>
        <w:rPr>
          <w:rFonts w:ascii="宋体" w:hAnsi="宋体"/>
          <w:sz w:val="24"/>
        </w:rPr>
      </w:pPr>
      <w:r>
        <w:rPr>
          <w:rFonts w:hint="eastAsia" w:ascii="宋体" w:hAnsi="宋体"/>
          <w:sz w:val="24"/>
        </w:rPr>
        <w:t>2.2.2 采购人将视情况在认为必要时于采购截止时间前答疑。</w:t>
      </w:r>
    </w:p>
    <w:p w14:paraId="08BE65B1">
      <w:pPr>
        <w:spacing w:line="360" w:lineRule="auto"/>
        <w:ind w:firstLine="258" w:firstLineChars="107"/>
        <w:rPr>
          <w:rFonts w:ascii="宋体" w:hAnsi="宋体"/>
          <w:b/>
          <w:sz w:val="24"/>
        </w:rPr>
      </w:pPr>
      <w:r>
        <w:rPr>
          <w:rFonts w:hint="eastAsia" w:ascii="宋体" w:hAnsi="宋体"/>
          <w:b/>
          <w:sz w:val="24"/>
        </w:rPr>
        <w:t>2.3竞争性磋商文件的修改</w:t>
      </w:r>
    </w:p>
    <w:p w14:paraId="20F01EAB">
      <w:pPr>
        <w:autoSpaceDE w:val="0"/>
        <w:autoSpaceDN w:val="0"/>
        <w:adjustRightInd w:val="0"/>
        <w:spacing w:line="360" w:lineRule="auto"/>
        <w:ind w:firstLine="480"/>
        <w:rPr>
          <w:rFonts w:ascii="宋体" w:hAnsi="宋体"/>
          <w:sz w:val="24"/>
        </w:rPr>
      </w:pPr>
      <w:r>
        <w:rPr>
          <w:rFonts w:hint="eastAsia" w:ascii="宋体" w:hAnsi="宋体"/>
          <w:sz w:val="24"/>
        </w:rPr>
        <w:t>2.3.1 在竞标截止时间前，采购人可以变更公告形式修改竞争性磋商文件。为使磋商供应商有足够的时间按磋商文件的更正或补充文件修正磋商响应文件，采购人有权决定推迟磋商响应文件递交截止时间。</w:t>
      </w:r>
    </w:p>
    <w:p w14:paraId="293D2F76">
      <w:pPr>
        <w:autoSpaceDE w:val="0"/>
        <w:autoSpaceDN w:val="0"/>
        <w:adjustRightInd w:val="0"/>
        <w:spacing w:line="360" w:lineRule="auto"/>
        <w:ind w:firstLine="480"/>
        <w:rPr>
          <w:rFonts w:ascii="宋体" w:hAnsi="宋体"/>
          <w:sz w:val="24"/>
        </w:rPr>
      </w:pPr>
      <w:r>
        <w:rPr>
          <w:rFonts w:hint="eastAsia" w:ascii="宋体" w:hAnsi="宋体"/>
          <w:sz w:val="24"/>
        </w:rPr>
        <w:t>2.3.2 竞争性磋商文件的变更公告将构成磋商响应文件的一部分，对所有磋商供应商有约束力。</w:t>
      </w:r>
    </w:p>
    <w:p w14:paraId="6C7CCDA1">
      <w:pPr>
        <w:spacing w:line="360" w:lineRule="auto"/>
        <w:ind w:firstLine="499" w:firstLineChars="208"/>
        <w:rPr>
          <w:rFonts w:ascii="宋体" w:hAnsi="宋体"/>
          <w:sz w:val="24"/>
        </w:rPr>
      </w:pPr>
      <w:r>
        <w:rPr>
          <w:rFonts w:hint="eastAsia" w:ascii="宋体" w:hAnsi="宋体"/>
          <w:sz w:val="24"/>
        </w:rPr>
        <w:t>2.3.3 供应商提出问题的截止时间：递交磋商响应文件截止之日</w:t>
      </w:r>
      <w:r>
        <w:rPr>
          <w:rFonts w:hint="eastAsia" w:ascii="宋体" w:hAnsi="宋体"/>
          <w:sz w:val="24"/>
          <w:lang w:val="en-US" w:eastAsia="zh-CN"/>
        </w:rPr>
        <w:t>5</w:t>
      </w:r>
      <w:r>
        <w:rPr>
          <w:rFonts w:hint="eastAsia" w:ascii="宋体" w:hAnsi="宋体"/>
          <w:sz w:val="24"/>
        </w:rPr>
        <w:t xml:space="preserve">日前。  </w:t>
      </w:r>
    </w:p>
    <w:p w14:paraId="7FC667F8">
      <w:pPr>
        <w:pStyle w:val="3"/>
        <w:spacing w:line="240" w:lineRule="auto"/>
        <w:ind w:firstLine="171" w:firstLineChars="71"/>
        <w:jc w:val="left"/>
        <w:rPr>
          <w:rFonts w:ascii="宋体" w:hAnsi="宋体" w:eastAsia="宋体"/>
          <w:bCs w:val="0"/>
          <w:sz w:val="24"/>
          <w:szCs w:val="24"/>
        </w:rPr>
      </w:pPr>
      <w:bookmarkStart w:id="128" w:name="_Toc196238518"/>
      <w:r>
        <w:rPr>
          <w:rFonts w:hint="eastAsia" w:ascii="宋体" w:hAnsi="宋体" w:eastAsia="宋体"/>
          <w:bCs w:val="0"/>
          <w:sz w:val="24"/>
          <w:szCs w:val="24"/>
        </w:rPr>
        <w:t>3 磋商响应文件</w:t>
      </w:r>
      <w:bookmarkEnd w:id="126"/>
      <w:bookmarkEnd w:id="127"/>
      <w:bookmarkEnd w:id="128"/>
    </w:p>
    <w:p w14:paraId="292D646E">
      <w:pPr>
        <w:spacing w:line="360" w:lineRule="auto"/>
        <w:ind w:firstLine="482"/>
        <w:rPr>
          <w:rFonts w:ascii="宋体" w:hAnsi="宋体"/>
          <w:b/>
          <w:sz w:val="24"/>
        </w:rPr>
      </w:pPr>
      <w:bookmarkStart w:id="129" w:name="_Toc270604820"/>
      <w:bookmarkStart w:id="130" w:name="_Toc269470312"/>
      <w:bookmarkStart w:id="131" w:name="_Toc270604593"/>
      <w:bookmarkStart w:id="132" w:name="_Toc373515823"/>
      <w:bookmarkStart w:id="133" w:name="_Toc277149382"/>
      <w:bookmarkStart w:id="134" w:name="_Toc278155345"/>
      <w:bookmarkStart w:id="135" w:name="_Toc393702581"/>
      <w:r>
        <w:rPr>
          <w:rFonts w:hint="eastAsia" w:ascii="宋体" w:hAnsi="宋体"/>
          <w:b/>
          <w:sz w:val="24"/>
        </w:rPr>
        <w:t>3.1磋商响应文件的组成</w:t>
      </w:r>
      <w:bookmarkEnd w:id="129"/>
      <w:bookmarkEnd w:id="130"/>
      <w:bookmarkEnd w:id="131"/>
      <w:bookmarkEnd w:id="132"/>
      <w:bookmarkEnd w:id="133"/>
      <w:bookmarkEnd w:id="134"/>
      <w:bookmarkEnd w:id="135"/>
    </w:p>
    <w:p w14:paraId="102A8868">
      <w:pPr>
        <w:autoSpaceDE w:val="0"/>
        <w:autoSpaceDN w:val="0"/>
        <w:adjustRightInd w:val="0"/>
        <w:snapToGrid w:val="0"/>
        <w:spacing w:line="360" w:lineRule="auto"/>
        <w:ind w:firstLine="480"/>
        <w:jc w:val="left"/>
        <w:rPr>
          <w:rFonts w:ascii="宋体" w:hAnsi="宋体" w:cs="宋体"/>
          <w:bCs/>
          <w:kern w:val="0"/>
          <w:sz w:val="24"/>
        </w:rPr>
      </w:pPr>
      <w:r>
        <w:rPr>
          <w:rFonts w:hint="eastAsia" w:ascii="宋体" w:hAnsi="宋体" w:cs="宋体"/>
          <w:bCs/>
          <w:kern w:val="0"/>
          <w:sz w:val="24"/>
        </w:rPr>
        <w:t>3.1.1 磋商响应文件的具体格式及要求详见磋商文件“第六章 磋商响应文件格式”。</w:t>
      </w:r>
    </w:p>
    <w:p w14:paraId="7F0217E0">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3.1.2 若磋商供应商未按要求提供资料，或未对磋商文件做出实质性响应，将可能导致磋商响应文件被视为无效文件或影响磋商结果。</w:t>
      </w:r>
    </w:p>
    <w:p w14:paraId="31103675">
      <w:pPr>
        <w:tabs>
          <w:tab w:val="left" w:pos="945"/>
          <w:tab w:val="left" w:pos="1155"/>
        </w:tabs>
        <w:spacing w:line="360" w:lineRule="auto"/>
        <w:ind w:firstLine="482"/>
        <w:rPr>
          <w:rFonts w:ascii="宋体" w:hAnsi="宋体"/>
          <w:b/>
          <w:sz w:val="24"/>
        </w:rPr>
      </w:pPr>
      <w:r>
        <w:rPr>
          <w:rFonts w:hint="eastAsia" w:ascii="宋体" w:hAnsi="宋体"/>
          <w:b/>
          <w:sz w:val="24"/>
        </w:rPr>
        <w:t>3.2特别说明</w:t>
      </w:r>
    </w:p>
    <w:p w14:paraId="2F75130D">
      <w:pPr>
        <w:spacing w:line="360" w:lineRule="auto"/>
        <w:ind w:firstLine="552" w:firstLineChars="230"/>
        <w:rPr>
          <w:rFonts w:ascii="宋体" w:hAnsi="宋体"/>
          <w:sz w:val="24"/>
        </w:rPr>
      </w:pPr>
      <w:r>
        <w:rPr>
          <w:rFonts w:hint="eastAsia" w:ascii="宋体" w:hAnsi="宋体"/>
          <w:sz w:val="24"/>
        </w:rPr>
        <w:t>3.2.1磋商语言：磋商供应商提交的磋商文件以及磋商响应供应商与采购代理机构就有关磋商的所有往来函电均应使用中文。磋商供应商提供的文件可以用英文，但相应内容应附有中文翻译本，在解释时以中文翻译本为准。</w:t>
      </w:r>
    </w:p>
    <w:p w14:paraId="4F3C4B4D">
      <w:pPr>
        <w:spacing w:line="360" w:lineRule="auto"/>
        <w:ind w:firstLine="552" w:firstLineChars="230"/>
        <w:rPr>
          <w:rFonts w:ascii="宋体" w:hAnsi="宋体"/>
          <w:sz w:val="24"/>
        </w:rPr>
      </w:pPr>
      <w:r>
        <w:rPr>
          <w:rFonts w:hint="eastAsia" w:ascii="宋体" w:hAnsi="宋体"/>
          <w:sz w:val="24"/>
        </w:rPr>
        <w:t>3.2.2 计量：在磋商文件所有计量单位均采用中华人民共和国法定计量单位。</w:t>
      </w:r>
    </w:p>
    <w:p w14:paraId="32496AA1">
      <w:pPr>
        <w:tabs>
          <w:tab w:val="left" w:pos="945"/>
          <w:tab w:val="left" w:pos="1155"/>
        </w:tabs>
        <w:spacing w:line="360" w:lineRule="auto"/>
        <w:ind w:firstLine="600" w:firstLineChars="250"/>
        <w:rPr>
          <w:rFonts w:ascii="宋体" w:hAnsi="宋体"/>
          <w:sz w:val="24"/>
        </w:rPr>
      </w:pPr>
      <w:r>
        <w:rPr>
          <w:rFonts w:hint="eastAsia" w:ascii="宋体" w:hAnsi="宋体"/>
          <w:sz w:val="24"/>
        </w:rPr>
        <w:t>3.2.3磋商供应商在磋商文件中所提交的所有资料和文件均应是真实的和有效的，如有作假，则将该磋商供应商的磋商作无效标处理，若成交后被发现有上述行为的，则采购人有权取消其成交资格，并且该磋商供应商应承担由此而造成的一切损失（包括经济损失和法律责任）。</w:t>
      </w:r>
    </w:p>
    <w:p w14:paraId="041FCBEE">
      <w:pPr>
        <w:tabs>
          <w:tab w:val="left" w:pos="840"/>
        </w:tabs>
        <w:spacing w:line="360" w:lineRule="auto"/>
        <w:ind w:firstLine="482"/>
        <w:rPr>
          <w:rFonts w:ascii="宋体" w:hAnsi="宋体"/>
          <w:b/>
          <w:sz w:val="24"/>
        </w:rPr>
      </w:pPr>
      <w:r>
        <w:rPr>
          <w:rFonts w:hint="eastAsia" w:ascii="宋体" w:hAnsi="宋体"/>
          <w:b/>
          <w:sz w:val="24"/>
        </w:rPr>
        <w:t>3.3磋商报价</w:t>
      </w:r>
    </w:p>
    <w:p w14:paraId="76EF3D03">
      <w:pPr>
        <w:spacing w:line="360" w:lineRule="auto"/>
        <w:ind w:firstLine="480"/>
        <w:rPr>
          <w:rFonts w:ascii="宋体" w:hAnsi="宋体"/>
          <w:sz w:val="24"/>
        </w:rPr>
      </w:pPr>
      <w:r>
        <w:rPr>
          <w:rFonts w:hint="eastAsia" w:ascii="宋体" w:hAnsi="宋体"/>
          <w:sz w:val="24"/>
        </w:rPr>
        <w:t>3.3.1本项目磋商报价包含以下内容：</w:t>
      </w:r>
    </w:p>
    <w:p w14:paraId="28E9812C">
      <w:pPr>
        <w:spacing w:line="360" w:lineRule="auto"/>
        <w:ind w:firstLine="480"/>
        <w:rPr>
          <w:rFonts w:ascii="宋体" w:hAnsi="宋体"/>
          <w:sz w:val="24"/>
        </w:rPr>
      </w:pPr>
      <w:r>
        <w:rPr>
          <w:rFonts w:hint="eastAsia" w:ascii="宋体" w:hAnsi="宋体"/>
          <w:sz w:val="24"/>
        </w:rPr>
        <w:t>本项目共两次报价，响应文件中响应函的报价为首次报价。二次报价（即最后报价）供应商在磋商小组规定的时间内现场报出。最后报价为签订合同的依据。</w:t>
      </w:r>
    </w:p>
    <w:p w14:paraId="1D458C7E">
      <w:pPr>
        <w:spacing w:line="360" w:lineRule="auto"/>
        <w:ind w:firstLine="480" w:firstLineChars="200"/>
        <w:rPr>
          <w:rFonts w:ascii="宋体" w:hAnsi="宋体" w:eastAsia="宋体"/>
          <w:sz w:val="24"/>
        </w:rPr>
      </w:pPr>
      <w:r>
        <w:rPr>
          <w:rFonts w:hint="eastAsia" w:ascii="宋体" w:hAnsi="宋体" w:eastAsia="宋体"/>
          <w:sz w:val="24"/>
        </w:rPr>
        <w:t>3.3.2 本项目设预算金额为采购最高限价，具体见供应商须知前附表。首次报价及二次报价（即最后报价）不得高于采购最高限价，否则按废标处理。</w:t>
      </w:r>
    </w:p>
    <w:p w14:paraId="1836863F">
      <w:pPr>
        <w:spacing w:line="360" w:lineRule="auto"/>
        <w:ind w:firstLine="480" w:firstLineChars="200"/>
        <w:rPr>
          <w:rFonts w:ascii="宋体" w:hAnsi="宋体" w:eastAsia="宋体"/>
          <w:sz w:val="24"/>
        </w:rPr>
      </w:pPr>
      <w:r>
        <w:rPr>
          <w:rFonts w:hint="eastAsia" w:ascii="宋体" w:hAnsi="宋体" w:eastAsia="宋体"/>
          <w:sz w:val="24"/>
        </w:rPr>
        <w:t>3.3.3报价涉及货币的应为人民币，包括国家规定的增值税税金。供应商的报价应包括</w:t>
      </w:r>
      <w:r>
        <w:rPr>
          <w:rFonts w:hint="eastAsia" w:ascii="宋体" w:hAnsi="宋体" w:eastAsia="宋体"/>
          <w:sz w:val="24"/>
          <w:lang w:val="en-US" w:eastAsia="zh-CN"/>
        </w:rPr>
        <w:t>勘察</w:t>
      </w:r>
      <w:r>
        <w:rPr>
          <w:rFonts w:hint="eastAsia" w:ascii="宋体" w:hAnsi="宋体" w:eastAsia="宋体"/>
          <w:sz w:val="24"/>
        </w:rPr>
        <w:t>设计单位到现场收集资料费用、</w:t>
      </w:r>
      <w:r>
        <w:rPr>
          <w:rFonts w:hint="eastAsia" w:ascii="宋体" w:hAnsi="宋体" w:eastAsia="宋体"/>
          <w:sz w:val="24"/>
          <w:lang w:eastAsia="zh-CN"/>
        </w:rPr>
        <w:t>勘察</w:t>
      </w:r>
      <w:r>
        <w:rPr>
          <w:rFonts w:hint="eastAsia" w:ascii="宋体" w:hAnsi="宋体" w:eastAsia="宋体"/>
          <w:sz w:val="24"/>
        </w:rPr>
        <w:t>设计人员差旅费、施工阶段的施工现场服务、评审会议费用等全部费用。</w:t>
      </w:r>
    </w:p>
    <w:p w14:paraId="12BAA591">
      <w:pPr>
        <w:spacing w:line="360" w:lineRule="auto"/>
        <w:ind w:firstLine="552" w:firstLineChars="230"/>
        <w:rPr>
          <w:rFonts w:ascii="宋体" w:hAnsi="宋体" w:eastAsia="宋体"/>
          <w:sz w:val="24"/>
        </w:rPr>
      </w:pPr>
      <w:r>
        <w:rPr>
          <w:rFonts w:hint="eastAsia" w:ascii="宋体" w:hAnsi="宋体" w:eastAsia="宋体"/>
          <w:sz w:val="24"/>
        </w:rPr>
        <w:t>3.3.4供应商应结合自身综合实力、市场行情、本项目具体特点和技术要求，自行报价。磋商过程中竞争性磋商文件有实质性变动的，代理机构将书面通知所有参与磋商的供应商，供应商据此再次报价。</w:t>
      </w:r>
    </w:p>
    <w:p w14:paraId="74D3B185">
      <w:pPr>
        <w:spacing w:line="360" w:lineRule="auto"/>
        <w:ind w:firstLine="480" w:firstLineChars="200"/>
        <w:rPr>
          <w:rFonts w:ascii="宋体" w:hAnsi="宋体" w:eastAsia="宋体"/>
          <w:sz w:val="24"/>
        </w:rPr>
      </w:pPr>
      <w:r>
        <w:rPr>
          <w:rFonts w:hint="eastAsia" w:ascii="宋体" w:hAnsi="宋体" w:eastAsia="宋体"/>
          <w:sz w:val="24"/>
        </w:rPr>
        <w:t>3.3.5报价风险：该价格为固定价格，包括的风险范围为：设计单位未考虑到或漏算的项目，合同执行期间人员费用、设备价格的变动；采购人提供的资料与现场实际情况不符；因各种原因设计时间延长；其他风险因素。</w:t>
      </w:r>
    </w:p>
    <w:p w14:paraId="69BC2D20">
      <w:pPr>
        <w:shd w:val="clear" w:color="auto" w:fill="FFFFFF"/>
        <w:tabs>
          <w:tab w:val="left" w:pos="0"/>
        </w:tabs>
        <w:spacing w:line="360" w:lineRule="auto"/>
        <w:ind w:firstLine="460" w:firstLineChars="192"/>
        <w:rPr>
          <w:rFonts w:ascii="宋体" w:hAnsi="宋体"/>
          <w:sz w:val="24"/>
        </w:rPr>
      </w:pPr>
      <w:r>
        <w:rPr>
          <w:rFonts w:hint="eastAsia" w:ascii="宋体" w:hAnsi="宋体" w:eastAsia="宋体"/>
          <w:sz w:val="24"/>
        </w:rPr>
        <w:t>3.3.6供应商只能提交一个报价，采购人不接受任何选择</w:t>
      </w:r>
      <w:r>
        <w:rPr>
          <w:rFonts w:hint="eastAsia" w:ascii="宋体" w:hAnsi="宋体"/>
          <w:sz w:val="24"/>
        </w:rPr>
        <w:t>报价。</w:t>
      </w:r>
    </w:p>
    <w:p w14:paraId="7876146C">
      <w:pPr>
        <w:spacing w:line="360" w:lineRule="auto"/>
        <w:ind w:firstLine="480" w:firstLineChars="200"/>
        <w:rPr>
          <w:rFonts w:ascii="宋体" w:hAnsi="宋体"/>
          <w:sz w:val="24"/>
        </w:rPr>
      </w:pPr>
      <w:r>
        <w:rPr>
          <w:rFonts w:hint="eastAsia" w:ascii="宋体" w:hAnsi="宋体"/>
          <w:sz w:val="24"/>
        </w:rPr>
        <w:t>3.3.7最低报价不是成交的唯一条件，在评审过程中，</w:t>
      </w:r>
      <w:r>
        <w:rPr>
          <w:rFonts w:hint="eastAsia"/>
          <w:bCs/>
          <w:sz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p w14:paraId="5BAC9694">
      <w:pPr>
        <w:spacing w:line="360" w:lineRule="auto"/>
        <w:ind w:firstLine="480" w:firstLineChars="200"/>
        <w:rPr>
          <w:rFonts w:ascii="宋体" w:hAnsi="宋体"/>
          <w:sz w:val="24"/>
        </w:rPr>
      </w:pPr>
      <w:r>
        <w:rPr>
          <w:rFonts w:hint="eastAsia" w:ascii="宋体" w:hAnsi="宋体"/>
          <w:sz w:val="24"/>
        </w:rPr>
        <w:t>3.3.8如磋商响应文件中的大写金额和小写金额不一致的，以大写金额为准；总价金额与单价金额不一致的，以单价金额为准，但单价金额小数点有明显错误的除外；对不同文字文本磋商响应文件的解释发生异议的，以中文文本为准。</w:t>
      </w:r>
    </w:p>
    <w:p w14:paraId="6AA0D6C6">
      <w:pPr>
        <w:spacing w:line="360" w:lineRule="auto"/>
        <w:ind w:firstLine="482"/>
        <w:rPr>
          <w:rFonts w:ascii="宋体" w:hAnsi="宋体"/>
          <w:b/>
          <w:sz w:val="24"/>
        </w:rPr>
      </w:pPr>
      <w:r>
        <w:rPr>
          <w:rFonts w:hint="eastAsia" w:ascii="宋体" w:hAnsi="宋体"/>
          <w:b/>
          <w:sz w:val="24"/>
        </w:rPr>
        <w:t>3.4磋商报价承诺函</w:t>
      </w:r>
    </w:p>
    <w:p w14:paraId="0C80F2A1">
      <w:pPr>
        <w:spacing w:line="360" w:lineRule="auto"/>
        <w:ind w:firstLine="480"/>
        <w:rPr>
          <w:rFonts w:ascii="宋体" w:hAnsi="宋体"/>
          <w:sz w:val="24"/>
        </w:rPr>
      </w:pPr>
      <w:bookmarkStart w:id="136" w:name="_Toc393702586"/>
      <w:r>
        <w:rPr>
          <w:rFonts w:hint="eastAsia" w:ascii="宋体" w:hAnsi="宋体"/>
          <w:sz w:val="24"/>
        </w:rPr>
        <w:t>根据《河南省财政厅关于优化政府采购营商环境有关问题的通知》（豫财购【</w:t>
      </w:r>
      <w:r>
        <w:rPr>
          <w:rFonts w:ascii="宋体" w:hAnsi="宋体"/>
          <w:sz w:val="24"/>
        </w:rPr>
        <w:t>2019</w:t>
      </w:r>
      <w:r>
        <w:rPr>
          <w:rFonts w:hint="eastAsia" w:ascii="宋体" w:hAnsi="宋体"/>
          <w:sz w:val="24"/>
        </w:rPr>
        <w:t>】</w:t>
      </w:r>
      <w:r>
        <w:rPr>
          <w:rFonts w:ascii="宋体" w:hAnsi="宋体"/>
          <w:sz w:val="24"/>
        </w:rPr>
        <w:t>4</w:t>
      </w:r>
      <w:r>
        <w:rPr>
          <w:rFonts w:hint="eastAsia" w:ascii="宋体" w:hAnsi="宋体"/>
          <w:sz w:val="24"/>
        </w:rPr>
        <w:t>号）第</w:t>
      </w:r>
      <w:r>
        <w:rPr>
          <w:rFonts w:ascii="宋体" w:hAnsi="宋体"/>
          <w:sz w:val="24"/>
        </w:rPr>
        <w:t>6</w:t>
      </w:r>
      <w:r>
        <w:rPr>
          <w:rFonts w:hint="eastAsia" w:ascii="宋体" w:hAnsi="宋体"/>
          <w:sz w:val="24"/>
        </w:rPr>
        <w:t>条的规定，磋商保证金不再收取，供应商须提供磋商报价承诺函（详见竞争性磋商文件第六章磋商响应文件格式）</w:t>
      </w:r>
    </w:p>
    <w:p w14:paraId="21C5F9AC">
      <w:pPr>
        <w:spacing w:line="360" w:lineRule="auto"/>
        <w:ind w:firstLine="482"/>
        <w:rPr>
          <w:rFonts w:ascii="宋体" w:hAnsi="宋体"/>
          <w:b/>
          <w:sz w:val="24"/>
        </w:rPr>
      </w:pPr>
      <w:r>
        <w:rPr>
          <w:rFonts w:hint="eastAsia" w:ascii="宋体" w:hAnsi="宋体"/>
          <w:b/>
          <w:sz w:val="24"/>
        </w:rPr>
        <w:t>3.5磋商有效期</w:t>
      </w:r>
      <w:bookmarkEnd w:id="136"/>
    </w:p>
    <w:p w14:paraId="2C201AF7">
      <w:pPr>
        <w:pStyle w:val="27"/>
        <w:tabs>
          <w:tab w:val="left" w:pos="540"/>
        </w:tabs>
        <w:snapToGrid w:val="0"/>
        <w:spacing w:line="360" w:lineRule="auto"/>
        <w:ind w:firstLine="480" w:firstLineChars="200"/>
        <w:jc w:val="both"/>
        <w:rPr>
          <w:rFonts w:hAnsi="宋体"/>
          <w:color w:val="auto"/>
        </w:rPr>
      </w:pPr>
      <w:r>
        <w:rPr>
          <w:rFonts w:hint="eastAsia" w:hAnsi="宋体"/>
          <w:color w:val="auto"/>
        </w:rPr>
        <w:t>3.5.1 在供应商须知前附表规定的磋商有效期内，供应商不得要求撤销或修改其磋商响应文件。</w:t>
      </w:r>
    </w:p>
    <w:p w14:paraId="1B01CBB2">
      <w:pPr>
        <w:pStyle w:val="27"/>
        <w:tabs>
          <w:tab w:val="left" w:pos="540"/>
        </w:tabs>
        <w:snapToGrid w:val="0"/>
        <w:spacing w:line="360" w:lineRule="auto"/>
        <w:ind w:firstLine="480" w:firstLineChars="200"/>
        <w:jc w:val="both"/>
        <w:rPr>
          <w:rFonts w:hAnsi="宋体"/>
          <w:color w:val="auto"/>
        </w:rPr>
      </w:pPr>
      <w:r>
        <w:rPr>
          <w:rFonts w:hint="eastAsia" w:hAnsi="宋体"/>
          <w:color w:val="auto"/>
        </w:rPr>
        <w:t>3.5.2 出现特殊情况需要延长磋商有效期的，采购人以书面形式通知所有供应商延长磋商有效期。供应商同意延长的，不得要求或被允许修改或撤销其磋商响应文件；供应商拒绝延长的，其竞标失效。</w:t>
      </w:r>
    </w:p>
    <w:p w14:paraId="0063720C">
      <w:pPr>
        <w:spacing w:line="360" w:lineRule="auto"/>
        <w:ind w:firstLine="482"/>
        <w:rPr>
          <w:rFonts w:ascii="宋体" w:hAnsi="宋体"/>
          <w:b/>
          <w:sz w:val="24"/>
        </w:rPr>
      </w:pPr>
      <w:bookmarkStart w:id="137" w:name="_Toc278155348"/>
      <w:bookmarkStart w:id="138" w:name="_Toc269470318"/>
      <w:bookmarkStart w:id="139" w:name="_Toc393702587"/>
      <w:bookmarkStart w:id="140" w:name="_Toc277149385"/>
      <w:bookmarkStart w:id="141" w:name="_Toc270604823"/>
      <w:bookmarkStart w:id="142" w:name="_Toc270604596"/>
      <w:bookmarkStart w:id="143" w:name="_Toc373515827"/>
      <w:r>
        <w:rPr>
          <w:rFonts w:hint="eastAsia" w:ascii="宋体" w:hAnsi="宋体"/>
          <w:b/>
          <w:sz w:val="24"/>
        </w:rPr>
        <w:t>3.6 磋商响应文件的编制</w:t>
      </w:r>
      <w:bookmarkEnd w:id="137"/>
      <w:bookmarkEnd w:id="138"/>
      <w:bookmarkEnd w:id="139"/>
      <w:bookmarkEnd w:id="140"/>
      <w:bookmarkEnd w:id="141"/>
      <w:bookmarkEnd w:id="142"/>
      <w:bookmarkEnd w:id="143"/>
    </w:p>
    <w:p w14:paraId="12F17AB1">
      <w:pPr>
        <w:pStyle w:val="27"/>
        <w:tabs>
          <w:tab w:val="left" w:pos="540"/>
        </w:tabs>
        <w:snapToGrid w:val="0"/>
        <w:spacing w:line="360" w:lineRule="auto"/>
        <w:ind w:firstLine="480" w:firstLineChars="200"/>
        <w:jc w:val="both"/>
        <w:rPr>
          <w:rFonts w:hAnsi="宋体"/>
          <w:color w:val="auto"/>
        </w:rPr>
      </w:pPr>
      <w:r>
        <w:rPr>
          <w:rFonts w:hint="eastAsia" w:hAnsi="宋体"/>
          <w:color w:val="auto"/>
        </w:rPr>
        <w:t>3.6.1 磋商响应文件应按“第六章、磋商响应文件格式”进行编写，如有必要，可以增加附页，作为磋商响应文件的组成部分。其中，响应函及响应函附表在满足竞争性磋商文件实质性要求的基础上，可以提出比竞争性磋商文件要求更有利于采购人的承诺。</w:t>
      </w:r>
    </w:p>
    <w:p w14:paraId="483AE950">
      <w:pPr>
        <w:pStyle w:val="27"/>
        <w:tabs>
          <w:tab w:val="left" w:pos="540"/>
        </w:tabs>
        <w:snapToGrid w:val="0"/>
        <w:spacing w:line="360" w:lineRule="auto"/>
        <w:ind w:firstLine="480" w:firstLineChars="200"/>
        <w:jc w:val="both"/>
        <w:rPr>
          <w:rFonts w:hAnsi="宋体"/>
          <w:color w:val="auto"/>
        </w:rPr>
      </w:pPr>
      <w:r>
        <w:rPr>
          <w:rFonts w:hint="eastAsia" w:hAnsi="宋体"/>
          <w:color w:val="auto"/>
        </w:rPr>
        <w:t>3.6.2 磋商响应文件应当对竞争性磋商文件有关采购范围、质量、</w:t>
      </w:r>
      <w:r>
        <w:rPr>
          <w:rFonts w:hint="eastAsia" w:hAnsi="宋体"/>
          <w:lang w:eastAsia="zh-CN"/>
        </w:rPr>
        <w:t>设计周期</w:t>
      </w:r>
      <w:r>
        <w:rPr>
          <w:rFonts w:hint="eastAsia" w:hAnsi="宋体"/>
          <w:color w:val="auto"/>
        </w:rPr>
        <w:t>、磋商有效期等实质性内容做出响应。</w:t>
      </w:r>
    </w:p>
    <w:p w14:paraId="7D9A3A27">
      <w:pPr>
        <w:spacing w:line="360" w:lineRule="auto"/>
        <w:ind w:firstLine="482"/>
        <w:rPr>
          <w:rFonts w:ascii="宋体" w:hAnsi="宋体"/>
          <w:b/>
          <w:bCs/>
          <w:sz w:val="24"/>
        </w:rPr>
      </w:pPr>
      <w:r>
        <w:rPr>
          <w:rFonts w:hint="eastAsia" w:ascii="宋体" w:hAnsi="宋体"/>
          <w:b/>
          <w:bCs/>
          <w:sz w:val="24"/>
        </w:rPr>
        <w:t>3.7响应文件格式</w:t>
      </w:r>
    </w:p>
    <w:p w14:paraId="11BF3273">
      <w:pPr>
        <w:spacing w:line="360" w:lineRule="auto"/>
        <w:ind w:firstLine="367" w:firstLineChars="153"/>
        <w:rPr>
          <w:rFonts w:ascii="宋体" w:hAnsi="宋体"/>
          <w:sz w:val="24"/>
        </w:rPr>
      </w:pPr>
      <w:r>
        <w:rPr>
          <w:rFonts w:hint="eastAsia" w:ascii="宋体" w:hAnsi="宋体"/>
          <w:sz w:val="24"/>
        </w:rPr>
        <w:t>响应文件应包括</w:t>
      </w:r>
      <w:r>
        <w:rPr>
          <w:rFonts w:hint="eastAsia" w:ascii="宋体" w:hAnsi="宋体"/>
          <w:sz w:val="24"/>
          <w:lang w:val="en-US" w:eastAsia="zh-CN"/>
        </w:rPr>
        <w:t>供应商</w:t>
      </w:r>
      <w:r>
        <w:rPr>
          <w:rFonts w:hint="eastAsia" w:ascii="宋体" w:hAnsi="宋体"/>
          <w:sz w:val="24"/>
        </w:rPr>
        <w:t>须知中规定的全部内容，磋商供应商提交的响应文件应当使用竞争性磋商文件所提供的响应文件全部格式（表格可以按同样格式扩展）。</w:t>
      </w:r>
    </w:p>
    <w:p w14:paraId="22E95203">
      <w:pPr>
        <w:pStyle w:val="3"/>
        <w:spacing w:line="240" w:lineRule="auto"/>
        <w:ind w:firstLine="171" w:firstLineChars="71"/>
        <w:jc w:val="left"/>
        <w:rPr>
          <w:rFonts w:ascii="宋体" w:hAnsi="宋体" w:eastAsia="宋体"/>
          <w:bCs w:val="0"/>
          <w:sz w:val="24"/>
          <w:szCs w:val="24"/>
        </w:rPr>
      </w:pPr>
      <w:bookmarkStart w:id="144" w:name="_Toc196238519"/>
      <w:bookmarkStart w:id="145" w:name="_Toc78644402"/>
      <w:bookmarkStart w:id="146" w:name="_Toc533503502"/>
      <w:bookmarkStart w:id="147" w:name="_Toc43652631"/>
      <w:r>
        <w:rPr>
          <w:rFonts w:hint="eastAsia" w:ascii="宋体" w:hAnsi="宋体" w:eastAsia="宋体"/>
          <w:bCs w:val="0"/>
          <w:sz w:val="24"/>
          <w:szCs w:val="24"/>
        </w:rPr>
        <w:t>4 磋商响应文件的递交</w:t>
      </w:r>
      <w:bookmarkEnd w:id="144"/>
      <w:bookmarkEnd w:id="145"/>
    </w:p>
    <w:p w14:paraId="7A2ECAE3">
      <w:pPr>
        <w:spacing w:line="360" w:lineRule="auto"/>
        <w:ind w:firstLine="241" w:firstLineChars="100"/>
        <w:rPr>
          <w:rFonts w:ascii="宋体" w:hAnsi="宋体"/>
          <w:b/>
          <w:sz w:val="24"/>
        </w:rPr>
      </w:pPr>
      <w:r>
        <w:rPr>
          <w:rFonts w:hint="eastAsia" w:ascii="宋体" w:hAnsi="宋体"/>
          <w:b/>
          <w:bCs/>
          <w:sz w:val="24"/>
        </w:rPr>
        <w:t xml:space="preserve">4.1 </w:t>
      </w:r>
      <w:r>
        <w:rPr>
          <w:rFonts w:hint="eastAsia" w:ascii="宋体" w:hAnsi="宋体"/>
          <w:b/>
          <w:sz w:val="24"/>
        </w:rPr>
        <w:t>电子化磋商响应文件的格式及上传投标</w:t>
      </w:r>
    </w:p>
    <w:p w14:paraId="3FDBFBC6">
      <w:pPr>
        <w:spacing w:line="360" w:lineRule="auto"/>
        <w:ind w:left="360"/>
        <w:rPr>
          <w:rFonts w:ascii="宋体" w:hAnsi="宋体" w:cs="宋体"/>
          <w:sz w:val="24"/>
        </w:rPr>
      </w:pPr>
      <w:r>
        <w:rPr>
          <w:rFonts w:hint="eastAsia" w:ascii="宋体" w:hAnsi="宋体"/>
          <w:bCs/>
          <w:sz w:val="24"/>
        </w:rPr>
        <w:t>4.1.1</w:t>
      </w:r>
      <w:r>
        <w:rPr>
          <w:rFonts w:hint="eastAsia" w:ascii="宋体" w:hAnsi="宋体" w:cs="宋体"/>
          <w:sz w:val="24"/>
        </w:rPr>
        <w:t>供应商所上传的电子化磋商响应文件，应是经过签章和加密后生成的电子版磋商响应文件。</w:t>
      </w:r>
    </w:p>
    <w:p w14:paraId="34A35013">
      <w:pPr>
        <w:spacing w:line="360" w:lineRule="auto"/>
        <w:ind w:left="360"/>
        <w:rPr>
          <w:rFonts w:ascii="宋体" w:hAnsi="宋体" w:cs="宋体"/>
          <w:sz w:val="24"/>
        </w:rPr>
      </w:pPr>
      <w:r>
        <w:rPr>
          <w:rFonts w:hint="eastAsia" w:ascii="宋体" w:hAnsi="宋体" w:cs="宋体"/>
          <w:sz w:val="24"/>
        </w:rPr>
        <w:t>注：供应商投报多个标段的，需要每个标段单独制作磋商响应文件。</w:t>
      </w:r>
    </w:p>
    <w:p w14:paraId="461FF4A2">
      <w:pPr>
        <w:spacing w:line="360" w:lineRule="auto"/>
        <w:ind w:left="360"/>
        <w:rPr>
          <w:rFonts w:ascii="宋体" w:hAnsi="宋体"/>
          <w:sz w:val="24"/>
        </w:rPr>
      </w:pPr>
      <w:r>
        <w:rPr>
          <w:rFonts w:hint="eastAsia" w:ascii="宋体" w:hAnsi="宋体"/>
          <w:bCs/>
          <w:sz w:val="24"/>
        </w:rPr>
        <w:t>4.1.2</w:t>
      </w:r>
      <w:r>
        <w:rPr>
          <w:rFonts w:hint="eastAsia" w:ascii="宋体" w:hAnsi="宋体"/>
          <w:sz w:val="24"/>
        </w:rPr>
        <w:t>电子化</w:t>
      </w:r>
      <w:r>
        <w:rPr>
          <w:rFonts w:hint="eastAsia" w:ascii="宋体" w:hAnsi="宋体" w:cs="宋体"/>
          <w:sz w:val="24"/>
        </w:rPr>
        <w:t>磋商响应</w:t>
      </w:r>
      <w:r>
        <w:rPr>
          <w:rFonts w:hint="eastAsia" w:ascii="宋体" w:hAnsi="宋体"/>
          <w:sz w:val="24"/>
        </w:rPr>
        <w:t>文件应在磋商截止时间前成功上传至三门峡市公共资</w:t>
      </w:r>
    </w:p>
    <w:p w14:paraId="64B2610D">
      <w:pPr>
        <w:spacing w:line="360" w:lineRule="auto"/>
        <w:rPr>
          <w:rFonts w:ascii="宋体" w:hAnsi="宋体"/>
          <w:sz w:val="24"/>
        </w:rPr>
      </w:pPr>
      <w:r>
        <w:rPr>
          <w:rFonts w:hint="eastAsia" w:ascii="宋体" w:hAnsi="宋体"/>
          <w:sz w:val="24"/>
        </w:rPr>
        <w:t>源电子化交易系统。至磋商截止时间止，仍未上传成功的电子化</w:t>
      </w:r>
      <w:r>
        <w:rPr>
          <w:rFonts w:hint="eastAsia" w:ascii="宋体" w:hAnsi="宋体" w:cs="宋体"/>
          <w:sz w:val="24"/>
        </w:rPr>
        <w:t>磋商响应</w:t>
      </w:r>
      <w:r>
        <w:rPr>
          <w:rFonts w:hint="eastAsia" w:ascii="宋体" w:hAnsi="宋体"/>
          <w:sz w:val="24"/>
        </w:rPr>
        <w:t>文件将不予接收。</w:t>
      </w:r>
    </w:p>
    <w:p w14:paraId="50D75527">
      <w:pPr>
        <w:spacing w:line="360" w:lineRule="auto"/>
        <w:ind w:firstLine="573"/>
        <w:rPr>
          <w:rFonts w:ascii="宋体" w:hAnsi="宋体" w:cs="宋体"/>
          <w:sz w:val="24"/>
        </w:rPr>
      </w:pPr>
      <w:r>
        <w:rPr>
          <w:rFonts w:hint="eastAsia" w:ascii="宋体" w:hAnsi="宋体"/>
          <w:sz w:val="24"/>
        </w:rPr>
        <w:t>注：</w:t>
      </w:r>
      <w:r>
        <w:rPr>
          <w:rFonts w:hint="eastAsia" w:ascii="宋体" w:hAnsi="宋体" w:cs="宋体"/>
          <w:sz w:val="24"/>
        </w:rPr>
        <w:t>如按照电子化投标操作教材制作完成的电子化投标文件无法上传的，供应商应在磋商截止时间前尽早的联系中心技术人员，以便有充分的时间进行处理。供应商应充分考虑到处理技术问题和上传数据等工作所需的时间问题，磋商响应文件未在磋商截止时间前成功上传的，其磋商响应文件不予接收。</w:t>
      </w:r>
    </w:p>
    <w:p w14:paraId="4D5282C0">
      <w:pPr>
        <w:keepLines/>
        <w:spacing w:line="360" w:lineRule="auto"/>
        <w:jc w:val="left"/>
        <w:rPr>
          <w:rFonts w:ascii="宋体" w:hAnsi="宋体" w:cs="宋体"/>
          <w:sz w:val="24"/>
        </w:rPr>
      </w:pPr>
      <w:r>
        <w:rPr>
          <w:rFonts w:hint="eastAsia" w:ascii="宋体" w:hAnsi="宋体" w:cs="宋体"/>
          <w:sz w:val="24"/>
        </w:rPr>
        <w:t>技术联系电话</w:t>
      </w:r>
      <w:r>
        <w:rPr>
          <w:rFonts w:hint="eastAsia" w:ascii="宋体" w:hAnsi="宋体" w:eastAsia="宋体" w:cs="宋体"/>
          <w:sz w:val="24"/>
        </w:rPr>
        <w:t>：</w:t>
      </w:r>
      <w:r>
        <w:rPr>
          <w:rFonts w:hint="eastAsia" w:ascii="宋体" w:hAnsi="宋体" w:cs="宋体"/>
          <w:sz w:val="24"/>
        </w:rPr>
        <w:t xml:space="preserve">400-998-0000 </w:t>
      </w:r>
    </w:p>
    <w:p w14:paraId="3BFC4FEC">
      <w:pPr>
        <w:spacing w:line="360" w:lineRule="auto"/>
        <w:ind w:firstLine="352" w:firstLineChars="147"/>
        <w:rPr>
          <w:rFonts w:ascii="宋体" w:hAnsi="宋体"/>
          <w:sz w:val="24"/>
        </w:rPr>
      </w:pPr>
      <w:r>
        <w:rPr>
          <w:rFonts w:hint="eastAsia" w:ascii="宋体" w:hAnsi="宋体"/>
          <w:bCs/>
          <w:sz w:val="24"/>
        </w:rPr>
        <w:t xml:space="preserve">4.1.3 </w:t>
      </w:r>
      <w:r>
        <w:rPr>
          <w:rFonts w:hint="eastAsia" w:ascii="宋体" w:hAnsi="宋体"/>
          <w:sz w:val="24"/>
        </w:rPr>
        <w:t>电子化磋商响应文件的签章</w:t>
      </w:r>
    </w:p>
    <w:p w14:paraId="63982884">
      <w:pPr>
        <w:spacing w:line="360" w:lineRule="auto"/>
        <w:ind w:left="360"/>
        <w:rPr>
          <w:rFonts w:ascii="宋体" w:hAnsi="宋体"/>
          <w:sz w:val="24"/>
        </w:rPr>
      </w:pPr>
      <w:r>
        <w:rPr>
          <w:rFonts w:hint="eastAsia" w:ascii="宋体" w:hAnsi="宋体"/>
          <w:sz w:val="24"/>
        </w:rPr>
        <w:t>（1）供应商在生成电子化</w:t>
      </w:r>
      <w:r>
        <w:rPr>
          <w:rFonts w:hint="eastAsia" w:ascii="宋体" w:hAnsi="宋体" w:cs="宋体"/>
          <w:sz w:val="24"/>
        </w:rPr>
        <w:t>磋商响应</w:t>
      </w:r>
      <w:r>
        <w:rPr>
          <w:rFonts w:hint="eastAsia" w:ascii="宋体" w:hAnsi="宋体"/>
          <w:sz w:val="24"/>
        </w:rPr>
        <w:t>文件后，应对电子化</w:t>
      </w:r>
      <w:r>
        <w:rPr>
          <w:rFonts w:hint="eastAsia" w:ascii="宋体" w:hAnsi="宋体" w:cs="宋体"/>
          <w:sz w:val="24"/>
        </w:rPr>
        <w:t>磋商</w:t>
      </w:r>
      <w:r>
        <w:rPr>
          <w:rFonts w:hint="eastAsia" w:ascii="宋体" w:hAnsi="宋体"/>
          <w:sz w:val="24"/>
        </w:rPr>
        <w:t>文件进行签章，</w:t>
      </w:r>
    </w:p>
    <w:p w14:paraId="0C39BBBF">
      <w:pPr>
        <w:spacing w:line="360" w:lineRule="auto"/>
        <w:rPr>
          <w:rFonts w:ascii="宋体" w:hAnsi="宋体"/>
          <w:b/>
          <w:sz w:val="24"/>
        </w:rPr>
      </w:pPr>
      <w:r>
        <w:rPr>
          <w:rFonts w:hint="eastAsia" w:ascii="宋体" w:hAnsi="宋体"/>
          <w:sz w:val="24"/>
        </w:rPr>
        <w:t>未进行签章的视为无效投标。</w:t>
      </w:r>
    </w:p>
    <w:p w14:paraId="32EB384A">
      <w:pPr>
        <w:spacing w:line="360" w:lineRule="auto"/>
        <w:ind w:left="360"/>
        <w:rPr>
          <w:rFonts w:ascii="宋体" w:hAnsi="宋体"/>
          <w:sz w:val="24"/>
        </w:rPr>
      </w:pPr>
      <w:r>
        <w:rPr>
          <w:rFonts w:hint="eastAsia" w:ascii="宋体" w:hAnsi="宋体"/>
          <w:sz w:val="24"/>
        </w:rPr>
        <w:t>（2）磋商响应文件中要求法定代表人或授权委托人签字或盖章的，供应商在</w:t>
      </w:r>
    </w:p>
    <w:p w14:paraId="0B8821DB">
      <w:pPr>
        <w:spacing w:line="360" w:lineRule="auto"/>
        <w:rPr>
          <w:rFonts w:ascii="宋体" w:hAnsi="宋体"/>
          <w:sz w:val="24"/>
        </w:rPr>
      </w:pPr>
      <w:r>
        <w:rPr>
          <w:rFonts w:hint="eastAsia" w:ascii="宋体" w:hAnsi="宋体"/>
          <w:sz w:val="24"/>
        </w:rPr>
        <w:t>进行电子化</w:t>
      </w:r>
      <w:r>
        <w:rPr>
          <w:rFonts w:hint="eastAsia" w:ascii="宋体" w:hAnsi="宋体" w:cs="宋体"/>
          <w:sz w:val="24"/>
        </w:rPr>
        <w:t>磋商响应</w:t>
      </w:r>
      <w:r>
        <w:rPr>
          <w:rFonts w:hint="eastAsia" w:ascii="宋体" w:hAnsi="宋体"/>
          <w:sz w:val="24"/>
        </w:rPr>
        <w:t>文件签章时，以签盖法定代表人签章为准。</w:t>
      </w:r>
    </w:p>
    <w:p w14:paraId="77C37B4C">
      <w:pPr>
        <w:spacing w:line="360" w:lineRule="auto"/>
        <w:ind w:firstLine="241" w:firstLineChars="100"/>
        <w:rPr>
          <w:rFonts w:ascii="宋体" w:hAnsi="宋体"/>
          <w:b/>
          <w:bCs/>
          <w:sz w:val="24"/>
        </w:rPr>
      </w:pPr>
      <w:r>
        <w:rPr>
          <w:rFonts w:hint="eastAsia" w:ascii="宋体" w:hAnsi="宋体"/>
          <w:b/>
          <w:bCs/>
          <w:sz w:val="24"/>
        </w:rPr>
        <w:t>4.2  磋商响应文件的补充、修改</w:t>
      </w:r>
    </w:p>
    <w:p w14:paraId="274AE05A">
      <w:pPr>
        <w:spacing w:line="360" w:lineRule="auto"/>
        <w:ind w:firstLine="360" w:firstLineChars="150"/>
        <w:rPr>
          <w:rFonts w:ascii="宋体" w:hAnsi="宋体"/>
          <w:sz w:val="24"/>
        </w:rPr>
      </w:pPr>
      <w:r>
        <w:rPr>
          <w:rFonts w:hint="eastAsia" w:ascii="宋体" w:hAnsi="宋体"/>
          <w:sz w:val="24"/>
        </w:rPr>
        <w:t>供应商在提交磋商响应文件以后，在规定的磋商截止时间之前，可以补充修改已提交的响应文件，待补充、修改后重新提交。</w:t>
      </w:r>
    </w:p>
    <w:p w14:paraId="5F78F7C0">
      <w:pPr>
        <w:spacing w:line="360" w:lineRule="auto"/>
        <w:ind w:firstLine="241" w:firstLineChars="100"/>
        <w:rPr>
          <w:rFonts w:ascii="宋体" w:hAnsi="宋体"/>
          <w:b/>
          <w:sz w:val="24"/>
        </w:rPr>
      </w:pPr>
      <w:r>
        <w:rPr>
          <w:rFonts w:hint="eastAsia" w:ascii="宋体" w:hAnsi="宋体"/>
          <w:b/>
          <w:bCs/>
          <w:sz w:val="24"/>
        </w:rPr>
        <w:t xml:space="preserve">4.3  </w:t>
      </w:r>
      <w:r>
        <w:rPr>
          <w:rFonts w:hint="eastAsia" w:ascii="宋体" w:hAnsi="宋体"/>
          <w:b/>
          <w:sz w:val="24"/>
        </w:rPr>
        <w:t>在磋商截止时间之后，供应商不得补充、修改磋商响应文件。</w:t>
      </w:r>
    </w:p>
    <w:p w14:paraId="19E9CDE4">
      <w:pPr>
        <w:pStyle w:val="3"/>
        <w:spacing w:line="240" w:lineRule="auto"/>
        <w:ind w:firstLine="171" w:firstLineChars="71"/>
        <w:jc w:val="left"/>
        <w:rPr>
          <w:rFonts w:ascii="宋体" w:hAnsi="宋体" w:eastAsia="宋体"/>
          <w:bCs w:val="0"/>
          <w:sz w:val="24"/>
          <w:szCs w:val="24"/>
        </w:rPr>
      </w:pPr>
      <w:bookmarkStart w:id="148" w:name="_Toc78644403"/>
      <w:bookmarkStart w:id="149" w:name="_Toc196238520"/>
      <w:r>
        <w:rPr>
          <w:rFonts w:hint="eastAsia" w:ascii="宋体" w:hAnsi="宋体" w:eastAsia="宋体"/>
          <w:bCs w:val="0"/>
          <w:sz w:val="24"/>
          <w:szCs w:val="24"/>
        </w:rPr>
        <w:t>5 磋商会议</w:t>
      </w:r>
      <w:bookmarkEnd w:id="148"/>
      <w:bookmarkEnd w:id="149"/>
    </w:p>
    <w:p w14:paraId="7AB2F53C">
      <w:pPr>
        <w:autoSpaceDE w:val="0"/>
        <w:autoSpaceDN w:val="0"/>
        <w:adjustRightInd w:val="0"/>
        <w:spacing w:line="360" w:lineRule="auto"/>
        <w:ind w:firstLine="241" w:firstLineChars="100"/>
        <w:jc w:val="left"/>
        <w:rPr>
          <w:rFonts w:ascii="宋体"/>
          <w:b/>
          <w:bCs/>
          <w:sz w:val="24"/>
        </w:rPr>
      </w:pPr>
      <w:r>
        <w:rPr>
          <w:rFonts w:hint="eastAsia" w:ascii="宋体" w:hAnsi="宋体"/>
          <w:b/>
          <w:bCs/>
          <w:sz w:val="24"/>
        </w:rPr>
        <w:t>5.1 开标程序</w:t>
      </w:r>
    </w:p>
    <w:p w14:paraId="68066C78">
      <w:pPr>
        <w:spacing w:line="360" w:lineRule="auto"/>
        <w:ind w:firstLine="480" w:firstLineChars="200"/>
        <w:rPr>
          <w:rFonts w:ascii="宋体" w:hAnsi="宋体" w:cs="宋体"/>
          <w:sz w:val="24"/>
        </w:rPr>
      </w:pPr>
      <w:r>
        <w:rPr>
          <w:rFonts w:hint="eastAsia" w:ascii="宋体" w:hAnsi="宋体" w:cs="宋体"/>
          <w:sz w:val="24"/>
        </w:rPr>
        <w:t>1、本项目采用电子化、无纸化进行招标，开标当日，供应商无需到开标现场参加磋商会议，供应商应当在磋商截止时间前，登陆不见面开标大厅选择登陆三门峡市公共资源电子招投标系统进行登陆（网址为</w:t>
      </w:r>
    </w:p>
    <w:p w14:paraId="2D86F0B3">
      <w:pPr>
        <w:spacing w:line="360" w:lineRule="auto"/>
        <w:rPr>
          <w:rFonts w:ascii="宋体" w:hAnsi="宋体" w:cs="宋体"/>
          <w:sz w:val="24"/>
        </w:rPr>
      </w:pPr>
      <w:r>
        <w:rPr>
          <w:rFonts w:hint="eastAsia" w:ascii="宋体" w:hAnsi="宋体"/>
          <w:sz w:val="24"/>
        </w:rPr>
        <w:t>http://120.194.249.36:10094/BidOpening/bidopeninghallaction/hall/login</w:t>
      </w:r>
      <w:r>
        <w:rPr>
          <w:rFonts w:hint="eastAsia" w:ascii="宋体" w:hAnsi="宋体" w:cs="宋体"/>
          <w:sz w:val="24"/>
        </w:rPr>
        <w:t>）,在线准时参加开标活动并进行投标文件解密等。</w:t>
      </w:r>
    </w:p>
    <w:p w14:paraId="526677C6">
      <w:pPr>
        <w:spacing w:line="360" w:lineRule="auto"/>
        <w:ind w:firstLine="480" w:firstLineChars="200"/>
        <w:rPr>
          <w:rFonts w:ascii="宋体" w:hAnsi="宋体" w:cs="宋体"/>
          <w:sz w:val="24"/>
        </w:rPr>
      </w:pPr>
      <w:r>
        <w:rPr>
          <w:rFonts w:hint="eastAsia" w:ascii="宋体" w:hAnsi="宋体" w:cs="宋体"/>
          <w:sz w:val="24"/>
        </w:rPr>
        <w:t>2、电子化投标文件采用一次加密方式。开标时，由供应商使用CA 证书，在规定时间内对其电子化投标文件进行解密。每位供应商的解密时间为开标时间起</w:t>
      </w:r>
      <w:r>
        <w:rPr>
          <w:rFonts w:ascii="宋体" w:hAnsi="宋体" w:cs="宋体"/>
          <w:sz w:val="24"/>
        </w:rPr>
        <w:t>3</w:t>
      </w:r>
      <w:r>
        <w:rPr>
          <w:rFonts w:hint="eastAsia" w:ascii="宋体" w:hAnsi="宋体" w:cs="宋体"/>
          <w:sz w:val="24"/>
        </w:rPr>
        <w:t>0 分钟内，如在规定时间内未完成解密的，其投标文件不予开标、唱标。每位供应商的解密时间为开标时间起</w:t>
      </w:r>
      <w:r>
        <w:rPr>
          <w:rFonts w:ascii="宋体" w:hAnsi="宋体" w:cs="宋体"/>
          <w:sz w:val="24"/>
        </w:rPr>
        <w:t>3</w:t>
      </w:r>
      <w:r>
        <w:rPr>
          <w:rFonts w:hint="eastAsia" w:ascii="宋体" w:hAnsi="宋体" w:cs="宋体"/>
          <w:sz w:val="24"/>
        </w:rPr>
        <w:t>0分钟内完成。</w:t>
      </w:r>
    </w:p>
    <w:p w14:paraId="37B021C0">
      <w:pPr>
        <w:spacing w:line="360" w:lineRule="auto"/>
        <w:ind w:firstLine="480" w:firstLineChars="200"/>
        <w:rPr>
          <w:rFonts w:ascii="宋体" w:hAnsi="宋体" w:cs="宋体"/>
          <w:sz w:val="24"/>
        </w:rPr>
      </w:pPr>
      <w:r>
        <w:rPr>
          <w:rFonts w:hint="eastAsia" w:ascii="宋体" w:hAnsi="宋体" w:cs="宋体"/>
          <w:sz w:val="24"/>
        </w:rPr>
        <w:t>3、电子化磋商响应文件解密异常的处理</w:t>
      </w:r>
    </w:p>
    <w:p w14:paraId="2301DACE">
      <w:pPr>
        <w:spacing w:line="360" w:lineRule="auto"/>
        <w:ind w:firstLine="480" w:firstLineChars="200"/>
        <w:rPr>
          <w:rFonts w:hint="eastAsia" w:ascii="宋体" w:hAnsi="宋体" w:cs="宋体"/>
          <w:sz w:val="24"/>
        </w:rPr>
      </w:pPr>
      <w:r>
        <w:rPr>
          <w:rFonts w:hint="eastAsia" w:ascii="宋体" w:hAnsi="宋体" w:cs="宋体"/>
          <w:sz w:val="24"/>
        </w:rPr>
        <w:t>如出现供应商的电子响应文件无法解密等异常情况，供应商应及时致电中介服务机构说明。</w:t>
      </w:r>
    </w:p>
    <w:p w14:paraId="1CB46FE7">
      <w:pPr>
        <w:spacing w:line="360" w:lineRule="auto"/>
        <w:ind w:firstLine="480" w:firstLineChars="200"/>
        <w:rPr>
          <w:rFonts w:ascii="宋体" w:hAnsi="宋体" w:cs="宋体"/>
          <w:sz w:val="24"/>
        </w:rPr>
      </w:pPr>
      <w:r>
        <w:rPr>
          <w:rFonts w:hint="eastAsia" w:ascii="宋体" w:hAnsi="宋体" w:cs="宋体"/>
          <w:sz w:val="24"/>
        </w:rPr>
        <w:t>响应文件异常，按以下步骤进行处理：</w:t>
      </w:r>
    </w:p>
    <w:p w14:paraId="04B116A4">
      <w:pPr>
        <w:spacing w:line="360" w:lineRule="auto"/>
        <w:ind w:firstLine="480" w:firstLineChars="200"/>
        <w:rPr>
          <w:rFonts w:ascii="宋体" w:hAnsi="宋体" w:cs="宋体"/>
          <w:sz w:val="24"/>
        </w:rPr>
      </w:pPr>
      <w:r>
        <w:rPr>
          <w:rFonts w:hint="eastAsia" w:ascii="宋体" w:hAnsi="宋体" w:cs="宋体"/>
          <w:sz w:val="24"/>
        </w:rPr>
        <w:t>（1）首先由技术人员进行问题排查。</w:t>
      </w:r>
    </w:p>
    <w:p w14:paraId="4DFDD126">
      <w:pPr>
        <w:spacing w:line="360" w:lineRule="auto"/>
        <w:ind w:firstLine="480" w:firstLineChars="200"/>
        <w:rPr>
          <w:rFonts w:ascii="宋体" w:hAnsi="宋体" w:cs="宋体"/>
          <w:sz w:val="24"/>
        </w:rPr>
      </w:pPr>
      <w:r>
        <w:rPr>
          <w:rFonts w:hint="eastAsia" w:ascii="宋体" w:hAnsi="宋体" w:cs="宋体"/>
          <w:sz w:val="24"/>
        </w:rPr>
        <w:t>（2）经技术人员排查后，是供应商文件自身问题导致响应文件无法解密的，该响应文件将不予接收、解密和唱标。开标会议继续进行。</w:t>
      </w:r>
    </w:p>
    <w:p w14:paraId="27A8EE13">
      <w:pPr>
        <w:spacing w:line="360" w:lineRule="auto"/>
        <w:ind w:firstLine="480" w:firstLineChars="200"/>
        <w:rPr>
          <w:rFonts w:ascii="宋体" w:hAnsi="宋体" w:cs="宋体"/>
          <w:sz w:val="24"/>
        </w:rPr>
      </w:pPr>
      <w:r>
        <w:rPr>
          <w:rFonts w:hint="eastAsia" w:ascii="宋体" w:hAnsi="宋体" w:cs="宋体"/>
          <w:sz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61806A6">
      <w:pPr>
        <w:spacing w:line="360" w:lineRule="auto"/>
        <w:ind w:firstLine="480" w:firstLineChars="200"/>
        <w:rPr>
          <w:rFonts w:ascii="宋体" w:hAnsi="宋体" w:cs="宋体"/>
          <w:sz w:val="24"/>
        </w:rPr>
      </w:pPr>
      <w:r>
        <w:rPr>
          <w:rFonts w:hint="eastAsia" w:ascii="宋体" w:hAnsi="宋体" w:cs="宋体"/>
          <w:sz w:val="24"/>
        </w:rPr>
        <w:t>4、待所有供应商响应文件解密完成后，由中介服务机构操作，对所有已解密响应文件进行唱标。首次报价不予唱标。</w:t>
      </w:r>
    </w:p>
    <w:p w14:paraId="36E23BF4">
      <w:pPr>
        <w:spacing w:line="360" w:lineRule="auto"/>
        <w:ind w:firstLine="480" w:firstLineChars="200"/>
        <w:rPr>
          <w:rFonts w:ascii="宋体" w:hAnsi="宋体" w:cs="宋体"/>
          <w:sz w:val="24"/>
        </w:rPr>
      </w:pPr>
      <w:r>
        <w:rPr>
          <w:rFonts w:hint="eastAsia" w:ascii="宋体" w:hAnsi="宋体" w:cs="宋体"/>
          <w:sz w:val="24"/>
        </w:rPr>
        <w:t>供应商应保证在开标期间电话、电脑、网络能够正常工作，供应商因停电、电脑病毒、网络堵塞等原因，未在规定的解密时间内对响应文件进行解密的，其响应文件不予接收、唱标。</w:t>
      </w:r>
    </w:p>
    <w:p w14:paraId="24E27402">
      <w:pPr>
        <w:spacing w:line="360" w:lineRule="auto"/>
        <w:ind w:firstLine="480" w:firstLineChars="200"/>
        <w:rPr>
          <w:rFonts w:ascii="宋体" w:hAnsi="宋体" w:cs="宋体"/>
          <w:sz w:val="24"/>
        </w:rPr>
      </w:pPr>
      <w:r>
        <w:rPr>
          <w:rFonts w:hint="eastAsia" w:ascii="宋体" w:hAnsi="宋体" w:cs="宋体"/>
          <w:sz w:val="24"/>
        </w:rPr>
        <w:t>5、开标时供应商可登录到交易系统中在开标大厅中点击开标一览表查看。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67F8814B">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sz w:val="24"/>
        </w:rPr>
        <w:t>6、</w:t>
      </w:r>
      <w:r>
        <w:rPr>
          <w:rFonts w:hint="eastAsia" w:ascii="宋体" w:hAnsi="宋体" w:cs="仿宋_GB2312"/>
          <w:kern w:val="0"/>
          <w:sz w:val="24"/>
        </w:rPr>
        <w:t>因供应商原因造成</w:t>
      </w:r>
      <w:r>
        <w:rPr>
          <w:rFonts w:hint="eastAsia" w:ascii="宋体" w:hAnsi="宋体" w:cs="宋体"/>
          <w:sz w:val="24"/>
        </w:rPr>
        <w:t>响应</w:t>
      </w:r>
      <w:r>
        <w:rPr>
          <w:rFonts w:hint="eastAsia" w:ascii="宋体" w:hAnsi="宋体" w:cs="仿宋_GB2312"/>
          <w:kern w:val="0"/>
          <w:sz w:val="24"/>
        </w:rPr>
        <w:t>文件未解密的，视为撤销其</w:t>
      </w:r>
      <w:r>
        <w:rPr>
          <w:rFonts w:hint="eastAsia" w:ascii="宋体" w:hAnsi="宋体" w:cs="宋体"/>
          <w:sz w:val="24"/>
        </w:rPr>
        <w:t>响应</w:t>
      </w:r>
      <w:r>
        <w:rPr>
          <w:rFonts w:hint="eastAsia" w:ascii="宋体" w:hAnsi="宋体" w:cs="仿宋_GB2312"/>
          <w:kern w:val="0"/>
          <w:sz w:val="24"/>
        </w:rPr>
        <w:t>文件；因供应商之外的原因造成</w:t>
      </w:r>
      <w:r>
        <w:rPr>
          <w:rFonts w:hint="eastAsia" w:ascii="宋体" w:hAnsi="宋体" w:cs="宋体"/>
          <w:sz w:val="24"/>
        </w:rPr>
        <w:t>响应</w:t>
      </w:r>
      <w:r>
        <w:rPr>
          <w:rFonts w:hint="eastAsia" w:ascii="宋体" w:hAnsi="宋体" w:cs="仿宋_GB2312"/>
          <w:kern w:val="0"/>
          <w:sz w:val="24"/>
        </w:rPr>
        <w:t>文件未解密的，视为撤回其</w:t>
      </w:r>
      <w:r>
        <w:rPr>
          <w:rFonts w:hint="eastAsia" w:ascii="宋体" w:hAnsi="宋体" w:cs="宋体"/>
          <w:sz w:val="24"/>
        </w:rPr>
        <w:t>响应标</w:t>
      </w:r>
      <w:r>
        <w:rPr>
          <w:rFonts w:hint="eastAsia" w:ascii="宋体" w:hAnsi="宋体" w:cs="仿宋_GB2312"/>
          <w:kern w:val="0"/>
          <w:sz w:val="24"/>
        </w:rPr>
        <w:t>文件，供应商有权要求责任方赔偿因此遭受的直接损失。部分</w:t>
      </w:r>
      <w:r>
        <w:rPr>
          <w:rFonts w:hint="eastAsia" w:ascii="宋体" w:hAnsi="宋体" w:cs="宋体"/>
          <w:sz w:val="24"/>
        </w:rPr>
        <w:t>响应</w:t>
      </w:r>
      <w:r>
        <w:rPr>
          <w:rFonts w:hint="eastAsia" w:ascii="宋体" w:hAnsi="宋体" w:cs="仿宋_GB2312"/>
          <w:kern w:val="0"/>
          <w:sz w:val="24"/>
        </w:rPr>
        <w:t>文件未解密的，其他</w:t>
      </w:r>
      <w:r>
        <w:rPr>
          <w:rFonts w:hint="eastAsia" w:ascii="宋体" w:hAnsi="宋体" w:cs="宋体"/>
          <w:sz w:val="24"/>
        </w:rPr>
        <w:t>响应</w:t>
      </w:r>
      <w:r>
        <w:rPr>
          <w:rFonts w:hint="eastAsia" w:ascii="宋体" w:hAnsi="宋体" w:cs="仿宋_GB2312"/>
          <w:kern w:val="0"/>
          <w:sz w:val="24"/>
        </w:rPr>
        <w:t>文件的开标可以继续进行。</w:t>
      </w:r>
    </w:p>
    <w:p w14:paraId="592CF22D">
      <w:pPr>
        <w:spacing w:line="360" w:lineRule="auto"/>
        <w:ind w:firstLine="482"/>
        <w:rPr>
          <w:rFonts w:ascii="宋体" w:hAnsi="宋体" w:cs="宋体"/>
          <w:b/>
          <w:sz w:val="24"/>
        </w:rPr>
      </w:pPr>
      <w:r>
        <w:rPr>
          <w:rFonts w:hint="eastAsia" w:ascii="宋体" w:hAnsi="宋体" w:cs="宋体"/>
          <w:b/>
          <w:sz w:val="24"/>
        </w:rPr>
        <w:t>5.2磋商时间、地点</w:t>
      </w:r>
    </w:p>
    <w:p w14:paraId="62B2D257">
      <w:pPr>
        <w:autoSpaceDE w:val="0"/>
        <w:autoSpaceDN w:val="0"/>
        <w:adjustRightInd w:val="0"/>
        <w:spacing w:line="360" w:lineRule="auto"/>
        <w:ind w:firstLine="435"/>
        <w:jc w:val="left"/>
        <w:rPr>
          <w:rFonts w:ascii="宋体"/>
          <w:sz w:val="24"/>
        </w:rPr>
      </w:pPr>
      <w:r>
        <w:rPr>
          <w:rFonts w:hint="eastAsia" w:ascii="宋体" w:hAnsi="宋体"/>
          <w:sz w:val="24"/>
        </w:rPr>
        <w:t>采购人按本须知前附表所规定的时间和地点公开开标。开标会议由招标代理机构主持，在有关部门监督下进行。</w:t>
      </w:r>
    </w:p>
    <w:p w14:paraId="2DAE419C">
      <w:pPr>
        <w:spacing w:line="360" w:lineRule="auto"/>
        <w:ind w:firstLine="482"/>
        <w:rPr>
          <w:rFonts w:ascii="宋体" w:hAnsi="宋体" w:cs="宋体"/>
          <w:b/>
          <w:sz w:val="24"/>
        </w:rPr>
      </w:pPr>
      <w:r>
        <w:rPr>
          <w:rFonts w:hint="eastAsia" w:ascii="宋体" w:hAnsi="宋体" w:cs="宋体"/>
          <w:b/>
          <w:sz w:val="24"/>
        </w:rPr>
        <w:t>5.3 磋商会议程序</w:t>
      </w:r>
    </w:p>
    <w:p w14:paraId="0D2178BC">
      <w:pPr>
        <w:autoSpaceDE w:val="0"/>
        <w:autoSpaceDN w:val="0"/>
        <w:adjustRightInd w:val="0"/>
        <w:spacing w:line="360" w:lineRule="auto"/>
        <w:ind w:firstLine="360" w:firstLineChars="150"/>
        <w:rPr>
          <w:rFonts w:ascii="宋体" w:hAnsi="宋体"/>
          <w:sz w:val="24"/>
        </w:rPr>
      </w:pPr>
      <w:r>
        <w:rPr>
          <w:rFonts w:hint="eastAsia" w:ascii="宋体" w:hAnsi="宋体"/>
          <w:sz w:val="24"/>
        </w:rPr>
        <w:t>（1）</w:t>
      </w:r>
      <w:r>
        <w:rPr>
          <w:rFonts w:ascii="宋体" w:hAnsi="宋体"/>
          <w:sz w:val="24"/>
        </w:rPr>
        <w:t>宣布</w:t>
      </w:r>
      <w:r>
        <w:rPr>
          <w:rFonts w:hint="eastAsia" w:ascii="宋体" w:hAnsi="宋体"/>
          <w:sz w:val="24"/>
        </w:rPr>
        <w:t>会议</w:t>
      </w:r>
      <w:r>
        <w:rPr>
          <w:rFonts w:ascii="宋体" w:hAnsi="宋体"/>
          <w:sz w:val="24"/>
        </w:rPr>
        <w:t>纪律；</w:t>
      </w:r>
      <w:r>
        <w:rPr>
          <w:rFonts w:hint="eastAsia" w:ascii="宋体" w:hAnsi="宋体"/>
          <w:sz w:val="24"/>
        </w:rPr>
        <w:t>（2）</w:t>
      </w:r>
      <w:r>
        <w:rPr>
          <w:rFonts w:ascii="宋体" w:hAnsi="宋体"/>
          <w:sz w:val="24"/>
        </w:rPr>
        <w:t>公布在</w:t>
      </w:r>
      <w:r>
        <w:rPr>
          <w:rFonts w:hint="eastAsia" w:ascii="宋体" w:hAnsi="宋体"/>
          <w:sz w:val="24"/>
        </w:rPr>
        <w:t>磋商</w:t>
      </w:r>
      <w:r>
        <w:rPr>
          <w:rFonts w:ascii="宋体" w:hAnsi="宋体"/>
          <w:sz w:val="24"/>
        </w:rPr>
        <w:t>截止时间前递交</w:t>
      </w:r>
      <w:r>
        <w:rPr>
          <w:rFonts w:hint="eastAsia" w:ascii="宋体" w:hAnsi="宋体"/>
          <w:sz w:val="24"/>
        </w:rPr>
        <w:t>磋商响应</w:t>
      </w:r>
      <w:r>
        <w:rPr>
          <w:rFonts w:ascii="宋体" w:hAnsi="宋体"/>
          <w:sz w:val="24"/>
        </w:rPr>
        <w:t>文件的供应商名称</w:t>
      </w:r>
      <w:r>
        <w:rPr>
          <w:rFonts w:hint="eastAsia" w:ascii="宋体" w:hAnsi="宋体"/>
          <w:sz w:val="24"/>
        </w:rPr>
        <w:t>；（3）对供应商在竞争性磋商文件规定截止时间前上传交易中心平台的磋商响应文件，由主持人宣读报送情况；（4）唱标开始，供应商使用</w:t>
      </w:r>
      <w:r>
        <w:rPr>
          <w:rFonts w:ascii="宋体" w:hAnsi="宋体"/>
          <w:sz w:val="24"/>
        </w:rPr>
        <w:t>CA</w:t>
      </w:r>
      <w:r>
        <w:rPr>
          <w:rFonts w:hint="eastAsia" w:ascii="宋体" w:hAnsi="宋体"/>
          <w:sz w:val="24"/>
        </w:rPr>
        <w:t>锁进行解锁，全部解锁完毕后进行电子唱标，首轮报价不予唱标；（5）</w:t>
      </w:r>
      <w:r>
        <w:rPr>
          <w:rFonts w:ascii="宋体" w:hAnsi="宋体"/>
          <w:sz w:val="24"/>
        </w:rPr>
        <w:t>开标结束。</w:t>
      </w:r>
    </w:p>
    <w:p w14:paraId="25172DD9">
      <w:pPr>
        <w:pStyle w:val="3"/>
        <w:spacing w:line="240" w:lineRule="auto"/>
        <w:ind w:firstLine="171" w:firstLineChars="71"/>
        <w:jc w:val="left"/>
        <w:rPr>
          <w:rFonts w:ascii="宋体" w:hAnsi="宋体" w:eastAsia="宋体"/>
          <w:bCs w:val="0"/>
          <w:sz w:val="24"/>
          <w:szCs w:val="24"/>
        </w:rPr>
      </w:pPr>
      <w:bookmarkStart w:id="150" w:name="_Toc196238521"/>
      <w:bookmarkStart w:id="151" w:name="_Toc78644404"/>
      <w:r>
        <w:rPr>
          <w:rFonts w:hint="eastAsia" w:ascii="宋体" w:hAnsi="宋体" w:eastAsia="宋体"/>
          <w:bCs w:val="0"/>
          <w:sz w:val="24"/>
          <w:szCs w:val="24"/>
        </w:rPr>
        <w:t>6 评审</w:t>
      </w:r>
      <w:bookmarkEnd w:id="150"/>
      <w:bookmarkEnd w:id="151"/>
    </w:p>
    <w:p w14:paraId="61F40116">
      <w:pPr>
        <w:spacing w:line="360" w:lineRule="auto"/>
        <w:ind w:firstLine="482"/>
        <w:rPr>
          <w:rFonts w:ascii="宋体" w:hAnsi="宋体"/>
          <w:b/>
          <w:bCs/>
          <w:sz w:val="24"/>
        </w:rPr>
      </w:pPr>
      <w:r>
        <w:rPr>
          <w:rFonts w:hint="eastAsia" w:ascii="宋体" w:hAnsi="宋体"/>
          <w:b/>
          <w:bCs/>
          <w:sz w:val="24"/>
        </w:rPr>
        <w:t>6.1</w:t>
      </w:r>
      <w:r>
        <w:rPr>
          <w:rFonts w:ascii="宋体" w:hAnsi="宋体"/>
          <w:b/>
          <w:bCs/>
          <w:sz w:val="24"/>
        </w:rPr>
        <w:t>.</w:t>
      </w:r>
      <w:r>
        <w:rPr>
          <w:rFonts w:hint="eastAsia" w:ascii="宋体" w:hAnsi="宋体"/>
          <w:b/>
          <w:bCs/>
          <w:sz w:val="24"/>
        </w:rPr>
        <w:t>磋商小组</w:t>
      </w:r>
    </w:p>
    <w:p w14:paraId="6C968002">
      <w:pPr>
        <w:spacing w:line="360" w:lineRule="auto"/>
        <w:ind w:firstLine="480"/>
        <w:rPr>
          <w:rFonts w:ascii="宋体" w:hAnsi="宋体"/>
          <w:sz w:val="24"/>
        </w:rPr>
      </w:pPr>
      <w:r>
        <w:rPr>
          <w:rFonts w:hint="eastAsia" w:ascii="宋体" w:hAnsi="宋体"/>
          <w:bCs/>
          <w:sz w:val="24"/>
        </w:rPr>
        <w:t>6.1.1</w:t>
      </w:r>
      <w:r>
        <w:rPr>
          <w:rFonts w:hint="eastAsia" w:ascii="宋体" w:hAnsi="宋体"/>
          <w:sz w:val="24"/>
        </w:rPr>
        <w:t>磋商小组由采购人依法组建，负责磋商活动。</w:t>
      </w:r>
    </w:p>
    <w:p w14:paraId="7B7D2DBC">
      <w:pPr>
        <w:spacing w:line="360" w:lineRule="auto"/>
        <w:ind w:firstLine="480"/>
        <w:rPr>
          <w:rFonts w:ascii="宋体" w:hAnsi="宋体"/>
          <w:sz w:val="24"/>
        </w:rPr>
      </w:pPr>
      <w:r>
        <w:rPr>
          <w:rFonts w:hint="eastAsia" w:ascii="宋体" w:hAnsi="宋体"/>
          <w:bCs/>
          <w:sz w:val="24"/>
        </w:rPr>
        <w:t>6.1.2</w:t>
      </w:r>
      <w:r>
        <w:rPr>
          <w:rFonts w:hint="eastAsia" w:ascii="宋体" w:hAnsi="宋体"/>
          <w:sz w:val="24"/>
        </w:rPr>
        <w:t>磋商小组成员为3人，由采购人代表1人、技术经济专家2人共3人组成。与磋商供应商有利害关系的人不得进入磋商小组。</w:t>
      </w:r>
    </w:p>
    <w:p w14:paraId="3E866DDE">
      <w:pPr>
        <w:spacing w:line="360" w:lineRule="auto"/>
        <w:ind w:firstLine="480"/>
        <w:rPr>
          <w:rFonts w:ascii="宋体" w:hAnsi="宋体"/>
          <w:sz w:val="24"/>
        </w:rPr>
      </w:pPr>
      <w:r>
        <w:rPr>
          <w:rFonts w:hint="eastAsia" w:ascii="宋体" w:hAnsi="宋体"/>
          <w:bCs/>
          <w:sz w:val="24"/>
        </w:rPr>
        <w:t>6.1</w:t>
      </w:r>
      <w:r>
        <w:rPr>
          <w:rFonts w:ascii="宋体" w:hAnsi="宋体"/>
          <w:bCs/>
          <w:sz w:val="24"/>
        </w:rPr>
        <w:t>.3</w:t>
      </w:r>
      <w:r>
        <w:rPr>
          <w:rFonts w:hint="eastAsia" w:ascii="宋体" w:hAnsi="宋体"/>
          <w:sz w:val="24"/>
        </w:rPr>
        <w:t>磋商会议结束后，开始磋商。磋商工作在相关部门监督下，采用保密方式进行。</w:t>
      </w:r>
    </w:p>
    <w:p w14:paraId="1D90417B">
      <w:pPr>
        <w:autoSpaceDE w:val="0"/>
        <w:autoSpaceDN w:val="0"/>
        <w:adjustRightInd w:val="0"/>
        <w:spacing w:line="360" w:lineRule="auto"/>
        <w:ind w:firstLine="258" w:firstLineChars="107"/>
        <w:rPr>
          <w:rFonts w:ascii="宋体" w:hAnsi="宋体"/>
          <w:b/>
          <w:bCs/>
          <w:sz w:val="24"/>
        </w:rPr>
      </w:pPr>
      <w:r>
        <w:rPr>
          <w:rFonts w:hint="eastAsia" w:ascii="宋体" w:hAnsi="宋体"/>
          <w:b/>
          <w:bCs/>
          <w:sz w:val="24"/>
        </w:rPr>
        <w:t>6.2</w:t>
      </w:r>
      <w:r>
        <w:rPr>
          <w:rFonts w:ascii="宋体" w:hAnsi="宋体"/>
          <w:b/>
          <w:bCs/>
          <w:sz w:val="24"/>
        </w:rPr>
        <w:t>.</w:t>
      </w:r>
      <w:r>
        <w:rPr>
          <w:rFonts w:hint="eastAsia" w:ascii="宋体" w:hAnsi="宋体"/>
          <w:b/>
          <w:bCs/>
          <w:sz w:val="24"/>
        </w:rPr>
        <w:t>磋商过程的保密</w:t>
      </w:r>
    </w:p>
    <w:p w14:paraId="7B194E76">
      <w:pPr>
        <w:autoSpaceDE w:val="0"/>
        <w:autoSpaceDN w:val="0"/>
        <w:adjustRightInd w:val="0"/>
        <w:spacing w:line="360" w:lineRule="auto"/>
        <w:ind w:firstLine="480"/>
        <w:rPr>
          <w:rFonts w:ascii="宋体" w:hAnsi="宋体"/>
          <w:sz w:val="24"/>
        </w:rPr>
      </w:pPr>
      <w:r>
        <w:rPr>
          <w:rFonts w:hint="eastAsia" w:ascii="宋体" w:hAnsi="宋体"/>
          <w:bCs/>
          <w:sz w:val="24"/>
        </w:rPr>
        <w:t>6.2</w:t>
      </w:r>
      <w:r>
        <w:rPr>
          <w:rFonts w:ascii="宋体" w:hAnsi="宋体"/>
          <w:bCs/>
          <w:sz w:val="24"/>
        </w:rPr>
        <w:t>.1</w:t>
      </w:r>
      <w:r>
        <w:rPr>
          <w:rFonts w:hint="eastAsia" w:ascii="宋体" w:hAnsi="宋体"/>
          <w:bCs/>
          <w:sz w:val="24"/>
        </w:rPr>
        <w:t xml:space="preserve"> </w:t>
      </w:r>
      <w:r>
        <w:rPr>
          <w:rFonts w:hint="eastAsia" w:ascii="宋体" w:hAnsi="宋体"/>
          <w:sz w:val="24"/>
        </w:rPr>
        <w:t>磋商后，直至授予成交供应商合同为止，凡属于对磋商文件的审查、澄清、评价和比较有关的资料，成交候选人的推荐情况，及其他任何与磋商有关的情况均应严格保密。</w:t>
      </w:r>
    </w:p>
    <w:p w14:paraId="53048DF1">
      <w:pPr>
        <w:autoSpaceDE w:val="0"/>
        <w:autoSpaceDN w:val="0"/>
        <w:adjustRightInd w:val="0"/>
        <w:spacing w:line="360" w:lineRule="auto"/>
        <w:ind w:firstLine="480"/>
        <w:rPr>
          <w:rFonts w:ascii="宋体" w:hAnsi="宋体"/>
          <w:sz w:val="24"/>
        </w:rPr>
      </w:pPr>
      <w:r>
        <w:rPr>
          <w:rFonts w:hint="eastAsia" w:ascii="宋体" w:hAnsi="宋体"/>
          <w:bCs/>
          <w:sz w:val="24"/>
        </w:rPr>
        <w:t>6.2</w:t>
      </w:r>
      <w:r>
        <w:rPr>
          <w:rFonts w:ascii="宋体" w:hAnsi="宋体"/>
          <w:bCs/>
          <w:sz w:val="24"/>
        </w:rPr>
        <w:t>.</w:t>
      </w:r>
      <w:r>
        <w:rPr>
          <w:rFonts w:hint="eastAsia" w:ascii="宋体" w:hAnsi="宋体"/>
          <w:bCs/>
          <w:sz w:val="24"/>
        </w:rPr>
        <w:t xml:space="preserve">2 </w:t>
      </w:r>
      <w:r>
        <w:rPr>
          <w:rFonts w:hint="eastAsia" w:ascii="宋体" w:hAnsi="宋体"/>
          <w:sz w:val="24"/>
        </w:rPr>
        <w:t>成交供应商确定后，采购人不对未成交供应商就磋商过程以及未能成交原因作出任何解释。未成交供应商不得向磋商小组组成人员或其他有关人员索问磋商过程的情况和材料。</w:t>
      </w:r>
    </w:p>
    <w:p w14:paraId="1B1A0284">
      <w:pPr>
        <w:autoSpaceDE w:val="0"/>
        <w:autoSpaceDN w:val="0"/>
        <w:adjustRightInd w:val="0"/>
        <w:spacing w:line="360" w:lineRule="auto"/>
        <w:ind w:firstLine="482"/>
        <w:rPr>
          <w:rFonts w:ascii="宋体" w:hAnsi="宋体"/>
          <w:b/>
          <w:bCs/>
          <w:sz w:val="24"/>
        </w:rPr>
      </w:pPr>
      <w:r>
        <w:rPr>
          <w:rFonts w:hint="eastAsia" w:ascii="宋体" w:hAnsi="宋体"/>
          <w:b/>
          <w:bCs/>
          <w:sz w:val="24"/>
        </w:rPr>
        <w:t>6.3</w:t>
      </w:r>
      <w:r>
        <w:rPr>
          <w:rFonts w:ascii="宋体" w:hAnsi="宋体"/>
          <w:b/>
          <w:bCs/>
          <w:sz w:val="24"/>
        </w:rPr>
        <w:t>.</w:t>
      </w:r>
      <w:r>
        <w:rPr>
          <w:rFonts w:hint="eastAsia" w:ascii="宋体" w:hAnsi="宋体"/>
          <w:b/>
          <w:bCs/>
          <w:sz w:val="24"/>
        </w:rPr>
        <w:t>磋商纪律</w:t>
      </w:r>
    </w:p>
    <w:p w14:paraId="334466A4">
      <w:pPr>
        <w:autoSpaceDE w:val="0"/>
        <w:autoSpaceDN w:val="0"/>
        <w:adjustRightInd w:val="0"/>
        <w:spacing w:line="360" w:lineRule="auto"/>
        <w:ind w:firstLine="480"/>
        <w:rPr>
          <w:rFonts w:ascii="宋体" w:hAnsi="宋体"/>
          <w:sz w:val="24"/>
        </w:rPr>
      </w:pPr>
      <w:r>
        <w:rPr>
          <w:rFonts w:hint="eastAsia" w:ascii="宋体" w:hAnsi="宋体"/>
          <w:bCs/>
          <w:sz w:val="24"/>
        </w:rPr>
        <w:t>6.3</w:t>
      </w:r>
      <w:r>
        <w:rPr>
          <w:rFonts w:ascii="宋体" w:hAnsi="宋体"/>
          <w:bCs/>
          <w:sz w:val="24"/>
        </w:rPr>
        <w:t>.1</w:t>
      </w:r>
      <w:r>
        <w:rPr>
          <w:rFonts w:hint="eastAsia" w:ascii="宋体" w:hAnsi="宋体"/>
          <w:bCs/>
          <w:sz w:val="24"/>
        </w:rPr>
        <w:t xml:space="preserve"> </w:t>
      </w:r>
      <w:r>
        <w:rPr>
          <w:rFonts w:hint="eastAsia" w:ascii="宋体" w:hAnsi="宋体"/>
          <w:sz w:val="24"/>
        </w:rPr>
        <w:t>磋商小组成员和参与磋商工作的有关人员不得透露对磋商文件的评审和比较、成交候选人的推荐情况以及与磋商有关的其它情况。</w:t>
      </w:r>
    </w:p>
    <w:p w14:paraId="61ED90AC">
      <w:pPr>
        <w:autoSpaceDE w:val="0"/>
        <w:autoSpaceDN w:val="0"/>
        <w:adjustRightInd w:val="0"/>
        <w:spacing w:line="360" w:lineRule="auto"/>
        <w:ind w:firstLine="480"/>
        <w:rPr>
          <w:rFonts w:ascii="宋体" w:hAnsi="宋体"/>
          <w:sz w:val="24"/>
        </w:rPr>
      </w:pPr>
      <w:r>
        <w:rPr>
          <w:rFonts w:hint="eastAsia" w:ascii="宋体" w:hAnsi="宋体"/>
          <w:bCs/>
          <w:sz w:val="24"/>
        </w:rPr>
        <w:t>6.3</w:t>
      </w:r>
      <w:r>
        <w:rPr>
          <w:rFonts w:ascii="宋体" w:hAnsi="宋体"/>
          <w:bCs/>
          <w:sz w:val="24"/>
        </w:rPr>
        <w:t>.2</w:t>
      </w:r>
      <w:r>
        <w:rPr>
          <w:rFonts w:hint="eastAsia" w:ascii="宋体" w:hAnsi="宋体"/>
          <w:bCs/>
          <w:sz w:val="24"/>
        </w:rPr>
        <w:t xml:space="preserve"> </w:t>
      </w:r>
      <w:r>
        <w:rPr>
          <w:rFonts w:hint="eastAsia" w:ascii="宋体" w:hAnsi="宋体"/>
          <w:sz w:val="24"/>
        </w:rPr>
        <w:t>除磋商须知第6条款的规定以外，磋商以后至授予成交通知书前，任何磋商供应商均不得就与其磋商文件有关的问题主动与采购人和磋商代理机构发生联系。</w:t>
      </w:r>
    </w:p>
    <w:p w14:paraId="6784901B">
      <w:pPr>
        <w:autoSpaceDE w:val="0"/>
        <w:autoSpaceDN w:val="0"/>
        <w:adjustRightInd w:val="0"/>
        <w:spacing w:line="360" w:lineRule="auto"/>
        <w:ind w:firstLine="480"/>
        <w:rPr>
          <w:rFonts w:ascii="宋体" w:hAnsi="宋体"/>
          <w:sz w:val="24"/>
        </w:rPr>
      </w:pPr>
      <w:r>
        <w:rPr>
          <w:rFonts w:hint="eastAsia" w:ascii="宋体" w:hAnsi="宋体"/>
          <w:bCs/>
          <w:sz w:val="24"/>
        </w:rPr>
        <w:t>6.3</w:t>
      </w:r>
      <w:r>
        <w:rPr>
          <w:rFonts w:ascii="宋体" w:hAnsi="宋体"/>
          <w:bCs/>
          <w:sz w:val="24"/>
        </w:rPr>
        <w:t>.3</w:t>
      </w:r>
      <w:r>
        <w:rPr>
          <w:rFonts w:hint="eastAsia" w:ascii="宋体" w:hAnsi="宋体"/>
          <w:bCs/>
          <w:sz w:val="24"/>
        </w:rPr>
        <w:t xml:space="preserve"> </w:t>
      </w:r>
      <w:r>
        <w:rPr>
          <w:rFonts w:hint="eastAsia" w:ascii="宋体" w:hAnsi="宋体"/>
          <w:sz w:val="24"/>
        </w:rPr>
        <w:t>如果磋商供应商试图对磋商小组的磋商施加影响，则将导致该磋商供应商的磋商文件被拒绝。</w:t>
      </w:r>
    </w:p>
    <w:p w14:paraId="51D108BD">
      <w:pPr>
        <w:autoSpaceDE w:val="0"/>
        <w:autoSpaceDN w:val="0"/>
        <w:adjustRightInd w:val="0"/>
        <w:spacing w:line="360" w:lineRule="auto"/>
        <w:ind w:firstLine="482"/>
        <w:rPr>
          <w:rFonts w:ascii="宋体" w:hAnsi="宋体"/>
          <w:b/>
          <w:bCs/>
          <w:sz w:val="24"/>
        </w:rPr>
      </w:pPr>
      <w:r>
        <w:rPr>
          <w:rFonts w:hint="eastAsia" w:ascii="宋体" w:hAnsi="宋体"/>
          <w:b/>
          <w:bCs/>
          <w:sz w:val="24"/>
        </w:rPr>
        <w:t>6.4</w:t>
      </w:r>
      <w:r>
        <w:rPr>
          <w:rFonts w:ascii="宋体" w:hAnsi="宋体"/>
          <w:b/>
          <w:bCs/>
          <w:sz w:val="24"/>
        </w:rPr>
        <w:t xml:space="preserve"> </w:t>
      </w:r>
      <w:r>
        <w:rPr>
          <w:rFonts w:hint="eastAsia" w:ascii="宋体" w:hAnsi="宋体"/>
          <w:b/>
          <w:bCs/>
          <w:sz w:val="24"/>
        </w:rPr>
        <w:t>磋商文件的初步评审</w:t>
      </w:r>
    </w:p>
    <w:p w14:paraId="61EF9DCD">
      <w:pPr>
        <w:autoSpaceDE w:val="0"/>
        <w:autoSpaceDN w:val="0"/>
        <w:adjustRightInd w:val="0"/>
        <w:spacing w:line="360" w:lineRule="auto"/>
        <w:ind w:firstLine="482"/>
        <w:rPr>
          <w:rFonts w:ascii="宋体" w:hAnsi="宋体"/>
          <w:sz w:val="24"/>
        </w:rPr>
      </w:pPr>
      <w:r>
        <w:rPr>
          <w:rFonts w:hint="eastAsia" w:ascii="宋体" w:hAnsi="宋体"/>
          <w:sz w:val="24"/>
        </w:rPr>
        <w:t>6.4.1 磋商小组首先对所有磋商响应文件进行资格性和符合性审查。有一项不符合的，视为未通过初步审查，不得进入下一评审过程。未通过资格性和符合性审查的磋商响应文件按无效响应处理。</w:t>
      </w:r>
    </w:p>
    <w:p w14:paraId="67BA198A">
      <w:pPr>
        <w:autoSpaceDE w:val="0"/>
        <w:autoSpaceDN w:val="0"/>
        <w:adjustRightInd w:val="0"/>
        <w:spacing w:line="360" w:lineRule="auto"/>
        <w:ind w:firstLine="480"/>
        <w:rPr>
          <w:rFonts w:ascii="宋体" w:hAnsi="宋体"/>
          <w:sz w:val="24"/>
        </w:rPr>
      </w:pPr>
      <w:r>
        <w:rPr>
          <w:rFonts w:hint="eastAsia" w:ascii="宋体" w:hAnsi="宋体"/>
          <w:bCs/>
          <w:sz w:val="24"/>
        </w:rPr>
        <w:t>6.4</w:t>
      </w:r>
      <w:r>
        <w:rPr>
          <w:rFonts w:ascii="宋体" w:hAnsi="宋体"/>
          <w:bCs/>
          <w:sz w:val="24"/>
        </w:rPr>
        <w:t>.</w:t>
      </w:r>
      <w:r>
        <w:rPr>
          <w:rFonts w:hint="eastAsia" w:ascii="宋体" w:hAnsi="宋体"/>
          <w:bCs/>
          <w:sz w:val="24"/>
        </w:rPr>
        <w:t xml:space="preserve">2 </w:t>
      </w:r>
      <w:r>
        <w:rPr>
          <w:rFonts w:hint="eastAsia" w:ascii="宋体" w:hAnsi="宋体"/>
          <w:sz w:val="24"/>
        </w:rPr>
        <w:t>磋商小组只对已判定为实质性响应且通过资格审查的磋商响应文件进行详细评价和比较。</w:t>
      </w:r>
    </w:p>
    <w:p w14:paraId="7039F0B1">
      <w:pPr>
        <w:autoSpaceDE w:val="0"/>
        <w:autoSpaceDN w:val="0"/>
        <w:adjustRightInd w:val="0"/>
        <w:spacing w:line="360" w:lineRule="auto"/>
        <w:ind w:firstLine="480"/>
        <w:rPr>
          <w:rFonts w:ascii="宋体" w:hAnsi="宋体"/>
          <w:sz w:val="24"/>
        </w:rPr>
      </w:pPr>
      <w:r>
        <w:rPr>
          <w:rFonts w:hint="eastAsia" w:ascii="宋体" w:hAnsi="宋体"/>
          <w:bCs/>
          <w:sz w:val="24"/>
        </w:rPr>
        <w:t>6.4</w:t>
      </w:r>
      <w:r>
        <w:rPr>
          <w:rFonts w:ascii="宋体" w:hAnsi="宋体"/>
          <w:bCs/>
          <w:sz w:val="24"/>
        </w:rPr>
        <w:t>.</w:t>
      </w:r>
      <w:r>
        <w:rPr>
          <w:rFonts w:hint="eastAsia" w:ascii="宋体" w:hAnsi="宋体"/>
          <w:bCs/>
          <w:sz w:val="24"/>
        </w:rPr>
        <w:t xml:space="preserve">3 </w:t>
      </w:r>
      <w:r>
        <w:rPr>
          <w:rFonts w:hint="eastAsia" w:ascii="宋体" w:hAnsi="宋体"/>
          <w:sz w:val="24"/>
        </w:rPr>
        <w:t>磋商小组所有成员应当磋商响应供应商分别进行磋商，并给于所有参加磋商的磋商响应供应商平等的磋商机会。磋商完成后，要求其在规定时间内提交最后报价。</w:t>
      </w:r>
    </w:p>
    <w:p w14:paraId="13D4686D">
      <w:pPr>
        <w:spacing w:line="360" w:lineRule="auto"/>
        <w:ind w:firstLine="360" w:firstLineChars="150"/>
        <w:rPr>
          <w:rFonts w:ascii="宋体" w:hAnsi="宋体"/>
          <w:sz w:val="24"/>
        </w:rPr>
      </w:pPr>
      <w:r>
        <w:rPr>
          <w:rFonts w:hint="eastAsia" w:ascii="宋体" w:hAnsi="宋体"/>
          <w:sz w:val="24"/>
        </w:rPr>
        <w:t>6.4.4</w:t>
      </w:r>
      <w:r>
        <w:rPr>
          <w:rFonts w:ascii="宋体" w:hAnsi="宋体"/>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w:t>
      </w:r>
      <w:r>
        <w:rPr>
          <w:rFonts w:hint="eastAsia" w:ascii="宋体" w:hAnsi="宋体"/>
          <w:sz w:val="24"/>
        </w:rPr>
        <w:t>评标系统允许的</w:t>
      </w:r>
      <w:r>
        <w:rPr>
          <w:rFonts w:ascii="宋体" w:hAnsi="宋体"/>
          <w:sz w:val="24"/>
        </w:rPr>
        <w:t>形式同时通知所有参加磋商的供应商；供应商应当按照磋商文件的变动情况和磋商小组的要求重新提交响应文件，并由其法定代表人</w:t>
      </w:r>
      <w:r>
        <w:rPr>
          <w:rFonts w:hint="eastAsia" w:ascii="宋体" w:hAnsi="宋体"/>
          <w:sz w:val="24"/>
        </w:rPr>
        <w:t>签章</w:t>
      </w:r>
      <w:r>
        <w:rPr>
          <w:rFonts w:ascii="宋体" w:hAnsi="宋体"/>
          <w:sz w:val="24"/>
        </w:rPr>
        <w:t>。</w:t>
      </w:r>
    </w:p>
    <w:p w14:paraId="4D0FA8F4">
      <w:pPr>
        <w:autoSpaceDE w:val="0"/>
        <w:autoSpaceDN w:val="0"/>
        <w:adjustRightInd w:val="0"/>
        <w:spacing w:line="360" w:lineRule="auto"/>
        <w:ind w:firstLine="482"/>
        <w:rPr>
          <w:rFonts w:ascii="宋体" w:hAnsi="宋体"/>
          <w:b/>
          <w:bCs/>
          <w:sz w:val="24"/>
        </w:rPr>
      </w:pPr>
      <w:r>
        <w:rPr>
          <w:rFonts w:hint="eastAsia" w:ascii="宋体" w:hAnsi="宋体"/>
          <w:b/>
          <w:sz w:val="24"/>
        </w:rPr>
        <w:t xml:space="preserve">6.5 </w:t>
      </w:r>
      <w:r>
        <w:rPr>
          <w:rFonts w:hint="eastAsia" w:ascii="宋体" w:hAnsi="宋体"/>
          <w:b/>
          <w:bCs/>
          <w:sz w:val="24"/>
        </w:rPr>
        <w:t>磋商文件的详细评审</w:t>
      </w:r>
    </w:p>
    <w:p w14:paraId="43ECBEA9">
      <w:pPr>
        <w:pStyle w:val="28"/>
        <w:tabs>
          <w:tab w:val="left" w:pos="1656"/>
        </w:tabs>
        <w:autoSpaceDE w:val="0"/>
        <w:autoSpaceDN w:val="0"/>
        <w:spacing w:before="16" w:line="360" w:lineRule="auto"/>
        <w:ind w:right="83" w:firstLine="480"/>
        <w:rPr>
          <w:rFonts w:ascii="宋体" w:hAnsi="宋体"/>
          <w:sz w:val="24"/>
        </w:rPr>
      </w:pPr>
      <w:r>
        <w:rPr>
          <w:rFonts w:hint="eastAsia" w:ascii="宋体" w:hAnsi="宋体"/>
          <w:bCs/>
          <w:sz w:val="24"/>
        </w:rPr>
        <w:t>6.5.1</w:t>
      </w:r>
      <w:r>
        <w:rPr>
          <w:rFonts w:hint="eastAsia" w:ascii="宋体" w:hAnsi="宋体"/>
          <w:sz w:val="24"/>
        </w:rPr>
        <w:t>根据相关法律法规及有关磋商文件规定，结合本项目具体情况，制定磋商办法，并按照“公平、公正、科学、择优”的原则进行磋商。本项目采用综合评分法进行评比。</w:t>
      </w:r>
      <w:r>
        <w:rPr>
          <w:rFonts w:ascii="宋体" w:hAnsi="宋体"/>
          <w:spacing w:val="-6"/>
          <w:sz w:val="24"/>
        </w:rPr>
        <w:t>综合评分法，是指响应文件满足磋商文件</w:t>
      </w:r>
      <w:r>
        <w:rPr>
          <w:rFonts w:ascii="宋体" w:hAnsi="宋体"/>
          <w:sz w:val="24"/>
        </w:rPr>
        <w:t>全部实质性要求且按评审因素的量化指标评审得分最高的供应商为成交候选人的评审方法。磋商文件中没有规定的评审标准不得作为评审依据。</w:t>
      </w:r>
    </w:p>
    <w:p w14:paraId="62BE4AC9">
      <w:pPr>
        <w:spacing w:line="360" w:lineRule="auto"/>
        <w:ind w:firstLine="480"/>
        <w:rPr>
          <w:rFonts w:ascii="宋体" w:hAnsi="宋体"/>
          <w:sz w:val="24"/>
        </w:rPr>
      </w:pPr>
      <w:r>
        <w:rPr>
          <w:rFonts w:hint="eastAsia" w:ascii="宋体" w:hAnsi="宋体"/>
          <w:bCs/>
          <w:sz w:val="24"/>
        </w:rPr>
        <w:t>6.5.2</w:t>
      </w:r>
      <w:r>
        <w:rPr>
          <w:rFonts w:hint="eastAsia" w:ascii="宋体" w:hAnsi="宋体"/>
          <w:sz w:val="24"/>
        </w:rPr>
        <w:t>在评审过程中，磋商小组可以要求磋商供应商就磋商响应文件中含义不明确的内容进行说明并提供相关材料。</w:t>
      </w:r>
    </w:p>
    <w:p w14:paraId="348E0BF3">
      <w:pPr>
        <w:pStyle w:val="28"/>
        <w:tabs>
          <w:tab w:val="left" w:pos="1656"/>
        </w:tabs>
        <w:autoSpaceDE w:val="0"/>
        <w:autoSpaceDN w:val="0"/>
        <w:spacing w:before="16" w:line="360" w:lineRule="auto"/>
        <w:ind w:right="83" w:firstLineChars="0"/>
        <w:rPr>
          <w:rFonts w:ascii="宋体" w:hAnsi="宋体"/>
          <w:sz w:val="24"/>
        </w:rPr>
      </w:pPr>
      <w:r>
        <w:rPr>
          <w:rFonts w:hint="eastAsia" w:ascii="宋体" w:hAnsi="宋体"/>
          <w:bCs/>
          <w:sz w:val="24"/>
        </w:rPr>
        <w:t>6.5</w:t>
      </w:r>
      <w:r>
        <w:rPr>
          <w:rFonts w:ascii="宋体" w:hAnsi="宋体"/>
          <w:bCs/>
          <w:sz w:val="24"/>
        </w:rPr>
        <w:t>.3</w:t>
      </w:r>
      <w:r>
        <w:rPr>
          <w:rFonts w:hint="eastAsia" w:ascii="宋体" w:hAnsi="宋体"/>
          <w:bCs/>
          <w:sz w:val="24"/>
        </w:rPr>
        <w:t xml:space="preserve"> </w:t>
      </w:r>
      <w:r>
        <w:rPr>
          <w:rFonts w:hint="eastAsia" w:ascii="宋体" w:hAnsi="宋体"/>
          <w:sz w:val="24"/>
        </w:rPr>
        <w:t>经磋商确定最终采购需求和</w:t>
      </w:r>
      <w:r>
        <w:rPr>
          <w:rFonts w:ascii="宋体" w:hAnsi="宋体"/>
          <w:sz w:val="24"/>
        </w:rPr>
        <w:t>有效供应商</w:t>
      </w:r>
      <w:r>
        <w:rPr>
          <w:rFonts w:hint="eastAsia" w:ascii="宋体" w:hAnsi="宋体"/>
          <w:sz w:val="24"/>
        </w:rPr>
        <w:t>提交最后报价后，磋商小组采用综合评分法对</w:t>
      </w:r>
      <w:r>
        <w:rPr>
          <w:rFonts w:ascii="宋体" w:hAnsi="宋体"/>
          <w:spacing w:val="-6"/>
          <w:sz w:val="24"/>
        </w:rPr>
        <w:t>有效供应商的响应文件进行综合评分。</w:t>
      </w:r>
    </w:p>
    <w:p w14:paraId="4FCED822">
      <w:pPr>
        <w:autoSpaceDE w:val="0"/>
        <w:autoSpaceDN w:val="0"/>
        <w:adjustRightInd w:val="0"/>
        <w:spacing w:line="360" w:lineRule="auto"/>
        <w:ind w:firstLine="480"/>
        <w:rPr>
          <w:rFonts w:ascii="宋体" w:hAnsi="宋体"/>
          <w:sz w:val="24"/>
        </w:rPr>
      </w:pPr>
      <w:r>
        <w:rPr>
          <w:rFonts w:hint="eastAsia" w:ascii="宋体" w:hAnsi="宋体"/>
          <w:sz w:val="24"/>
        </w:rPr>
        <w:t>6.5.4 磋商小组根据综合评分情况，按评审得分由高到低的顺序确定三名候选成交供应商，并编写评审报告。评审得分相同的，按照最后报价由低到高的顺序确定，评审得分且最后报价相同的，以技术服务方案确定成交候选供应商。评审报告由磋商小组全体成员签字。磋商小组成员对评审报告有异议的，磋商小组按照少数服从多数的原则推荐成交候选供应商，采购程序继续进行。对评审报告有异议的磋商小组成员，应当在报告上签署不同意见并说明理由。有磋商小组书面记录相关情况。磋商小组成员拒绝在报告上签字又不书面说明其不同意见和理由的，视为同意评审报告。</w:t>
      </w:r>
    </w:p>
    <w:p w14:paraId="42B31DA9">
      <w:pPr>
        <w:pStyle w:val="3"/>
        <w:spacing w:line="240" w:lineRule="auto"/>
        <w:ind w:firstLine="171" w:firstLineChars="71"/>
        <w:jc w:val="left"/>
        <w:rPr>
          <w:rFonts w:ascii="宋体" w:hAnsi="宋体" w:eastAsia="宋体"/>
          <w:bCs w:val="0"/>
          <w:sz w:val="24"/>
          <w:szCs w:val="24"/>
        </w:rPr>
      </w:pPr>
      <w:bookmarkStart w:id="152" w:name="_Toc196238522"/>
      <w:bookmarkStart w:id="153" w:name="_Toc78644405"/>
      <w:r>
        <w:rPr>
          <w:rFonts w:hint="eastAsia" w:ascii="宋体" w:hAnsi="宋体" w:eastAsia="宋体"/>
          <w:bCs w:val="0"/>
          <w:sz w:val="24"/>
          <w:szCs w:val="24"/>
        </w:rPr>
        <w:t>7重新开展采购活动的情形</w:t>
      </w:r>
      <w:bookmarkEnd w:id="152"/>
    </w:p>
    <w:p w14:paraId="35888B45">
      <w:pPr>
        <w:spacing w:line="360" w:lineRule="auto"/>
        <w:ind w:firstLine="480" w:firstLineChars="200"/>
        <w:rPr>
          <w:rFonts w:ascii="宋体" w:hAnsi="宋体" w:eastAsia="宋体"/>
          <w:sz w:val="24"/>
        </w:rPr>
      </w:pPr>
      <w:r>
        <w:rPr>
          <w:rFonts w:hint="eastAsia" w:ascii="宋体" w:hAnsi="宋体" w:eastAsia="宋体"/>
          <w:sz w:val="24"/>
        </w:rPr>
        <w:t>7.1出现下列情形之一的，将终止竞争性磋商采购活动，发布项目终止公告并说明原因，重新开展采购活动：</w:t>
      </w:r>
    </w:p>
    <w:p w14:paraId="5C005830">
      <w:pPr>
        <w:spacing w:line="360" w:lineRule="auto"/>
        <w:ind w:firstLine="480" w:firstLineChars="200"/>
        <w:rPr>
          <w:rFonts w:ascii="宋体" w:hAnsi="宋体" w:eastAsia="宋体"/>
          <w:sz w:val="24"/>
        </w:rPr>
      </w:pPr>
      <w:r>
        <w:rPr>
          <w:rFonts w:hint="eastAsia" w:ascii="宋体" w:hAnsi="宋体" w:eastAsia="宋体"/>
          <w:sz w:val="24"/>
        </w:rPr>
        <w:t>7.1.1不符合法律、法规和竞争性磋商文件中规定的其他实质性要求的；</w:t>
      </w:r>
    </w:p>
    <w:p w14:paraId="4AAB46AA">
      <w:pPr>
        <w:spacing w:line="360" w:lineRule="auto"/>
        <w:ind w:firstLine="480" w:firstLineChars="200"/>
        <w:rPr>
          <w:rFonts w:ascii="宋体" w:hAnsi="宋体" w:eastAsia="宋体"/>
          <w:sz w:val="24"/>
        </w:rPr>
      </w:pPr>
      <w:r>
        <w:rPr>
          <w:rFonts w:hint="eastAsia" w:ascii="宋体" w:hAnsi="宋体" w:eastAsia="宋体"/>
          <w:sz w:val="24"/>
        </w:rPr>
        <w:t>7.1.2 其他法律、法规及本竞争性磋商文件规定的属响应无效的情形。终止竞争性磋商采购活动的条款；</w:t>
      </w:r>
    </w:p>
    <w:p w14:paraId="586B6A52">
      <w:pPr>
        <w:spacing w:line="360" w:lineRule="auto"/>
        <w:ind w:firstLine="480" w:firstLineChars="200"/>
        <w:rPr>
          <w:rFonts w:ascii="宋体" w:hAnsi="宋体" w:eastAsia="宋体"/>
          <w:sz w:val="24"/>
        </w:rPr>
      </w:pPr>
      <w:r>
        <w:rPr>
          <w:rFonts w:hint="eastAsia" w:ascii="宋体" w:hAnsi="宋体" w:eastAsia="宋体"/>
          <w:sz w:val="24"/>
        </w:rPr>
        <w:t>7.1.3因情况变化，不再符合规定的竞争性磋商采购方式适用情形的；出现影响采购公正的违法、违规行为的；</w:t>
      </w:r>
    </w:p>
    <w:p w14:paraId="6935A615">
      <w:pPr>
        <w:spacing w:line="360" w:lineRule="auto"/>
        <w:ind w:firstLine="480" w:firstLineChars="200"/>
        <w:rPr>
          <w:rFonts w:ascii="宋体" w:hAnsi="宋体" w:eastAsia="宋体"/>
          <w:sz w:val="24"/>
        </w:rPr>
      </w:pPr>
      <w:r>
        <w:rPr>
          <w:rFonts w:hint="eastAsia" w:ascii="宋体" w:hAnsi="宋体" w:eastAsia="宋体"/>
          <w:sz w:val="24"/>
        </w:rPr>
        <w:t>7.2磋商截止时间结束后参加响应人不足3家的，应重新组织采购。评审期间符合专业条件的响应人或者对磋商响应文件作出实质响应的响应人不足3家的，采购代理机构将报请主管监督部门，经批准，继续进行评标活动。</w:t>
      </w:r>
    </w:p>
    <w:p w14:paraId="642FB2F3">
      <w:pPr>
        <w:pStyle w:val="3"/>
        <w:spacing w:line="240" w:lineRule="auto"/>
        <w:ind w:firstLine="171" w:firstLineChars="71"/>
        <w:jc w:val="left"/>
        <w:rPr>
          <w:rFonts w:ascii="宋体" w:hAnsi="宋体" w:eastAsia="宋体"/>
          <w:bCs w:val="0"/>
          <w:sz w:val="24"/>
          <w:szCs w:val="24"/>
        </w:rPr>
      </w:pPr>
      <w:bookmarkStart w:id="154" w:name="_Toc196238523"/>
      <w:r>
        <w:rPr>
          <w:rFonts w:hint="eastAsia" w:ascii="宋体" w:hAnsi="宋体" w:eastAsia="宋体"/>
          <w:bCs w:val="0"/>
          <w:sz w:val="24"/>
          <w:szCs w:val="24"/>
        </w:rPr>
        <w:t>8 成交候选人</w:t>
      </w:r>
      <w:bookmarkEnd w:id="154"/>
    </w:p>
    <w:p w14:paraId="309702E6">
      <w:pPr>
        <w:spacing w:line="360" w:lineRule="auto"/>
        <w:ind w:firstLine="480" w:firstLineChars="200"/>
        <w:rPr>
          <w:rFonts w:ascii="宋体" w:hAnsi="宋体" w:cs="宋体"/>
          <w:sz w:val="24"/>
        </w:rPr>
      </w:pPr>
      <w:r>
        <w:rPr>
          <w:rFonts w:hint="eastAsia" w:ascii="宋体" w:hAnsi="宋体" w:cs="宋体"/>
          <w:sz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3DB4D0E9">
      <w:pPr>
        <w:pStyle w:val="3"/>
        <w:spacing w:line="240" w:lineRule="auto"/>
        <w:ind w:firstLine="171" w:firstLineChars="71"/>
        <w:jc w:val="left"/>
        <w:rPr>
          <w:rFonts w:ascii="宋体" w:hAnsi="宋体" w:eastAsia="宋体"/>
          <w:bCs w:val="0"/>
          <w:sz w:val="24"/>
          <w:szCs w:val="24"/>
        </w:rPr>
      </w:pPr>
      <w:bookmarkStart w:id="155" w:name="_Toc196238524"/>
      <w:r>
        <w:rPr>
          <w:rFonts w:hint="eastAsia" w:ascii="宋体" w:hAnsi="宋体" w:eastAsia="宋体"/>
          <w:bCs w:val="0"/>
          <w:sz w:val="24"/>
          <w:szCs w:val="24"/>
        </w:rPr>
        <w:t>9 成交通知</w:t>
      </w:r>
      <w:bookmarkEnd w:id="153"/>
      <w:bookmarkEnd w:id="155"/>
    </w:p>
    <w:p w14:paraId="37383EBA">
      <w:pPr>
        <w:spacing w:line="360" w:lineRule="auto"/>
        <w:ind w:firstLine="480"/>
        <w:rPr>
          <w:rFonts w:ascii="宋体" w:hAnsi="宋体" w:cs="宋体"/>
          <w:sz w:val="24"/>
        </w:rPr>
      </w:pPr>
      <w:r>
        <w:rPr>
          <w:rFonts w:hint="eastAsia" w:ascii="宋体" w:hAnsi="宋体" w:cs="宋体"/>
          <w:sz w:val="24"/>
        </w:rPr>
        <w:t>9.1成交供应商确定后，采购人向成交供应商签发《成交通知书》，并将成交结果通知所有未成交的磋商响应供应商。</w:t>
      </w:r>
    </w:p>
    <w:p w14:paraId="7BC28C93">
      <w:pPr>
        <w:spacing w:line="360" w:lineRule="auto"/>
        <w:ind w:firstLine="480" w:firstLineChars="200"/>
        <w:rPr>
          <w:rFonts w:ascii="宋体" w:hAnsi="宋体" w:cs="宋体"/>
          <w:sz w:val="24"/>
        </w:rPr>
      </w:pPr>
      <w:r>
        <w:rPr>
          <w:rFonts w:hint="eastAsia" w:ascii="宋体" w:hAnsi="宋体" w:cs="宋体"/>
          <w:sz w:val="24"/>
        </w:rPr>
        <w:t>9.2《成交通知书》作为签订合同的依据，对采购人和成交供应商均具有法律责任。</w:t>
      </w:r>
    </w:p>
    <w:p w14:paraId="0F674468">
      <w:pPr>
        <w:autoSpaceDE w:val="0"/>
        <w:autoSpaceDN w:val="0"/>
        <w:adjustRightInd w:val="0"/>
        <w:spacing w:line="360" w:lineRule="auto"/>
        <w:ind w:firstLine="480"/>
        <w:rPr>
          <w:rFonts w:ascii="宋体" w:hAnsi="宋体" w:cs="宋体"/>
          <w:sz w:val="24"/>
          <w:highlight w:val="none"/>
        </w:rPr>
      </w:pPr>
      <w:r>
        <w:rPr>
          <w:rFonts w:hint="eastAsia" w:ascii="宋体" w:hAnsi="宋体"/>
          <w:sz w:val="24"/>
          <w:highlight w:val="none"/>
        </w:rPr>
        <w:t>采购人和其委托的采购代理机构，在政府采购采购项目评审结束之日起2个工作日内完成评标报告的报送</w:t>
      </w:r>
      <w:r>
        <w:rPr>
          <w:rFonts w:hint="eastAsia" w:ascii="宋体" w:hAnsi="宋体"/>
          <w:sz w:val="24"/>
          <w:highlight w:val="none"/>
          <w:lang w:eastAsia="zh-CN"/>
        </w:rPr>
        <w:t>，</w:t>
      </w:r>
      <w:r>
        <w:rPr>
          <w:rFonts w:hint="eastAsia" w:ascii="宋体" w:hAnsi="宋体"/>
          <w:sz w:val="24"/>
          <w:highlight w:val="none"/>
          <w:lang w:val="en-US" w:eastAsia="zh-CN"/>
        </w:rPr>
        <w:t>并按照相关规定完成</w:t>
      </w:r>
      <w:r>
        <w:rPr>
          <w:rFonts w:hint="eastAsia" w:ascii="宋体" w:hAnsi="宋体"/>
          <w:sz w:val="24"/>
          <w:highlight w:val="none"/>
        </w:rPr>
        <w:t>确定成交供应商、成交公告的发布、成交通知书的发出等工作。</w:t>
      </w:r>
    </w:p>
    <w:p w14:paraId="5C742A88">
      <w:pPr>
        <w:pStyle w:val="3"/>
        <w:spacing w:line="240" w:lineRule="auto"/>
        <w:ind w:firstLine="171" w:firstLineChars="71"/>
        <w:jc w:val="left"/>
        <w:rPr>
          <w:rFonts w:ascii="宋体" w:hAnsi="宋体" w:eastAsia="宋体"/>
          <w:bCs w:val="0"/>
          <w:sz w:val="24"/>
          <w:szCs w:val="24"/>
        </w:rPr>
      </w:pPr>
      <w:bookmarkStart w:id="156" w:name="_Toc78644406"/>
      <w:bookmarkStart w:id="157" w:name="_Toc196238525"/>
      <w:r>
        <w:rPr>
          <w:rFonts w:hint="eastAsia" w:ascii="宋体" w:hAnsi="宋体" w:eastAsia="宋体"/>
          <w:bCs w:val="0"/>
          <w:sz w:val="24"/>
          <w:szCs w:val="24"/>
        </w:rPr>
        <w:t>10 授予合同</w:t>
      </w:r>
      <w:bookmarkEnd w:id="156"/>
      <w:bookmarkEnd w:id="157"/>
    </w:p>
    <w:p w14:paraId="091013F0">
      <w:pPr>
        <w:keepNext w:val="0"/>
        <w:keepLines w:val="0"/>
        <w:pageBreakBefore w:val="0"/>
        <w:kinsoku/>
        <w:wordWrap/>
        <w:overflowPunct/>
        <w:topLinePunct w:val="0"/>
        <w:autoSpaceDE/>
        <w:autoSpaceDN/>
        <w:bidi w:val="0"/>
        <w:snapToGrid/>
        <w:spacing w:line="54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highlight w:val="none"/>
        </w:rPr>
        <w:t>10.1</w:t>
      </w:r>
      <w:r>
        <w:rPr>
          <w:rFonts w:hint="eastAsia" w:ascii="宋体" w:hAnsi="宋体" w:eastAsia="宋体" w:cs="宋体"/>
          <w:sz w:val="24"/>
          <w:szCs w:val="24"/>
          <w:highlight w:val="none"/>
        </w:rPr>
        <w:t>自成交通知书发出之日起30天内，</w:t>
      </w:r>
      <w:r>
        <w:rPr>
          <w:rFonts w:hint="eastAsia" w:ascii="宋体" w:hAnsi="宋体" w:cs="宋体"/>
          <w:sz w:val="24"/>
          <w:szCs w:val="24"/>
          <w:highlight w:val="none"/>
          <w:lang w:val="en-US" w:eastAsia="zh-CN"/>
        </w:rPr>
        <w:t>由采购人与成交单位签订合同</w:t>
      </w:r>
      <w:r>
        <w:rPr>
          <w:rFonts w:hint="eastAsia" w:ascii="宋体" w:hAnsi="宋体" w:eastAsia="宋体" w:cs="宋体"/>
          <w:sz w:val="24"/>
          <w:szCs w:val="24"/>
          <w:highlight w:val="none"/>
        </w:rPr>
        <w:t>。成交人无正当理由拒签合同的，</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取消其成交资格，给</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造成的损失应当予以赔偿。</w:t>
      </w:r>
    </w:p>
    <w:p w14:paraId="14A1ABCF">
      <w:pPr>
        <w:spacing w:line="360" w:lineRule="auto"/>
        <w:ind w:firstLine="360" w:firstLineChars="150"/>
        <w:rPr>
          <w:rFonts w:ascii="宋体" w:hAnsi="宋体" w:cs="宋体"/>
          <w:sz w:val="24"/>
        </w:rPr>
      </w:pPr>
      <w:r>
        <w:rPr>
          <w:rFonts w:hint="eastAsia" w:ascii="宋体" w:hAnsi="宋体" w:cs="宋体"/>
          <w:sz w:val="24"/>
        </w:rPr>
        <w:t>10.2采购人不得向成交供应商提出超过竞争性磋商文件以外的任何要求作为签订合同的条件，不得与成交供应商订立背离竞争性磋商文件确定的合同文本以及技术和服务要求等实质性内容的协议。</w:t>
      </w:r>
    </w:p>
    <w:p w14:paraId="57151FAA">
      <w:pPr>
        <w:spacing w:line="360" w:lineRule="auto"/>
        <w:ind w:firstLine="360" w:firstLineChars="150"/>
        <w:rPr>
          <w:rFonts w:ascii="宋体" w:hAnsi="宋体" w:cs="宋体"/>
          <w:sz w:val="24"/>
        </w:rPr>
      </w:pPr>
      <w:r>
        <w:rPr>
          <w:rFonts w:hint="eastAsia" w:ascii="宋体" w:hAnsi="宋体" w:cs="宋体"/>
          <w:sz w:val="24"/>
        </w:rPr>
        <w:t>10.3竞争性磋商文件、竞争性磋商文件的修改文件、成交供应商的磋商响应文件、补充或修改的文件等，均为双方签订合同的组成部分，并与合同一并作为本采购文件所列项目的互补性法律文件，与合同具有同等法律效力。</w:t>
      </w:r>
    </w:p>
    <w:p w14:paraId="3216BA07">
      <w:pPr>
        <w:pStyle w:val="3"/>
        <w:spacing w:line="240" w:lineRule="auto"/>
        <w:ind w:firstLine="171" w:firstLineChars="71"/>
        <w:jc w:val="left"/>
        <w:rPr>
          <w:rFonts w:ascii="宋体" w:hAnsi="宋体" w:eastAsia="宋体"/>
          <w:bCs w:val="0"/>
          <w:sz w:val="24"/>
          <w:szCs w:val="24"/>
        </w:rPr>
      </w:pPr>
      <w:bookmarkStart w:id="158" w:name="_Toc78644407"/>
      <w:bookmarkStart w:id="159" w:name="_Toc196238526"/>
      <w:r>
        <w:rPr>
          <w:rFonts w:hint="eastAsia" w:ascii="宋体" w:hAnsi="宋体" w:eastAsia="宋体"/>
          <w:bCs w:val="0"/>
          <w:sz w:val="24"/>
          <w:szCs w:val="24"/>
        </w:rPr>
        <w:t>11 纪律和监督</w:t>
      </w:r>
      <w:bookmarkEnd w:id="158"/>
      <w:bookmarkEnd w:id="159"/>
    </w:p>
    <w:p w14:paraId="2C844BE3">
      <w:pPr>
        <w:snapToGrid w:val="0"/>
        <w:spacing w:line="360" w:lineRule="auto"/>
        <w:ind w:firstLine="240" w:firstLineChars="100"/>
        <w:rPr>
          <w:rFonts w:ascii="宋体" w:hAnsi="宋体" w:cs="宋体"/>
          <w:sz w:val="24"/>
        </w:rPr>
      </w:pPr>
      <w:r>
        <w:rPr>
          <w:rFonts w:hint="eastAsia" w:ascii="宋体" w:hAnsi="宋体" w:cs="宋体"/>
          <w:sz w:val="24"/>
        </w:rPr>
        <w:t>11.1 对采购人的纪律要求</w:t>
      </w:r>
    </w:p>
    <w:p w14:paraId="744F7BF1">
      <w:pPr>
        <w:snapToGrid w:val="0"/>
        <w:spacing w:line="360" w:lineRule="auto"/>
        <w:ind w:firstLine="480"/>
        <w:rPr>
          <w:rFonts w:ascii="宋体" w:hAnsi="宋体" w:cs="宋体"/>
          <w:sz w:val="24"/>
        </w:rPr>
      </w:pPr>
      <w:r>
        <w:rPr>
          <w:rFonts w:hint="eastAsia" w:ascii="宋体" w:hAnsi="宋体" w:cs="宋体"/>
          <w:sz w:val="24"/>
        </w:rPr>
        <w:t>采购人不得泄漏竞争性磋商中应当保密的情况和资料，不得与供应商串通损害国家利益、社会公共利益或者他人合法权益。</w:t>
      </w:r>
    </w:p>
    <w:p w14:paraId="6FCAC53D">
      <w:pPr>
        <w:snapToGrid w:val="0"/>
        <w:spacing w:line="360" w:lineRule="auto"/>
        <w:ind w:firstLine="240" w:firstLineChars="100"/>
        <w:rPr>
          <w:rFonts w:ascii="宋体" w:hAnsi="宋体" w:cs="宋体"/>
          <w:sz w:val="24"/>
        </w:rPr>
      </w:pPr>
      <w:r>
        <w:rPr>
          <w:rFonts w:hint="eastAsia" w:ascii="宋体" w:hAnsi="宋体" w:cs="宋体"/>
          <w:sz w:val="24"/>
        </w:rPr>
        <w:t>11.2 对供应商的纪律要求</w:t>
      </w:r>
    </w:p>
    <w:p w14:paraId="4FEA9C67">
      <w:pPr>
        <w:snapToGrid w:val="0"/>
        <w:spacing w:line="360" w:lineRule="auto"/>
        <w:ind w:firstLine="480"/>
        <w:rPr>
          <w:rFonts w:ascii="宋体" w:hAnsi="宋体" w:cs="宋体"/>
          <w:sz w:val="24"/>
        </w:rPr>
      </w:pPr>
      <w:r>
        <w:rPr>
          <w:rFonts w:hint="eastAsia" w:ascii="宋体" w:hAnsi="宋体" w:cs="宋体"/>
          <w:sz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7C061700">
      <w:pPr>
        <w:snapToGrid w:val="0"/>
        <w:spacing w:line="360" w:lineRule="auto"/>
        <w:ind w:firstLine="240" w:firstLineChars="100"/>
        <w:rPr>
          <w:rFonts w:ascii="宋体" w:hAnsi="宋体" w:cs="宋体"/>
          <w:sz w:val="24"/>
        </w:rPr>
      </w:pPr>
      <w:r>
        <w:rPr>
          <w:rFonts w:hint="eastAsia" w:ascii="宋体" w:hAnsi="宋体" w:cs="宋体"/>
          <w:sz w:val="24"/>
        </w:rPr>
        <w:t>11.3 对磋商的纪律要求</w:t>
      </w:r>
    </w:p>
    <w:p w14:paraId="788EEF43">
      <w:pPr>
        <w:snapToGrid w:val="0"/>
        <w:spacing w:line="360" w:lineRule="auto"/>
        <w:ind w:firstLine="480"/>
        <w:rPr>
          <w:rFonts w:ascii="宋体" w:hAnsi="宋体" w:cs="宋体"/>
          <w:sz w:val="24"/>
        </w:rPr>
      </w:pPr>
      <w:r>
        <w:rPr>
          <w:rFonts w:hint="eastAsia" w:ascii="宋体" w:hAnsi="宋体" w:cs="宋体"/>
          <w:sz w:val="24"/>
        </w:rPr>
        <w:t>磋商小组成员不得收受他人的财物或者其他好处，不得向他人透漏对磋商文件的评审和比较、成交候选人的推荐情况以及与磋商有关的其他情况。在磋商活动中，磋商小组不得擅离职守，影响磋商程序正常进行。</w:t>
      </w:r>
    </w:p>
    <w:p w14:paraId="13F3F983">
      <w:pPr>
        <w:snapToGrid w:val="0"/>
        <w:spacing w:line="360" w:lineRule="auto"/>
        <w:ind w:firstLine="240" w:firstLineChars="100"/>
        <w:rPr>
          <w:rFonts w:ascii="宋体" w:hAnsi="宋体" w:cs="宋体"/>
          <w:sz w:val="24"/>
        </w:rPr>
      </w:pPr>
      <w:r>
        <w:rPr>
          <w:rFonts w:hint="eastAsia" w:ascii="宋体" w:hAnsi="宋体" w:cs="宋体"/>
          <w:sz w:val="24"/>
        </w:rPr>
        <w:t>11.4 对与磋商活动有关的工作人员的纪律要求</w:t>
      </w:r>
    </w:p>
    <w:p w14:paraId="2104733C">
      <w:pPr>
        <w:snapToGrid w:val="0"/>
        <w:spacing w:line="360" w:lineRule="auto"/>
        <w:ind w:firstLine="480"/>
        <w:rPr>
          <w:rFonts w:ascii="宋体" w:hAnsi="宋体" w:cs="宋体"/>
          <w:sz w:val="24"/>
        </w:rPr>
      </w:pPr>
      <w:r>
        <w:rPr>
          <w:rFonts w:hint="eastAsia" w:ascii="宋体" w:hAnsi="宋体" w:cs="宋体"/>
          <w:sz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2C685A39">
      <w:pPr>
        <w:snapToGrid w:val="0"/>
        <w:spacing w:line="360" w:lineRule="auto"/>
        <w:ind w:firstLine="240" w:firstLineChars="100"/>
        <w:rPr>
          <w:rFonts w:ascii="宋体" w:hAnsi="宋体" w:cs="宋体"/>
          <w:sz w:val="24"/>
        </w:rPr>
      </w:pPr>
      <w:r>
        <w:rPr>
          <w:rFonts w:hint="eastAsia" w:ascii="宋体" w:hAnsi="宋体" w:cs="宋体"/>
          <w:sz w:val="24"/>
        </w:rPr>
        <w:t>11.5 质疑</w:t>
      </w:r>
    </w:p>
    <w:p w14:paraId="689D376C">
      <w:pPr>
        <w:snapToGrid w:val="0"/>
        <w:spacing w:line="360" w:lineRule="auto"/>
        <w:ind w:firstLine="480"/>
        <w:rPr>
          <w:rFonts w:ascii="宋体" w:hAnsi="宋体" w:cs="宋体"/>
          <w:sz w:val="24"/>
        </w:rPr>
      </w:pPr>
      <w:r>
        <w:rPr>
          <w:rFonts w:hint="eastAsia" w:ascii="宋体" w:hAnsi="宋体" w:cs="宋体"/>
          <w:sz w:val="24"/>
        </w:rPr>
        <w:t>供应商和其他利害关系人认为本次竞争性磋商违反法律、法规和规章规定而使自己的权益受到损害的，可以在知道或者应知其权益受到损害之日起七个工作日内向采购人提出书面质疑材料。采购人应当在收到供应商的书面质疑后七个工作日内做出答复，但答复内容不得涉及商业秘密。</w:t>
      </w:r>
    </w:p>
    <w:p w14:paraId="6481C21E">
      <w:pPr>
        <w:pStyle w:val="3"/>
        <w:spacing w:line="240" w:lineRule="auto"/>
        <w:ind w:firstLine="171" w:firstLineChars="71"/>
        <w:jc w:val="left"/>
        <w:rPr>
          <w:rFonts w:ascii="宋体" w:hAnsi="宋体" w:eastAsia="宋体"/>
          <w:bCs w:val="0"/>
          <w:sz w:val="24"/>
          <w:szCs w:val="24"/>
        </w:rPr>
      </w:pPr>
      <w:bookmarkStart w:id="160" w:name="_Toc196238527"/>
      <w:bookmarkStart w:id="161" w:name="_Toc78644408"/>
      <w:r>
        <w:rPr>
          <w:rFonts w:hint="eastAsia" w:ascii="宋体" w:hAnsi="宋体" w:eastAsia="宋体"/>
          <w:bCs w:val="0"/>
          <w:sz w:val="24"/>
          <w:szCs w:val="24"/>
        </w:rPr>
        <w:t>12 其他</w:t>
      </w:r>
      <w:bookmarkEnd w:id="160"/>
      <w:bookmarkEnd w:id="161"/>
    </w:p>
    <w:p w14:paraId="6EEE68EC">
      <w:pPr>
        <w:spacing w:line="360" w:lineRule="auto"/>
        <w:ind w:firstLine="259" w:firstLineChars="108"/>
        <w:rPr>
          <w:rFonts w:ascii="宋体" w:hAnsi="宋体" w:cs="宋体"/>
          <w:sz w:val="24"/>
        </w:rPr>
      </w:pPr>
      <w:r>
        <w:rPr>
          <w:rFonts w:hint="eastAsia" w:ascii="宋体" w:hAnsi="宋体" w:cs="宋体"/>
          <w:sz w:val="24"/>
        </w:rPr>
        <w:t>12.1未尽事宜按国家有关规定执行。</w:t>
      </w:r>
    </w:p>
    <w:p w14:paraId="51279FB0">
      <w:pPr>
        <w:ind w:firstLine="259" w:firstLineChars="108"/>
        <w:rPr>
          <w:rFonts w:ascii="宋体" w:hAnsi="宋体"/>
          <w:sz w:val="36"/>
          <w:szCs w:val="36"/>
        </w:rPr>
      </w:pPr>
      <w:r>
        <w:rPr>
          <w:rFonts w:hint="eastAsia" w:ascii="宋体" w:hAnsi="宋体" w:cs="宋体"/>
          <w:sz w:val="24"/>
        </w:rPr>
        <w:t>12.2</w:t>
      </w:r>
      <w:r>
        <w:rPr>
          <w:rFonts w:ascii="宋体" w:hAnsi="宋体" w:cs="宋体"/>
          <w:sz w:val="24"/>
        </w:rPr>
        <w:t xml:space="preserve"> </w:t>
      </w:r>
      <w:r>
        <w:rPr>
          <w:rFonts w:hint="eastAsia" w:ascii="宋体" w:hAnsi="宋体" w:cs="宋体"/>
          <w:sz w:val="24"/>
        </w:rPr>
        <w:t>本竞争性磋商文件最终解释权归采购人。</w:t>
      </w:r>
      <w:bookmarkEnd w:id="34"/>
      <w:bookmarkEnd w:id="35"/>
      <w:bookmarkEnd w:id="36"/>
      <w:bookmarkEnd w:id="37"/>
      <w:bookmarkEnd w:id="146"/>
      <w:bookmarkEnd w:id="147"/>
      <w:bookmarkStart w:id="162" w:name="_Toc247085689"/>
      <w:bookmarkStart w:id="163" w:name="_Toc152045529"/>
      <w:bookmarkStart w:id="164" w:name="_Toc43652638"/>
      <w:bookmarkStart w:id="165" w:name="_Toc144974556"/>
      <w:bookmarkStart w:id="166" w:name="_Toc246996918"/>
      <w:bookmarkStart w:id="167" w:name="_Toc296602477"/>
      <w:bookmarkStart w:id="168" w:name="_Toc247085747"/>
      <w:bookmarkStart w:id="169" w:name="_Toc296602420"/>
      <w:bookmarkStart w:id="170" w:name="_Toc144974497"/>
      <w:bookmarkStart w:id="171" w:name="_Toc152042366"/>
      <w:bookmarkStart w:id="172" w:name="_Toc179632546"/>
      <w:bookmarkStart w:id="173" w:name="_Toc179632607"/>
      <w:bookmarkStart w:id="174" w:name="_Toc246996175"/>
      <w:bookmarkStart w:id="175" w:name="_Toc4869"/>
      <w:bookmarkStart w:id="176" w:name="_Toc246996232"/>
      <w:bookmarkStart w:id="177" w:name="_Toc152045589"/>
      <w:bookmarkStart w:id="178" w:name="_Toc152042305"/>
      <w:bookmarkStart w:id="179" w:name="_Toc246996975"/>
      <w:bookmarkStart w:id="180" w:name="_Toc456164344"/>
      <w:bookmarkStart w:id="181" w:name="_Toc246996995"/>
      <w:bookmarkStart w:id="182" w:name="_Toc179632627"/>
      <w:bookmarkStart w:id="183" w:name="_Toc152042387"/>
      <w:bookmarkStart w:id="184" w:name="_Toc144974577"/>
      <w:bookmarkStart w:id="185" w:name="_Toc152045609"/>
      <w:bookmarkStart w:id="186" w:name="_Toc246996252"/>
      <w:bookmarkStart w:id="187" w:name="_Toc247085767"/>
    </w:p>
    <w:p w14:paraId="44DF90DF">
      <w:pPr>
        <w:pStyle w:val="28"/>
        <w:tabs>
          <w:tab w:val="left" w:pos="1341"/>
        </w:tabs>
        <w:autoSpaceDE w:val="0"/>
        <w:autoSpaceDN w:val="0"/>
        <w:ind w:firstLine="0" w:firstLineChars="0"/>
        <w:rPr>
          <w:rFonts w:ascii="宋体" w:hAnsi="宋体" w:cs="宋体"/>
          <w:b/>
          <w:bCs/>
          <w:spacing w:val="-1"/>
          <w:sz w:val="24"/>
        </w:rPr>
      </w:pPr>
    </w:p>
    <w:p w14:paraId="487807DB">
      <w:pPr>
        <w:widowControl/>
        <w:jc w:val="left"/>
        <w:rPr>
          <w:rFonts w:ascii="宋体" w:hAnsi="宋体" w:eastAsia="宋体" w:cs="宋体"/>
          <w:bCs/>
          <w:spacing w:val="-1"/>
          <w:sz w:val="24"/>
        </w:rPr>
      </w:pPr>
    </w:p>
    <w:p w14:paraId="4CCF22FC">
      <w:pPr>
        <w:pStyle w:val="28"/>
        <w:tabs>
          <w:tab w:val="left" w:pos="1341"/>
        </w:tabs>
        <w:autoSpaceDE w:val="0"/>
        <w:autoSpaceDN w:val="0"/>
        <w:spacing w:line="360" w:lineRule="auto"/>
        <w:ind w:firstLine="0" w:firstLineChars="0"/>
        <w:rPr>
          <w:rFonts w:ascii="宋体" w:hAnsi="宋体" w:eastAsia="宋体" w:cs="宋体"/>
          <w:bCs/>
          <w:spacing w:val="-1"/>
          <w:sz w:val="24"/>
        </w:rPr>
      </w:pPr>
      <w:r>
        <w:rPr>
          <w:rFonts w:hint="eastAsia" w:ascii="宋体" w:hAnsi="宋体" w:eastAsia="宋体" w:cs="宋体"/>
          <w:bCs/>
          <w:spacing w:val="-1"/>
          <w:sz w:val="24"/>
        </w:rPr>
        <w:t>附件：招标代理服务收费参照豫招协[2023]002号河南省招标投标协会关于印发《河南省招标代理服务收费指导意见》规定的收费标准收取中标服务费。</w:t>
      </w:r>
    </w:p>
    <w:p w14:paraId="0D18C739">
      <w:pPr>
        <w:pStyle w:val="28"/>
        <w:tabs>
          <w:tab w:val="left" w:pos="1341"/>
        </w:tabs>
        <w:autoSpaceDE w:val="0"/>
        <w:autoSpaceDN w:val="0"/>
        <w:spacing w:line="360" w:lineRule="auto"/>
        <w:ind w:firstLine="714" w:firstLineChars="300"/>
        <w:rPr>
          <w:rFonts w:ascii="宋体" w:hAnsi="宋体" w:eastAsia="宋体" w:cs="宋体"/>
          <w:bCs/>
          <w:spacing w:val="-1"/>
          <w:sz w:val="24"/>
        </w:rPr>
      </w:pPr>
      <w:r>
        <w:rPr>
          <w:rFonts w:hint="eastAsia" w:ascii="宋体" w:hAnsi="宋体" w:eastAsia="宋体" w:cs="宋体"/>
          <w:bCs/>
          <w:spacing w:val="-1"/>
          <w:sz w:val="24"/>
        </w:rPr>
        <w:t>河南省招标代理服务费计算标准</w:t>
      </w:r>
    </w:p>
    <w:tbl>
      <w:tblPr>
        <w:tblStyle w:val="12"/>
        <w:tblpPr w:leftFromText="180" w:rightFromText="180" w:vertAnchor="text" w:horzAnchor="page" w:tblpXSpec="center" w:tblpY="481"/>
        <w:tblOverlap w:val="never"/>
        <w:tblW w:w="8662" w:type="dxa"/>
        <w:tblInd w:w="0" w:type="dxa"/>
        <w:tblLayout w:type="fixed"/>
        <w:tblCellMar>
          <w:top w:w="0" w:type="dxa"/>
          <w:left w:w="15" w:type="dxa"/>
          <w:bottom w:w="0" w:type="dxa"/>
          <w:right w:w="15" w:type="dxa"/>
        </w:tblCellMar>
      </w:tblPr>
      <w:tblGrid>
        <w:gridCol w:w="3559"/>
        <w:gridCol w:w="1701"/>
        <w:gridCol w:w="1701"/>
        <w:gridCol w:w="1701"/>
      </w:tblGrid>
      <w:tr w14:paraId="7003B1CD">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noWrap w:val="0"/>
            <w:vAlign w:val="center"/>
          </w:tcPr>
          <w:p w14:paraId="53E032A8">
            <w:pPr>
              <w:autoSpaceDN w:val="0"/>
              <w:jc w:val="center"/>
              <w:textAlignment w:val="center"/>
              <w:rPr>
                <w:rFonts w:ascii="宋体" w:hAnsi="宋体" w:eastAsia="宋体"/>
                <w:sz w:val="24"/>
              </w:rPr>
            </w:pPr>
            <w:r>
              <w:rPr>
                <w:rFonts w:ascii="宋体" w:hAnsi="宋体" w:eastAsia="宋体"/>
                <w:sz w:val="24"/>
              </w:rPr>
              <w:t>项目类型/（金额万元）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B066A4B">
            <w:pPr>
              <w:autoSpaceDN w:val="0"/>
              <w:jc w:val="center"/>
              <w:textAlignment w:val="center"/>
              <w:rPr>
                <w:rFonts w:ascii="宋体" w:hAnsi="宋体" w:eastAsia="宋体"/>
                <w:sz w:val="24"/>
              </w:rPr>
            </w:pPr>
            <w:r>
              <w:rPr>
                <w:rFonts w:ascii="宋体" w:hAnsi="宋体" w:eastAsia="宋体"/>
                <w:sz w:val="24"/>
              </w:rPr>
              <w:t>工程</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DC43F78">
            <w:pPr>
              <w:autoSpaceDN w:val="0"/>
              <w:jc w:val="center"/>
              <w:textAlignment w:val="center"/>
              <w:rPr>
                <w:rFonts w:ascii="宋体" w:hAnsi="宋体" w:eastAsia="宋体"/>
                <w:sz w:val="24"/>
              </w:rPr>
            </w:pPr>
            <w:r>
              <w:rPr>
                <w:rFonts w:ascii="宋体" w:hAnsi="宋体" w:eastAsia="宋体"/>
                <w:sz w:val="24"/>
              </w:rPr>
              <w:t>货物</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D47F8FE">
            <w:pPr>
              <w:autoSpaceDN w:val="0"/>
              <w:jc w:val="center"/>
              <w:textAlignment w:val="center"/>
              <w:rPr>
                <w:rFonts w:ascii="宋体" w:hAnsi="宋体" w:eastAsia="宋体"/>
                <w:sz w:val="24"/>
              </w:rPr>
            </w:pPr>
            <w:r>
              <w:rPr>
                <w:rFonts w:ascii="宋体" w:hAnsi="宋体" w:eastAsia="宋体"/>
                <w:sz w:val="24"/>
              </w:rPr>
              <w:t>服务</w:t>
            </w:r>
          </w:p>
        </w:tc>
      </w:tr>
      <w:tr w14:paraId="17627115">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noWrap w:val="0"/>
            <w:vAlign w:val="center"/>
          </w:tcPr>
          <w:p w14:paraId="45ADD1E5">
            <w:pPr>
              <w:autoSpaceDN w:val="0"/>
              <w:jc w:val="left"/>
              <w:textAlignment w:val="center"/>
              <w:rPr>
                <w:rFonts w:ascii="宋体" w:hAnsi="宋体" w:eastAsia="宋体"/>
                <w:sz w:val="24"/>
              </w:rPr>
            </w:pPr>
            <w:r>
              <w:rPr>
                <w:rFonts w:ascii="宋体" w:hAnsi="宋体" w:eastAsia="宋体"/>
                <w:sz w:val="24"/>
              </w:rPr>
              <w:t>100万元以下（含100万元）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BA87702">
            <w:pPr>
              <w:autoSpaceDN w:val="0"/>
              <w:jc w:val="center"/>
              <w:textAlignment w:val="center"/>
              <w:rPr>
                <w:rFonts w:ascii="宋体" w:hAnsi="宋体" w:eastAsia="宋体"/>
                <w:sz w:val="24"/>
              </w:rPr>
            </w:pPr>
            <w:r>
              <w:rPr>
                <w:rFonts w:ascii="宋体" w:hAnsi="宋体" w:eastAsia="宋体"/>
                <w:sz w:val="24"/>
              </w:rPr>
              <w:t>1.20%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D3265FA">
            <w:pPr>
              <w:autoSpaceDN w:val="0"/>
              <w:jc w:val="center"/>
              <w:textAlignment w:val="center"/>
              <w:rPr>
                <w:rFonts w:ascii="宋体" w:hAnsi="宋体" w:eastAsia="宋体"/>
                <w:sz w:val="24"/>
              </w:rPr>
            </w:pPr>
            <w:r>
              <w:rPr>
                <w:rFonts w:ascii="宋体" w:hAnsi="宋体" w:eastAsia="宋体"/>
                <w:sz w:val="24"/>
              </w:rPr>
              <w:t>1.70%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2A4542D">
            <w:pPr>
              <w:autoSpaceDN w:val="0"/>
              <w:jc w:val="center"/>
              <w:textAlignment w:val="center"/>
              <w:rPr>
                <w:rFonts w:ascii="宋体" w:hAnsi="宋体" w:eastAsia="宋体"/>
                <w:sz w:val="24"/>
              </w:rPr>
            </w:pPr>
            <w:r>
              <w:rPr>
                <w:rFonts w:ascii="宋体" w:hAnsi="宋体" w:eastAsia="宋体"/>
                <w:sz w:val="24"/>
              </w:rPr>
              <w:t>1.70%</w:t>
            </w:r>
          </w:p>
        </w:tc>
      </w:tr>
      <w:tr w14:paraId="09DAE024">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noWrap w:val="0"/>
            <w:vAlign w:val="center"/>
          </w:tcPr>
          <w:p w14:paraId="6AB11AD3">
            <w:pPr>
              <w:autoSpaceDN w:val="0"/>
              <w:jc w:val="left"/>
              <w:textAlignment w:val="center"/>
              <w:rPr>
                <w:rFonts w:ascii="宋体" w:hAnsi="宋体" w:eastAsia="宋体"/>
                <w:sz w:val="24"/>
              </w:rPr>
            </w:pPr>
            <w:r>
              <w:rPr>
                <w:rFonts w:ascii="宋体" w:hAnsi="宋体" w:eastAsia="宋体"/>
                <w:sz w:val="24"/>
              </w:rPr>
              <w:t>100-500万元（含500万元）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EF7B1E9">
            <w:pPr>
              <w:autoSpaceDN w:val="0"/>
              <w:jc w:val="center"/>
              <w:textAlignment w:val="center"/>
              <w:rPr>
                <w:rFonts w:ascii="宋体" w:hAnsi="宋体" w:eastAsia="宋体"/>
                <w:sz w:val="24"/>
              </w:rPr>
            </w:pPr>
            <w:r>
              <w:rPr>
                <w:rFonts w:ascii="宋体" w:hAnsi="宋体" w:eastAsia="宋体"/>
                <w:sz w:val="24"/>
              </w:rPr>
              <w:t>1.00%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E7CC956">
            <w:pPr>
              <w:autoSpaceDN w:val="0"/>
              <w:jc w:val="center"/>
              <w:textAlignment w:val="center"/>
              <w:rPr>
                <w:rFonts w:ascii="宋体" w:hAnsi="宋体" w:eastAsia="宋体"/>
                <w:sz w:val="24"/>
              </w:rPr>
            </w:pPr>
            <w:r>
              <w:rPr>
                <w:rFonts w:ascii="宋体" w:hAnsi="宋体" w:eastAsia="宋体"/>
                <w:sz w:val="24"/>
              </w:rPr>
              <w:t>1.20%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DD92E05">
            <w:pPr>
              <w:autoSpaceDN w:val="0"/>
              <w:jc w:val="center"/>
              <w:textAlignment w:val="center"/>
              <w:rPr>
                <w:rFonts w:ascii="宋体" w:hAnsi="宋体" w:eastAsia="宋体"/>
                <w:sz w:val="24"/>
              </w:rPr>
            </w:pPr>
            <w:r>
              <w:rPr>
                <w:rFonts w:ascii="宋体" w:hAnsi="宋体" w:eastAsia="宋体"/>
                <w:sz w:val="24"/>
              </w:rPr>
              <w:t>1.20%</w:t>
            </w:r>
          </w:p>
        </w:tc>
      </w:tr>
      <w:tr w14:paraId="2E78D443">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noWrap w:val="0"/>
            <w:vAlign w:val="center"/>
          </w:tcPr>
          <w:p w14:paraId="6F164BB0">
            <w:pPr>
              <w:autoSpaceDN w:val="0"/>
              <w:jc w:val="left"/>
              <w:textAlignment w:val="center"/>
              <w:rPr>
                <w:rFonts w:ascii="宋体" w:hAnsi="宋体" w:eastAsia="宋体"/>
                <w:sz w:val="24"/>
              </w:rPr>
            </w:pPr>
            <w:r>
              <w:rPr>
                <w:rFonts w:ascii="宋体" w:hAnsi="宋体" w:eastAsia="宋体"/>
                <w:sz w:val="24"/>
              </w:rPr>
              <w:t>500-1000万元（含1000万元）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02B7E6C">
            <w:pPr>
              <w:autoSpaceDN w:val="0"/>
              <w:jc w:val="center"/>
              <w:textAlignment w:val="center"/>
              <w:rPr>
                <w:rFonts w:ascii="宋体" w:hAnsi="宋体" w:eastAsia="宋体"/>
                <w:sz w:val="24"/>
              </w:rPr>
            </w:pPr>
            <w:r>
              <w:rPr>
                <w:rFonts w:ascii="宋体" w:hAnsi="宋体" w:eastAsia="宋体"/>
                <w:sz w:val="24"/>
              </w:rPr>
              <w:t>0.70%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7BFC130">
            <w:pPr>
              <w:autoSpaceDN w:val="0"/>
              <w:jc w:val="center"/>
              <w:textAlignment w:val="center"/>
              <w:rPr>
                <w:rFonts w:ascii="宋体" w:hAnsi="宋体" w:eastAsia="宋体"/>
                <w:sz w:val="24"/>
              </w:rPr>
            </w:pPr>
            <w:r>
              <w:rPr>
                <w:rFonts w:ascii="宋体" w:hAnsi="宋体" w:eastAsia="宋体"/>
                <w:sz w:val="24"/>
              </w:rPr>
              <w:t>0.80%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D5D24B5">
            <w:pPr>
              <w:autoSpaceDN w:val="0"/>
              <w:jc w:val="center"/>
              <w:textAlignment w:val="center"/>
              <w:rPr>
                <w:rFonts w:ascii="宋体" w:hAnsi="宋体" w:eastAsia="宋体"/>
                <w:sz w:val="24"/>
              </w:rPr>
            </w:pPr>
            <w:r>
              <w:rPr>
                <w:rFonts w:ascii="宋体" w:hAnsi="宋体" w:eastAsia="宋体"/>
                <w:sz w:val="24"/>
              </w:rPr>
              <w:t>0.70%</w:t>
            </w:r>
          </w:p>
        </w:tc>
      </w:tr>
      <w:tr w14:paraId="50682B0F">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noWrap w:val="0"/>
            <w:vAlign w:val="center"/>
          </w:tcPr>
          <w:p w14:paraId="4F655CA8">
            <w:pPr>
              <w:autoSpaceDN w:val="0"/>
              <w:jc w:val="left"/>
              <w:textAlignment w:val="center"/>
              <w:rPr>
                <w:rFonts w:ascii="宋体" w:hAnsi="宋体" w:eastAsia="宋体"/>
                <w:sz w:val="24"/>
              </w:rPr>
            </w:pPr>
            <w:r>
              <w:rPr>
                <w:rFonts w:ascii="宋体" w:hAnsi="宋体" w:eastAsia="宋体"/>
                <w:sz w:val="24"/>
              </w:rPr>
              <w:t>1000-5000万元（含5000万元）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3F75B9B">
            <w:pPr>
              <w:autoSpaceDN w:val="0"/>
              <w:jc w:val="center"/>
              <w:textAlignment w:val="center"/>
              <w:rPr>
                <w:rFonts w:ascii="宋体" w:hAnsi="宋体" w:eastAsia="宋体"/>
                <w:sz w:val="24"/>
              </w:rPr>
            </w:pPr>
            <w:r>
              <w:rPr>
                <w:rFonts w:ascii="宋体" w:hAnsi="宋体" w:eastAsia="宋体"/>
                <w:sz w:val="24"/>
              </w:rPr>
              <w:t>0.40%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E2CBC7D">
            <w:pPr>
              <w:autoSpaceDN w:val="0"/>
              <w:jc w:val="center"/>
              <w:textAlignment w:val="center"/>
              <w:rPr>
                <w:rFonts w:ascii="宋体" w:hAnsi="宋体" w:eastAsia="宋体"/>
                <w:sz w:val="24"/>
              </w:rPr>
            </w:pPr>
            <w:r>
              <w:rPr>
                <w:rFonts w:ascii="宋体" w:hAnsi="宋体" w:eastAsia="宋体"/>
                <w:sz w:val="24"/>
              </w:rPr>
              <w:t>0.50%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F93FBEF">
            <w:pPr>
              <w:autoSpaceDN w:val="0"/>
              <w:jc w:val="center"/>
              <w:textAlignment w:val="center"/>
              <w:rPr>
                <w:rFonts w:ascii="宋体" w:hAnsi="宋体" w:eastAsia="宋体"/>
                <w:sz w:val="24"/>
              </w:rPr>
            </w:pPr>
            <w:r>
              <w:rPr>
                <w:rFonts w:ascii="宋体" w:hAnsi="宋体" w:eastAsia="宋体"/>
                <w:sz w:val="24"/>
              </w:rPr>
              <w:t>0.40%</w:t>
            </w:r>
          </w:p>
        </w:tc>
      </w:tr>
      <w:tr w14:paraId="6B9C03E7">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noWrap w:val="0"/>
            <w:vAlign w:val="center"/>
          </w:tcPr>
          <w:p w14:paraId="22F9ECA9">
            <w:pPr>
              <w:autoSpaceDN w:val="0"/>
              <w:jc w:val="left"/>
              <w:textAlignment w:val="center"/>
              <w:rPr>
                <w:rFonts w:ascii="宋体" w:hAnsi="宋体" w:eastAsia="宋体"/>
                <w:sz w:val="24"/>
              </w:rPr>
            </w:pPr>
            <w:r>
              <w:rPr>
                <w:rFonts w:ascii="宋体" w:hAnsi="宋体" w:eastAsia="宋体"/>
                <w:sz w:val="24"/>
              </w:rPr>
              <w:t>5000万元--1亿元（含1亿元）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5183BE3">
            <w:pPr>
              <w:autoSpaceDN w:val="0"/>
              <w:jc w:val="center"/>
              <w:textAlignment w:val="center"/>
              <w:rPr>
                <w:rFonts w:ascii="宋体" w:hAnsi="宋体" w:eastAsia="宋体"/>
                <w:sz w:val="24"/>
              </w:rPr>
            </w:pPr>
            <w:r>
              <w:rPr>
                <w:rFonts w:ascii="宋体" w:hAnsi="宋体" w:eastAsia="宋体"/>
                <w:sz w:val="24"/>
              </w:rPr>
              <w:t>0.25%</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AFD43D6">
            <w:pPr>
              <w:autoSpaceDN w:val="0"/>
              <w:jc w:val="center"/>
              <w:textAlignment w:val="center"/>
              <w:rPr>
                <w:rFonts w:ascii="宋体" w:hAnsi="宋体" w:eastAsia="宋体"/>
                <w:sz w:val="24"/>
              </w:rPr>
            </w:pPr>
            <w:r>
              <w:rPr>
                <w:rFonts w:ascii="宋体" w:hAnsi="宋体" w:eastAsia="宋体"/>
                <w:sz w:val="24"/>
              </w:rPr>
              <w:t>0.30%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D354A21">
            <w:pPr>
              <w:autoSpaceDN w:val="0"/>
              <w:jc w:val="center"/>
              <w:textAlignment w:val="center"/>
              <w:rPr>
                <w:rFonts w:ascii="宋体" w:hAnsi="宋体" w:eastAsia="宋体"/>
                <w:sz w:val="24"/>
              </w:rPr>
            </w:pPr>
            <w:r>
              <w:rPr>
                <w:rFonts w:ascii="宋体" w:hAnsi="宋体" w:eastAsia="宋体"/>
                <w:sz w:val="24"/>
              </w:rPr>
              <w:t>0.25%</w:t>
            </w:r>
          </w:p>
        </w:tc>
      </w:tr>
      <w:tr w14:paraId="4A515003">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noWrap w:val="0"/>
            <w:vAlign w:val="center"/>
          </w:tcPr>
          <w:p w14:paraId="556C6CE3">
            <w:pPr>
              <w:autoSpaceDN w:val="0"/>
              <w:jc w:val="left"/>
              <w:textAlignment w:val="center"/>
              <w:rPr>
                <w:rFonts w:ascii="宋体" w:hAnsi="宋体" w:eastAsia="宋体"/>
                <w:sz w:val="24"/>
              </w:rPr>
            </w:pPr>
            <w:r>
              <w:rPr>
                <w:rFonts w:ascii="宋体" w:hAnsi="宋体" w:eastAsia="宋体"/>
                <w:sz w:val="24"/>
              </w:rPr>
              <w:t>1亿--5亿元（含5亿元）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CEEBFAE">
            <w:pPr>
              <w:autoSpaceDN w:val="0"/>
              <w:jc w:val="center"/>
              <w:textAlignment w:val="center"/>
              <w:rPr>
                <w:rFonts w:ascii="宋体" w:hAnsi="宋体" w:eastAsia="宋体"/>
                <w:sz w:val="24"/>
              </w:rPr>
            </w:pPr>
            <w:r>
              <w:rPr>
                <w:rFonts w:ascii="宋体" w:hAnsi="宋体" w:eastAsia="宋体"/>
                <w:sz w:val="24"/>
              </w:rPr>
              <w:t>0.10%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A13C5DD">
            <w:pPr>
              <w:autoSpaceDN w:val="0"/>
              <w:jc w:val="center"/>
              <w:textAlignment w:val="center"/>
              <w:rPr>
                <w:rFonts w:ascii="宋体" w:hAnsi="宋体" w:eastAsia="宋体"/>
                <w:sz w:val="24"/>
              </w:rPr>
            </w:pPr>
            <w:r>
              <w:rPr>
                <w:rFonts w:ascii="宋体" w:hAnsi="宋体" w:eastAsia="宋体"/>
                <w:sz w:val="24"/>
              </w:rPr>
              <w:t>0.10%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866C5DE">
            <w:pPr>
              <w:autoSpaceDN w:val="0"/>
              <w:jc w:val="center"/>
              <w:textAlignment w:val="center"/>
              <w:rPr>
                <w:rFonts w:ascii="宋体" w:hAnsi="宋体" w:eastAsia="宋体"/>
                <w:sz w:val="24"/>
              </w:rPr>
            </w:pPr>
            <w:r>
              <w:rPr>
                <w:rFonts w:ascii="宋体" w:hAnsi="宋体" w:eastAsia="宋体"/>
                <w:sz w:val="24"/>
              </w:rPr>
              <w:t>0.10%</w:t>
            </w:r>
          </w:p>
        </w:tc>
      </w:tr>
      <w:tr w14:paraId="21639A60">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right w:val="single" w:color="000000" w:sz="4" w:space="0"/>
            </w:tcBorders>
            <w:noWrap w:val="0"/>
            <w:vAlign w:val="center"/>
          </w:tcPr>
          <w:p w14:paraId="58F279F2">
            <w:pPr>
              <w:autoSpaceDN w:val="0"/>
              <w:jc w:val="left"/>
              <w:textAlignment w:val="center"/>
              <w:rPr>
                <w:rFonts w:ascii="宋体" w:hAnsi="宋体" w:eastAsia="宋体"/>
                <w:sz w:val="24"/>
              </w:rPr>
            </w:pPr>
            <w:r>
              <w:rPr>
                <w:rFonts w:ascii="宋体" w:hAnsi="宋体" w:eastAsia="宋体"/>
                <w:sz w:val="24"/>
              </w:rPr>
              <w:t>5亿--10亿元（含10亿元）</w:t>
            </w:r>
          </w:p>
        </w:tc>
        <w:tc>
          <w:tcPr>
            <w:tcW w:w="1701" w:type="dxa"/>
            <w:tcBorders>
              <w:top w:val="single" w:color="000000" w:sz="4" w:space="0"/>
              <w:left w:val="single" w:color="000000" w:sz="4" w:space="0"/>
              <w:right w:val="single" w:color="000000" w:sz="4" w:space="0"/>
            </w:tcBorders>
            <w:noWrap w:val="0"/>
            <w:vAlign w:val="center"/>
          </w:tcPr>
          <w:p w14:paraId="3DEF9117">
            <w:pPr>
              <w:autoSpaceDN w:val="0"/>
              <w:jc w:val="center"/>
              <w:textAlignment w:val="center"/>
              <w:rPr>
                <w:rFonts w:ascii="宋体" w:hAnsi="宋体" w:eastAsia="宋体"/>
                <w:sz w:val="24"/>
              </w:rPr>
            </w:pPr>
            <w:r>
              <w:rPr>
                <w:rFonts w:ascii="宋体" w:hAnsi="宋体" w:eastAsia="宋体"/>
                <w:sz w:val="24"/>
              </w:rPr>
              <w:t>0.045%</w:t>
            </w:r>
          </w:p>
        </w:tc>
        <w:tc>
          <w:tcPr>
            <w:tcW w:w="1701" w:type="dxa"/>
            <w:tcBorders>
              <w:top w:val="single" w:color="000000" w:sz="4" w:space="0"/>
              <w:left w:val="single" w:color="000000" w:sz="4" w:space="0"/>
              <w:right w:val="single" w:color="000000" w:sz="4" w:space="0"/>
            </w:tcBorders>
            <w:noWrap w:val="0"/>
            <w:vAlign w:val="center"/>
          </w:tcPr>
          <w:p w14:paraId="62FB1FC6">
            <w:pPr>
              <w:autoSpaceDN w:val="0"/>
              <w:jc w:val="center"/>
              <w:textAlignment w:val="center"/>
              <w:rPr>
                <w:rFonts w:ascii="宋体" w:hAnsi="宋体" w:eastAsia="宋体"/>
                <w:sz w:val="24"/>
              </w:rPr>
            </w:pPr>
            <w:r>
              <w:rPr>
                <w:rFonts w:ascii="宋体" w:hAnsi="宋体" w:eastAsia="宋体"/>
                <w:sz w:val="24"/>
              </w:rPr>
              <w:t>0.045%</w:t>
            </w:r>
          </w:p>
        </w:tc>
        <w:tc>
          <w:tcPr>
            <w:tcW w:w="1701" w:type="dxa"/>
            <w:tcBorders>
              <w:top w:val="single" w:color="000000" w:sz="4" w:space="0"/>
              <w:left w:val="single" w:color="000000" w:sz="4" w:space="0"/>
              <w:right w:val="single" w:color="000000" w:sz="4" w:space="0"/>
            </w:tcBorders>
            <w:noWrap w:val="0"/>
            <w:vAlign w:val="center"/>
          </w:tcPr>
          <w:p w14:paraId="3A69E2C1">
            <w:pPr>
              <w:autoSpaceDN w:val="0"/>
              <w:jc w:val="center"/>
              <w:textAlignment w:val="center"/>
              <w:rPr>
                <w:rFonts w:ascii="宋体" w:hAnsi="宋体" w:eastAsia="宋体"/>
                <w:sz w:val="24"/>
              </w:rPr>
            </w:pPr>
            <w:r>
              <w:rPr>
                <w:rFonts w:ascii="宋体" w:hAnsi="宋体" w:eastAsia="宋体"/>
                <w:sz w:val="24"/>
              </w:rPr>
              <w:t>0.045%</w:t>
            </w:r>
          </w:p>
        </w:tc>
      </w:tr>
      <w:tr w14:paraId="25E11E9D">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noWrap w:val="0"/>
            <w:vAlign w:val="center"/>
          </w:tcPr>
          <w:p w14:paraId="1425E60E">
            <w:pPr>
              <w:autoSpaceDN w:val="0"/>
              <w:jc w:val="left"/>
              <w:textAlignment w:val="center"/>
              <w:rPr>
                <w:rFonts w:ascii="宋体" w:hAnsi="宋体" w:eastAsia="宋体"/>
                <w:sz w:val="24"/>
              </w:rPr>
            </w:pPr>
            <w:r>
              <w:rPr>
                <w:rFonts w:ascii="宋体" w:hAnsi="宋体" w:eastAsia="宋体"/>
                <w:sz w:val="24"/>
              </w:rPr>
              <w:t>10亿--50亿元（含50亿元）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0140F00">
            <w:pPr>
              <w:autoSpaceDN w:val="0"/>
              <w:jc w:val="center"/>
              <w:textAlignment w:val="center"/>
              <w:rPr>
                <w:rFonts w:ascii="宋体" w:hAnsi="宋体" w:eastAsia="宋体"/>
                <w:sz w:val="24"/>
              </w:rPr>
            </w:pPr>
            <w:r>
              <w:rPr>
                <w:rFonts w:ascii="宋体" w:hAnsi="宋体" w:eastAsia="宋体"/>
                <w:sz w:val="24"/>
              </w:rPr>
              <w:t>0.010%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A6F70D1">
            <w:pPr>
              <w:autoSpaceDN w:val="0"/>
              <w:jc w:val="center"/>
              <w:textAlignment w:val="center"/>
              <w:rPr>
                <w:rFonts w:ascii="宋体" w:hAnsi="宋体" w:eastAsia="宋体"/>
                <w:sz w:val="24"/>
              </w:rPr>
            </w:pPr>
            <w:r>
              <w:rPr>
                <w:rFonts w:ascii="宋体" w:hAnsi="宋体" w:eastAsia="宋体"/>
                <w:sz w:val="24"/>
              </w:rPr>
              <w:t>0.010%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84282D6">
            <w:pPr>
              <w:autoSpaceDN w:val="0"/>
              <w:jc w:val="center"/>
              <w:textAlignment w:val="center"/>
              <w:rPr>
                <w:rFonts w:ascii="宋体" w:hAnsi="宋体" w:eastAsia="宋体"/>
                <w:sz w:val="24"/>
              </w:rPr>
            </w:pPr>
            <w:r>
              <w:rPr>
                <w:rFonts w:ascii="宋体" w:hAnsi="宋体" w:eastAsia="宋体"/>
                <w:sz w:val="24"/>
              </w:rPr>
              <w:t>0.010%</w:t>
            </w:r>
          </w:p>
        </w:tc>
      </w:tr>
      <w:tr w14:paraId="4E24364D">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noWrap w:val="0"/>
            <w:vAlign w:val="center"/>
          </w:tcPr>
          <w:p w14:paraId="4A4E3D18">
            <w:pPr>
              <w:autoSpaceDN w:val="0"/>
              <w:jc w:val="left"/>
              <w:textAlignment w:val="center"/>
              <w:rPr>
                <w:rFonts w:ascii="宋体" w:hAnsi="宋体" w:eastAsia="宋体"/>
                <w:sz w:val="24"/>
              </w:rPr>
            </w:pPr>
            <w:r>
              <w:rPr>
                <w:rFonts w:ascii="宋体" w:hAnsi="宋体" w:eastAsia="宋体"/>
                <w:sz w:val="24"/>
              </w:rPr>
              <w:t>50亿--100亿元（含</w:t>
            </w:r>
            <w:r>
              <w:rPr>
                <w:rFonts w:hint="eastAsia" w:ascii="宋体" w:hAnsi="宋体" w:eastAsia="宋体"/>
                <w:sz w:val="24"/>
              </w:rPr>
              <w:t>100</w:t>
            </w:r>
            <w:r>
              <w:rPr>
                <w:rFonts w:ascii="宋体" w:hAnsi="宋体" w:eastAsia="宋体"/>
                <w:sz w:val="24"/>
              </w:rPr>
              <w:t>亿元）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7487652">
            <w:pPr>
              <w:autoSpaceDN w:val="0"/>
              <w:jc w:val="center"/>
              <w:textAlignment w:val="center"/>
              <w:rPr>
                <w:rFonts w:ascii="宋体" w:hAnsi="宋体" w:eastAsia="宋体"/>
                <w:sz w:val="24"/>
              </w:rPr>
            </w:pPr>
            <w:r>
              <w:rPr>
                <w:rFonts w:ascii="宋体" w:hAnsi="宋体" w:eastAsia="宋体"/>
                <w:sz w:val="24"/>
              </w:rPr>
              <w:t>0.008%</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4CDCF1B">
            <w:pPr>
              <w:autoSpaceDN w:val="0"/>
              <w:jc w:val="center"/>
              <w:textAlignment w:val="center"/>
              <w:rPr>
                <w:rFonts w:ascii="宋体" w:hAnsi="宋体" w:eastAsia="宋体"/>
                <w:sz w:val="24"/>
              </w:rPr>
            </w:pPr>
            <w:r>
              <w:rPr>
                <w:rFonts w:ascii="宋体" w:hAnsi="宋体" w:eastAsia="宋体"/>
                <w:sz w:val="24"/>
              </w:rPr>
              <w:t>0.008%</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12583F0">
            <w:pPr>
              <w:autoSpaceDN w:val="0"/>
              <w:jc w:val="center"/>
              <w:textAlignment w:val="center"/>
              <w:rPr>
                <w:rFonts w:ascii="宋体" w:hAnsi="宋体" w:eastAsia="宋体"/>
                <w:sz w:val="24"/>
              </w:rPr>
            </w:pPr>
            <w:r>
              <w:rPr>
                <w:rFonts w:ascii="宋体" w:hAnsi="宋体" w:eastAsia="宋体"/>
                <w:sz w:val="24"/>
              </w:rPr>
              <w:t>0.008%</w:t>
            </w:r>
          </w:p>
        </w:tc>
      </w:tr>
      <w:tr w14:paraId="5A66F808">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noWrap w:val="0"/>
            <w:vAlign w:val="center"/>
          </w:tcPr>
          <w:p w14:paraId="4B9CF0B7">
            <w:pPr>
              <w:autoSpaceDN w:val="0"/>
              <w:jc w:val="left"/>
              <w:textAlignment w:val="center"/>
              <w:rPr>
                <w:rFonts w:ascii="宋体" w:hAnsi="宋体" w:eastAsia="宋体"/>
                <w:sz w:val="24"/>
              </w:rPr>
            </w:pPr>
            <w:r>
              <w:rPr>
                <w:rFonts w:ascii="宋体" w:hAnsi="宋体" w:eastAsia="宋体"/>
                <w:sz w:val="24"/>
              </w:rPr>
              <w:t>100亿元以上</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7CE1DF3">
            <w:pPr>
              <w:autoSpaceDN w:val="0"/>
              <w:jc w:val="center"/>
              <w:textAlignment w:val="center"/>
              <w:rPr>
                <w:rFonts w:ascii="宋体" w:hAnsi="宋体" w:eastAsia="宋体"/>
                <w:sz w:val="24"/>
              </w:rPr>
            </w:pPr>
            <w:r>
              <w:rPr>
                <w:rFonts w:ascii="宋体" w:hAnsi="宋体" w:eastAsia="宋体"/>
                <w:sz w:val="24"/>
              </w:rPr>
              <w:t>0.004%</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6BD395F">
            <w:pPr>
              <w:autoSpaceDN w:val="0"/>
              <w:jc w:val="center"/>
              <w:textAlignment w:val="center"/>
              <w:rPr>
                <w:rFonts w:ascii="宋体" w:hAnsi="宋体" w:eastAsia="宋体"/>
                <w:sz w:val="24"/>
              </w:rPr>
            </w:pPr>
            <w:r>
              <w:rPr>
                <w:rFonts w:ascii="宋体" w:hAnsi="宋体" w:eastAsia="宋体"/>
                <w:sz w:val="24"/>
              </w:rPr>
              <w:t>0.004%</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15CECA9">
            <w:pPr>
              <w:autoSpaceDN w:val="0"/>
              <w:jc w:val="center"/>
              <w:textAlignment w:val="center"/>
              <w:rPr>
                <w:rFonts w:ascii="宋体" w:hAnsi="宋体" w:eastAsia="宋体"/>
                <w:sz w:val="24"/>
              </w:rPr>
            </w:pPr>
            <w:r>
              <w:rPr>
                <w:rFonts w:ascii="宋体" w:hAnsi="宋体" w:eastAsia="宋体"/>
                <w:sz w:val="24"/>
              </w:rPr>
              <w:t>0.004%</w:t>
            </w:r>
          </w:p>
        </w:tc>
      </w:tr>
      <w:tr w14:paraId="7691432A">
        <w:tblPrEx>
          <w:tblCellMar>
            <w:top w:w="0" w:type="dxa"/>
            <w:left w:w="15" w:type="dxa"/>
            <w:bottom w:w="0" w:type="dxa"/>
            <w:right w:w="15" w:type="dxa"/>
          </w:tblCellMar>
        </w:tblPrEx>
        <w:trPr>
          <w:trHeight w:val="621" w:hRule="atLeast"/>
        </w:trPr>
        <w:tc>
          <w:tcPr>
            <w:tcW w:w="8662" w:type="dxa"/>
            <w:gridSpan w:val="4"/>
            <w:noWrap w:val="0"/>
            <w:vAlign w:val="center"/>
          </w:tcPr>
          <w:p w14:paraId="6CFF2D72">
            <w:pPr>
              <w:autoSpaceDN w:val="0"/>
              <w:spacing w:line="440" w:lineRule="exact"/>
              <w:jc w:val="left"/>
              <w:textAlignment w:val="center"/>
              <w:rPr>
                <w:rFonts w:ascii="宋体" w:hAnsi="宋体" w:eastAsia="宋体"/>
                <w:sz w:val="24"/>
              </w:rPr>
            </w:pPr>
            <w:r>
              <w:rPr>
                <w:rFonts w:ascii="宋体" w:hAnsi="宋体" w:eastAsia="宋体"/>
                <w:sz w:val="24"/>
              </w:rPr>
              <w:t>注：1.按本表费率计算的收费金额为招标代理服务费的基准价格，不含工程量清单、最高投标限价（招标控制价）或标底的编制费用。</w:t>
            </w:r>
          </w:p>
          <w:p w14:paraId="5BA87B8C">
            <w:pPr>
              <w:autoSpaceDN w:val="0"/>
              <w:spacing w:line="440" w:lineRule="exact"/>
              <w:jc w:val="left"/>
              <w:textAlignment w:val="center"/>
              <w:rPr>
                <w:rFonts w:ascii="宋体" w:hAnsi="宋体" w:eastAsia="宋体"/>
                <w:sz w:val="24"/>
              </w:rPr>
            </w:pPr>
            <w:r>
              <w:rPr>
                <w:rFonts w:hint="eastAsia" w:ascii="宋体" w:hAnsi="宋体" w:eastAsia="宋体"/>
                <w:sz w:val="24"/>
              </w:rPr>
              <w:t>2.招标代理服务收费按差额定率累进法计算。</w:t>
            </w:r>
          </w:p>
          <w:p w14:paraId="244D86BD">
            <w:pPr>
              <w:autoSpaceDN w:val="0"/>
              <w:spacing w:line="440" w:lineRule="exact"/>
              <w:jc w:val="left"/>
              <w:textAlignment w:val="center"/>
              <w:rPr>
                <w:rFonts w:ascii="宋体" w:hAnsi="宋体" w:eastAsia="宋体"/>
                <w:sz w:val="24"/>
              </w:rPr>
            </w:pPr>
            <w:r>
              <w:rPr>
                <w:rFonts w:ascii="宋体" w:hAnsi="宋体" w:eastAsia="宋体"/>
                <w:sz w:val="24"/>
              </w:rPr>
              <w:t>例如: 某工程招标代理业务，项目预算金额（招标控制价）为10000 万元，招标代理服务收费计算如下:</w:t>
            </w:r>
          </w:p>
          <w:p w14:paraId="1CD18984">
            <w:pPr>
              <w:autoSpaceDN w:val="0"/>
              <w:spacing w:line="440" w:lineRule="exact"/>
              <w:jc w:val="left"/>
              <w:textAlignment w:val="center"/>
              <w:rPr>
                <w:rFonts w:ascii="宋体" w:hAnsi="宋体" w:eastAsia="宋体"/>
                <w:sz w:val="24"/>
              </w:rPr>
            </w:pPr>
            <w:r>
              <w:rPr>
                <w:rFonts w:hint="eastAsia" w:ascii="宋体" w:hAnsi="宋体" w:eastAsia="宋体"/>
                <w:sz w:val="24"/>
              </w:rPr>
              <w:t xml:space="preserve"> </w:t>
            </w:r>
            <w:r>
              <w:rPr>
                <w:rFonts w:ascii="宋体" w:hAnsi="宋体" w:eastAsia="宋体"/>
                <w:sz w:val="24"/>
              </w:rPr>
              <w:t>100万元×1.2%=1.2万元</w:t>
            </w:r>
          </w:p>
          <w:p w14:paraId="4DD1FCF8">
            <w:pPr>
              <w:autoSpaceDN w:val="0"/>
              <w:spacing w:line="440" w:lineRule="exact"/>
              <w:jc w:val="left"/>
              <w:textAlignment w:val="center"/>
              <w:rPr>
                <w:rFonts w:ascii="宋体" w:hAnsi="宋体" w:eastAsia="宋体"/>
                <w:sz w:val="24"/>
              </w:rPr>
            </w:pPr>
            <w:r>
              <w:rPr>
                <w:rFonts w:ascii="宋体" w:hAnsi="宋体" w:eastAsia="宋体"/>
                <w:sz w:val="24"/>
              </w:rPr>
              <w:t>（500-100）万元×1.0%=4万元</w:t>
            </w:r>
          </w:p>
          <w:p w14:paraId="532FA802">
            <w:pPr>
              <w:autoSpaceDN w:val="0"/>
              <w:spacing w:line="440" w:lineRule="exact"/>
              <w:jc w:val="left"/>
              <w:textAlignment w:val="center"/>
              <w:rPr>
                <w:rFonts w:ascii="宋体" w:hAnsi="宋体" w:eastAsia="宋体"/>
                <w:sz w:val="24"/>
              </w:rPr>
            </w:pPr>
            <w:r>
              <w:rPr>
                <w:rFonts w:ascii="宋体" w:hAnsi="宋体" w:eastAsia="宋体"/>
                <w:sz w:val="24"/>
              </w:rPr>
              <w:t>（1000-500）×0.7%=3.5万元</w:t>
            </w:r>
          </w:p>
          <w:p w14:paraId="7BA639BA">
            <w:pPr>
              <w:autoSpaceDN w:val="0"/>
              <w:spacing w:line="440" w:lineRule="exact"/>
              <w:jc w:val="left"/>
              <w:textAlignment w:val="center"/>
              <w:rPr>
                <w:rFonts w:ascii="宋体" w:hAnsi="宋体" w:eastAsia="宋体"/>
                <w:sz w:val="24"/>
              </w:rPr>
            </w:pPr>
            <w:r>
              <w:rPr>
                <w:rFonts w:ascii="宋体" w:hAnsi="宋体" w:eastAsia="宋体"/>
                <w:sz w:val="24"/>
              </w:rPr>
              <w:t>（5000-1000）×0.4%=16万元</w:t>
            </w:r>
          </w:p>
          <w:p w14:paraId="64BEDC7F">
            <w:pPr>
              <w:autoSpaceDN w:val="0"/>
              <w:spacing w:line="440" w:lineRule="exact"/>
              <w:jc w:val="left"/>
              <w:textAlignment w:val="center"/>
              <w:rPr>
                <w:rFonts w:ascii="宋体" w:hAnsi="宋体" w:eastAsia="宋体"/>
                <w:sz w:val="24"/>
              </w:rPr>
            </w:pPr>
            <w:r>
              <w:rPr>
                <w:rFonts w:ascii="宋体" w:hAnsi="宋体" w:eastAsia="宋体"/>
                <w:sz w:val="24"/>
              </w:rPr>
              <w:t>（10000-5000）×0.25%=12.5万元合计收费=1.2+4+3.5+16+12.5=37.2万元</w:t>
            </w:r>
          </w:p>
        </w:tc>
      </w:tr>
    </w:tbl>
    <w:p w14:paraId="2BB99BCE">
      <w:pPr>
        <w:rPr>
          <w:kern w:val="44"/>
        </w:rPr>
      </w:pPr>
      <w:bookmarkStart w:id="188" w:name="_Toc196238528"/>
      <w:r>
        <w:br w:type="page"/>
      </w:r>
    </w:p>
    <w:p w14:paraId="3DD3ADF2">
      <w:pPr>
        <w:pStyle w:val="2"/>
        <w:spacing w:line="240" w:lineRule="auto"/>
        <w:jc w:val="center"/>
        <w:rPr>
          <w:rFonts w:ascii="宋体" w:hAnsi="宋体"/>
          <w:sz w:val="36"/>
          <w:szCs w:val="36"/>
        </w:rPr>
      </w:pPr>
      <w:r>
        <w:rPr>
          <w:rFonts w:hint="eastAsia" w:ascii="宋体" w:hAnsi="宋体"/>
          <w:sz w:val="36"/>
          <w:szCs w:val="36"/>
        </w:rPr>
        <w:t>第三章</w:t>
      </w:r>
      <w:bookmarkStart w:id="189" w:name="_Toc47539002"/>
      <w:r>
        <w:rPr>
          <w:rFonts w:hint="eastAsia" w:ascii="宋体" w:hAnsi="宋体"/>
          <w:sz w:val="36"/>
          <w:szCs w:val="36"/>
        </w:rPr>
        <w:t xml:space="preserve"> 服务内容及</w:t>
      </w:r>
      <w:bookmarkEnd w:id="189"/>
      <w:bookmarkStart w:id="190" w:name="_Toc148782775"/>
      <w:bookmarkEnd w:id="190"/>
      <w:bookmarkStart w:id="191" w:name="_Toc287171996"/>
      <w:bookmarkEnd w:id="191"/>
      <w:bookmarkStart w:id="192" w:name="_Toc76438889"/>
      <w:bookmarkEnd w:id="192"/>
      <w:r>
        <w:rPr>
          <w:rFonts w:hint="eastAsia" w:ascii="宋体" w:hAnsi="宋体"/>
          <w:sz w:val="36"/>
          <w:szCs w:val="36"/>
        </w:rPr>
        <w:t>要求</w:t>
      </w:r>
      <w:bookmarkEnd w:id="188"/>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14:paraId="2CE19A4C">
      <w:pPr>
        <w:widowControl/>
        <w:spacing w:line="480" w:lineRule="exact"/>
        <w:ind w:firstLine="480" w:firstLineChars="200"/>
        <w:jc w:val="left"/>
        <w:rPr>
          <w:rFonts w:ascii="宋体" w:hAnsi="宋体" w:eastAsia="宋体" w:cs="Tahoma"/>
          <w:color w:val="000000"/>
          <w:kern w:val="0"/>
          <w:sz w:val="24"/>
          <w:szCs w:val="24"/>
        </w:rPr>
      </w:pPr>
      <w:bookmarkStart w:id="193" w:name="_Toc27662"/>
      <w:bookmarkStart w:id="194" w:name="_Toc43652639"/>
      <w:r>
        <w:rPr>
          <w:rFonts w:hint="eastAsia" w:ascii="宋体" w:hAnsi="宋体" w:eastAsia="宋体" w:cs="Tahoma"/>
          <w:color w:val="000000"/>
          <w:kern w:val="0"/>
          <w:sz w:val="24"/>
          <w:szCs w:val="24"/>
        </w:rPr>
        <w:t>一、项目概况及招标范围</w:t>
      </w:r>
    </w:p>
    <w:p w14:paraId="2BC2DA2E">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kern w:val="0"/>
          <w:sz w:val="24"/>
          <w:lang w:eastAsia="zh-CN"/>
        </w:rPr>
        <w:t xml:space="preserve"> 灵宝市公路事业发展中心三门峡灵宝市G209线下磑至阎谢（K1391+850-K1400+922)）段路面结构性修复养护工程勘察设计项目 </w:t>
      </w:r>
    </w:p>
    <w:p w14:paraId="5EB6ADEF">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、项目编号：</w:t>
      </w:r>
      <w:r>
        <w:rPr>
          <w:rFonts w:hint="eastAsia" w:ascii="宋体" w:hAnsi="宋体"/>
          <w:sz w:val="24"/>
          <w:highlight w:val="none"/>
          <w:lang w:val="en-US" w:eastAsia="zh-CN"/>
        </w:rPr>
        <w:t>LBGZ[2025]272-ZC205；灵宝竞磋采购-2025-145；HNZNCT-2025-027</w:t>
      </w:r>
    </w:p>
    <w:p w14:paraId="535D8279">
      <w:p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、标段划分：一个标段；</w:t>
      </w:r>
    </w:p>
    <w:p w14:paraId="3705664A">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、资金来源及落实情况：</w:t>
      </w:r>
      <w:r>
        <w:rPr>
          <w:rFonts w:hint="eastAsia" w:ascii="宋体" w:hAnsi="宋体"/>
          <w:sz w:val="24"/>
          <w:lang w:eastAsia="zh-CN"/>
        </w:rPr>
        <w:t>省补资金及地方自筹</w:t>
      </w:r>
      <w:r>
        <w:rPr>
          <w:rFonts w:hint="eastAsia" w:ascii="宋体" w:hAnsi="宋体"/>
          <w:sz w:val="24"/>
        </w:rPr>
        <w:t>，已落实；</w:t>
      </w:r>
    </w:p>
    <w:p w14:paraId="3B00C551">
      <w:pPr>
        <w:spacing w:line="360" w:lineRule="auto"/>
        <w:ind w:firstLine="480" w:firstLineChars="200"/>
        <w:rPr>
          <w:rFonts w:ascii="宋体" w:hAnsi="宋体" w:cs="宋体"/>
          <w:sz w:val="24"/>
          <w:highlight w:val="none"/>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kern w:val="0"/>
          <w:sz w:val="24"/>
        </w:rPr>
        <w:t>预算金额</w:t>
      </w:r>
      <w:r>
        <w:rPr>
          <w:rFonts w:hint="eastAsia" w:ascii="宋体" w:hAnsi="宋体" w:cs="宋体"/>
          <w:kern w:val="0"/>
          <w:sz w:val="24"/>
          <w:highlight w:val="none"/>
        </w:rPr>
        <w:t>：</w:t>
      </w:r>
      <w:r>
        <w:rPr>
          <w:rFonts w:hint="eastAsia" w:ascii="宋体" w:hAnsi="宋体"/>
          <w:sz w:val="24"/>
          <w:highlight w:val="none"/>
        </w:rPr>
        <w:t>￥</w:t>
      </w:r>
      <w:r>
        <w:rPr>
          <w:rFonts w:hint="eastAsia" w:ascii="宋体" w:hAnsi="宋体" w:cs="宋体"/>
          <w:kern w:val="0"/>
          <w:sz w:val="24"/>
          <w:highlight w:val="none"/>
          <w:lang w:val="en-US" w:eastAsia="zh-CN"/>
        </w:rPr>
        <w:t>99.69万</w:t>
      </w:r>
      <w:r>
        <w:rPr>
          <w:rFonts w:hint="eastAsia" w:ascii="宋体" w:hAnsi="宋体" w:cs="宋体"/>
          <w:sz w:val="24"/>
          <w:highlight w:val="none"/>
        </w:rPr>
        <w:t>元；</w:t>
      </w:r>
    </w:p>
    <w:p w14:paraId="1770D7DE">
      <w:pPr>
        <w:spacing w:line="360" w:lineRule="auto"/>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、采购范围：对该项目实地勘察、地形图测绘、实施方案编制、施工图设计、施工图预算、协助编制工程量清单及送审招标控制</w:t>
      </w:r>
      <w:r>
        <w:rPr>
          <w:rFonts w:hint="eastAsia" w:ascii="宋体" w:hAnsi="宋体"/>
          <w:sz w:val="24"/>
          <w:highlight w:val="none"/>
          <w:lang w:val="en-US" w:eastAsia="zh-CN"/>
        </w:rPr>
        <w:t>价</w:t>
      </w:r>
      <w:r>
        <w:rPr>
          <w:rFonts w:hint="eastAsia" w:ascii="宋体" w:hAnsi="宋体"/>
          <w:sz w:val="24"/>
          <w:highlight w:val="none"/>
        </w:rPr>
        <w:t>、施工过程中技术咨询及后续服务等；</w:t>
      </w:r>
    </w:p>
    <w:p w14:paraId="70E94C42">
      <w:pPr>
        <w:spacing w:line="360" w:lineRule="auto"/>
        <w:ind w:firstLine="480" w:firstLineChars="200"/>
        <w:rPr>
          <w:rFonts w:ascii="宋体" w:hAnsi="宋体"/>
          <w:sz w:val="24"/>
        </w:rPr>
      </w:pPr>
      <w:r>
        <w:rPr>
          <w:rFonts w:hint="eastAsia" w:ascii="宋体" w:hAnsi="宋体"/>
          <w:sz w:val="24"/>
          <w:highlight w:val="none"/>
          <w:lang w:val="en-US" w:eastAsia="zh-CN"/>
        </w:rPr>
        <w:t>7</w:t>
      </w:r>
      <w:r>
        <w:rPr>
          <w:rFonts w:hint="eastAsia" w:ascii="宋体" w:hAnsi="宋体"/>
          <w:sz w:val="24"/>
          <w:highlight w:val="none"/>
        </w:rPr>
        <w:t>、</w:t>
      </w:r>
      <w:r>
        <w:rPr>
          <w:rFonts w:hint="eastAsia" w:ascii="宋体" w:hAnsi="宋体"/>
          <w:sz w:val="24"/>
          <w:highlight w:val="none"/>
          <w:lang w:eastAsia="zh-CN"/>
        </w:rPr>
        <w:t>设计周期</w:t>
      </w:r>
      <w:r>
        <w:rPr>
          <w:rFonts w:hint="eastAsia" w:ascii="宋体" w:hAnsi="宋体"/>
          <w:sz w:val="24"/>
          <w:highlight w:val="none"/>
        </w:rPr>
        <w:t>：合同</w:t>
      </w:r>
      <w:r>
        <w:rPr>
          <w:rFonts w:hint="eastAsia" w:ascii="宋体" w:hAnsi="宋体"/>
          <w:sz w:val="24"/>
        </w:rPr>
        <w:t>签订后</w:t>
      </w:r>
      <w:r>
        <w:rPr>
          <w:rFonts w:hint="eastAsia" w:ascii="宋体" w:hAnsi="宋体"/>
          <w:sz w:val="24"/>
          <w:lang w:val="en-US" w:eastAsia="zh-CN"/>
        </w:rPr>
        <w:t>30日</w:t>
      </w:r>
      <w:r>
        <w:rPr>
          <w:rFonts w:hint="eastAsia" w:ascii="宋体" w:hAnsi="宋体"/>
          <w:sz w:val="24"/>
        </w:rPr>
        <w:t>历天</w:t>
      </w:r>
      <w:r>
        <w:rPr>
          <w:rFonts w:hint="eastAsia" w:ascii="宋体" w:hAnsi="宋体"/>
          <w:sz w:val="24"/>
          <w:lang w:val="en-US" w:eastAsia="zh-CN"/>
        </w:rPr>
        <w:t>内</w:t>
      </w:r>
      <w:r>
        <w:rPr>
          <w:rFonts w:hint="eastAsia" w:ascii="宋体" w:hAnsi="宋体" w:eastAsia="宋体" w:cs="Tahoma"/>
          <w:color w:val="000000"/>
          <w:kern w:val="0"/>
          <w:sz w:val="24"/>
          <w:szCs w:val="24"/>
        </w:rPr>
        <w:t>提交设计成果</w:t>
      </w:r>
      <w:r>
        <w:rPr>
          <w:rFonts w:hint="eastAsia" w:ascii="宋体" w:hAnsi="宋体"/>
          <w:sz w:val="24"/>
        </w:rPr>
        <w:t>；</w:t>
      </w:r>
    </w:p>
    <w:p w14:paraId="4ABD3F4E">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、质量要求：符合国家有关标准、规范和要求，达到合格标准，并通过有关部门的审查批准；</w:t>
      </w:r>
    </w:p>
    <w:p w14:paraId="769E79F1">
      <w:pPr>
        <w:spacing w:line="360" w:lineRule="auto"/>
        <w:ind w:firstLine="480" w:firstLineChars="200"/>
        <w:rPr>
          <w:rFonts w:ascii="宋体" w:hAnsi="宋体" w:eastAsia="宋体" w:cs="Tahoma"/>
          <w:color w:val="000000"/>
          <w:kern w:val="0"/>
          <w:sz w:val="24"/>
          <w:szCs w:val="24"/>
        </w:rPr>
      </w:pPr>
      <w:r>
        <w:rPr>
          <w:rFonts w:hint="eastAsia" w:ascii="宋体" w:hAnsi="宋体"/>
          <w:sz w:val="24"/>
          <w:lang w:val="en-US" w:eastAsia="zh-CN"/>
        </w:rPr>
        <w:t>9</w:t>
      </w:r>
      <w:r>
        <w:rPr>
          <w:rFonts w:hint="eastAsia" w:ascii="宋体" w:hAnsi="宋体"/>
          <w:sz w:val="24"/>
        </w:rPr>
        <w:t>、是否专门面向中小企业：是</w:t>
      </w:r>
    </w:p>
    <w:p w14:paraId="30285266">
      <w:pPr>
        <w:widowControl/>
        <w:tabs>
          <w:tab w:val="left" w:pos="5626"/>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二、勘察设计技术标准与规范</w:t>
      </w:r>
    </w:p>
    <w:p w14:paraId="78897C0B">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本工程的勘察设计过程和成果必须符合国家有关工程建设标准强制性条文和交通运输部关于公路勘察设计方面现行的标准、规范、规程、定额、办法、示例以及招标项目所在地关于公路工程勘察设计方面的文件、规定。</w:t>
      </w:r>
    </w:p>
    <w:p w14:paraId="34C708D8">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设计人在勘察设计工作中使用或参考上述标准、规范以外的技术标准、规范时，应征得发包人或发包人的指定代表人的同意。</w:t>
      </w:r>
    </w:p>
    <w:p w14:paraId="13E8B626">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在设计过程中，如果国家或有关部门颁布了新的技术标准或规范，则设计人应采用新的标准或规范进行勘察设计。</w:t>
      </w:r>
    </w:p>
    <w:p w14:paraId="1DE22648">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设计人在勘察设计工作中必须使用中华人民共和国《工程建设标准强制性条文》（公路工程部分）和下述标准、规范（不限于）：</w:t>
      </w:r>
    </w:p>
    <w:p w14:paraId="59921127">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1.（JTG B01-2014）         《公路工程技术标准》</w:t>
      </w:r>
    </w:p>
    <w:p w14:paraId="38F552ED">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2.（JTJ002-87）            《公路工程名词术语》</w:t>
      </w:r>
    </w:p>
    <w:p w14:paraId="4F85C388">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3.（JTJ003-86）            《公路自然区划标准》</w:t>
      </w:r>
    </w:p>
    <w:p w14:paraId="20972A03">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w:t>
      </w:r>
      <w:r>
        <w:rPr>
          <w:rFonts w:ascii="宋体" w:hAnsi="宋体" w:eastAsia="宋体" w:cs="宋体"/>
          <w:color w:val="000000"/>
          <w:sz w:val="24"/>
          <w:szCs w:val="24"/>
        </w:rPr>
        <w:t>JTG/T B02-01-2008</w:t>
      </w:r>
      <w:r>
        <w:rPr>
          <w:rFonts w:hint="eastAsia" w:ascii="宋体" w:hAnsi="宋体" w:eastAsia="宋体" w:cs="宋体"/>
          <w:color w:val="000000"/>
          <w:sz w:val="24"/>
          <w:szCs w:val="24"/>
        </w:rPr>
        <w:t>）    《公路桥梁抗震设计细则》</w:t>
      </w:r>
    </w:p>
    <w:p w14:paraId="061F5492">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5.（JTG B03-2006）         《公路建设项目环境影响评价规范》</w:t>
      </w:r>
    </w:p>
    <w:p w14:paraId="4A775252">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6.（</w:t>
      </w:r>
      <w:r>
        <w:rPr>
          <w:rFonts w:ascii="宋体" w:hAnsi="宋体" w:eastAsia="宋体" w:cs="宋体"/>
          <w:color w:val="000000"/>
          <w:sz w:val="24"/>
          <w:szCs w:val="24"/>
        </w:rPr>
        <w:t>JTG B04-2010</w:t>
      </w:r>
      <w:r>
        <w:rPr>
          <w:rFonts w:hint="eastAsia" w:ascii="宋体" w:hAnsi="宋体" w:eastAsia="宋体" w:cs="宋体"/>
          <w:color w:val="000000"/>
          <w:sz w:val="24"/>
          <w:szCs w:val="24"/>
        </w:rPr>
        <w:t>）         《公路环境保护设计规范》</w:t>
      </w:r>
    </w:p>
    <w:p w14:paraId="7F588B74">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7.（</w:t>
      </w:r>
      <w:r>
        <w:rPr>
          <w:rFonts w:ascii="宋体" w:hAnsi="宋体" w:eastAsia="宋体" w:cs="宋体"/>
          <w:color w:val="000000"/>
          <w:sz w:val="24"/>
          <w:szCs w:val="24"/>
        </w:rPr>
        <w:t>JTG/T C10</w:t>
      </w:r>
      <w:r>
        <w:rPr>
          <w:rFonts w:hint="eastAsia" w:ascii="宋体" w:hAnsi="宋体" w:eastAsia="宋体" w:cs="宋体"/>
          <w:color w:val="000000"/>
          <w:sz w:val="24"/>
          <w:szCs w:val="24"/>
        </w:rPr>
        <w:t>-</w:t>
      </w:r>
      <w:r>
        <w:rPr>
          <w:rFonts w:ascii="宋体" w:hAnsi="宋体" w:eastAsia="宋体" w:cs="宋体"/>
          <w:color w:val="000000"/>
          <w:sz w:val="24"/>
          <w:szCs w:val="24"/>
        </w:rPr>
        <w:t>2007</w:t>
      </w:r>
      <w:r>
        <w:rPr>
          <w:rFonts w:hint="eastAsia" w:ascii="宋体" w:hAnsi="宋体" w:eastAsia="宋体" w:cs="宋体"/>
          <w:color w:val="000000"/>
          <w:sz w:val="24"/>
          <w:szCs w:val="24"/>
        </w:rPr>
        <w:t>）       《公路勘测细则》</w:t>
      </w:r>
    </w:p>
    <w:p w14:paraId="51EF8D77">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8.（JTG C20-2011）         《公路工程地质勘察规范》</w:t>
      </w:r>
    </w:p>
    <w:p w14:paraId="502047FE">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9.（JTG C30-2015）         《公路工程水文勘测设计规范》</w:t>
      </w:r>
    </w:p>
    <w:p w14:paraId="4DE6B24B">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10.（JTG E40-2007）        《公路土工试验规程》</w:t>
      </w:r>
    </w:p>
    <w:p w14:paraId="6A8C30C1">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11.（JTG D20-2017）        《公路路线设计规范》</w:t>
      </w:r>
    </w:p>
    <w:p w14:paraId="14553F51">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12.（JTG D30-2015）        《公路路基设计规范》</w:t>
      </w:r>
    </w:p>
    <w:p w14:paraId="17DB235C">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13.（JTG D50-2017）        《公路沥青路面设计规范》</w:t>
      </w:r>
    </w:p>
    <w:p w14:paraId="3C7D5516">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14.（JTG D40-2011）        《公路水泥混凝土路面设计规范》</w:t>
      </w:r>
    </w:p>
    <w:p w14:paraId="3848AE1F">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15.（</w:t>
      </w:r>
      <w:r>
        <w:rPr>
          <w:rFonts w:ascii="宋体" w:hAnsi="宋体" w:eastAsia="宋体" w:cs="宋体"/>
          <w:color w:val="000000"/>
          <w:sz w:val="24"/>
          <w:szCs w:val="24"/>
        </w:rPr>
        <w:t>JTG/T D33</w:t>
      </w:r>
      <w:r>
        <w:rPr>
          <w:rFonts w:hint="eastAsia" w:ascii="宋体" w:hAnsi="宋体" w:eastAsia="宋体" w:cs="宋体"/>
          <w:color w:val="000000"/>
          <w:sz w:val="24"/>
          <w:szCs w:val="24"/>
        </w:rPr>
        <w:t>-</w:t>
      </w:r>
      <w:r>
        <w:rPr>
          <w:rFonts w:ascii="宋体" w:hAnsi="宋体" w:eastAsia="宋体" w:cs="宋体"/>
          <w:color w:val="000000"/>
          <w:sz w:val="24"/>
          <w:szCs w:val="24"/>
        </w:rPr>
        <w:t>2012</w:t>
      </w:r>
      <w:r>
        <w:rPr>
          <w:rFonts w:hint="eastAsia" w:ascii="宋体" w:hAnsi="宋体" w:eastAsia="宋体" w:cs="宋体"/>
          <w:color w:val="000000"/>
          <w:sz w:val="24"/>
          <w:szCs w:val="24"/>
        </w:rPr>
        <w:t>）      《公路排水设计规范》</w:t>
      </w:r>
    </w:p>
    <w:p w14:paraId="6AA36520">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16.（JTG D60-2015）        《公路桥涵设计通用规范》</w:t>
      </w:r>
    </w:p>
    <w:p w14:paraId="1876AEEE">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17.（JTG D61-2005）        《公路圬工桥涵设计规范》</w:t>
      </w:r>
    </w:p>
    <w:p w14:paraId="59902AF3">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18.（JTG D62-2004）        《公路钢筋混凝土及预应力混凝土桥涵设计规范》</w:t>
      </w:r>
    </w:p>
    <w:p w14:paraId="162F8126">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19.（JTG D63-2007）        《公路桥涵地基与基础设计规范》</w:t>
      </w:r>
    </w:p>
    <w:p w14:paraId="051B8D6D">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20.（JTG D81-2017）        《公路交通安全设施设计规范》</w:t>
      </w:r>
    </w:p>
    <w:p w14:paraId="4ACFC59C">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21.（JTG/T B07-01-2006）   《公路工程混凝土结构防腐蚀技术规范》</w:t>
      </w:r>
    </w:p>
    <w:p w14:paraId="67B1A721">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22.（JTG B05-2015）        《公路项目安全性评价规范》</w:t>
      </w:r>
    </w:p>
    <w:p w14:paraId="3DB08925">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23.（GB/T 50283-99）       《公路工程结构可靠度设计统一标准》</w:t>
      </w:r>
    </w:p>
    <w:p w14:paraId="7CF7F3AB">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24.（GB 50162-92）         《道路工程制图标准》</w:t>
      </w:r>
    </w:p>
    <w:p w14:paraId="5AC8FA34">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25.（交公路发[2007]358 号）《公路工程基本建设项目设计文件编制办法》</w:t>
      </w:r>
    </w:p>
    <w:p w14:paraId="42987377">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26.（JTG B06-2007）        《公路工程基本建设项目概算预算编制办法》</w:t>
      </w:r>
    </w:p>
    <w:p w14:paraId="4429306E">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27.（JTG/T B06-01-2007）   《公路工程概算定额》</w:t>
      </w:r>
    </w:p>
    <w:p w14:paraId="2BC4DE4D">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28.（JTG/T B06-02-2007）   《公路工程预算定额》</w:t>
      </w:r>
    </w:p>
    <w:p w14:paraId="7D34081C">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29.（JTG/T B06-03-2007）   《公路工程机械台班费用定额》</w:t>
      </w:r>
    </w:p>
    <w:p w14:paraId="4E772371">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30.（建标[1999]278号）     《公路建设项目用地指标》</w:t>
      </w:r>
    </w:p>
    <w:p w14:paraId="3B177C02">
      <w:pPr>
        <w:widowControl/>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四、发包人根据工程需要另行补充的勘察设计技术要求（如有）：</w:t>
      </w:r>
    </w:p>
    <w:p w14:paraId="15E0E9F7">
      <w:pPr>
        <w:pStyle w:val="2"/>
        <w:spacing w:line="240" w:lineRule="auto"/>
        <w:jc w:val="center"/>
        <w:rPr>
          <w:rFonts w:ascii="宋体" w:hAnsi="宋体"/>
          <w:sz w:val="36"/>
          <w:szCs w:val="36"/>
        </w:rPr>
      </w:pPr>
      <w:bookmarkStart w:id="195" w:name="_Toc196238529"/>
      <w:r>
        <w:rPr>
          <w:rFonts w:hint="eastAsia" w:ascii="宋体" w:hAnsi="宋体"/>
          <w:sz w:val="36"/>
          <w:szCs w:val="36"/>
        </w:rPr>
        <w:t>第四章 评审办法</w:t>
      </w:r>
      <w:bookmarkEnd w:id="193"/>
      <w:bookmarkEnd w:id="194"/>
      <w:bookmarkEnd w:id="195"/>
    </w:p>
    <w:p w14:paraId="324718A9">
      <w:pPr>
        <w:widowControl/>
        <w:spacing w:line="360" w:lineRule="auto"/>
        <w:rPr>
          <w:rFonts w:ascii="宋体" w:hAnsi="宋体"/>
          <w:kern w:val="0"/>
          <w:sz w:val="24"/>
        </w:rPr>
      </w:pPr>
      <w:r>
        <w:rPr>
          <w:rFonts w:hint="eastAsia" w:ascii="宋体" w:hAnsi="宋体"/>
          <w:b/>
          <w:bCs/>
          <w:kern w:val="0"/>
          <w:sz w:val="24"/>
        </w:rPr>
        <w:t>1. 磋商响应文件的评审、比较和否决</w:t>
      </w:r>
    </w:p>
    <w:p w14:paraId="71B84C07">
      <w:pPr>
        <w:widowControl/>
        <w:spacing w:line="360" w:lineRule="auto"/>
        <w:ind w:firstLine="480"/>
        <w:rPr>
          <w:rFonts w:ascii="宋体" w:hAnsi="宋体"/>
          <w:kern w:val="0"/>
          <w:sz w:val="24"/>
        </w:rPr>
      </w:pPr>
      <w:r>
        <w:rPr>
          <w:rFonts w:hint="eastAsia" w:ascii="宋体" w:hAnsi="宋体"/>
          <w:b/>
          <w:bCs/>
          <w:kern w:val="0"/>
          <w:sz w:val="24"/>
        </w:rPr>
        <w:t xml:space="preserve">1.1 </w:t>
      </w:r>
      <w:r>
        <w:rPr>
          <w:rFonts w:hint="eastAsia" w:ascii="宋体" w:hAnsi="宋体"/>
          <w:kern w:val="0"/>
          <w:sz w:val="24"/>
        </w:rPr>
        <w:t>磋商小组将按照竞争性磋商文件的规定，仅对在实质上响应竞争性磋商文件要求的磋商响应文件进行评估和比较。</w:t>
      </w:r>
    </w:p>
    <w:p w14:paraId="418DE81D">
      <w:pPr>
        <w:widowControl/>
        <w:spacing w:line="360" w:lineRule="auto"/>
        <w:ind w:firstLine="480"/>
        <w:rPr>
          <w:rFonts w:ascii="宋体" w:hAnsi="宋体"/>
          <w:kern w:val="0"/>
          <w:sz w:val="24"/>
        </w:rPr>
      </w:pPr>
      <w:r>
        <w:rPr>
          <w:rFonts w:hint="eastAsia" w:ascii="宋体" w:hAnsi="宋体"/>
          <w:b/>
          <w:bCs/>
          <w:kern w:val="0"/>
          <w:sz w:val="24"/>
        </w:rPr>
        <w:t xml:space="preserve">1.2 </w:t>
      </w:r>
      <w:r>
        <w:rPr>
          <w:rFonts w:hint="eastAsia" w:ascii="宋体" w:hAnsi="宋体"/>
          <w:kern w:val="0"/>
          <w:sz w:val="24"/>
        </w:rPr>
        <w:t>根据相关法律法规及有关招磋商响应文件规定，结合本项目具体情况，制定本次招标评审办法，并按照“公平、公正、科学、择优”的原则进行评标。采用百分制综合评分法进行评比。</w:t>
      </w:r>
    </w:p>
    <w:p w14:paraId="41E5C340">
      <w:pPr>
        <w:widowControl/>
        <w:spacing w:line="360" w:lineRule="auto"/>
        <w:ind w:firstLine="480"/>
        <w:rPr>
          <w:rFonts w:ascii="宋体" w:hAnsi="宋体"/>
          <w:kern w:val="0"/>
          <w:sz w:val="24"/>
        </w:rPr>
      </w:pPr>
      <w:r>
        <w:rPr>
          <w:rFonts w:hint="eastAsia" w:ascii="宋体" w:hAnsi="宋体"/>
          <w:b/>
          <w:bCs/>
          <w:kern w:val="0"/>
          <w:sz w:val="24"/>
        </w:rPr>
        <w:t xml:space="preserve">1.3 </w:t>
      </w:r>
      <w:r>
        <w:rPr>
          <w:rFonts w:hint="eastAsia" w:ascii="宋体" w:hAnsi="宋体"/>
          <w:kern w:val="0"/>
          <w:sz w:val="24"/>
        </w:rPr>
        <w:t>在评审过程中，磋商小组可以要求供应商就磋商响应文件中含义不明确的内容进行陈述；</w:t>
      </w:r>
      <w:r>
        <w:rPr>
          <w:rFonts w:hint="eastAsia" w:ascii="宋体" w:hAnsi="宋体"/>
          <w:spacing w:val="-12"/>
          <w:kern w:val="0"/>
          <w:sz w:val="24"/>
        </w:rPr>
        <w:t>凡遇到</w:t>
      </w:r>
      <w:r>
        <w:rPr>
          <w:rFonts w:hint="eastAsia" w:ascii="宋体" w:hAnsi="宋体"/>
          <w:kern w:val="0"/>
          <w:sz w:val="24"/>
        </w:rPr>
        <w:t>竞争性磋商</w:t>
      </w:r>
      <w:r>
        <w:rPr>
          <w:rFonts w:hint="eastAsia" w:ascii="宋体" w:hAnsi="宋体"/>
          <w:spacing w:val="-12"/>
          <w:kern w:val="0"/>
          <w:sz w:val="24"/>
        </w:rPr>
        <w:t>文件中无界定或界定不清、前后不一致使磋商小组成员</w:t>
      </w:r>
      <w:r>
        <w:rPr>
          <w:rFonts w:hint="eastAsia" w:ascii="宋体" w:hAnsi="宋体"/>
          <w:kern w:val="0"/>
          <w:sz w:val="24"/>
        </w:rPr>
        <w:t>意见</w:t>
      </w:r>
      <w:r>
        <w:rPr>
          <w:rFonts w:hint="eastAsia" w:ascii="宋体" w:hAnsi="宋体"/>
          <w:spacing w:val="-12"/>
          <w:kern w:val="0"/>
          <w:sz w:val="24"/>
        </w:rPr>
        <w:t>有分歧且又难于协商一致的问题，均由磋商小组予以表决，获半数以上同意的即为通过，未获半数同意的即为否决</w:t>
      </w:r>
      <w:r>
        <w:rPr>
          <w:rFonts w:hint="eastAsia" w:ascii="宋体" w:hAnsi="宋体"/>
          <w:kern w:val="0"/>
          <w:sz w:val="24"/>
        </w:rPr>
        <w:t>。</w:t>
      </w:r>
    </w:p>
    <w:p w14:paraId="06F56F84">
      <w:pPr>
        <w:widowControl/>
        <w:spacing w:line="360" w:lineRule="auto"/>
        <w:ind w:firstLine="480"/>
        <w:rPr>
          <w:rFonts w:ascii="宋体" w:hAnsi="宋体"/>
          <w:kern w:val="0"/>
          <w:sz w:val="24"/>
        </w:rPr>
      </w:pPr>
      <w:r>
        <w:rPr>
          <w:rFonts w:hint="eastAsia" w:ascii="宋体" w:hAnsi="宋体"/>
          <w:b/>
          <w:bCs/>
          <w:kern w:val="0"/>
          <w:sz w:val="24"/>
        </w:rPr>
        <w:t xml:space="preserve">1.4 </w:t>
      </w:r>
      <w:r>
        <w:rPr>
          <w:rFonts w:hint="eastAsia" w:ascii="宋体" w:hAnsi="宋体"/>
          <w:kern w:val="0"/>
          <w:sz w:val="24"/>
        </w:rPr>
        <w:t>评审时，报价是评标的重要依据，但不是唯一依据，采购人不承诺将合同授予报价最低或最高的供应商。</w:t>
      </w:r>
    </w:p>
    <w:p w14:paraId="3346ED75">
      <w:pPr>
        <w:widowControl/>
        <w:spacing w:line="360" w:lineRule="auto"/>
        <w:ind w:firstLine="480"/>
        <w:rPr>
          <w:rFonts w:ascii="宋体" w:hAnsi="宋体"/>
          <w:kern w:val="0"/>
          <w:sz w:val="24"/>
        </w:rPr>
      </w:pPr>
      <w:r>
        <w:rPr>
          <w:rFonts w:hint="eastAsia" w:ascii="宋体" w:hAnsi="宋体"/>
          <w:b/>
          <w:bCs/>
          <w:kern w:val="0"/>
          <w:sz w:val="24"/>
        </w:rPr>
        <w:t xml:space="preserve">1.5 </w:t>
      </w:r>
      <w:r>
        <w:rPr>
          <w:rFonts w:hint="eastAsia" w:ascii="宋体" w:hAnsi="宋体"/>
          <w:kern w:val="0"/>
          <w:sz w:val="24"/>
        </w:rPr>
        <w:t>磋商小组依据竞争性磋商文件中规定的评标标准和方法，对磋商响应文件进行评审和比较，向采购人提出书面评标报告，并推荐合格的成交候选人。采购人根据磋商小组提出的书面评标报告和推荐的成交候选人按序确定成交人。</w:t>
      </w:r>
    </w:p>
    <w:p w14:paraId="7B563B0F">
      <w:pPr>
        <w:spacing w:line="360" w:lineRule="auto"/>
        <w:ind w:firstLine="480"/>
        <w:rPr>
          <w:rFonts w:ascii="宋体" w:hAnsi="宋体"/>
          <w:bCs/>
          <w:kern w:val="0"/>
          <w:sz w:val="24"/>
        </w:rPr>
      </w:pPr>
      <w:r>
        <w:rPr>
          <w:rFonts w:hint="eastAsia" w:ascii="宋体" w:hAnsi="宋体"/>
          <w:b/>
          <w:bCs/>
          <w:kern w:val="0"/>
          <w:sz w:val="24"/>
        </w:rPr>
        <w:t>1.6</w:t>
      </w:r>
      <w:r>
        <w:rPr>
          <w:rFonts w:hint="eastAsia" w:ascii="宋体" w:hAnsi="宋体"/>
          <w:bCs/>
          <w:kern w:val="0"/>
          <w:sz w:val="24"/>
        </w:rPr>
        <w:t>在磋商过程中，评审得分相同的，首先以报价最低的磋商响应供应商获得成交供应商推荐资格；若报价相同的，以项目技术服务方案得分最高的磋商响应供应商获得成交供应商推荐资格。</w:t>
      </w:r>
    </w:p>
    <w:p w14:paraId="40E1469F">
      <w:pPr>
        <w:widowControl/>
        <w:spacing w:line="360" w:lineRule="auto"/>
        <w:rPr>
          <w:rFonts w:ascii="宋体" w:hAnsi="宋体"/>
          <w:b/>
          <w:bCs/>
          <w:kern w:val="0"/>
          <w:sz w:val="24"/>
        </w:rPr>
      </w:pPr>
      <w:r>
        <w:rPr>
          <w:rFonts w:hint="eastAsia" w:ascii="宋体" w:hAnsi="宋体"/>
          <w:b/>
          <w:bCs/>
          <w:kern w:val="0"/>
          <w:sz w:val="24"/>
        </w:rPr>
        <w:t>2. 评审程序</w:t>
      </w:r>
    </w:p>
    <w:p w14:paraId="155C5DB5">
      <w:pPr>
        <w:spacing w:line="360" w:lineRule="auto"/>
        <w:ind w:firstLine="480"/>
        <w:rPr>
          <w:rFonts w:ascii="宋体" w:hAnsi="宋体"/>
          <w:kern w:val="0"/>
          <w:sz w:val="24"/>
        </w:rPr>
      </w:pPr>
      <w:r>
        <w:rPr>
          <w:rFonts w:ascii="宋体" w:hAnsi="宋体"/>
          <w:kern w:val="0"/>
          <w:sz w:val="24"/>
        </w:rPr>
        <w:t xml:space="preserve">2.1 </w:t>
      </w:r>
      <w:r>
        <w:rPr>
          <w:rFonts w:hint="eastAsia" w:ascii="宋体" w:hAnsi="宋体"/>
          <w:kern w:val="0"/>
          <w:sz w:val="24"/>
        </w:rPr>
        <w:t>资格审查</w:t>
      </w:r>
    </w:p>
    <w:p w14:paraId="22B1A1AF">
      <w:pPr>
        <w:spacing w:line="360" w:lineRule="auto"/>
        <w:ind w:firstLine="480"/>
        <w:rPr>
          <w:rFonts w:ascii="宋体" w:hAnsi="宋体"/>
          <w:kern w:val="0"/>
          <w:sz w:val="24"/>
        </w:rPr>
      </w:pPr>
      <w:r>
        <w:rPr>
          <w:rFonts w:hint="eastAsia" w:ascii="宋体" w:hAnsi="宋体"/>
          <w:kern w:val="0"/>
          <w:sz w:val="24"/>
        </w:rPr>
        <w:t>磋商小组按照竞争性磋商文件第二章磋商供应商须知前附表</w:t>
      </w:r>
      <w:r>
        <w:rPr>
          <w:rFonts w:hint="eastAsia" w:ascii="宋体" w:hAnsi="宋体"/>
          <w:kern w:val="0"/>
          <w:sz w:val="24"/>
          <w:lang w:val="en-US" w:eastAsia="zh-CN"/>
        </w:rPr>
        <w:t>的</w:t>
      </w:r>
      <w:r>
        <w:rPr>
          <w:rFonts w:hint="eastAsia" w:ascii="宋体" w:hAnsi="宋体"/>
          <w:kern w:val="0"/>
          <w:sz w:val="24"/>
        </w:rPr>
        <w:t>要求对磋商供应商的资格要求相关证件材料进行审查，有一项不符合的，视为未通过资格审查，按无效标处理，符合的进入下一磋商程序。</w:t>
      </w:r>
    </w:p>
    <w:p w14:paraId="3AB0127C">
      <w:pPr>
        <w:spacing w:line="360" w:lineRule="auto"/>
        <w:ind w:firstLine="480"/>
        <w:rPr>
          <w:rFonts w:ascii="宋体" w:hAnsi="宋体"/>
          <w:kern w:val="0"/>
          <w:sz w:val="24"/>
        </w:rPr>
      </w:pPr>
      <w:r>
        <w:rPr>
          <w:rFonts w:ascii="宋体" w:hAnsi="宋体"/>
          <w:kern w:val="0"/>
          <w:sz w:val="24"/>
        </w:rPr>
        <w:t>2.2</w:t>
      </w:r>
      <w:r>
        <w:rPr>
          <w:rFonts w:hint="eastAsia" w:ascii="宋体" w:hAnsi="宋体"/>
          <w:kern w:val="0"/>
          <w:sz w:val="24"/>
        </w:rPr>
        <w:t>符合性审查</w:t>
      </w:r>
    </w:p>
    <w:p w14:paraId="7CCA3F9C">
      <w:pPr>
        <w:tabs>
          <w:tab w:val="left" w:pos="900"/>
        </w:tabs>
        <w:spacing w:line="360" w:lineRule="auto"/>
        <w:ind w:left="-1359" w:leftChars="-647" w:firstLine="1920" w:firstLineChars="800"/>
        <w:rPr>
          <w:rFonts w:ascii="宋体" w:hAnsi="宋体"/>
          <w:kern w:val="0"/>
          <w:sz w:val="24"/>
        </w:rPr>
      </w:pPr>
      <w:r>
        <w:rPr>
          <w:rFonts w:hint="eastAsia" w:ascii="宋体" w:hAnsi="宋体"/>
          <w:kern w:val="0"/>
          <w:sz w:val="24"/>
        </w:rPr>
        <w:t>磋商文件不能满足下列情形之一的，由磋商小组初审后按无效标处理：</w:t>
      </w:r>
    </w:p>
    <w:p w14:paraId="4E1BA6E2">
      <w:pPr>
        <w:autoSpaceDE w:val="0"/>
        <w:autoSpaceDN w:val="0"/>
        <w:adjustRightInd w:val="0"/>
        <w:spacing w:line="360" w:lineRule="auto"/>
        <w:ind w:firstLine="480"/>
        <w:rPr>
          <w:rFonts w:ascii="宋体" w:hAnsi="宋体"/>
          <w:kern w:val="0"/>
          <w:sz w:val="24"/>
        </w:rPr>
      </w:pPr>
      <w:r>
        <w:rPr>
          <w:rFonts w:hint="eastAsia" w:ascii="宋体" w:hAnsi="宋体"/>
          <w:kern w:val="0"/>
          <w:sz w:val="24"/>
        </w:rPr>
        <w:t xml:space="preserve">（1）未按照竞争性磋商文件的规定提交磋商报价承诺函的； </w:t>
      </w:r>
    </w:p>
    <w:p w14:paraId="30222EE1">
      <w:pPr>
        <w:autoSpaceDE w:val="0"/>
        <w:autoSpaceDN w:val="0"/>
        <w:adjustRightInd w:val="0"/>
        <w:spacing w:line="360" w:lineRule="auto"/>
        <w:ind w:firstLine="480"/>
        <w:rPr>
          <w:rFonts w:ascii="宋体" w:hAnsi="宋体"/>
          <w:kern w:val="0"/>
          <w:sz w:val="24"/>
        </w:rPr>
      </w:pPr>
      <w:r>
        <w:rPr>
          <w:rFonts w:hint="eastAsia" w:ascii="宋体" w:hAnsi="宋体"/>
          <w:kern w:val="0"/>
          <w:sz w:val="24"/>
        </w:rPr>
        <w:t xml:space="preserve">（2）磋商文件未按竞争性磋商文件要求签署、盖章的； </w:t>
      </w:r>
    </w:p>
    <w:p w14:paraId="7BDCA0EE">
      <w:pPr>
        <w:autoSpaceDE w:val="0"/>
        <w:autoSpaceDN w:val="0"/>
        <w:adjustRightInd w:val="0"/>
        <w:spacing w:line="360" w:lineRule="auto"/>
        <w:ind w:firstLine="480"/>
        <w:rPr>
          <w:rFonts w:ascii="宋体" w:hAnsi="宋体"/>
          <w:kern w:val="0"/>
          <w:sz w:val="24"/>
        </w:rPr>
      </w:pPr>
      <w:r>
        <w:rPr>
          <w:rFonts w:hint="eastAsia" w:ascii="宋体" w:hAnsi="宋体"/>
          <w:kern w:val="0"/>
          <w:sz w:val="24"/>
        </w:rPr>
        <w:t>（3）采购范围、质量、</w:t>
      </w:r>
      <w:r>
        <w:rPr>
          <w:rFonts w:hint="eastAsia" w:ascii="宋体" w:hAnsi="宋体"/>
          <w:sz w:val="24"/>
          <w:lang w:eastAsia="zh-CN"/>
        </w:rPr>
        <w:t>设计周期</w:t>
      </w:r>
      <w:r>
        <w:rPr>
          <w:rFonts w:hint="eastAsia" w:ascii="宋体" w:hAnsi="宋体"/>
          <w:kern w:val="0"/>
          <w:sz w:val="24"/>
        </w:rPr>
        <w:t>等不符合采购要求的；</w:t>
      </w:r>
    </w:p>
    <w:p w14:paraId="2230ED2E">
      <w:pPr>
        <w:autoSpaceDE w:val="0"/>
        <w:autoSpaceDN w:val="0"/>
        <w:adjustRightInd w:val="0"/>
        <w:spacing w:line="360" w:lineRule="auto"/>
        <w:ind w:firstLine="480"/>
        <w:rPr>
          <w:rFonts w:ascii="宋体" w:hAnsi="宋体"/>
          <w:kern w:val="0"/>
          <w:sz w:val="24"/>
        </w:rPr>
      </w:pPr>
      <w:r>
        <w:rPr>
          <w:rFonts w:hint="eastAsia" w:ascii="宋体" w:hAnsi="宋体"/>
          <w:kern w:val="0"/>
          <w:sz w:val="24"/>
        </w:rPr>
        <w:t>（4）报价超过竞争性磋商文件中规定的最高限价的。</w:t>
      </w:r>
    </w:p>
    <w:p w14:paraId="2DBE727E">
      <w:pPr>
        <w:autoSpaceDE w:val="0"/>
        <w:autoSpaceDN w:val="0"/>
        <w:adjustRightInd w:val="0"/>
        <w:spacing w:line="360" w:lineRule="auto"/>
        <w:ind w:firstLine="480"/>
        <w:rPr>
          <w:rFonts w:ascii="宋体" w:hAnsi="宋体"/>
          <w:kern w:val="0"/>
          <w:sz w:val="24"/>
        </w:rPr>
      </w:pPr>
      <w:r>
        <w:rPr>
          <w:rFonts w:hint="eastAsia" w:ascii="宋体" w:hAnsi="宋体"/>
          <w:kern w:val="0"/>
          <w:sz w:val="24"/>
        </w:rPr>
        <w:t>2.3 磋商小组所有成员与通过初步评审的供应商进行磋商，磋商双方可以就磋商项目所涉技术服务方案、服务承诺等进行磋商，但磋商的任何一方不得透露与磋商有关的其他供应商的技术资料、价格和其他信息。磋商结束后要求所有参加磋商的磋商供应商在规定时间内进行最后报价，最后报价不得高于首次报价。</w:t>
      </w:r>
    </w:p>
    <w:p w14:paraId="744B1162">
      <w:pPr>
        <w:widowControl/>
        <w:spacing w:line="360" w:lineRule="auto"/>
        <w:rPr>
          <w:rFonts w:ascii="宋体" w:hAnsi="宋体"/>
          <w:b/>
          <w:bCs/>
          <w:kern w:val="0"/>
          <w:sz w:val="24"/>
        </w:rPr>
      </w:pPr>
      <w:r>
        <w:rPr>
          <w:rFonts w:ascii="宋体" w:hAnsi="宋体"/>
          <w:b/>
          <w:bCs/>
          <w:kern w:val="0"/>
          <w:sz w:val="24"/>
        </w:rPr>
        <w:t>3.</w:t>
      </w:r>
      <w:r>
        <w:rPr>
          <w:rFonts w:hint="eastAsia" w:ascii="宋体" w:hAnsi="宋体"/>
          <w:b/>
          <w:bCs/>
          <w:kern w:val="0"/>
          <w:sz w:val="24"/>
        </w:rPr>
        <w:t>磋商具体方法和标准</w:t>
      </w:r>
    </w:p>
    <w:p w14:paraId="7093AFD0">
      <w:pPr>
        <w:spacing w:line="360" w:lineRule="auto"/>
        <w:ind w:firstLine="360" w:firstLineChars="150"/>
        <w:rPr>
          <w:rFonts w:ascii="宋体" w:hAnsi="宋体"/>
          <w:kern w:val="0"/>
          <w:sz w:val="24"/>
        </w:rPr>
      </w:pPr>
      <w:r>
        <w:rPr>
          <w:rFonts w:hint="eastAsia" w:ascii="宋体" w:hAnsi="宋体"/>
          <w:kern w:val="0"/>
          <w:sz w:val="24"/>
        </w:rPr>
        <w:t>3.1磋商小组根据磋商原则和办法对所有磋商文件进行审核，分别评价。</w:t>
      </w:r>
    </w:p>
    <w:p w14:paraId="716F3474">
      <w:pPr>
        <w:widowControl/>
        <w:spacing w:line="360" w:lineRule="auto"/>
        <w:ind w:firstLine="360" w:firstLineChars="150"/>
        <w:jc w:val="left"/>
        <w:rPr>
          <w:rFonts w:ascii="宋体"/>
          <w:kern w:val="0"/>
          <w:sz w:val="24"/>
        </w:rPr>
      </w:pPr>
      <w:r>
        <w:rPr>
          <w:rFonts w:hint="eastAsia" w:ascii="宋体"/>
          <w:kern w:val="0"/>
          <w:sz w:val="24"/>
        </w:rPr>
        <w:t>具体为：</w:t>
      </w:r>
    </w:p>
    <w:tbl>
      <w:tblPr>
        <w:tblStyle w:val="12"/>
        <w:tblW w:w="1644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418"/>
        <w:gridCol w:w="1276"/>
        <w:gridCol w:w="4677"/>
        <w:gridCol w:w="7371"/>
      </w:tblGrid>
      <w:tr w14:paraId="2585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655" w:hRule="atLeast"/>
        </w:trPr>
        <w:tc>
          <w:tcPr>
            <w:tcW w:w="1706" w:type="dxa"/>
            <w:noWrap w:val="0"/>
            <w:vAlign w:val="top"/>
          </w:tcPr>
          <w:p w14:paraId="4E4C2FF9">
            <w:pPr>
              <w:autoSpaceDE w:val="0"/>
              <w:autoSpaceDN w:val="0"/>
              <w:adjustRightInd w:val="0"/>
              <w:spacing w:before="50"/>
              <w:ind w:right="97" w:firstLine="68" w:firstLineChars="28"/>
              <w:jc w:val="center"/>
              <w:rPr>
                <w:rFonts w:ascii="宋体" w:hAnsi="宋体"/>
                <w:b/>
                <w:spacing w:val="1"/>
                <w:kern w:val="0"/>
                <w:sz w:val="24"/>
              </w:rPr>
            </w:pPr>
            <w:r>
              <w:rPr>
                <w:rFonts w:hint="eastAsia" w:ascii="宋体" w:hAnsi="宋体"/>
                <w:b/>
                <w:spacing w:val="1"/>
                <w:kern w:val="0"/>
                <w:sz w:val="24"/>
              </w:rPr>
              <w:t>初步评审</w:t>
            </w:r>
          </w:p>
        </w:tc>
        <w:tc>
          <w:tcPr>
            <w:tcW w:w="2694" w:type="dxa"/>
            <w:gridSpan w:val="2"/>
            <w:noWrap w:val="0"/>
            <w:vAlign w:val="top"/>
          </w:tcPr>
          <w:p w14:paraId="039DF641">
            <w:pPr>
              <w:autoSpaceDE w:val="0"/>
              <w:autoSpaceDN w:val="0"/>
              <w:adjustRightInd w:val="0"/>
              <w:spacing w:before="50"/>
              <w:ind w:right="97" w:firstLine="68" w:firstLineChars="28"/>
              <w:jc w:val="center"/>
              <w:rPr>
                <w:rFonts w:ascii="宋体" w:hAnsi="宋体"/>
                <w:b/>
                <w:spacing w:val="1"/>
                <w:kern w:val="0"/>
                <w:sz w:val="24"/>
              </w:rPr>
            </w:pPr>
            <w:r>
              <w:rPr>
                <w:rFonts w:hint="eastAsia" w:ascii="宋体" w:hAnsi="宋体"/>
                <w:b/>
                <w:spacing w:val="1"/>
                <w:kern w:val="0"/>
                <w:sz w:val="24"/>
              </w:rPr>
              <w:t>评审因素</w:t>
            </w:r>
          </w:p>
        </w:tc>
        <w:tc>
          <w:tcPr>
            <w:tcW w:w="4677" w:type="dxa"/>
            <w:noWrap w:val="0"/>
            <w:vAlign w:val="top"/>
          </w:tcPr>
          <w:p w14:paraId="6C7726A6">
            <w:pPr>
              <w:autoSpaceDE w:val="0"/>
              <w:autoSpaceDN w:val="0"/>
              <w:adjustRightInd w:val="0"/>
              <w:spacing w:before="50"/>
              <w:ind w:right="97" w:firstLine="68" w:firstLineChars="28"/>
              <w:jc w:val="center"/>
              <w:rPr>
                <w:rFonts w:ascii="宋体" w:hAnsi="宋体"/>
                <w:b/>
                <w:spacing w:val="1"/>
                <w:kern w:val="0"/>
                <w:sz w:val="24"/>
              </w:rPr>
            </w:pPr>
            <w:r>
              <w:rPr>
                <w:rFonts w:hint="eastAsia" w:ascii="宋体" w:hAnsi="宋体"/>
                <w:b/>
                <w:spacing w:val="1"/>
                <w:kern w:val="0"/>
                <w:sz w:val="24"/>
              </w:rPr>
              <w:t>评审标准</w:t>
            </w:r>
          </w:p>
        </w:tc>
      </w:tr>
      <w:tr w14:paraId="01EC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672" w:hRule="atLeast"/>
        </w:trPr>
        <w:tc>
          <w:tcPr>
            <w:tcW w:w="1706" w:type="dxa"/>
            <w:vMerge w:val="restart"/>
            <w:noWrap w:val="0"/>
            <w:vAlign w:val="center"/>
          </w:tcPr>
          <w:p w14:paraId="6D0824D1">
            <w:pPr>
              <w:autoSpaceDE w:val="0"/>
              <w:autoSpaceDN w:val="0"/>
              <w:adjustRightInd w:val="0"/>
              <w:spacing w:before="50"/>
              <w:ind w:right="97" w:firstLine="67" w:firstLineChars="28"/>
              <w:jc w:val="center"/>
              <w:rPr>
                <w:rFonts w:ascii="宋体" w:hAnsi="宋体"/>
                <w:spacing w:val="1"/>
                <w:kern w:val="0"/>
                <w:sz w:val="24"/>
              </w:rPr>
            </w:pPr>
          </w:p>
          <w:p w14:paraId="0AEE4524">
            <w:pPr>
              <w:autoSpaceDE w:val="0"/>
              <w:autoSpaceDN w:val="0"/>
              <w:adjustRightInd w:val="0"/>
              <w:spacing w:before="50"/>
              <w:ind w:right="97" w:firstLine="67" w:firstLineChars="28"/>
              <w:jc w:val="center"/>
              <w:rPr>
                <w:rFonts w:ascii="宋体" w:hAnsi="宋体"/>
                <w:spacing w:val="1"/>
                <w:kern w:val="0"/>
                <w:sz w:val="24"/>
              </w:rPr>
            </w:pPr>
            <w:r>
              <w:rPr>
                <w:rFonts w:hint="eastAsia" w:ascii="宋体" w:hAnsi="宋体"/>
                <w:spacing w:val="1"/>
                <w:kern w:val="0"/>
                <w:sz w:val="24"/>
              </w:rPr>
              <w:t>资格评审标准</w:t>
            </w:r>
          </w:p>
        </w:tc>
        <w:tc>
          <w:tcPr>
            <w:tcW w:w="2694" w:type="dxa"/>
            <w:gridSpan w:val="2"/>
            <w:noWrap w:val="0"/>
            <w:vAlign w:val="center"/>
          </w:tcPr>
          <w:p w14:paraId="3E5EF922">
            <w:pPr>
              <w:pStyle w:val="27"/>
              <w:spacing w:line="360" w:lineRule="auto"/>
              <w:jc w:val="center"/>
              <w:rPr>
                <w:rFonts w:hAnsi="宋体"/>
                <w:color w:val="auto"/>
              </w:rPr>
            </w:pPr>
            <w:r>
              <w:rPr>
                <w:rFonts w:hint="eastAsia" w:hAnsi="宋体"/>
                <w:color w:val="auto"/>
              </w:rPr>
              <w:t>营业执照</w:t>
            </w:r>
          </w:p>
        </w:tc>
        <w:tc>
          <w:tcPr>
            <w:tcW w:w="4677" w:type="dxa"/>
            <w:noWrap w:val="0"/>
            <w:vAlign w:val="center"/>
          </w:tcPr>
          <w:p w14:paraId="6AA4D2AE">
            <w:pPr>
              <w:pStyle w:val="27"/>
              <w:spacing w:line="360" w:lineRule="auto"/>
              <w:jc w:val="center"/>
              <w:rPr>
                <w:rFonts w:hAnsi="宋体"/>
                <w:color w:val="auto"/>
              </w:rPr>
            </w:pPr>
            <w:r>
              <w:rPr>
                <w:rFonts w:hint="eastAsia" w:ascii="宋体" w:hAnsi="宋体"/>
                <w:sz w:val="24"/>
                <w:lang w:eastAsia="zh-CN"/>
              </w:rPr>
              <w:t>须具有中华人民共和国境内注册的能够独立承担民事责任的独立法人或其他组织，具有有效的营业执照、税务登记证、组织机构代码证(或“三证合一”的营业执照)</w:t>
            </w:r>
          </w:p>
        </w:tc>
      </w:tr>
      <w:tr w14:paraId="156D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672" w:hRule="atLeast"/>
        </w:trPr>
        <w:tc>
          <w:tcPr>
            <w:tcW w:w="1706" w:type="dxa"/>
            <w:vMerge w:val="continue"/>
            <w:noWrap w:val="0"/>
            <w:vAlign w:val="top"/>
          </w:tcPr>
          <w:p w14:paraId="5FF56688">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27C861A2">
            <w:pPr>
              <w:spacing w:line="360" w:lineRule="auto"/>
              <w:jc w:val="center"/>
              <w:rPr>
                <w:rFonts w:hAnsi="宋体"/>
                <w:color w:val="auto"/>
              </w:rPr>
            </w:pPr>
            <w:r>
              <w:rPr>
                <w:rFonts w:hint="eastAsia" w:ascii="宋体" w:hAnsi="宋体"/>
                <w:sz w:val="24"/>
              </w:rPr>
              <w:t>资质等级</w:t>
            </w:r>
          </w:p>
        </w:tc>
        <w:tc>
          <w:tcPr>
            <w:tcW w:w="4677" w:type="dxa"/>
            <w:noWrap w:val="0"/>
            <w:vAlign w:val="center"/>
          </w:tcPr>
          <w:p w14:paraId="1F6724C7">
            <w:pPr>
              <w:widowControl/>
              <w:spacing w:line="360" w:lineRule="auto"/>
              <w:jc w:val="left"/>
              <w:rPr>
                <w:rFonts w:hAnsi="宋体"/>
                <w:color w:val="auto"/>
              </w:rPr>
            </w:pPr>
            <w:r>
              <w:rPr>
                <w:rFonts w:hint="eastAsia" w:ascii="宋体" w:hAnsi="宋体"/>
                <w:sz w:val="24"/>
                <w:lang w:eastAsia="zh-CN"/>
              </w:rPr>
              <w:t>供应商须具备工程设计综合资质或公路行</w:t>
            </w:r>
            <w:r>
              <w:rPr>
                <w:rFonts w:hint="eastAsia" w:ascii="宋体" w:hAnsi="宋体"/>
                <w:sz w:val="24"/>
                <w:highlight w:val="none"/>
                <w:lang w:eastAsia="zh-CN"/>
              </w:rPr>
              <w:t>业(公路)专业乙级资质(包含乙级)及</w:t>
            </w:r>
            <w:r>
              <w:rPr>
                <w:rFonts w:hint="eastAsia" w:ascii="宋体" w:hAnsi="宋体" w:eastAsia="宋体"/>
                <w:sz w:val="24"/>
                <w:highlight w:val="none"/>
                <w:lang w:eastAsia="zh-CN"/>
              </w:rPr>
              <w:t>以上资质</w:t>
            </w:r>
          </w:p>
        </w:tc>
      </w:tr>
      <w:tr w14:paraId="1006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672" w:hRule="atLeast"/>
        </w:trPr>
        <w:tc>
          <w:tcPr>
            <w:tcW w:w="1706" w:type="dxa"/>
            <w:vMerge w:val="continue"/>
            <w:noWrap w:val="0"/>
            <w:vAlign w:val="top"/>
          </w:tcPr>
          <w:p w14:paraId="3B03128C">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1A24FC3A">
            <w:pPr>
              <w:spacing w:line="360" w:lineRule="auto"/>
              <w:jc w:val="center"/>
              <w:rPr>
                <w:rFonts w:ascii="宋体" w:hAnsi="宋体"/>
                <w:sz w:val="24"/>
              </w:rPr>
            </w:pPr>
            <w:r>
              <w:rPr>
                <w:rFonts w:hint="eastAsia" w:ascii="宋体" w:hAnsi="宋体" w:cs="宋体"/>
                <w:snapToGrid w:val="0"/>
                <w:sz w:val="24"/>
              </w:rPr>
              <w:t>项目负责人</w:t>
            </w:r>
          </w:p>
        </w:tc>
        <w:tc>
          <w:tcPr>
            <w:tcW w:w="4677" w:type="dxa"/>
            <w:noWrap w:val="0"/>
            <w:vAlign w:val="center"/>
          </w:tcPr>
          <w:p w14:paraId="5453ED6B">
            <w:pPr>
              <w:spacing w:line="360" w:lineRule="auto"/>
              <w:rPr>
                <w:rFonts w:hint="eastAsia" w:ascii="宋体" w:hAnsi="宋体" w:eastAsia="宋体"/>
                <w:sz w:val="24"/>
                <w:lang w:eastAsia="zh-CN"/>
              </w:rPr>
            </w:pPr>
            <w:r>
              <w:rPr>
                <w:rFonts w:hint="eastAsia" w:ascii="宋体" w:hAnsi="宋体"/>
                <w:sz w:val="24"/>
              </w:rPr>
              <w:t>拟派项目负责人须具有相关专业高级及以上职称，</w:t>
            </w:r>
            <w:r>
              <w:rPr>
                <w:rFonts w:hint="eastAsia" w:ascii="宋体" w:hAnsi="宋体"/>
                <w:bCs/>
                <w:sz w:val="24"/>
              </w:rPr>
              <w:t>为本单位员工（提供劳动合同），已参加社会保险（提供</w:t>
            </w:r>
            <w:r>
              <w:rPr>
                <w:rFonts w:hint="eastAsia" w:ascii="宋体" w:hAnsi="宋体"/>
                <w:bCs/>
                <w:sz w:val="24"/>
                <w:lang w:val="en-US" w:eastAsia="zh-CN"/>
              </w:rPr>
              <w:t>2025年任意一个</w:t>
            </w:r>
            <w:r>
              <w:rPr>
                <w:rFonts w:hint="eastAsia" w:ascii="宋体" w:hAnsi="宋体"/>
                <w:bCs/>
                <w:sz w:val="24"/>
              </w:rPr>
              <w:t>月</w:t>
            </w:r>
            <w:r>
              <w:rPr>
                <w:rFonts w:hint="eastAsia" w:ascii="宋体" w:hAnsi="宋体"/>
                <w:sz w:val="24"/>
              </w:rPr>
              <w:t>社保缴费证明</w:t>
            </w:r>
            <w:r>
              <w:rPr>
                <w:rFonts w:hint="eastAsia" w:ascii="宋体" w:hAnsi="宋体"/>
                <w:bCs/>
                <w:sz w:val="24"/>
              </w:rPr>
              <w:t>）</w:t>
            </w:r>
            <w:r>
              <w:rPr>
                <w:rFonts w:hint="eastAsia" w:ascii="宋体" w:hAnsi="宋体" w:cs="宋体"/>
                <w:snapToGrid w:val="0"/>
                <w:sz w:val="24"/>
              </w:rPr>
              <w:t>。</w:t>
            </w:r>
          </w:p>
        </w:tc>
      </w:tr>
      <w:tr w14:paraId="25D0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672" w:hRule="atLeast"/>
        </w:trPr>
        <w:tc>
          <w:tcPr>
            <w:tcW w:w="1706" w:type="dxa"/>
            <w:vMerge w:val="continue"/>
            <w:noWrap w:val="0"/>
            <w:vAlign w:val="top"/>
          </w:tcPr>
          <w:p w14:paraId="5D0D55DE">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595561B4">
            <w:pPr>
              <w:spacing w:line="360" w:lineRule="auto"/>
              <w:jc w:val="center"/>
              <w:rPr>
                <w:rFonts w:ascii="宋体" w:hAnsi="宋体" w:cs="宋体"/>
                <w:snapToGrid w:val="0"/>
                <w:sz w:val="24"/>
              </w:rPr>
            </w:pPr>
            <w:r>
              <w:rPr>
                <w:rFonts w:hint="eastAsia" w:ascii="宋体" w:hAnsi="宋体"/>
                <w:sz w:val="24"/>
              </w:rPr>
              <w:t>承诺书</w:t>
            </w:r>
          </w:p>
        </w:tc>
        <w:tc>
          <w:tcPr>
            <w:tcW w:w="4677" w:type="dxa"/>
            <w:noWrap w:val="0"/>
            <w:vAlign w:val="center"/>
          </w:tcPr>
          <w:p w14:paraId="46D0F413">
            <w:pPr>
              <w:spacing w:line="360" w:lineRule="auto"/>
              <w:jc w:val="left"/>
            </w:pPr>
            <w:r>
              <w:rPr>
                <w:rFonts w:hint="eastAsia" w:ascii="宋体" w:hAnsi="宋体" w:cs="宋体"/>
                <w:sz w:val="24"/>
              </w:rPr>
              <w:t>供应商参加政府采购活动前3年内无行贿犯罪记录、商业贿赂、不正当竞争行为、骗取中标、严重违约及重大工程质量等问题；（须出具书面承诺，格式自拟，加盖单位公章）。</w:t>
            </w:r>
          </w:p>
        </w:tc>
      </w:tr>
      <w:tr w14:paraId="5A1B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672" w:hRule="atLeast"/>
        </w:trPr>
        <w:tc>
          <w:tcPr>
            <w:tcW w:w="1706" w:type="dxa"/>
            <w:vMerge w:val="continue"/>
            <w:noWrap w:val="0"/>
            <w:vAlign w:val="top"/>
          </w:tcPr>
          <w:p w14:paraId="40FFFEBA">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6B1CC7D0">
            <w:pPr>
              <w:spacing w:line="360" w:lineRule="auto"/>
              <w:jc w:val="center"/>
              <w:rPr>
                <w:rFonts w:ascii="宋体" w:hAnsi="宋体"/>
                <w:sz w:val="24"/>
              </w:rPr>
            </w:pPr>
            <w:r>
              <w:rPr>
                <w:rFonts w:hint="eastAsia" w:ascii="宋体" w:hAnsi="宋体"/>
                <w:sz w:val="24"/>
              </w:rPr>
              <w:t>信用查询</w:t>
            </w:r>
          </w:p>
        </w:tc>
        <w:tc>
          <w:tcPr>
            <w:tcW w:w="4677" w:type="dxa"/>
            <w:noWrap w:val="0"/>
            <w:vAlign w:val="center"/>
          </w:tcPr>
          <w:p w14:paraId="6E013C06">
            <w:pPr>
              <w:spacing w:line="360" w:lineRule="auto"/>
              <w:jc w:val="left"/>
              <w:rPr>
                <w:rFonts w:ascii="宋体" w:hAnsi="宋体"/>
                <w:sz w:val="24"/>
              </w:rPr>
            </w:pPr>
            <w:r>
              <w:rPr>
                <w:rFonts w:hint="eastAsia" w:ascii="宋体" w:hAnsi="宋体" w:cs="宋体"/>
                <w:spacing w:val="-2"/>
                <w:sz w:val="24"/>
              </w:rPr>
              <w:t>供应商提供没有被列入“中国执行信息公开网”网站的“失信被执行人”、“信用中国”网站的“重大税收违法失信主体”及“中国政府采购网”网站的“政府采购严重违法失信行为记录名单”；（查询渠道：“中国执行信息公开网”网站（zxgk.court.gov.cn）、“信用中国”网站（www.creditchina.gov.cn）、中国政府采购网（www.ccgp.gov.cn）提供网站的查询信息截图，查询日期必须在公告发布之日之后，查询结果清晰可见）；</w:t>
            </w:r>
          </w:p>
        </w:tc>
      </w:tr>
      <w:tr w14:paraId="5902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682" w:hRule="atLeast"/>
        </w:trPr>
        <w:tc>
          <w:tcPr>
            <w:tcW w:w="1706" w:type="dxa"/>
            <w:vMerge w:val="continue"/>
            <w:noWrap w:val="0"/>
            <w:vAlign w:val="top"/>
          </w:tcPr>
          <w:p w14:paraId="5BA92C86">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4E600940">
            <w:pPr>
              <w:spacing w:line="360" w:lineRule="auto"/>
              <w:jc w:val="center"/>
              <w:rPr>
                <w:rFonts w:ascii="宋体" w:hAnsi="宋体"/>
                <w:sz w:val="24"/>
              </w:rPr>
            </w:pPr>
            <w:r>
              <w:rPr>
                <w:rFonts w:hint="eastAsia" w:ascii="宋体" w:hAnsi="宋体"/>
                <w:sz w:val="24"/>
              </w:rPr>
              <w:t>单位负责人为同一人或者存在直接控股、管理关系的不同供应商，不得参加同一合同项下的采购活动</w:t>
            </w:r>
          </w:p>
        </w:tc>
        <w:tc>
          <w:tcPr>
            <w:tcW w:w="4677" w:type="dxa"/>
            <w:noWrap w:val="0"/>
            <w:vAlign w:val="center"/>
          </w:tcPr>
          <w:p w14:paraId="1015F654">
            <w:pPr>
              <w:spacing w:line="360" w:lineRule="auto"/>
              <w:jc w:val="left"/>
              <w:rPr>
                <w:rFonts w:ascii="宋体" w:hAnsi="宋体"/>
                <w:sz w:val="24"/>
              </w:rPr>
            </w:pPr>
            <w:r>
              <w:rPr>
                <w:rFonts w:hint="eastAsia" w:ascii="宋体" w:hAnsi="宋体"/>
                <w:sz w:val="24"/>
              </w:rPr>
              <w:t>提供“国家企业信用信息公示系统”网页查询,需包含公司基本信息、股东信息及股权变更信息内容；提供网站的查询信息截图，</w:t>
            </w:r>
            <w:r>
              <w:rPr>
                <w:rFonts w:hint="eastAsia" w:ascii="宋体" w:hAnsi="宋体" w:cs="宋体"/>
                <w:spacing w:val="-2"/>
                <w:sz w:val="24"/>
              </w:rPr>
              <w:t xml:space="preserve"> </w:t>
            </w:r>
          </w:p>
        </w:tc>
      </w:tr>
      <w:tr w14:paraId="57F0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682" w:hRule="atLeast"/>
        </w:trPr>
        <w:tc>
          <w:tcPr>
            <w:tcW w:w="1706" w:type="dxa"/>
            <w:vMerge w:val="continue"/>
            <w:noWrap w:val="0"/>
            <w:vAlign w:val="top"/>
          </w:tcPr>
          <w:p w14:paraId="742EEE8F">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078BB8EA">
            <w:pPr>
              <w:spacing w:line="360" w:lineRule="auto"/>
              <w:jc w:val="center"/>
              <w:rPr>
                <w:rFonts w:ascii="宋体" w:hAnsi="宋体"/>
                <w:sz w:val="24"/>
              </w:rPr>
            </w:pPr>
            <w:r>
              <w:rPr>
                <w:rFonts w:hint="eastAsia" w:ascii="宋体" w:hAnsi="宋体"/>
                <w:sz w:val="24"/>
              </w:rPr>
              <w:t>其他要求</w:t>
            </w:r>
          </w:p>
        </w:tc>
        <w:tc>
          <w:tcPr>
            <w:tcW w:w="4677" w:type="dxa"/>
            <w:noWrap w:val="0"/>
            <w:vAlign w:val="center"/>
          </w:tcPr>
          <w:p w14:paraId="03CBE28B">
            <w:pPr>
              <w:spacing w:line="360" w:lineRule="auto"/>
              <w:jc w:val="left"/>
              <w:rPr>
                <w:rFonts w:ascii="宋体" w:hAnsi="宋体" w:cs="宋体"/>
                <w:spacing w:val="-2"/>
                <w:sz w:val="24"/>
              </w:rPr>
            </w:pPr>
            <w:r>
              <w:rPr>
                <w:rFonts w:hint="eastAsia" w:ascii="宋体" w:hAnsi="宋体"/>
                <w:sz w:val="24"/>
              </w:rPr>
              <w:t>本项目不接受联合体（提供非联合体声明函）</w:t>
            </w:r>
          </w:p>
        </w:tc>
      </w:tr>
      <w:tr w14:paraId="6774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682" w:hRule="atLeast"/>
        </w:trPr>
        <w:tc>
          <w:tcPr>
            <w:tcW w:w="1706" w:type="dxa"/>
            <w:vMerge w:val="restart"/>
            <w:noWrap w:val="0"/>
            <w:vAlign w:val="top"/>
          </w:tcPr>
          <w:p w14:paraId="3F6DAF13">
            <w:pPr>
              <w:autoSpaceDE w:val="0"/>
              <w:autoSpaceDN w:val="0"/>
              <w:adjustRightInd w:val="0"/>
              <w:spacing w:before="50"/>
              <w:ind w:right="97" w:firstLine="67" w:firstLineChars="28"/>
              <w:jc w:val="center"/>
              <w:rPr>
                <w:rFonts w:hint="eastAsia" w:ascii="宋体" w:hAnsi="宋体"/>
                <w:spacing w:val="1"/>
                <w:kern w:val="0"/>
                <w:sz w:val="24"/>
              </w:rPr>
            </w:pPr>
          </w:p>
          <w:p w14:paraId="3F4961F8">
            <w:pPr>
              <w:autoSpaceDE w:val="0"/>
              <w:autoSpaceDN w:val="0"/>
              <w:adjustRightInd w:val="0"/>
              <w:spacing w:before="50"/>
              <w:ind w:right="97" w:firstLine="67" w:firstLineChars="28"/>
              <w:jc w:val="center"/>
              <w:rPr>
                <w:rFonts w:hint="eastAsia" w:ascii="宋体" w:hAnsi="宋体"/>
                <w:spacing w:val="1"/>
                <w:kern w:val="0"/>
                <w:sz w:val="24"/>
              </w:rPr>
            </w:pPr>
          </w:p>
          <w:p w14:paraId="7317B2FC">
            <w:pPr>
              <w:autoSpaceDE w:val="0"/>
              <w:autoSpaceDN w:val="0"/>
              <w:adjustRightInd w:val="0"/>
              <w:spacing w:before="50"/>
              <w:ind w:right="97" w:firstLine="67" w:firstLineChars="28"/>
              <w:jc w:val="center"/>
              <w:rPr>
                <w:rFonts w:hint="eastAsia" w:ascii="宋体" w:hAnsi="宋体"/>
                <w:spacing w:val="1"/>
                <w:kern w:val="0"/>
                <w:sz w:val="24"/>
              </w:rPr>
            </w:pPr>
            <w:r>
              <w:rPr>
                <w:rFonts w:hint="eastAsia" w:ascii="宋体" w:hAnsi="宋体"/>
                <w:spacing w:val="1"/>
                <w:kern w:val="0"/>
                <w:sz w:val="24"/>
              </w:rPr>
              <w:t>符合性评审标准</w:t>
            </w:r>
          </w:p>
          <w:p w14:paraId="262FA140">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59F3E688">
            <w:pPr>
              <w:spacing w:line="360" w:lineRule="auto"/>
              <w:jc w:val="center"/>
              <w:rPr>
                <w:rFonts w:ascii="宋体" w:hAnsi="宋体"/>
                <w:sz w:val="24"/>
              </w:rPr>
            </w:pPr>
            <w:r>
              <w:rPr>
                <w:rFonts w:hint="eastAsia" w:ascii="宋体" w:hAnsi="宋体"/>
                <w:sz w:val="24"/>
              </w:rPr>
              <w:t>投标人名称</w:t>
            </w:r>
          </w:p>
        </w:tc>
        <w:tc>
          <w:tcPr>
            <w:tcW w:w="4677" w:type="dxa"/>
            <w:noWrap w:val="0"/>
            <w:vAlign w:val="center"/>
          </w:tcPr>
          <w:p w14:paraId="795833C2">
            <w:pPr>
              <w:spacing w:line="480" w:lineRule="auto"/>
              <w:jc w:val="center"/>
              <w:rPr>
                <w:rFonts w:ascii="宋体" w:hAnsi="宋体"/>
                <w:sz w:val="24"/>
              </w:rPr>
            </w:pPr>
            <w:r>
              <w:rPr>
                <w:rFonts w:hint="eastAsia" w:ascii="宋体" w:hAnsi="宋体"/>
                <w:sz w:val="24"/>
              </w:rPr>
              <w:t>与营业执照、资质证书一致</w:t>
            </w:r>
          </w:p>
        </w:tc>
      </w:tr>
      <w:tr w14:paraId="7D63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682" w:hRule="atLeast"/>
        </w:trPr>
        <w:tc>
          <w:tcPr>
            <w:tcW w:w="1706" w:type="dxa"/>
            <w:vMerge w:val="continue"/>
            <w:noWrap w:val="0"/>
            <w:vAlign w:val="top"/>
          </w:tcPr>
          <w:p w14:paraId="4DD90F61">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7E83EF6A">
            <w:pPr>
              <w:autoSpaceDE w:val="0"/>
              <w:autoSpaceDN w:val="0"/>
              <w:adjustRightInd w:val="0"/>
              <w:spacing w:before="50" w:line="360" w:lineRule="auto"/>
              <w:ind w:right="97" w:rightChars="0" w:firstLine="67" w:firstLineChars="28"/>
              <w:jc w:val="center"/>
              <w:rPr>
                <w:rFonts w:hint="eastAsia" w:ascii="宋体" w:hAnsi="宋体"/>
                <w:spacing w:val="1"/>
                <w:kern w:val="0"/>
                <w:sz w:val="24"/>
                <w:lang w:val="en-US" w:eastAsia="zh-CN"/>
              </w:rPr>
            </w:pPr>
            <w:r>
              <w:rPr>
                <w:rFonts w:hint="eastAsia" w:ascii="宋体" w:hAnsi="宋体"/>
                <w:spacing w:val="1"/>
                <w:kern w:val="0"/>
                <w:sz w:val="24"/>
                <w:lang w:val="en-US" w:eastAsia="zh-CN"/>
              </w:rPr>
              <w:t>响应文件</w:t>
            </w:r>
            <w:r>
              <w:rPr>
                <w:rFonts w:hint="eastAsia" w:ascii="宋体" w:hAnsi="宋体"/>
                <w:spacing w:val="1"/>
                <w:kern w:val="0"/>
                <w:sz w:val="24"/>
              </w:rPr>
              <w:t>签字盖章</w:t>
            </w:r>
          </w:p>
        </w:tc>
        <w:tc>
          <w:tcPr>
            <w:tcW w:w="4677" w:type="dxa"/>
            <w:noWrap w:val="0"/>
            <w:vAlign w:val="center"/>
          </w:tcPr>
          <w:p w14:paraId="04C7684F">
            <w:pPr>
              <w:autoSpaceDE w:val="0"/>
              <w:autoSpaceDN w:val="0"/>
              <w:adjustRightInd w:val="0"/>
              <w:spacing w:before="50" w:line="360" w:lineRule="auto"/>
              <w:ind w:right="97" w:rightChars="0" w:firstLine="67" w:firstLineChars="2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US" w:eastAsia="zh-CN"/>
              </w:rPr>
              <w:t>磋商文件</w:t>
            </w:r>
            <w:r>
              <w:rPr>
                <w:rFonts w:hint="eastAsia" w:ascii="宋体" w:hAnsi="宋体" w:eastAsia="宋体" w:cs="宋体"/>
                <w:sz w:val="24"/>
                <w:szCs w:val="24"/>
                <w:highlight w:val="none"/>
              </w:rPr>
              <w:t>规定</w:t>
            </w:r>
          </w:p>
        </w:tc>
      </w:tr>
      <w:tr w14:paraId="36FC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1109" w:hRule="atLeast"/>
        </w:trPr>
        <w:tc>
          <w:tcPr>
            <w:tcW w:w="1706" w:type="dxa"/>
            <w:vMerge w:val="continue"/>
            <w:noWrap w:val="0"/>
            <w:vAlign w:val="center"/>
          </w:tcPr>
          <w:p w14:paraId="28A2F641">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6EBB10EB">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pacing w:val="1"/>
                <w:kern w:val="0"/>
                <w:sz w:val="24"/>
              </w:rPr>
              <w:t>报价</w:t>
            </w:r>
          </w:p>
        </w:tc>
        <w:tc>
          <w:tcPr>
            <w:tcW w:w="4677" w:type="dxa"/>
            <w:noWrap w:val="0"/>
            <w:vAlign w:val="center"/>
          </w:tcPr>
          <w:p w14:paraId="14C87ECA">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pacing w:val="1"/>
                <w:kern w:val="0"/>
                <w:sz w:val="24"/>
              </w:rPr>
              <w:t>只能有一个有效报价且不超过预算金额，否则按废标处理</w:t>
            </w:r>
          </w:p>
        </w:tc>
      </w:tr>
      <w:tr w14:paraId="73A3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766" w:hRule="atLeast"/>
        </w:trPr>
        <w:tc>
          <w:tcPr>
            <w:tcW w:w="1706" w:type="dxa"/>
            <w:vMerge w:val="restart"/>
            <w:noWrap w:val="0"/>
            <w:vAlign w:val="top"/>
          </w:tcPr>
          <w:p w14:paraId="0D7E0557">
            <w:pPr>
              <w:autoSpaceDE w:val="0"/>
              <w:autoSpaceDN w:val="0"/>
              <w:adjustRightInd w:val="0"/>
              <w:spacing w:before="50"/>
              <w:ind w:right="97" w:firstLine="67" w:firstLineChars="28"/>
              <w:jc w:val="center"/>
              <w:rPr>
                <w:rFonts w:hint="eastAsia" w:ascii="宋体" w:hAnsi="宋体" w:eastAsia="宋体"/>
                <w:spacing w:val="1"/>
                <w:kern w:val="0"/>
                <w:sz w:val="24"/>
                <w:lang w:val="en-US" w:eastAsia="zh-CN"/>
              </w:rPr>
            </w:pPr>
          </w:p>
          <w:p w14:paraId="73DDF521">
            <w:pPr>
              <w:autoSpaceDE w:val="0"/>
              <w:autoSpaceDN w:val="0"/>
              <w:adjustRightInd w:val="0"/>
              <w:spacing w:before="50"/>
              <w:ind w:right="97" w:firstLine="67" w:firstLineChars="28"/>
              <w:jc w:val="center"/>
              <w:rPr>
                <w:rFonts w:hint="eastAsia" w:ascii="宋体" w:hAnsi="宋体" w:eastAsia="宋体"/>
                <w:spacing w:val="1"/>
                <w:kern w:val="0"/>
                <w:sz w:val="24"/>
                <w:lang w:val="en-US" w:eastAsia="zh-CN"/>
              </w:rPr>
            </w:pPr>
          </w:p>
          <w:p w14:paraId="2D253597">
            <w:pPr>
              <w:autoSpaceDE w:val="0"/>
              <w:autoSpaceDN w:val="0"/>
              <w:adjustRightInd w:val="0"/>
              <w:spacing w:before="50"/>
              <w:ind w:right="97" w:firstLine="67" w:firstLineChars="28"/>
              <w:jc w:val="center"/>
              <w:rPr>
                <w:rFonts w:hint="eastAsia" w:ascii="宋体" w:hAnsi="宋体" w:eastAsia="宋体"/>
                <w:spacing w:val="1"/>
                <w:kern w:val="0"/>
                <w:sz w:val="24"/>
                <w:lang w:val="en-US" w:eastAsia="zh-CN"/>
              </w:rPr>
            </w:pPr>
          </w:p>
          <w:p w14:paraId="6667171E">
            <w:pPr>
              <w:autoSpaceDE w:val="0"/>
              <w:autoSpaceDN w:val="0"/>
              <w:adjustRightInd w:val="0"/>
              <w:spacing w:before="50"/>
              <w:ind w:right="97" w:firstLine="67" w:firstLineChars="28"/>
              <w:jc w:val="center"/>
              <w:rPr>
                <w:rFonts w:hint="default" w:ascii="宋体" w:hAnsi="宋体" w:eastAsia="宋体"/>
                <w:spacing w:val="1"/>
                <w:kern w:val="0"/>
                <w:sz w:val="24"/>
                <w:lang w:val="en-US" w:eastAsia="zh-CN"/>
              </w:rPr>
            </w:pPr>
            <w:r>
              <w:rPr>
                <w:rFonts w:hint="eastAsia" w:ascii="宋体" w:hAnsi="宋体" w:eastAsia="宋体"/>
                <w:spacing w:val="1"/>
                <w:kern w:val="0"/>
                <w:sz w:val="24"/>
                <w:lang w:val="en-US" w:eastAsia="zh-CN"/>
              </w:rPr>
              <w:t>实质性响应性评审</w:t>
            </w:r>
          </w:p>
        </w:tc>
        <w:tc>
          <w:tcPr>
            <w:tcW w:w="2694" w:type="dxa"/>
            <w:gridSpan w:val="2"/>
            <w:noWrap w:val="0"/>
            <w:vAlign w:val="center"/>
          </w:tcPr>
          <w:p w14:paraId="1EB22846">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pacing w:val="1"/>
                <w:kern w:val="0"/>
                <w:sz w:val="24"/>
              </w:rPr>
              <w:t>采购范围</w:t>
            </w:r>
          </w:p>
        </w:tc>
        <w:tc>
          <w:tcPr>
            <w:tcW w:w="4677" w:type="dxa"/>
            <w:noWrap w:val="0"/>
            <w:vAlign w:val="center"/>
          </w:tcPr>
          <w:p w14:paraId="649D5EF7">
            <w:pPr>
              <w:autoSpaceDE w:val="0"/>
              <w:autoSpaceDN w:val="0"/>
              <w:adjustRightInd w:val="0"/>
              <w:spacing w:before="50" w:line="360" w:lineRule="auto"/>
              <w:ind w:right="97"/>
              <w:jc w:val="center"/>
              <w:rPr>
                <w:rFonts w:hint="default" w:ascii="宋体" w:hAnsi="宋体" w:eastAsia="宋体"/>
                <w:spacing w:val="1"/>
                <w:kern w:val="0"/>
                <w:sz w:val="24"/>
                <w:lang w:val="en-US" w:eastAsia="zh-CN"/>
              </w:rPr>
            </w:pPr>
            <w:r>
              <w:rPr>
                <w:rFonts w:hint="eastAsia" w:ascii="宋体" w:hAnsi="宋体" w:cs="宋体"/>
                <w:kern w:val="0"/>
                <w:sz w:val="24"/>
              </w:rPr>
              <w:t>符合第二章“</w:t>
            </w:r>
            <w:r>
              <w:rPr>
                <w:rFonts w:hint="eastAsia" w:ascii="宋体" w:hAnsi="宋体" w:cs="宋体"/>
                <w:kern w:val="0"/>
                <w:sz w:val="24"/>
                <w:lang w:val="en-US" w:eastAsia="zh-CN"/>
              </w:rPr>
              <w:t>供应商</w:t>
            </w:r>
            <w:r>
              <w:rPr>
                <w:rFonts w:hint="eastAsia" w:ascii="宋体" w:hAnsi="宋体" w:cs="宋体"/>
                <w:kern w:val="0"/>
                <w:sz w:val="24"/>
              </w:rPr>
              <w:t>须知”</w:t>
            </w:r>
            <w:r>
              <w:rPr>
                <w:rFonts w:hint="eastAsia" w:ascii="宋体" w:hAnsi="宋体" w:cs="宋体"/>
                <w:kern w:val="0"/>
                <w:sz w:val="24"/>
                <w:lang w:val="en-US" w:eastAsia="zh-CN"/>
              </w:rPr>
              <w:t>要求</w:t>
            </w:r>
            <w:r>
              <w:rPr>
                <w:rFonts w:hint="eastAsia" w:ascii="宋体" w:hAnsi="宋体" w:cs="宋体"/>
                <w:kern w:val="0"/>
                <w:sz w:val="24"/>
              </w:rPr>
              <w:t>；</w:t>
            </w:r>
          </w:p>
        </w:tc>
      </w:tr>
      <w:tr w14:paraId="3FC3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766" w:hRule="atLeast"/>
        </w:trPr>
        <w:tc>
          <w:tcPr>
            <w:tcW w:w="1706" w:type="dxa"/>
            <w:vMerge w:val="continue"/>
            <w:noWrap w:val="0"/>
            <w:vAlign w:val="top"/>
          </w:tcPr>
          <w:p w14:paraId="0AAEE2C7">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75ED3184">
            <w:pPr>
              <w:autoSpaceDE w:val="0"/>
              <w:autoSpaceDN w:val="0"/>
              <w:adjustRightInd w:val="0"/>
              <w:spacing w:before="50" w:line="360" w:lineRule="auto"/>
              <w:ind w:right="97" w:firstLine="67" w:firstLineChars="28"/>
              <w:jc w:val="center"/>
              <w:rPr>
                <w:rFonts w:hint="eastAsia" w:ascii="宋体" w:hAnsi="宋体" w:eastAsia="宋体"/>
                <w:spacing w:val="1"/>
                <w:kern w:val="0"/>
                <w:sz w:val="24"/>
                <w:lang w:eastAsia="zh-CN"/>
              </w:rPr>
            </w:pPr>
            <w:r>
              <w:rPr>
                <w:rFonts w:hint="eastAsia" w:ascii="宋体" w:hAnsi="宋体"/>
                <w:sz w:val="24"/>
                <w:lang w:eastAsia="zh-CN"/>
              </w:rPr>
              <w:t>设计周期</w:t>
            </w:r>
          </w:p>
        </w:tc>
        <w:tc>
          <w:tcPr>
            <w:tcW w:w="4677" w:type="dxa"/>
            <w:noWrap w:val="0"/>
            <w:vAlign w:val="center"/>
          </w:tcPr>
          <w:p w14:paraId="3651CFFC">
            <w:pPr>
              <w:spacing w:line="360" w:lineRule="auto"/>
              <w:jc w:val="center"/>
              <w:rPr>
                <w:rFonts w:ascii="宋体" w:hAnsi="宋体"/>
                <w:spacing w:val="1"/>
                <w:kern w:val="0"/>
                <w:sz w:val="24"/>
              </w:rPr>
            </w:pPr>
            <w:r>
              <w:rPr>
                <w:rFonts w:hint="eastAsia" w:ascii="宋体" w:hAnsi="宋体" w:cs="宋体"/>
                <w:kern w:val="0"/>
                <w:sz w:val="24"/>
              </w:rPr>
              <w:t>符合第二章“</w:t>
            </w:r>
            <w:r>
              <w:rPr>
                <w:rFonts w:hint="eastAsia" w:ascii="宋体" w:hAnsi="宋体" w:cs="宋体"/>
                <w:kern w:val="0"/>
                <w:sz w:val="24"/>
                <w:lang w:val="en-US" w:eastAsia="zh-CN"/>
              </w:rPr>
              <w:t>供应商</w:t>
            </w:r>
            <w:r>
              <w:rPr>
                <w:rFonts w:hint="eastAsia" w:ascii="宋体" w:hAnsi="宋体" w:cs="宋体"/>
                <w:kern w:val="0"/>
                <w:sz w:val="24"/>
              </w:rPr>
              <w:t>须知”</w:t>
            </w:r>
            <w:r>
              <w:rPr>
                <w:rFonts w:hint="eastAsia" w:ascii="宋体" w:hAnsi="宋体" w:cs="宋体"/>
                <w:kern w:val="0"/>
                <w:sz w:val="24"/>
                <w:lang w:val="en-US" w:eastAsia="zh-CN"/>
              </w:rPr>
              <w:t>要求</w:t>
            </w:r>
            <w:r>
              <w:rPr>
                <w:rFonts w:hint="eastAsia" w:ascii="宋体" w:hAnsi="宋体" w:cs="宋体"/>
                <w:kern w:val="0"/>
                <w:sz w:val="24"/>
              </w:rPr>
              <w:t>；</w:t>
            </w:r>
          </w:p>
        </w:tc>
      </w:tr>
      <w:tr w14:paraId="1F05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766" w:hRule="atLeast"/>
        </w:trPr>
        <w:tc>
          <w:tcPr>
            <w:tcW w:w="1706" w:type="dxa"/>
            <w:vMerge w:val="continue"/>
            <w:noWrap w:val="0"/>
            <w:vAlign w:val="top"/>
          </w:tcPr>
          <w:p w14:paraId="4523BA31">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242656AF">
            <w:pPr>
              <w:autoSpaceDE w:val="0"/>
              <w:autoSpaceDN w:val="0"/>
              <w:adjustRightInd w:val="0"/>
              <w:spacing w:before="50" w:line="360" w:lineRule="auto"/>
              <w:ind w:right="97" w:firstLine="67" w:firstLineChars="28"/>
              <w:jc w:val="center"/>
              <w:rPr>
                <w:rFonts w:hint="eastAsia" w:ascii="宋体" w:hAnsi="宋体" w:eastAsia="宋体"/>
                <w:spacing w:val="1"/>
                <w:kern w:val="0"/>
                <w:sz w:val="24"/>
                <w:lang w:val="en-US" w:eastAsia="zh-CN"/>
              </w:rPr>
            </w:pPr>
            <w:r>
              <w:rPr>
                <w:rFonts w:hint="eastAsia" w:ascii="宋体" w:hAnsi="宋体"/>
                <w:spacing w:val="1"/>
                <w:kern w:val="0"/>
                <w:sz w:val="24"/>
              </w:rPr>
              <w:t>质量</w:t>
            </w:r>
            <w:r>
              <w:rPr>
                <w:rFonts w:hint="eastAsia" w:ascii="宋体" w:hAnsi="宋体"/>
                <w:spacing w:val="1"/>
                <w:kern w:val="0"/>
                <w:sz w:val="24"/>
                <w:lang w:val="en-US" w:eastAsia="zh-CN"/>
              </w:rPr>
              <w:t>要求</w:t>
            </w:r>
          </w:p>
        </w:tc>
        <w:tc>
          <w:tcPr>
            <w:tcW w:w="4677" w:type="dxa"/>
            <w:noWrap w:val="0"/>
            <w:vAlign w:val="center"/>
          </w:tcPr>
          <w:p w14:paraId="112F54A6">
            <w:pPr>
              <w:autoSpaceDE w:val="0"/>
              <w:autoSpaceDN w:val="0"/>
              <w:adjustRightInd w:val="0"/>
              <w:spacing w:before="50" w:line="360" w:lineRule="auto"/>
              <w:ind w:right="97"/>
              <w:jc w:val="center"/>
              <w:rPr>
                <w:rFonts w:hint="eastAsia" w:ascii="宋体" w:hAnsi="宋体" w:eastAsia="宋体"/>
                <w:sz w:val="24"/>
                <w:lang w:eastAsia="zh-CN"/>
              </w:rPr>
            </w:pPr>
            <w:r>
              <w:rPr>
                <w:rFonts w:hint="eastAsia" w:ascii="宋体" w:hAnsi="宋体" w:cs="宋体"/>
                <w:kern w:val="0"/>
                <w:sz w:val="24"/>
              </w:rPr>
              <w:t>符合第二章“</w:t>
            </w:r>
            <w:r>
              <w:rPr>
                <w:rFonts w:hint="eastAsia" w:ascii="宋体" w:hAnsi="宋体" w:cs="宋体"/>
                <w:kern w:val="0"/>
                <w:sz w:val="24"/>
                <w:lang w:val="en-US" w:eastAsia="zh-CN"/>
              </w:rPr>
              <w:t>供应商</w:t>
            </w:r>
            <w:r>
              <w:rPr>
                <w:rFonts w:hint="eastAsia" w:ascii="宋体" w:hAnsi="宋体" w:cs="宋体"/>
                <w:kern w:val="0"/>
                <w:sz w:val="24"/>
              </w:rPr>
              <w:t>须知”</w:t>
            </w:r>
            <w:r>
              <w:rPr>
                <w:rFonts w:hint="eastAsia" w:ascii="宋体" w:hAnsi="宋体" w:cs="宋体"/>
                <w:kern w:val="0"/>
                <w:sz w:val="24"/>
                <w:lang w:val="en-US" w:eastAsia="zh-CN"/>
              </w:rPr>
              <w:t>要求</w:t>
            </w:r>
            <w:r>
              <w:rPr>
                <w:rFonts w:hint="eastAsia" w:ascii="宋体" w:hAnsi="宋体" w:cs="宋体"/>
                <w:kern w:val="0"/>
                <w:sz w:val="24"/>
              </w:rPr>
              <w:t>；</w:t>
            </w:r>
          </w:p>
        </w:tc>
      </w:tr>
      <w:tr w14:paraId="10DF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766" w:hRule="atLeast"/>
        </w:trPr>
        <w:tc>
          <w:tcPr>
            <w:tcW w:w="1706" w:type="dxa"/>
            <w:vMerge w:val="continue"/>
            <w:noWrap w:val="0"/>
            <w:vAlign w:val="top"/>
          </w:tcPr>
          <w:p w14:paraId="2915A2D1">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noWrap w:val="0"/>
            <w:vAlign w:val="center"/>
          </w:tcPr>
          <w:p w14:paraId="7A44A624">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pacing w:val="1"/>
                <w:kern w:val="0"/>
                <w:sz w:val="24"/>
              </w:rPr>
              <w:t>磋商有效期</w:t>
            </w:r>
          </w:p>
        </w:tc>
        <w:tc>
          <w:tcPr>
            <w:tcW w:w="4677" w:type="dxa"/>
            <w:noWrap w:val="0"/>
            <w:vAlign w:val="center"/>
          </w:tcPr>
          <w:p w14:paraId="64B47614">
            <w:pPr>
              <w:spacing w:line="360" w:lineRule="auto"/>
              <w:jc w:val="center"/>
              <w:rPr>
                <w:rFonts w:ascii="宋体" w:hAnsi="宋体"/>
                <w:spacing w:val="1"/>
                <w:kern w:val="0"/>
                <w:sz w:val="24"/>
              </w:rPr>
            </w:pPr>
            <w:r>
              <w:rPr>
                <w:rFonts w:hint="eastAsia" w:ascii="宋体" w:hAnsi="宋体" w:cs="宋体"/>
                <w:kern w:val="0"/>
                <w:sz w:val="24"/>
              </w:rPr>
              <w:t>符合第二章“</w:t>
            </w:r>
            <w:r>
              <w:rPr>
                <w:rFonts w:hint="eastAsia" w:ascii="宋体" w:hAnsi="宋体" w:cs="宋体"/>
                <w:kern w:val="0"/>
                <w:sz w:val="24"/>
                <w:lang w:val="en-US" w:eastAsia="zh-CN"/>
              </w:rPr>
              <w:t>供应商</w:t>
            </w:r>
            <w:r>
              <w:rPr>
                <w:rFonts w:hint="eastAsia" w:ascii="宋体" w:hAnsi="宋体" w:cs="宋体"/>
                <w:kern w:val="0"/>
                <w:sz w:val="24"/>
              </w:rPr>
              <w:t>须知”</w:t>
            </w:r>
            <w:r>
              <w:rPr>
                <w:rFonts w:hint="eastAsia" w:ascii="宋体" w:hAnsi="宋体" w:cs="宋体"/>
                <w:kern w:val="0"/>
                <w:sz w:val="24"/>
                <w:lang w:val="en-US" w:eastAsia="zh-CN"/>
              </w:rPr>
              <w:t>要求</w:t>
            </w:r>
            <w:r>
              <w:rPr>
                <w:rFonts w:hint="eastAsia" w:ascii="宋体" w:hAnsi="宋体" w:cs="宋体"/>
                <w:kern w:val="0"/>
                <w:sz w:val="24"/>
              </w:rPr>
              <w:t>；</w:t>
            </w:r>
          </w:p>
        </w:tc>
      </w:tr>
      <w:tr w14:paraId="6B59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256" w:hRule="atLeast"/>
        </w:trPr>
        <w:tc>
          <w:tcPr>
            <w:tcW w:w="1706" w:type="dxa"/>
            <w:vMerge w:val="restart"/>
            <w:noWrap w:val="0"/>
            <w:vAlign w:val="top"/>
          </w:tcPr>
          <w:p w14:paraId="263227CF">
            <w:pPr>
              <w:autoSpaceDE w:val="0"/>
              <w:autoSpaceDN w:val="0"/>
              <w:adjustRightInd w:val="0"/>
              <w:spacing w:before="50"/>
              <w:ind w:right="97" w:firstLine="68" w:firstLineChars="28"/>
              <w:jc w:val="center"/>
              <w:rPr>
                <w:rFonts w:hint="eastAsia" w:ascii="宋体" w:hAnsi="宋体"/>
                <w:b/>
                <w:spacing w:val="1"/>
                <w:kern w:val="0"/>
                <w:sz w:val="24"/>
              </w:rPr>
            </w:pPr>
          </w:p>
          <w:p w14:paraId="1AE010C4">
            <w:pPr>
              <w:autoSpaceDE w:val="0"/>
              <w:autoSpaceDN w:val="0"/>
              <w:adjustRightInd w:val="0"/>
              <w:spacing w:before="50"/>
              <w:ind w:right="97" w:firstLine="68" w:firstLineChars="28"/>
              <w:jc w:val="center"/>
              <w:rPr>
                <w:rFonts w:hint="eastAsia" w:ascii="宋体" w:hAnsi="宋体"/>
                <w:b/>
                <w:spacing w:val="1"/>
                <w:kern w:val="0"/>
                <w:sz w:val="24"/>
              </w:rPr>
            </w:pPr>
          </w:p>
          <w:p w14:paraId="269F48D1">
            <w:pPr>
              <w:autoSpaceDE w:val="0"/>
              <w:autoSpaceDN w:val="0"/>
              <w:adjustRightInd w:val="0"/>
              <w:spacing w:before="50"/>
              <w:ind w:right="97" w:firstLine="68" w:firstLineChars="28"/>
              <w:jc w:val="center"/>
              <w:rPr>
                <w:rFonts w:hint="eastAsia" w:ascii="宋体" w:hAnsi="宋体"/>
                <w:b/>
                <w:spacing w:val="1"/>
                <w:kern w:val="0"/>
                <w:sz w:val="24"/>
              </w:rPr>
            </w:pPr>
          </w:p>
          <w:p w14:paraId="6EF709DC">
            <w:pPr>
              <w:autoSpaceDE w:val="0"/>
              <w:autoSpaceDN w:val="0"/>
              <w:adjustRightInd w:val="0"/>
              <w:spacing w:before="50"/>
              <w:ind w:right="97" w:firstLine="68" w:firstLineChars="28"/>
              <w:jc w:val="center"/>
              <w:rPr>
                <w:rFonts w:ascii="宋体" w:hAnsi="宋体"/>
                <w:b/>
                <w:spacing w:val="1"/>
                <w:kern w:val="0"/>
                <w:sz w:val="24"/>
              </w:rPr>
            </w:pPr>
            <w:r>
              <w:rPr>
                <w:rFonts w:hint="eastAsia" w:ascii="宋体" w:hAnsi="宋体"/>
                <w:b/>
                <w:spacing w:val="1"/>
                <w:kern w:val="0"/>
                <w:sz w:val="24"/>
              </w:rPr>
              <w:t>详细评审</w:t>
            </w:r>
          </w:p>
        </w:tc>
        <w:tc>
          <w:tcPr>
            <w:tcW w:w="7371" w:type="dxa"/>
            <w:gridSpan w:val="3"/>
            <w:noWrap w:val="0"/>
            <w:vAlign w:val="top"/>
          </w:tcPr>
          <w:p w14:paraId="71E3DAD4">
            <w:pPr>
              <w:spacing w:line="360" w:lineRule="auto"/>
              <w:jc w:val="center"/>
              <w:rPr>
                <w:rFonts w:ascii="宋体" w:hAnsi="宋体"/>
                <w:sz w:val="24"/>
              </w:rPr>
            </w:pPr>
            <w:r>
              <w:rPr>
                <w:rFonts w:hint="eastAsia" w:ascii="宋体" w:hAnsi="宋体"/>
                <w:b/>
                <w:spacing w:val="1"/>
                <w:kern w:val="0"/>
                <w:sz w:val="24"/>
              </w:rPr>
              <w:t>编列内容</w:t>
            </w:r>
          </w:p>
        </w:tc>
      </w:tr>
      <w:tr w14:paraId="4BF7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598" w:hRule="atLeast"/>
        </w:trPr>
        <w:tc>
          <w:tcPr>
            <w:tcW w:w="1706" w:type="dxa"/>
            <w:vMerge w:val="continue"/>
            <w:noWrap w:val="0"/>
            <w:vAlign w:val="top"/>
          </w:tcPr>
          <w:p w14:paraId="0B1491A1">
            <w:pPr>
              <w:autoSpaceDE w:val="0"/>
              <w:autoSpaceDN w:val="0"/>
              <w:adjustRightInd w:val="0"/>
              <w:spacing w:before="50"/>
              <w:ind w:right="97" w:firstLine="68" w:firstLineChars="28"/>
              <w:jc w:val="center"/>
              <w:rPr>
                <w:rFonts w:ascii="宋体" w:hAnsi="宋体"/>
                <w:b/>
                <w:spacing w:val="1"/>
                <w:kern w:val="0"/>
                <w:sz w:val="24"/>
              </w:rPr>
            </w:pPr>
          </w:p>
        </w:tc>
        <w:tc>
          <w:tcPr>
            <w:tcW w:w="7371" w:type="dxa"/>
            <w:gridSpan w:val="3"/>
            <w:noWrap w:val="0"/>
            <w:vAlign w:val="top"/>
          </w:tcPr>
          <w:p w14:paraId="3545174E">
            <w:pPr>
              <w:autoSpaceDE w:val="0"/>
              <w:autoSpaceDN w:val="0"/>
              <w:adjustRightInd w:val="0"/>
              <w:spacing w:line="360" w:lineRule="auto"/>
              <w:ind w:left="210" w:leftChars="100"/>
              <w:jc w:val="left"/>
              <w:rPr>
                <w:rFonts w:ascii="宋体" w:hAnsi="宋体" w:cs="宋体"/>
                <w:sz w:val="24"/>
              </w:rPr>
            </w:pPr>
            <w:r>
              <w:rPr>
                <w:rFonts w:hint="eastAsia" w:ascii="宋体" w:hAnsi="宋体" w:cs="宋体"/>
                <w:sz w:val="24"/>
              </w:rPr>
              <w:t>报价部分：</w:t>
            </w:r>
            <w:r>
              <w:rPr>
                <w:rFonts w:hint="eastAsia" w:ascii="宋体" w:hAnsi="宋体" w:cs="宋体"/>
                <w:sz w:val="24"/>
                <w:u w:val="single"/>
              </w:rPr>
              <w:t xml:space="preserve">  1</w:t>
            </w:r>
            <w:r>
              <w:rPr>
                <w:rFonts w:hint="eastAsia" w:ascii="宋体" w:hAnsi="宋体" w:cs="宋体"/>
                <w:sz w:val="24"/>
                <w:u w:val="single"/>
                <w:lang w:val="en-US" w:eastAsia="zh-CN"/>
              </w:rPr>
              <w:t>0</w:t>
            </w:r>
            <w:r>
              <w:rPr>
                <w:rFonts w:hint="eastAsia" w:ascii="宋体" w:hAnsi="宋体" w:cs="宋体"/>
                <w:sz w:val="24"/>
                <w:u w:val="single"/>
              </w:rPr>
              <w:t xml:space="preserve"> </w:t>
            </w:r>
            <w:r>
              <w:rPr>
                <w:rFonts w:hint="eastAsia" w:ascii="宋体" w:hAnsi="宋体" w:cs="宋体"/>
                <w:sz w:val="24"/>
              </w:rPr>
              <w:t xml:space="preserve"> 分</w:t>
            </w:r>
          </w:p>
          <w:p w14:paraId="2FC0CEBC">
            <w:pPr>
              <w:autoSpaceDE w:val="0"/>
              <w:autoSpaceDN w:val="0"/>
              <w:adjustRightInd w:val="0"/>
              <w:spacing w:line="360" w:lineRule="auto"/>
              <w:ind w:left="210" w:leftChars="100"/>
              <w:jc w:val="left"/>
              <w:rPr>
                <w:rFonts w:ascii="宋体" w:hAnsi="宋体" w:cs="宋体"/>
                <w:sz w:val="24"/>
              </w:rPr>
            </w:pPr>
            <w:r>
              <w:rPr>
                <w:rFonts w:hint="eastAsia" w:ascii="宋体" w:hAnsi="宋体" w:cs="宋体"/>
                <w:sz w:val="24"/>
              </w:rPr>
              <w:t>技术部分：</w:t>
            </w:r>
            <w:r>
              <w:rPr>
                <w:rFonts w:hint="eastAsia" w:ascii="宋体" w:hAnsi="宋体" w:cs="宋体"/>
                <w:sz w:val="24"/>
                <w:u w:val="single"/>
              </w:rPr>
              <w:t xml:space="preserve"> </w:t>
            </w:r>
            <w:r>
              <w:rPr>
                <w:rFonts w:hint="eastAsia" w:ascii="宋体" w:hAnsi="宋体" w:cs="宋体"/>
                <w:sz w:val="24"/>
                <w:u w:val="single"/>
                <w:lang w:val="en-US" w:eastAsia="zh-CN"/>
              </w:rPr>
              <w:t>60</w:t>
            </w:r>
            <w:r>
              <w:rPr>
                <w:rFonts w:hint="eastAsia" w:ascii="宋体" w:hAnsi="宋体" w:cs="宋体"/>
                <w:sz w:val="24"/>
                <w:u w:val="single"/>
              </w:rPr>
              <w:t xml:space="preserve">  </w:t>
            </w:r>
            <w:r>
              <w:rPr>
                <w:rFonts w:hint="eastAsia" w:ascii="宋体" w:hAnsi="宋体" w:cs="宋体"/>
                <w:sz w:val="24"/>
              </w:rPr>
              <w:t xml:space="preserve"> 分</w:t>
            </w:r>
          </w:p>
          <w:p w14:paraId="6755B334">
            <w:pPr>
              <w:autoSpaceDE w:val="0"/>
              <w:autoSpaceDN w:val="0"/>
              <w:adjustRightInd w:val="0"/>
              <w:spacing w:before="50"/>
              <w:ind w:right="97" w:firstLine="67" w:firstLineChars="28"/>
              <w:jc w:val="both"/>
              <w:rPr>
                <w:rFonts w:hint="eastAsia" w:ascii="宋体" w:hAnsi="宋体" w:cs="宋体"/>
                <w:sz w:val="24"/>
              </w:rPr>
            </w:pPr>
            <w:r>
              <w:rPr>
                <w:rFonts w:hint="eastAsia" w:ascii="宋体" w:hAnsi="宋体" w:cs="宋体"/>
                <w:sz w:val="24"/>
              </w:rPr>
              <w:t>商务部分：</w:t>
            </w:r>
            <w:r>
              <w:rPr>
                <w:rFonts w:hint="eastAsia" w:ascii="宋体" w:hAnsi="宋体" w:cs="宋体"/>
                <w:sz w:val="24"/>
                <w:u w:val="single"/>
              </w:rPr>
              <w:t xml:space="preserve">  30 </w:t>
            </w:r>
            <w:r>
              <w:rPr>
                <w:rFonts w:hint="eastAsia" w:ascii="宋体" w:hAnsi="宋体" w:cs="宋体"/>
                <w:sz w:val="24"/>
              </w:rPr>
              <w:t xml:space="preserve"> 分</w:t>
            </w:r>
          </w:p>
          <w:p w14:paraId="12BE037B">
            <w:pPr>
              <w:autoSpaceDE w:val="0"/>
              <w:autoSpaceDN w:val="0"/>
              <w:adjustRightInd w:val="0"/>
              <w:spacing w:before="50"/>
              <w:ind w:right="97" w:firstLine="67" w:firstLineChars="28"/>
              <w:jc w:val="both"/>
              <w:rPr>
                <w:rFonts w:ascii="宋体" w:hAnsi="宋体"/>
                <w:b/>
                <w:spacing w:val="1"/>
                <w:kern w:val="0"/>
                <w:sz w:val="24"/>
              </w:rPr>
            </w:pPr>
            <w:r>
              <w:rPr>
                <w:rFonts w:hint="eastAsia" w:ascii="宋体" w:hAnsi="宋体"/>
                <w:spacing w:val="1"/>
                <w:kern w:val="0"/>
                <w:sz w:val="24"/>
              </w:rPr>
              <w:t>分值构成(总分100分)</w:t>
            </w:r>
          </w:p>
        </w:tc>
      </w:tr>
      <w:tr w14:paraId="3A8D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1493" w:hRule="atLeast"/>
        </w:trPr>
        <w:tc>
          <w:tcPr>
            <w:tcW w:w="1706" w:type="dxa"/>
            <w:noWrap w:val="0"/>
            <w:vAlign w:val="top"/>
          </w:tcPr>
          <w:p w14:paraId="61AD5F01">
            <w:pPr>
              <w:jc w:val="center"/>
              <w:rPr>
                <w:rFonts w:ascii="宋体" w:hAnsi="宋体"/>
                <w:sz w:val="24"/>
              </w:rPr>
            </w:pPr>
            <w:r>
              <w:rPr>
                <w:rFonts w:hint="eastAsia" w:ascii="宋体" w:hAnsi="宋体"/>
                <w:sz w:val="24"/>
              </w:rPr>
              <w:t>报价部分</w:t>
            </w:r>
          </w:p>
          <w:p w14:paraId="2EB65FCB">
            <w:pPr>
              <w:autoSpaceDE w:val="0"/>
              <w:autoSpaceDN w:val="0"/>
              <w:adjustRightInd w:val="0"/>
              <w:spacing w:before="50"/>
              <w:ind w:right="97" w:firstLine="67" w:firstLineChars="28"/>
              <w:jc w:val="center"/>
              <w:rPr>
                <w:rFonts w:ascii="宋体" w:hAnsi="宋体"/>
                <w:spacing w:val="1"/>
                <w:kern w:val="0"/>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分）</w:t>
            </w:r>
          </w:p>
        </w:tc>
        <w:tc>
          <w:tcPr>
            <w:tcW w:w="7371" w:type="dxa"/>
            <w:gridSpan w:val="3"/>
            <w:noWrap w:val="0"/>
            <w:vAlign w:val="top"/>
          </w:tcPr>
          <w:p w14:paraId="0D4B0349">
            <w:pPr>
              <w:spacing w:line="360" w:lineRule="auto"/>
              <w:rPr>
                <w:rFonts w:ascii="宋体" w:hAnsi="宋体"/>
                <w:sz w:val="24"/>
              </w:rPr>
            </w:pPr>
            <w:r>
              <w:rPr>
                <w:rFonts w:hint="eastAsia" w:ascii="宋体" w:hAnsi="宋体"/>
                <w:sz w:val="24"/>
              </w:rPr>
              <w:t>1、</w:t>
            </w:r>
            <w:r>
              <w:rPr>
                <w:rFonts w:hint="eastAsia" w:ascii="宋体" w:hAnsi="宋体"/>
                <w:kern w:val="0"/>
                <w:sz w:val="24"/>
              </w:rPr>
              <w:t>超出采购人预算金额的报价为无效报价，按废标处理。</w:t>
            </w:r>
          </w:p>
          <w:p w14:paraId="3EF7C6EF">
            <w:pPr>
              <w:spacing w:line="360" w:lineRule="auto"/>
              <w:rPr>
                <w:rFonts w:hint="eastAsia" w:ascii="宋体" w:hAnsi="宋体" w:eastAsia="宋体"/>
                <w:sz w:val="24"/>
                <w:lang w:val="en-US" w:eastAsia="zh-CN"/>
              </w:rPr>
            </w:pPr>
            <w:r>
              <w:rPr>
                <w:rFonts w:hint="eastAsia" w:ascii="宋体" w:hAnsi="宋体"/>
                <w:sz w:val="24"/>
              </w:rPr>
              <w:t>2、</w:t>
            </w:r>
            <w:r>
              <w:rPr>
                <w:rFonts w:ascii="宋体" w:hAnsi="宋体"/>
                <w:sz w:val="24"/>
              </w:rPr>
              <w:t>价格分采用低价优先法计算，即满足竞争性磋商文件要求且</w:t>
            </w:r>
            <w:r>
              <w:rPr>
                <w:rFonts w:hint="eastAsia" w:ascii="宋体" w:hAnsi="宋体"/>
                <w:sz w:val="24"/>
              </w:rPr>
              <w:t>最后报价</w:t>
            </w:r>
            <w:r>
              <w:rPr>
                <w:rFonts w:ascii="宋体" w:hAnsi="宋体"/>
                <w:sz w:val="24"/>
              </w:rPr>
              <w:t>最低的为磋商基准价，其价格分为满分，其它磋商响应供应商的价格按照下列公式计算</w:t>
            </w:r>
            <w:r>
              <w:rPr>
                <w:rFonts w:hint="eastAsia" w:ascii="宋体" w:hAnsi="宋体"/>
                <w:sz w:val="24"/>
              </w:rPr>
              <w:t>：</w:t>
            </w:r>
            <w:r>
              <w:rPr>
                <w:rFonts w:ascii="宋体" w:hAnsi="宋体"/>
                <w:sz w:val="24"/>
              </w:rPr>
              <w:t>磋商响应供应商报价得分=（磋商基准价/</w:t>
            </w:r>
            <w:r>
              <w:rPr>
                <w:rFonts w:hint="eastAsia" w:ascii="宋体" w:hAnsi="宋体"/>
                <w:sz w:val="24"/>
              </w:rPr>
              <w:t>最后磋商</w:t>
            </w:r>
            <w:r>
              <w:rPr>
                <w:rFonts w:ascii="宋体" w:hAnsi="宋体"/>
                <w:sz w:val="24"/>
              </w:rPr>
              <w:t>报价）×</w:t>
            </w:r>
            <w:r>
              <w:rPr>
                <w:rFonts w:hint="eastAsia" w:ascii="宋体" w:hAnsi="宋体"/>
                <w:sz w:val="24"/>
              </w:rPr>
              <w:t>1</w:t>
            </w:r>
            <w:r>
              <w:rPr>
                <w:rFonts w:hint="eastAsia" w:ascii="宋体" w:hAnsi="宋体"/>
                <w:sz w:val="24"/>
                <w:lang w:val="en-US" w:eastAsia="zh-CN"/>
              </w:rPr>
              <w:t>0</w:t>
            </w:r>
          </w:p>
          <w:p w14:paraId="18D2E344">
            <w:pPr>
              <w:spacing w:line="360" w:lineRule="auto"/>
              <w:rPr>
                <w:rFonts w:ascii="宋体" w:hAnsi="宋体" w:cs="宋体"/>
                <w:sz w:val="24"/>
              </w:rPr>
            </w:pPr>
            <w:r>
              <w:rPr>
                <w:rFonts w:hint="eastAsia" w:ascii="宋体"/>
                <w:kern w:val="0"/>
                <w:sz w:val="24"/>
              </w:rPr>
              <w:t>注：</w:t>
            </w:r>
            <w:r>
              <w:rPr>
                <w:rFonts w:hint="eastAsia"/>
                <w:bCs/>
                <w:sz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tc>
      </w:tr>
      <w:tr w14:paraId="6DF4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06" w:type="dxa"/>
            <w:vMerge w:val="restart"/>
            <w:noWrap w:val="0"/>
            <w:vAlign w:val="center"/>
          </w:tcPr>
          <w:p w14:paraId="5D99D6E8">
            <w:pPr>
              <w:spacing w:line="360" w:lineRule="auto"/>
              <w:jc w:val="center"/>
              <w:rPr>
                <w:rFonts w:ascii="宋体" w:hAnsi="宋体"/>
                <w:sz w:val="24"/>
              </w:rPr>
            </w:pPr>
            <w:r>
              <w:rPr>
                <w:rFonts w:hint="eastAsia" w:ascii="宋体" w:hAnsi="宋体" w:cs="Courier New"/>
                <w:sz w:val="24"/>
              </w:rPr>
              <w:t>技术部分</w:t>
            </w:r>
            <w:r>
              <w:rPr>
                <w:rFonts w:hint="eastAsia" w:ascii="宋体" w:hAnsi="宋体" w:cs="仿宋_GB2312"/>
                <w:sz w:val="24"/>
              </w:rPr>
              <w:t>（</w:t>
            </w:r>
            <w:r>
              <w:rPr>
                <w:rFonts w:hint="eastAsia" w:ascii="宋体" w:hAnsi="宋体" w:cs="仿宋_GB2312"/>
                <w:sz w:val="24"/>
                <w:lang w:val="en-US" w:eastAsia="zh-CN"/>
              </w:rPr>
              <w:t>60</w:t>
            </w:r>
            <w:r>
              <w:rPr>
                <w:rFonts w:hint="eastAsia" w:ascii="宋体" w:hAnsi="宋体" w:cs="仿宋_GB2312"/>
                <w:sz w:val="24"/>
              </w:rPr>
              <w:t>分）</w:t>
            </w:r>
          </w:p>
        </w:tc>
        <w:tc>
          <w:tcPr>
            <w:tcW w:w="1418" w:type="dxa"/>
            <w:noWrap w:val="0"/>
            <w:vAlign w:val="center"/>
          </w:tcPr>
          <w:p w14:paraId="383313B7">
            <w:pPr>
              <w:pStyle w:val="11"/>
              <w:spacing w:line="360" w:lineRule="auto"/>
              <w:ind w:firstLine="0" w:firstLineChars="0"/>
              <w:rPr>
                <w:rFonts w:ascii="宋体" w:hAnsi="宋体"/>
                <w:sz w:val="24"/>
              </w:rPr>
            </w:pPr>
            <w:r>
              <w:rPr>
                <w:rFonts w:hint="eastAsia" w:ascii="宋体" w:hAnsi="宋体" w:cs="宋体"/>
                <w:sz w:val="24"/>
              </w:rPr>
              <w:t>对勘察设计工作的理解和总体设计思路</w:t>
            </w:r>
            <w:r>
              <w:rPr>
                <w:rFonts w:ascii="宋体" w:hAnsi="宋体" w:cs="宋体"/>
                <w:sz w:val="24"/>
              </w:rPr>
              <w:t>(0-1</w:t>
            </w:r>
            <w:r>
              <w:rPr>
                <w:rFonts w:hint="eastAsia" w:ascii="宋体" w:hAnsi="宋体" w:cs="宋体"/>
                <w:sz w:val="24"/>
                <w:lang w:val="en-US" w:eastAsia="zh-CN"/>
              </w:rPr>
              <w:t>5</w:t>
            </w:r>
            <w:r>
              <w:rPr>
                <w:rFonts w:ascii="宋体" w:hAnsi="宋体" w:cs="宋体"/>
                <w:sz w:val="24"/>
              </w:rPr>
              <w:t>分）</w:t>
            </w:r>
          </w:p>
        </w:tc>
        <w:tc>
          <w:tcPr>
            <w:tcW w:w="5953" w:type="dxa"/>
            <w:gridSpan w:val="2"/>
            <w:noWrap w:val="0"/>
            <w:vAlign w:val="center"/>
          </w:tcPr>
          <w:p w14:paraId="07364FEB">
            <w:pPr>
              <w:tabs>
                <w:tab w:val="left" w:pos="360"/>
              </w:tabs>
              <w:spacing w:line="400" w:lineRule="exact"/>
              <w:jc w:val="both"/>
              <w:rPr>
                <w:rFonts w:ascii="宋体" w:hAnsi="宋体" w:cs="宋体"/>
                <w:sz w:val="24"/>
              </w:rPr>
            </w:pPr>
            <w:r>
              <w:rPr>
                <w:rFonts w:hint="eastAsia" w:ascii="宋体" w:hAnsi="宋体" w:cs="宋体"/>
                <w:sz w:val="24"/>
              </w:rPr>
              <w:t>（</w:t>
            </w:r>
            <w:r>
              <w:rPr>
                <w:rFonts w:ascii="宋体" w:hAnsi="宋体" w:cs="宋体"/>
                <w:sz w:val="24"/>
              </w:rPr>
              <w:t>1）对本项目勘察设计工作的范围及任务的描述理解准确、总体设计思路清晰、切实可行、思路方法及可实施性较好全面的得</w:t>
            </w:r>
            <w:r>
              <w:rPr>
                <w:rFonts w:hint="eastAsia" w:ascii="宋体" w:hAnsi="宋体" w:cs="宋体"/>
                <w:sz w:val="24"/>
                <w:lang w:val="en-US" w:eastAsia="zh-CN"/>
              </w:rPr>
              <w:t>10</w:t>
            </w:r>
            <w:r>
              <w:rPr>
                <w:rFonts w:ascii="宋体" w:hAnsi="宋体" w:cs="宋体"/>
                <w:sz w:val="24"/>
              </w:rPr>
              <w:t>-</w:t>
            </w:r>
            <w:r>
              <w:rPr>
                <w:rFonts w:hint="eastAsia" w:ascii="宋体" w:hAnsi="宋体" w:cs="宋体"/>
                <w:sz w:val="24"/>
                <w:lang w:val="en-US" w:eastAsia="zh-CN"/>
              </w:rPr>
              <w:t>15</w:t>
            </w:r>
            <w:r>
              <w:rPr>
                <w:rFonts w:ascii="宋体" w:hAnsi="宋体" w:cs="宋体"/>
                <w:sz w:val="24"/>
              </w:rPr>
              <w:t>分；</w:t>
            </w:r>
          </w:p>
          <w:p w14:paraId="746C5766">
            <w:pPr>
              <w:tabs>
                <w:tab w:val="left" w:pos="360"/>
              </w:tabs>
              <w:spacing w:line="400" w:lineRule="exact"/>
              <w:jc w:val="both"/>
              <w:rPr>
                <w:rFonts w:ascii="宋体" w:hAnsi="宋体"/>
                <w:sz w:val="24"/>
              </w:rPr>
            </w:pPr>
            <w:r>
              <w:rPr>
                <w:rFonts w:hint="eastAsia" w:ascii="宋体" w:hAnsi="宋体"/>
                <w:sz w:val="24"/>
              </w:rPr>
              <w:t>（</w:t>
            </w:r>
            <w:r>
              <w:rPr>
                <w:rFonts w:ascii="宋体" w:hAnsi="宋体"/>
                <w:sz w:val="24"/>
              </w:rPr>
              <w:t>2）对本项目勘察设计工作的范围及任务的描述理解一般、总体勘察设计思路清晰、切实可行、思路方法及可实施性一般肤浅的得</w:t>
            </w:r>
            <w:r>
              <w:rPr>
                <w:rFonts w:hint="eastAsia" w:ascii="宋体" w:hAnsi="宋体"/>
                <w:sz w:val="24"/>
                <w:lang w:val="en-US" w:eastAsia="zh-CN"/>
              </w:rPr>
              <w:t>5</w:t>
            </w:r>
            <w:r>
              <w:rPr>
                <w:rFonts w:ascii="宋体" w:hAnsi="宋体"/>
                <w:sz w:val="24"/>
              </w:rPr>
              <w:t>-</w:t>
            </w:r>
            <w:r>
              <w:rPr>
                <w:rFonts w:hint="eastAsia" w:ascii="宋体" w:hAnsi="宋体"/>
                <w:sz w:val="24"/>
                <w:lang w:val="en-US" w:eastAsia="zh-CN"/>
              </w:rPr>
              <w:t>9</w:t>
            </w:r>
            <w:r>
              <w:rPr>
                <w:rFonts w:ascii="宋体" w:hAnsi="宋体"/>
                <w:sz w:val="24"/>
              </w:rPr>
              <w:t>分；</w:t>
            </w:r>
          </w:p>
          <w:p w14:paraId="17A7CB64">
            <w:pPr>
              <w:pStyle w:val="11"/>
              <w:spacing w:line="360" w:lineRule="auto"/>
              <w:ind w:firstLine="0" w:firstLineChars="0"/>
              <w:rPr>
                <w:rFonts w:hint="eastAsia" w:ascii="宋体" w:hAnsi="宋体" w:cs="仿宋"/>
                <w:bCs/>
                <w:sz w:val="24"/>
                <w:lang w:val="zh-CN"/>
              </w:rPr>
            </w:pPr>
            <w:r>
              <w:rPr>
                <w:rFonts w:hint="eastAsia" w:ascii="宋体" w:hAnsi="宋体"/>
                <w:sz w:val="24"/>
              </w:rPr>
              <w:t>（</w:t>
            </w:r>
            <w:r>
              <w:rPr>
                <w:rFonts w:ascii="宋体" w:hAnsi="宋体"/>
                <w:sz w:val="24"/>
              </w:rPr>
              <w:t>3）对本项目勘察设计工作的范围及任务的描述理解不准确、勘察设计思路不清晰实施难度大的得0-</w:t>
            </w:r>
            <w:r>
              <w:rPr>
                <w:rFonts w:hint="eastAsia" w:ascii="宋体" w:hAnsi="宋体"/>
                <w:sz w:val="24"/>
                <w:lang w:val="en-US" w:eastAsia="zh-CN"/>
              </w:rPr>
              <w:t>4</w:t>
            </w:r>
            <w:r>
              <w:rPr>
                <w:rFonts w:ascii="宋体" w:hAnsi="宋体"/>
                <w:sz w:val="24"/>
              </w:rPr>
              <w:t>分；</w:t>
            </w:r>
          </w:p>
        </w:tc>
        <w:tc>
          <w:tcPr>
            <w:tcW w:w="7371" w:type="dxa"/>
            <w:noWrap w:val="0"/>
            <w:vAlign w:val="center"/>
          </w:tcPr>
          <w:p w14:paraId="1291B790">
            <w:pPr>
              <w:spacing w:line="360" w:lineRule="auto"/>
              <w:rPr>
                <w:rFonts w:hint="eastAsia" w:ascii="宋体"/>
                <w:kern w:val="0"/>
                <w:sz w:val="24"/>
              </w:rPr>
            </w:pPr>
          </w:p>
        </w:tc>
      </w:tr>
      <w:tr w14:paraId="2E6D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1411" w:hRule="atLeast"/>
        </w:trPr>
        <w:tc>
          <w:tcPr>
            <w:tcW w:w="1706" w:type="dxa"/>
            <w:vMerge w:val="continue"/>
            <w:noWrap w:val="0"/>
            <w:vAlign w:val="center"/>
          </w:tcPr>
          <w:p w14:paraId="583CDFE4">
            <w:pPr>
              <w:spacing w:line="360" w:lineRule="auto"/>
              <w:jc w:val="center"/>
              <w:rPr>
                <w:rFonts w:ascii="宋体" w:hAnsi="宋体"/>
                <w:sz w:val="24"/>
              </w:rPr>
            </w:pPr>
          </w:p>
        </w:tc>
        <w:tc>
          <w:tcPr>
            <w:tcW w:w="1418" w:type="dxa"/>
            <w:noWrap w:val="0"/>
            <w:vAlign w:val="center"/>
          </w:tcPr>
          <w:p w14:paraId="32ACCC62">
            <w:pPr>
              <w:spacing w:line="360" w:lineRule="auto"/>
              <w:jc w:val="center"/>
              <w:rPr>
                <w:rFonts w:ascii="宋体" w:hAnsi="宋体" w:cs="仿宋"/>
                <w:bCs/>
                <w:sz w:val="24"/>
                <w:lang w:val="zh-CN"/>
              </w:rPr>
            </w:pPr>
            <w:r>
              <w:rPr>
                <w:rFonts w:hint="eastAsia" w:ascii="宋体" w:hAnsi="宋体" w:cs="宋体"/>
                <w:sz w:val="24"/>
              </w:rPr>
              <w:t>对项目的勘察设计特点、关键技术问题的认识及其对策措施</w:t>
            </w:r>
            <w:r>
              <w:rPr>
                <w:rFonts w:ascii="宋体" w:hAnsi="宋体" w:cs="宋体"/>
                <w:sz w:val="24"/>
              </w:rPr>
              <w:t>(0-</w:t>
            </w:r>
            <w:r>
              <w:rPr>
                <w:rFonts w:hint="eastAsia" w:ascii="宋体" w:hAnsi="宋体" w:cs="宋体"/>
                <w:sz w:val="24"/>
              </w:rPr>
              <w:t>1</w:t>
            </w:r>
            <w:r>
              <w:rPr>
                <w:rFonts w:hint="eastAsia" w:ascii="宋体" w:hAnsi="宋体" w:cs="宋体"/>
                <w:sz w:val="24"/>
                <w:lang w:val="en-US" w:eastAsia="zh-CN"/>
              </w:rPr>
              <w:t>5</w:t>
            </w:r>
            <w:r>
              <w:rPr>
                <w:rFonts w:ascii="宋体" w:hAnsi="宋体" w:cs="宋体"/>
                <w:sz w:val="24"/>
              </w:rPr>
              <w:t>分）</w:t>
            </w:r>
          </w:p>
        </w:tc>
        <w:tc>
          <w:tcPr>
            <w:tcW w:w="5953" w:type="dxa"/>
            <w:gridSpan w:val="2"/>
            <w:noWrap w:val="0"/>
            <w:vAlign w:val="center"/>
          </w:tcPr>
          <w:p w14:paraId="4438E0E5">
            <w:pPr>
              <w:tabs>
                <w:tab w:val="left" w:pos="360"/>
              </w:tabs>
              <w:spacing w:line="400" w:lineRule="exact"/>
              <w:jc w:val="both"/>
              <w:rPr>
                <w:rFonts w:ascii="宋体" w:hAnsi="宋体"/>
                <w:sz w:val="24"/>
              </w:rPr>
            </w:pPr>
            <w:r>
              <w:rPr>
                <w:rFonts w:hint="eastAsia" w:ascii="宋体" w:hAnsi="宋体"/>
                <w:sz w:val="24"/>
              </w:rPr>
              <w:t>（</w:t>
            </w:r>
            <w:r>
              <w:rPr>
                <w:rFonts w:ascii="宋体" w:hAnsi="宋体"/>
                <w:sz w:val="24"/>
              </w:rPr>
              <w:t>1）对本项目的勘察设计特点、关键性技术问题分析和处理措施合理，可行程度较好的得</w:t>
            </w:r>
            <w:r>
              <w:rPr>
                <w:rFonts w:hint="eastAsia" w:ascii="宋体" w:hAnsi="宋体"/>
                <w:sz w:val="24"/>
                <w:lang w:val="en-US" w:eastAsia="zh-CN"/>
              </w:rPr>
              <w:t>10</w:t>
            </w:r>
            <w:r>
              <w:rPr>
                <w:rFonts w:ascii="宋体" w:hAnsi="宋体" w:cs="宋体"/>
                <w:sz w:val="24"/>
              </w:rPr>
              <w:t>-1</w:t>
            </w:r>
            <w:r>
              <w:rPr>
                <w:rFonts w:hint="eastAsia" w:ascii="宋体" w:hAnsi="宋体" w:cs="宋体"/>
                <w:sz w:val="24"/>
                <w:lang w:val="en-US" w:eastAsia="zh-CN"/>
              </w:rPr>
              <w:t>5</w:t>
            </w:r>
            <w:r>
              <w:rPr>
                <w:rFonts w:ascii="宋体" w:hAnsi="宋体"/>
                <w:sz w:val="24"/>
              </w:rPr>
              <w:t>分；</w:t>
            </w:r>
          </w:p>
          <w:p w14:paraId="3DE0127B">
            <w:pPr>
              <w:tabs>
                <w:tab w:val="left" w:pos="360"/>
              </w:tabs>
              <w:spacing w:line="400" w:lineRule="exact"/>
              <w:jc w:val="both"/>
              <w:rPr>
                <w:rFonts w:ascii="宋体" w:hAnsi="宋体"/>
                <w:sz w:val="24"/>
              </w:rPr>
            </w:pPr>
            <w:r>
              <w:rPr>
                <w:rFonts w:hint="eastAsia" w:ascii="宋体" w:hAnsi="宋体"/>
                <w:sz w:val="24"/>
              </w:rPr>
              <w:t>（</w:t>
            </w:r>
            <w:r>
              <w:rPr>
                <w:rFonts w:ascii="宋体" w:hAnsi="宋体"/>
                <w:sz w:val="24"/>
              </w:rPr>
              <w:t>2）对本项目的勘察设计特点、关键性技术问题分析和处理措施一般的得</w:t>
            </w:r>
            <w:r>
              <w:rPr>
                <w:rFonts w:hint="eastAsia" w:ascii="宋体" w:hAnsi="宋体"/>
                <w:sz w:val="24"/>
                <w:lang w:val="en-US" w:eastAsia="zh-CN"/>
              </w:rPr>
              <w:t>5</w:t>
            </w:r>
            <w:r>
              <w:rPr>
                <w:rFonts w:ascii="宋体" w:hAnsi="宋体" w:cs="宋体"/>
                <w:sz w:val="24"/>
              </w:rPr>
              <w:t>-</w:t>
            </w:r>
            <w:r>
              <w:rPr>
                <w:rFonts w:hint="eastAsia" w:ascii="宋体" w:hAnsi="宋体" w:cs="宋体"/>
                <w:sz w:val="24"/>
                <w:lang w:val="en-US" w:eastAsia="zh-CN"/>
              </w:rPr>
              <w:t>9</w:t>
            </w:r>
            <w:r>
              <w:rPr>
                <w:rFonts w:ascii="宋体" w:hAnsi="宋体"/>
                <w:sz w:val="24"/>
              </w:rPr>
              <w:t>分；</w:t>
            </w:r>
          </w:p>
          <w:p w14:paraId="176AF4EF">
            <w:pPr>
              <w:pStyle w:val="11"/>
              <w:spacing w:line="360" w:lineRule="auto"/>
              <w:ind w:firstLine="0" w:firstLineChars="0"/>
              <w:rPr>
                <w:rFonts w:hint="eastAsia" w:ascii="宋体" w:hAnsi="宋体" w:eastAsia="宋体" w:cs="仿宋"/>
                <w:bCs/>
                <w:sz w:val="24"/>
                <w:lang w:val="zh-CN" w:eastAsia="zh-CN"/>
              </w:rPr>
            </w:pPr>
            <w:r>
              <w:rPr>
                <w:rFonts w:hint="eastAsia" w:ascii="宋体" w:hAnsi="宋体"/>
                <w:sz w:val="24"/>
              </w:rPr>
              <w:t>（</w:t>
            </w:r>
            <w:r>
              <w:rPr>
                <w:rFonts w:ascii="宋体" w:hAnsi="宋体"/>
                <w:sz w:val="24"/>
              </w:rPr>
              <w:t>3）对本项目的勘察设计特点、关键性技术问题分析和处理措施较差的得</w:t>
            </w:r>
            <w:r>
              <w:rPr>
                <w:rFonts w:ascii="宋体" w:hAnsi="宋体" w:cs="宋体"/>
                <w:sz w:val="24"/>
              </w:rPr>
              <w:t>0-</w:t>
            </w:r>
            <w:r>
              <w:rPr>
                <w:rFonts w:hint="eastAsia" w:ascii="宋体" w:hAnsi="宋体" w:cs="宋体"/>
                <w:sz w:val="24"/>
                <w:lang w:val="en-US" w:eastAsia="zh-CN"/>
              </w:rPr>
              <w:t>4</w:t>
            </w:r>
            <w:r>
              <w:rPr>
                <w:rFonts w:ascii="宋体" w:hAnsi="宋体"/>
                <w:sz w:val="24"/>
              </w:rPr>
              <w:t>分；</w:t>
            </w:r>
          </w:p>
        </w:tc>
      </w:tr>
      <w:tr w14:paraId="44CF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1125" w:hRule="atLeast"/>
        </w:trPr>
        <w:tc>
          <w:tcPr>
            <w:tcW w:w="1706" w:type="dxa"/>
            <w:vMerge w:val="continue"/>
            <w:noWrap w:val="0"/>
            <w:vAlign w:val="top"/>
          </w:tcPr>
          <w:p w14:paraId="4C8E3570">
            <w:pPr>
              <w:rPr>
                <w:rFonts w:ascii="宋体" w:hAnsi="宋体" w:cs="宋体"/>
                <w:kern w:val="0"/>
                <w:sz w:val="24"/>
              </w:rPr>
            </w:pPr>
          </w:p>
        </w:tc>
        <w:tc>
          <w:tcPr>
            <w:tcW w:w="1418" w:type="dxa"/>
            <w:noWrap w:val="0"/>
            <w:vAlign w:val="center"/>
          </w:tcPr>
          <w:p w14:paraId="0AAD3D5A">
            <w:pPr>
              <w:spacing w:line="360" w:lineRule="auto"/>
              <w:jc w:val="center"/>
              <w:rPr>
                <w:rFonts w:ascii="宋体" w:hAnsi="宋体" w:cs="仿宋"/>
                <w:bCs/>
                <w:sz w:val="24"/>
              </w:rPr>
            </w:pPr>
            <w:r>
              <w:rPr>
                <w:rFonts w:hint="eastAsia" w:ascii="宋体" w:hAnsi="宋体" w:cs="宋体"/>
                <w:sz w:val="24"/>
              </w:rPr>
              <w:t>勘察设计工作内容、工作方案及进度计划</w:t>
            </w:r>
            <w:r>
              <w:rPr>
                <w:rFonts w:ascii="宋体" w:hAnsi="宋体" w:cs="宋体"/>
                <w:sz w:val="24"/>
              </w:rPr>
              <w:t>(0-10分）</w:t>
            </w:r>
          </w:p>
        </w:tc>
        <w:tc>
          <w:tcPr>
            <w:tcW w:w="5953" w:type="dxa"/>
            <w:gridSpan w:val="2"/>
            <w:noWrap w:val="0"/>
            <w:vAlign w:val="center"/>
          </w:tcPr>
          <w:p w14:paraId="6C1DE995">
            <w:pPr>
              <w:spacing w:line="400" w:lineRule="exact"/>
              <w:rPr>
                <w:rFonts w:ascii="宋体" w:hAnsi="宋体" w:cs="宋体"/>
                <w:sz w:val="24"/>
              </w:rPr>
            </w:pPr>
            <w:r>
              <w:rPr>
                <w:rFonts w:hint="eastAsia" w:ascii="宋体" w:hAnsi="宋体" w:cs="宋体"/>
                <w:sz w:val="24"/>
              </w:rPr>
              <w:t>（</w:t>
            </w:r>
            <w:r>
              <w:rPr>
                <w:rFonts w:ascii="宋体" w:hAnsi="宋体" w:cs="宋体"/>
                <w:sz w:val="24"/>
              </w:rPr>
              <w:t>1）勘察设计服务周期承诺满足磋商文件且有具体的违约承诺，有进度计划，且能保证工期，进度计划编制完整，程序清晰，安排科学，措施有力，切实可行的得6-10分；</w:t>
            </w:r>
          </w:p>
          <w:p w14:paraId="3F4406DA">
            <w:pPr>
              <w:spacing w:line="400" w:lineRule="exact"/>
              <w:rPr>
                <w:rFonts w:ascii="宋体" w:hAnsi="宋体" w:cs="宋体"/>
                <w:sz w:val="24"/>
              </w:rPr>
            </w:pPr>
            <w:r>
              <w:rPr>
                <w:rFonts w:hint="eastAsia" w:ascii="宋体" w:hAnsi="宋体" w:cs="宋体"/>
                <w:sz w:val="24"/>
              </w:rPr>
              <w:t>（</w:t>
            </w:r>
            <w:r>
              <w:rPr>
                <w:rFonts w:ascii="宋体" w:hAnsi="宋体" w:cs="宋体"/>
                <w:sz w:val="24"/>
              </w:rPr>
              <w:t>2）勘察设计服务周期承诺满足磋商文件且有奖罚条件和有进度计划，但有错误，进度计划编制完整，程序清晰，安排基本合理，有一定的措施的得2-5分；</w:t>
            </w:r>
          </w:p>
          <w:p w14:paraId="11ECAC8F">
            <w:pPr>
              <w:pStyle w:val="11"/>
              <w:spacing w:line="360" w:lineRule="auto"/>
              <w:ind w:firstLine="0" w:firstLineChars="0"/>
              <w:rPr>
                <w:rFonts w:ascii="宋体" w:hAnsi="宋体" w:cs="仿宋"/>
                <w:bCs/>
                <w:sz w:val="24"/>
                <w:lang w:val="zh-CN"/>
              </w:rPr>
            </w:pPr>
            <w:r>
              <w:rPr>
                <w:rFonts w:hint="eastAsia" w:ascii="宋体" w:hAnsi="宋体" w:cs="宋体"/>
                <w:sz w:val="24"/>
              </w:rPr>
              <w:t>（</w:t>
            </w:r>
            <w:r>
              <w:rPr>
                <w:rFonts w:ascii="宋体" w:hAnsi="宋体" w:cs="宋体"/>
                <w:sz w:val="24"/>
              </w:rPr>
              <w:t>3）勘察设计进度编制有一定缺陷，程序基本清晰，安排基本合理的得0-1分；</w:t>
            </w:r>
          </w:p>
        </w:tc>
      </w:tr>
      <w:tr w14:paraId="75E8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1125" w:hRule="atLeast"/>
        </w:trPr>
        <w:tc>
          <w:tcPr>
            <w:tcW w:w="1706" w:type="dxa"/>
            <w:vMerge w:val="continue"/>
            <w:noWrap w:val="0"/>
            <w:vAlign w:val="top"/>
          </w:tcPr>
          <w:p w14:paraId="2F78CC36">
            <w:pPr>
              <w:rPr>
                <w:rFonts w:ascii="宋体" w:hAnsi="宋体" w:cs="宋体"/>
                <w:kern w:val="0"/>
                <w:sz w:val="24"/>
              </w:rPr>
            </w:pPr>
          </w:p>
        </w:tc>
        <w:tc>
          <w:tcPr>
            <w:tcW w:w="1418" w:type="dxa"/>
            <w:noWrap w:val="0"/>
            <w:vAlign w:val="center"/>
          </w:tcPr>
          <w:p w14:paraId="46E7F492">
            <w:pPr>
              <w:spacing w:line="360" w:lineRule="auto"/>
              <w:jc w:val="center"/>
              <w:rPr>
                <w:rFonts w:ascii="宋体" w:hAnsi="宋体" w:cs="仿宋"/>
                <w:bCs/>
                <w:sz w:val="24"/>
                <w:lang w:val="zh-CN"/>
              </w:rPr>
            </w:pPr>
            <w:r>
              <w:rPr>
                <w:rFonts w:hint="eastAsia" w:ascii="宋体" w:hAnsi="宋体" w:cs="宋体"/>
                <w:sz w:val="24"/>
              </w:rPr>
              <w:t>勘察设计质量保证措施</w:t>
            </w:r>
            <w:r>
              <w:rPr>
                <w:rFonts w:ascii="宋体" w:hAnsi="宋体" w:cs="宋体"/>
                <w:sz w:val="24"/>
              </w:rPr>
              <w:t>(0-10分）</w:t>
            </w:r>
          </w:p>
        </w:tc>
        <w:tc>
          <w:tcPr>
            <w:tcW w:w="5953" w:type="dxa"/>
            <w:gridSpan w:val="2"/>
            <w:noWrap w:val="0"/>
            <w:vAlign w:val="center"/>
          </w:tcPr>
          <w:p w14:paraId="182E302C">
            <w:pPr>
              <w:spacing w:line="400" w:lineRule="exact"/>
              <w:rPr>
                <w:rFonts w:ascii="宋体" w:hAnsi="宋体" w:cs="宋体"/>
                <w:sz w:val="24"/>
              </w:rPr>
            </w:pPr>
            <w:r>
              <w:rPr>
                <w:rFonts w:hint="eastAsia" w:ascii="宋体" w:hAnsi="宋体" w:cs="宋体"/>
                <w:sz w:val="24"/>
              </w:rPr>
              <w:t>（</w:t>
            </w:r>
            <w:r>
              <w:rPr>
                <w:rFonts w:ascii="宋体" w:hAnsi="宋体" w:cs="宋体"/>
                <w:sz w:val="24"/>
              </w:rPr>
              <w:t>1）勘察设计质量承诺满足磋商文件要求且较好，质量保证措施完善、可行的得6-10分；</w:t>
            </w:r>
          </w:p>
          <w:p w14:paraId="1413190C">
            <w:pPr>
              <w:spacing w:line="400" w:lineRule="exact"/>
              <w:rPr>
                <w:rFonts w:ascii="宋体" w:hAnsi="宋体" w:cs="宋体"/>
                <w:sz w:val="24"/>
              </w:rPr>
            </w:pPr>
            <w:r>
              <w:rPr>
                <w:rFonts w:hint="eastAsia" w:ascii="宋体" w:hAnsi="宋体" w:cs="宋体"/>
                <w:sz w:val="24"/>
              </w:rPr>
              <w:t>（</w:t>
            </w:r>
            <w:r>
              <w:rPr>
                <w:rFonts w:ascii="宋体" w:hAnsi="宋体" w:cs="宋体"/>
                <w:sz w:val="24"/>
              </w:rPr>
              <w:t>2）勘察设计质量承诺满足磋商文件要求，但较一般，质量保证措施基本完善、基本可行的得2-5分；</w:t>
            </w:r>
          </w:p>
          <w:p w14:paraId="23766C42">
            <w:pPr>
              <w:pStyle w:val="11"/>
              <w:spacing w:line="360" w:lineRule="auto"/>
              <w:ind w:firstLine="0" w:firstLineChars="0"/>
              <w:rPr>
                <w:rFonts w:ascii="宋体" w:hAnsi="宋体" w:cs="仿宋"/>
                <w:bCs/>
                <w:sz w:val="24"/>
                <w:lang w:val="zh-CN"/>
              </w:rPr>
            </w:pPr>
            <w:r>
              <w:rPr>
                <w:rFonts w:hint="eastAsia" w:ascii="宋体" w:hAnsi="宋体" w:cs="宋体"/>
                <w:sz w:val="24"/>
              </w:rPr>
              <w:t>（</w:t>
            </w:r>
            <w:r>
              <w:rPr>
                <w:rFonts w:ascii="宋体" w:hAnsi="宋体" w:cs="宋体"/>
                <w:sz w:val="24"/>
              </w:rPr>
              <w:t>3）勘察设计质量承诺满足磋商文件要求，但较差，质量保证措施不完善的得0-1分；</w:t>
            </w:r>
          </w:p>
        </w:tc>
      </w:tr>
      <w:tr w14:paraId="12D7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1125" w:hRule="atLeast"/>
        </w:trPr>
        <w:tc>
          <w:tcPr>
            <w:tcW w:w="1706" w:type="dxa"/>
            <w:vMerge w:val="continue"/>
            <w:noWrap w:val="0"/>
            <w:vAlign w:val="top"/>
          </w:tcPr>
          <w:p w14:paraId="396D0A4C">
            <w:pPr>
              <w:rPr>
                <w:rFonts w:ascii="宋体" w:hAnsi="宋体" w:cs="宋体"/>
                <w:kern w:val="0"/>
                <w:sz w:val="24"/>
              </w:rPr>
            </w:pPr>
          </w:p>
        </w:tc>
        <w:tc>
          <w:tcPr>
            <w:tcW w:w="1418" w:type="dxa"/>
            <w:noWrap w:val="0"/>
            <w:vAlign w:val="center"/>
          </w:tcPr>
          <w:p w14:paraId="62B76944">
            <w:pPr>
              <w:spacing w:line="360" w:lineRule="auto"/>
              <w:jc w:val="center"/>
              <w:rPr>
                <w:rFonts w:ascii="宋体" w:hAnsi="宋体" w:cs="仿宋"/>
                <w:bCs/>
                <w:sz w:val="24"/>
                <w:lang w:val="zh-CN"/>
              </w:rPr>
            </w:pPr>
            <w:r>
              <w:rPr>
                <w:rFonts w:hint="eastAsia" w:ascii="宋体" w:hAnsi="宋体" w:cs="宋体"/>
                <w:sz w:val="24"/>
              </w:rPr>
              <w:t>后续服务措施</w:t>
            </w:r>
            <w:r>
              <w:rPr>
                <w:rFonts w:ascii="宋体" w:hAnsi="宋体" w:cs="宋体"/>
                <w:sz w:val="24"/>
              </w:rPr>
              <w:t>(0-10分）</w:t>
            </w:r>
          </w:p>
        </w:tc>
        <w:tc>
          <w:tcPr>
            <w:tcW w:w="5953" w:type="dxa"/>
            <w:gridSpan w:val="2"/>
            <w:noWrap w:val="0"/>
            <w:vAlign w:val="center"/>
          </w:tcPr>
          <w:p w14:paraId="1DE18227">
            <w:pPr>
              <w:spacing w:line="400" w:lineRule="exact"/>
              <w:rPr>
                <w:rFonts w:ascii="宋体" w:hAnsi="宋体" w:cs="宋体"/>
                <w:sz w:val="24"/>
              </w:rPr>
            </w:pPr>
            <w:r>
              <w:rPr>
                <w:rFonts w:hint="eastAsia" w:ascii="宋体" w:hAnsi="宋体" w:cs="宋体"/>
                <w:sz w:val="24"/>
              </w:rPr>
              <w:t>（</w:t>
            </w:r>
            <w:r>
              <w:rPr>
                <w:rFonts w:ascii="宋体" w:hAnsi="宋体" w:cs="宋体"/>
                <w:sz w:val="24"/>
              </w:rPr>
              <w:t>1）后续服务工作安排及承诺满足要求，保障有力，</w:t>
            </w:r>
            <w:r>
              <w:rPr>
                <w:rFonts w:hint="eastAsia" w:ascii="宋体" w:hAnsi="宋体" w:cs="宋体"/>
                <w:sz w:val="24"/>
              </w:rPr>
              <w:t>措施完善切实可靠的得</w:t>
            </w:r>
            <w:r>
              <w:rPr>
                <w:rFonts w:ascii="宋体" w:hAnsi="宋体" w:cs="宋体"/>
                <w:sz w:val="24"/>
              </w:rPr>
              <w:t>6-10分；</w:t>
            </w:r>
          </w:p>
          <w:p w14:paraId="14DE960F">
            <w:pPr>
              <w:spacing w:line="400" w:lineRule="exact"/>
              <w:rPr>
                <w:rFonts w:ascii="宋体" w:hAnsi="宋体" w:cs="宋体"/>
                <w:sz w:val="24"/>
              </w:rPr>
            </w:pPr>
            <w:r>
              <w:rPr>
                <w:rFonts w:hint="eastAsia" w:ascii="宋体" w:hAnsi="宋体" w:cs="宋体"/>
                <w:sz w:val="24"/>
              </w:rPr>
              <w:t>（</w:t>
            </w:r>
            <w:r>
              <w:rPr>
                <w:rFonts w:ascii="宋体" w:hAnsi="宋体" w:cs="宋体"/>
                <w:sz w:val="24"/>
              </w:rPr>
              <w:t>2）后续服务工作安排及承诺基本满足要求，保障措施基本完善的得2-5分；</w:t>
            </w:r>
          </w:p>
          <w:p w14:paraId="1B668101">
            <w:pPr>
              <w:pStyle w:val="11"/>
              <w:spacing w:line="360" w:lineRule="auto"/>
              <w:ind w:firstLine="0" w:firstLineChars="0"/>
              <w:rPr>
                <w:rFonts w:ascii="宋体" w:hAnsi="宋体" w:cs="仿宋"/>
                <w:bCs/>
                <w:sz w:val="24"/>
                <w:lang w:val="zh-CN"/>
              </w:rPr>
            </w:pPr>
            <w:r>
              <w:rPr>
                <w:rFonts w:hint="eastAsia" w:ascii="宋体" w:hAnsi="宋体" w:cs="宋体"/>
                <w:sz w:val="24"/>
              </w:rPr>
              <w:t>（</w:t>
            </w:r>
            <w:r>
              <w:rPr>
                <w:rFonts w:ascii="宋体" w:hAnsi="宋体" w:cs="宋体"/>
                <w:sz w:val="24"/>
              </w:rPr>
              <w:t>3）后续服务工作安排及承诺不满足要求，保障措施不完善的得0-1分；</w:t>
            </w:r>
          </w:p>
        </w:tc>
      </w:tr>
      <w:tr w14:paraId="7964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1125" w:hRule="atLeast"/>
        </w:trPr>
        <w:tc>
          <w:tcPr>
            <w:tcW w:w="1706" w:type="dxa"/>
            <w:vMerge w:val="continue"/>
            <w:noWrap w:val="0"/>
            <w:vAlign w:val="top"/>
          </w:tcPr>
          <w:p w14:paraId="5E962675">
            <w:pPr>
              <w:rPr>
                <w:rFonts w:ascii="宋体" w:hAnsi="宋体" w:cs="宋体"/>
                <w:kern w:val="0"/>
                <w:sz w:val="24"/>
              </w:rPr>
            </w:pPr>
          </w:p>
        </w:tc>
        <w:tc>
          <w:tcPr>
            <w:tcW w:w="7371" w:type="dxa"/>
            <w:gridSpan w:val="3"/>
            <w:noWrap w:val="0"/>
            <w:vAlign w:val="center"/>
          </w:tcPr>
          <w:p w14:paraId="409285D7">
            <w:pPr>
              <w:spacing w:line="360" w:lineRule="auto"/>
              <w:jc w:val="left"/>
              <w:rPr>
                <w:rFonts w:ascii="宋体" w:hAnsi="宋体" w:cs="仿宋"/>
                <w:bCs/>
                <w:sz w:val="24"/>
                <w:lang w:val="zh-CN"/>
              </w:rPr>
            </w:pPr>
            <w:r>
              <w:rPr>
                <w:rFonts w:hint="eastAsia" w:ascii="宋体" w:hAnsi="宋体" w:cs="宋体"/>
                <w:kern w:val="0"/>
                <w:sz w:val="24"/>
              </w:rPr>
              <w:t>备注：以上项目若有缺项的，该项为0分；不缺项的，不低于最低分。</w:t>
            </w:r>
          </w:p>
        </w:tc>
      </w:tr>
      <w:tr w14:paraId="5143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1125" w:hRule="atLeast"/>
        </w:trPr>
        <w:tc>
          <w:tcPr>
            <w:tcW w:w="1706" w:type="dxa"/>
            <w:vMerge w:val="restart"/>
            <w:noWrap w:val="0"/>
            <w:vAlign w:val="top"/>
          </w:tcPr>
          <w:p w14:paraId="4F23B54A">
            <w:pPr>
              <w:autoSpaceDE w:val="0"/>
              <w:autoSpaceDN w:val="0"/>
              <w:adjustRightInd w:val="0"/>
              <w:spacing w:line="360" w:lineRule="auto"/>
              <w:ind w:firstLine="120" w:firstLineChars="50"/>
              <w:jc w:val="both"/>
              <w:rPr>
                <w:rFonts w:hint="eastAsia" w:ascii="宋体" w:hAnsi="宋体"/>
                <w:sz w:val="24"/>
              </w:rPr>
            </w:pPr>
          </w:p>
          <w:p w14:paraId="01894B7A">
            <w:pPr>
              <w:autoSpaceDE w:val="0"/>
              <w:autoSpaceDN w:val="0"/>
              <w:adjustRightInd w:val="0"/>
              <w:spacing w:line="360" w:lineRule="auto"/>
              <w:ind w:firstLine="120" w:firstLineChars="50"/>
              <w:jc w:val="both"/>
              <w:rPr>
                <w:rFonts w:hint="eastAsia" w:ascii="宋体" w:hAnsi="宋体"/>
                <w:sz w:val="24"/>
              </w:rPr>
            </w:pPr>
          </w:p>
          <w:p w14:paraId="21D78B79">
            <w:pPr>
              <w:autoSpaceDE w:val="0"/>
              <w:autoSpaceDN w:val="0"/>
              <w:adjustRightInd w:val="0"/>
              <w:spacing w:line="360" w:lineRule="auto"/>
              <w:ind w:firstLine="120" w:firstLineChars="50"/>
              <w:jc w:val="both"/>
              <w:rPr>
                <w:rFonts w:hint="eastAsia" w:ascii="宋体" w:hAnsi="宋体"/>
                <w:sz w:val="24"/>
              </w:rPr>
            </w:pPr>
          </w:p>
          <w:p w14:paraId="32067261">
            <w:pPr>
              <w:autoSpaceDE w:val="0"/>
              <w:autoSpaceDN w:val="0"/>
              <w:adjustRightInd w:val="0"/>
              <w:spacing w:line="360" w:lineRule="auto"/>
              <w:ind w:firstLine="120" w:firstLineChars="50"/>
              <w:jc w:val="both"/>
              <w:rPr>
                <w:rFonts w:hint="eastAsia" w:ascii="宋体" w:hAnsi="宋体"/>
                <w:sz w:val="24"/>
              </w:rPr>
            </w:pPr>
          </w:p>
          <w:p w14:paraId="08A6F310">
            <w:pPr>
              <w:autoSpaceDE w:val="0"/>
              <w:autoSpaceDN w:val="0"/>
              <w:adjustRightInd w:val="0"/>
              <w:spacing w:line="360" w:lineRule="auto"/>
              <w:ind w:firstLine="120" w:firstLineChars="50"/>
              <w:jc w:val="both"/>
              <w:rPr>
                <w:rFonts w:hint="eastAsia" w:ascii="宋体" w:hAnsi="宋体"/>
                <w:sz w:val="24"/>
              </w:rPr>
            </w:pPr>
          </w:p>
          <w:p w14:paraId="489672F9">
            <w:pPr>
              <w:autoSpaceDE w:val="0"/>
              <w:autoSpaceDN w:val="0"/>
              <w:adjustRightInd w:val="0"/>
              <w:spacing w:line="360" w:lineRule="auto"/>
              <w:ind w:firstLine="120" w:firstLineChars="50"/>
              <w:jc w:val="both"/>
              <w:rPr>
                <w:rFonts w:ascii="宋体" w:hAnsi="宋体"/>
                <w:sz w:val="24"/>
              </w:rPr>
            </w:pPr>
            <w:r>
              <w:rPr>
                <w:rFonts w:hint="eastAsia" w:ascii="宋体" w:hAnsi="宋体"/>
                <w:sz w:val="24"/>
              </w:rPr>
              <w:t>商务部分</w:t>
            </w:r>
          </w:p>
          <w:p w14:paraId="0A50DA16">
            <w:pPr>
              <w:autoSpaceDE w:val="0"/>
              <w:autoSpaceDN w:val="0"/>
              <w:adjustRightInd w:val="0"/>
              <w:spacing w:line="360" w:lineRule="auto"/>
              <w:ind w:firstLine="120" w:firstLineChars="50"/>
              <w:jc w:val="both"/>
              <w:rPr>
                <w:rFonts w:ascii="宋体" w:hAnsi="宋体" w:cs="宋体"/>
                <w:sz w:val="24"/>
              </w:rPr>
            </w:pPr>
            <w:r>
              <w:rPr>
                <w:rFonts w:hint="eastAsia" w:ascii="宋体" w:hAnsi="宋体"/>
                <w:sz w:val="24"/>
              </w:rPr>
              <w:t>（30分）</w:t>
            </w:r>
          </w:p>
        </w:tc>
        <w:tc>
          <w:tcPr>
            <w:tcW w:w="1418" w:type="dxa"/>
            <w:noWrap w:val="0"/>
            <w:vAlign w:val="center"/>
          </w:tcPr>
          <w:p w14:paraId="4C9B6405">
            <w:pPr>
              <w:spacing w:line="360" w:lineRule="auto"/>
              <w:rPr>
                <w:rFonts w:ascii="宋体" w:hAnsi="宋体" w:cs="仿宋_GB2312"/>
                <w:sz w:val="24"/>
              </w:rPr>
            </w:pPr>
            <w:r>
              <w:rPr>
                <w:rFonts w:hint="eastAsia" w:ascii="宋体" w:hAnsi="宋体" w:cs="仿宋_GB2312"/>
                <w:sz w:val="24"/>
              </w:rPr>
              <w:t>1、企业业绩</w:t>
            </w:r>
          </w:p>
          <w:p w14:paraId="176DA5A7">
            <w:pPr>
              <w:spacing w:line="360" w:lineRule="auto"/>
              <w:jc w:val="center"/>
              <w:rPr>
                <w:rFonts w:ascii="宋体" w:hAnsi="宋体" w:cs="仿宋"/>
                <w:kern w:val="0"/>
                <w:sz w:val="24"/>
                <w:lang w:val="zh-CN"/>
              </w:rPr>
            </w:pPr>
            <w:r>
              <w:rPr>
                <w:rFonts w:hint="eastAsia" w:ascii="宋体" w:hAnsi="宋体" w:cs="仿宋_GB2312"/>
                <w:sz w:val="24"/>
              </w:rPr>
              <w:t>（6分）</w:t>
            </w:r>
          </w:p>
        </w:tc>
        <w:tc>
          <w:tcPr>
            <w:tcW w:w="5953" w:type="dxa"/>
            <w:gridSpan w:val="2"/>
            <w:noWrap w:val="0"/>
            <w:vAlign w:val="center"/>
          </w:tcPr>
          <w:p w14:paraId="6E1757B8">
            <w:pPr>
              <w:spacing w:line="360" w:lineRule="auto"/>
              <w:jc w:val="left"/>
              <w:rPr>
                <w:rFonts w:ascii="宋体" w:hAnsi="宋体" w:cs="仿宋"/>
                <w:kern w:val="0"/>
                <w:sz w:val="24"/>
                <w:lang w:val="zh-CN"/>
              </w:rPr>
            </w:pPr>
            <w:r>
              <w:rPr>
                <w:rFonts w:hint="eastAsia" w:ascii="宋体" w:hAnsi="宋体" w:cs="宋体"/>
                <w:sz w:val="24"/>
              </w:rPr>
              <w:t>供应商2022年1月1日以来承担过类似</w:t>
            </w:r>
            <w:r>
              <w:rPr>
                <w:rFonts w:hint="eastAsia" w:ascii="宋体" w:hAnsi="宋体"/>
                <w:sz w:val="24"/>
              </w:rPr>
              <w:t>勘察设计</w:t>
            </w:r>
            <w:r>
              <w:rPr>
                <w:rFonts w:hint="eastAsia" w:ascii="宋体" w:hAnsi="宋体" w:cs="宋体"/>
                <w:sz w:val="24"/>
              </w:rPr>
              <w:t>项目业绩，每</w:t>
            </w:r>
            <w:r>
              <w:rPr>
                <w:rFonts w:hint="eastAsia" w:ascii="宋体" w:hAnsi="宋体" w:cs="仿宋"/>
                <w:kern w:val="0"/>
                <w:sz w:val="24"/>
              </w:rPr>
              <w:t>提供一个</w:t>
            </w:r>
            <w:r>
              <w:rPr>
                <w:rFonts w:hint="eastAsia" w:ascii="宋体" w:hAnsi="宋体" w:cs="宋体"/>
                <w:sz w:val="24"/>
              </w:rPr>
              <w:t>得2分，最多得6分。</w:t>
            </w:r>
            <w:r>
              <w:rPr>
                <w:rFonts w:hint="eastAsia" w:ascii="宋体" w:hAnsi="宋体" w:cs="宋体"/>
                <w:bCs/>
                <w:sz w:val="24"/>
              </w:rPr>
              <w:t>（须提供</w:t>
            </w:r>
            <w:r>
              <w:rPr>
                <w:rFonts w:hint="eastAsia" w:ascii="宋体" w:hAnsi="宋体"/>
                <w:sz w:val="24"/>
              </w:rPr>
              <w:t>中标通知书</w:t>
            </w:r>
            <w:r>
              <w:rPr>
                <w:rFonts w:hint="eastAsia" w:ascii="宋体" w:hAnsi="宋体" w:cs="宋体"/>
                <w:sz w:val="24"/>
                <w:lang w:val="en-US" w:eastAsia="zh-CN"/>
              </w:rPr>
              <w:t>或</w:t>
            </w:r>
            <w:r>
              <w:rPr>
                <w:rFonts w:hint="eastAsia" w:ascii="宋体" w:hAnsi="宋体" w:cs="仿宋"/>
                <w:kern w:val="0"/>
                <w:sz w:val="24"/>
              </w:rPr>
              <w:t>合同协议书</w:t>
            </w:r>
            <w:r>
              <w:rPr>
                <w:rFonts w:hint="eastAsia" w:ascii="宋体" w:hAnsi="宋体" w:cs="宋体"/>
                <w:bCs/>
                <w:sz w:val="24"/>
              </w:rPr>
              <w:t>原件的扫描件并加盖公章，</w:t>
            </w:r>
            <w:r>
              <w:rPr>
                <w:rFonts w:hint="eastAsia" w:ascii="宋体" w:hAnsi="宋体" w:cs="仿宋"/>
                <w:kern w:val="0"/>
                <w:sz w:val="24"/>
              </w:rPr>
              <w:t>时间</w:t>
            </w:r>
            <w:r>
              <w:rPr>
                <w:rFonts w:hint="eastAsia" w:ascii="宋体" w:hAnsi="宋体" w:cs="宋体"/>
                <w:bCs/>
                <w:sz w:val="24"/>
              </w:rPr>
              <w:t>以合同签订日期为准。）</w:t>
            </w:r>
          </w:p>
        </w:tc>
      </w:tr>
      <w:tr w14:paraId="021D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1418" w:hRule="atLeast"/>
        </w:trPr>
        <w:tc>
          <w:tcPr>
            <w:tcW w:w="1706" w:type="dxa"/>
            <w:vMerge w:val="continue"/>
            <w:noWrap w:val="0"/>
            <w:vAlign w:val="center"/>
          </w:tcPr>
          <w:p w14:paraId="5F1DBA78">
            <w:pPr>
              <w:autoSpaceDE w:val="0"/>
              <w:autoSpaceDN w:val="0"/>
              <w:adjustRightInd w:val="0"/>
              <w:spacing w:line="360" w:lineRule="auto"/>
              <w:ind w:firstLine="120" w:firstLineChars="50"/>
              <w:jc w:val="center"/>
              <w:rPr>
                <w:rFonts w:ascii="宋体" w:hAnsi="宋体" w:cs="宋体"/>
                <w:sz w:val="24"/>
              </w:rPr>
            </w:pPr>
          </w:p>
        </w:tc>
        <w:tc>
          <w:tcPr>
            <w:tcW w:w="1418" w:type="dxa"/>
            <w:noWrap w:val="0"/>
            <w:vAlign w:val="center"/>
          </w:tcPr>
          <w:p w14:paraId="0F8C39AC">
            <w:pPr>
              <w:spacing w:line="360" w:lineRule="auto"/>
              <w:rPr>
                <w:rFonts w:ascii="宋体" w:hAnsi="宋体" w:cs="仿宋_GB2312"/>
                <w:sz w:val="24"/>
              </w:rPr>
            </w:pPr>
            <w:r>
              <w:rPr>
                <w:rFonts w:hint="eastAsia" w:ascii="宋体" w:hAnsi="宋体" w:cs="仿宋"/>
                <w:kern w:val="0"/>
                <w:sz w:val="24"/>
              </w:rPr>
              <w:t>2、项目管理机构</w:t>
            </w:r>
            <w:r>
              <w:rPr>
                <w:rFonts w:hint="eastAsia" w:ascii="宋体" w:hAnsi="宋体" w:cs="仿宋"/>
                <w:kern w:val="0"/>
                <w:sz w:val="24"/>
                <w:lang w:val="zh-CN"/>
              </w:rPr>
              <w:t>（</w:t>
            </w:r>
            <w:r>
              <w:rPr>
                <w:rFonts w:hint="eastAsia" w:ascii="宋体" w:hAnsi="宋体" w:cs="仿宋"/>
                <w:kern w:val="0"/>
                <w:sz w:val="24"/>
              </w:rPr>
              <w:t>10分</w:t>
            </w:r>
            <w:r>
              <w:rPr>
                <w:rFonts w:hint="eastAsia" w:ascii="宋体" w:hAnsi="宋体" w:cs="仿宋"/>
                <w:kern w:val="0"/>
                <w:sz w:val="24"/>
                <w:lang w:val="zh-CN"/>
              </w:rPr>
              <w:t>）</w:t>
            </w:r>
          </w:p>
        </w:tc>
        <w:tc>
          <w:tcPr>
            <w:tcW w:w="5953" w:type="dxa"/>
            <w:gridSpan w:val="2"/>
            <w:noWrap w:val="0"/>
            <w:vAlign w:val="center"/>
          </w:tcPr>
          <w:p w14:paraId="41B23B04">
            <w:pPr>
              <w:spacing w:line="360" w:lineRule="auto"/>
              <w:rPr>
                <w:rFonts w:ascii="宋体" w:hAnsi="宋体" w:eastAsia="宋体" w:cs="仿宋_GB2312"/>
                <w:sz w:val="24"/>
              </w:rPr>
            </w:pPr>
            <w:r>
              <w:rPr>
                <w:rFonts w:hint="eastAsia" w:ascii="宋体" w:hAnsi="宋体" w:cs="仿宋"/>
                <w:kern w:val="0"/>
                <w:sz w:val="24"/>
              </w:rPr>
              <w:t>项目成员（除项目负责人外）具有相关专业中级职称的每有一人得1.5分，相关专业高级职称的每有一人得2.5分，最多得10分。</w:t>
            </w:r>
          </w:p>
        </w:tc>
      </w:tr>
      <w:tr w14:paraId="7260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410" w:hRule="atLeast"/>
        </w:trPr>
        <w:tc>
          <w:tcPr>
            <w:tcW w:w="1706" w:type="dxa"/>
            <w:vMerge w:val="continue"/>
            <w:noWrap w:val="0"/>
            <w:vAlign w:val="center"/>
          </w:tcPr>
          <w:p w14:paraId="5662D18F">
            <w:pPr>
              <w:autoSpaceDE w:val="0"/>
              <w:autoSpaceDN w:val="0"/>
              <w:adjustRightInd w:val="0"/>
              <w:spacing w:line="360" w:lineRule="auto"/>
              <w:ind w:firstLine="120" w:firstLineChars="50"/>
              <w:jc w:val="center"/>
              <w:rPr>
                <w:rFonts w:ascii="宋体" w:hAnsi="宋体"/>
                <w:sz w:val="24"/>
              </w:rPr>
            </w:pPr>
          </w:p>
        </w:tc>
        <w:tc>
          <w:tcPr>
            <w:tcW w:w="1418" w:type="dxa"/>
            <w:noWrap w:val="0"/>
            <w:vAlign w:val="center"/>
          </w:tcPr>
          <w:p w14:paraId="1A678970">
            <w:pPr>
              <w:spacing w:line="360" w:lineRule="auto"/>
              <w:rPr>
                <w:rFonts w:ascii="宋体" w:hAnsi="宋体" w:cs="仿宋_GB2312"/>
                <w:sz w:val="24"/>
              </w:rPr>
            </w:pPr>
            <w:r>
              <w:rPr>
                <w:rFonts w:hint="eastAsia" w:ascii="宋体" w:hAnsi="宋体" w:cs="仿宋_GB2312"/>
                <w:sz w:val="24"/>
              </w:rPr>
              <w:t>3、认证证书</w:t>
            </w:r>
          </w:p>
          <w:p w14:paraId="37E88615">
            <w:pPr>
              <w:spacing w:line="360" w:lineRule="auto"/>
              <w:ind w:firstLine="360" w:firstLineChars="150"/>
              <w:rPr>
                <w:rFonts w:ascii="宋体" w:hAnsi="宋体" w:cs="仿宋"/>
                <w:kern w:val="0"/>
                <w:sz w:val="24"/>
                <w:lang w:val="zh-CN"/>
              </w:rPr>
            </w:pPr>
            <w:r>
              <w:rPr>
                <w:rFonts w:hint="eastAsia" w:ascii="宋体" w:hAnsi="宋体" w:cs="仿宋_GB2312"/>
                <w:sz w:val="24"/>
              </w:rPr>
              <w:t>（3分）</w:t>
            </w:r>
          </w:p>
        </w:tc>
        <w:tc>
          <w:tcPr>
            <w:tcW w:w="5953" w:type="dxa"/>
            <w:gridSpan w:val="2"/>
            <w:noWrap w:val="0"/>
            <w:vAlign w:val="center"/>
          </w:tcPr>
          <w:p w14:paraId="0C065937">
            <w:pPr>
              <w:autoSpaceDE w:val="0"/>
              <w:autoSpaceDN w:val="0"/>
              <w:adjustRightInd w:val="0"/>
              <w:spacing w:line="360" w:lineRule="auto"/>
              <w:rPr>
                <w:rFonts w:ascii="宋体" w:hAnsi="宋体" w:cs="仿宋"/>
                <w:kern w:val="0"/>
              </w:rPr>
            </w:pPr>
            <w:r>
              <w:rPr>
                <w:rFonts w:hint="eastAsia" w:ascii="宋体" w:hAnsi="宋体" w:cs="宋体"/>
                <w:sz w:val="24"/>
              </w:rPr>
              <w:t>具有有效期内的质量管理体系认证证书</w:t>
            </w:r>
            <w:r>
              <w:rPr>
                <w:rFonts w:hint="eastAsia" w:ascii="宋体" w:hAnsi="宋体"/>
                <w:sz w:val="24"/>
              </w:rPr>
              <w:t>、</w:t>
            </w:r>
            <w:r>
              <w:rPr>
                <w:rFonts w:hint="eastAsia" w:ascii="宋体" w:hAnsi="宋体" w:cs="宋体"/>
                <w:sz w:val="24"/>
              </w:rPr>
              <w:t>职业健康安全管理体系认证证书</w:t>
            </w:r>
            <w:r>
              <w:rPr>
                <w:rFonts w:hint="eastAsia" w:ascii="宋体" w:hAnsi="宋体"/>
                <w:sz w:val="24"/>
              </w:rPr>
              <w:t>、</w:t>
            </w:r>
            <w:r>
              <w:rPr>
                <w:rFonts w:hint="eastAsia" w:ascii="宋体" w:hAnsi="宋体" w:cs="宋体"/>
                <w:sz w:val="24"/>
              </w:rPr>
              <w:t>环境管理体系认证证书</w:t>
            </w:r>
            <w:r>
              <w:rPr>
                <w:rFonts w:hint="eastAsia" w:ascii="宋体" w:hAnsi="宋体"/>
                <w:sz w:val="24"/>
              </w:rPr>
              <w:t>的，得3分。缺一不得分</w:t>
            </w:r>
            <w:r>
              <w:rPr>
                <w:rFonts w:hint="eastAsia" w:ascii="宋体" w:hAnsi="宋体" w:cs="仿宋_GB2312"/>
                <w:sz w:val="24"/>
              </w:rPr>
              <w:t>（附证书原件扫描件）</w:t>
            </w:r>
          </w:p>
        </w:tc>
      </w:tr>
      <w:tr w14:paraId="7986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1129" w:hRule="atLeast"/>
        </w:trPr>
        <w:tc>
          <w:tcPr>
            <w:tcW w:w="1706" w:type="dxa"/>
            <w:vMerge w:val="continue"/>
            <w:noWrap w:val="0"/>
            <w:vAlign w:val="center"/>
          </w:tcPr>
          <w:p w14:paraId="0A1CE562">
            <w:pPr>
              <w:autoSpaceDE w:val="0"/>
              <w:autoSpaceDN w:val="0"/>
              <w:adjustRightInd w:val="0"/>
              <w:spacing w:line="360" w:lineRule="auto"/>
              <w:ind w:firstLine="120" w:firstLineChars="50"/>
              <w:jc w:val="center"/>
              <w:rPr>
                <w:rFonts w:ascii="宋体" w:hAnsi="宋体"/>
                <w:sz w:val="24"/>
              </w:rPr>
            </w:pPr>
          </w:p>
        </w:tc>
        <w:tc>
          <w:tcPr>
            <w:tcW w:w="1418" w:type="dxa"/>
            <w:noWrap w:val="0"/>
            <w:vAlign w:val="center"/>
          </w:tcPr>
          <w:p w14:paraId="416E15B9">
            <w:pPr>
              <w:spacing w:line="360" w:lineRule="auto"/>
              <w:rPr>
                <w:rFonts w:ascii="宋体" w:hAnsi="宋体" w:cs="仿宋_GB2312"/>
                <w:sz w:val="24"/>
              </w:rPr>
            </w:pPr>
            <w:r>
              <w:rPr>
                <w:rFonts w:hint="eastAsia" w:ascii="宋体" w:hAnsi="宋体" w:cs="仿宋_GB2312"/>
                <w:sz w:val="24"/>
              </w:rPr>
              <w:t>4、信用等级证书（3分）</w:t>
            </w:r>
          </w:p>
        </w:tc>
        <w:tc>
          <w:tcPr>
            <w:tcW w:w="5953" w:type="dxa"/>
            <w:gridSpan w:val="2"/>
            <w:noWrap w:val="0"/>
            <w:vAlign w:val="center"/>
          </w:tcPr>
          <w:p w14:paraId="42891594">
            <w:pPr>
              <w:spacing w:line="360" w:lineRule="auto"/>
              <w:textAlignment w:val="baseline"/>
              <w:rPr>
                <w:rFonts w:ascii="宋体" w:hAnsi="宋体" w:cs="仿宋_GB2312"/>
                <w:sz w:val="24"/>
              </w:rPr>
            </w:pPr>
            <w:r>
              <w:rPr>
                <w:rFonts w:hint="eastAsia" w:ascii="宋体" w:hAnsi="宋体" w:cs="仿宋"/>
                <w:bCs/>
                <w:sz w:val="24"/>
                <w:lang w:val="zh-CN"/>
              </w:rPr>
              <w:t>投标人具有省级及以上关于公路设计企业评价，以信用评价最新发布的结果为准，AA级信用的，得3分；A级信用的，得1.5分；没有不得分；（</w:t>
            </w:r>
            <w:r>
              <w:rPr>
                <w:rFonts w:hint="eastAsia" w:ascii="宋体" w:hAnsi="宋体" w:cs="仿宋_GB2312"/>
                <w:sz w:val="24"/>
              </w:rPr>
              <w:t>附</w:t>
            </w:r>
            <w:r>
              <w:rPr>
                <w:rFonts w:hint="eastAsia" w:ascii="宋体" w:hAnsi="宋体" w:cs="仿宋_GB2312"/>
                <w:sz w:val="24"/>
                <w:lang w:eastAsia="zh-CN"/>
              </w:rPr>
              <w:t>：</w:t>
            </w:r>
            <w:r>
              <w:rPr>
                <w:rFonts w:hint="eastAsia" w:ascii="宋体" w:hAnsi="宋体" w:cs="仿宋_GB2312"/>
                <w:sz w:val="24"/>
              </w:rPr>
              <w:t>证书原件扫描件</w:t>
            </w:r>
            <w:r>
              <w:rPr>
                <w:rFonts w:hint="eastAsia" w:ascii="宋体" w:hAnsi="宋体" w:cs="仿宋"/>
                <w:bCs/>
                <w:sz w:val="24"/>
                <w:lang w:val="zh-CN"/>
              </w:rPr>
              <w:t>）</w:t>
            </w:r>
          </w:p>
        </w:tc>
      </w:tr>
      <w:tr w14:paraId="0B63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410" w:hRule="atLeast"/>
        </w:trPr>
        <w:tc>
          <w:tcPr>
            <w:tcW w:w="1706" w:type="dxa"/>
            <w:vMerge w:val="continue"/>
            <w:noWrap w:val="0"/>
            <w:vAlign w:val="center"/>
          </w:tcPr>
          <w:p w14:paraId="1F3997BF">
            <w:pPr>
              <w:autoSpaceDE w:val="0"/>
              <w:autoSpaceDN w:val="0"/>
              <w:adjustRightInd w:val="0"/>
              <w:spacing w:line="360" w:lineRule="auto"/>
              <w:ind w:firstLine="120" w:firstLineChars="50"/>
              <w:jc w:val="center"/>
              <w:rPr>
                <w:rFonts w:ascii="宋体" w:hAnsi="宋体"/>
                <w:sz w:val="24"/>
              </w:rPr>
            </w:pPr>
          </w:p>
        </w:tc>
        <w:tc>
          <w:tcPr>
            <w:tcW w:w="1418" w:type="dxa"/>
            <w:noWrap w:val="0"/>
            <w:vAlign w:val="center"/>
          </w:tcPr>
          <w:p w14:paraId="742C0BA1">
            <w:pPr>
              <w:wordWrap w:val="0"/>
              <w:spacing w:line="360" w:lineRule="auto"/>
              <w:rPr>
                <w:rFonts w:ascii="宋体" w:hAnsi="宋体" w:cs="仿宋_GB2312"/>
                <w:sz w:val="24"/>
              </w:rPr>
            </w:pPr>
            <w:r>
              <w:rPr>
                <w:rFonts w:hint="eastAsia" w:ascii="宋体" w:hAnsi="宋体" w:cs="Courier New"/>
                <w:sz w:val="24"/>
              </w:rPr>
              <w:t>5、</w:t>
            </w:r>
            <w:r>
              <w:rPr>
                <w:rFonts w:ascii="宋体" w:hAnsi="宋体" w:cs="Courier New"/>
                <w:sz w:val="24"/>
              </w:rPr>
              <w:t>服务承诺（</w:t>
            </w:r>
            <w:r>
              <w:rPr>
                <w:rFonts w:hint="eastAsia" w:ascii="宋体" w:hAnsi="宋体" w:cs="Courier New"/>
                <w:sz w:val="24"/>
              </w:rPr>
              <w:t>8</w:t>
            </w:r>
            <w:r>
              <w:rPr>
                <w:rFonts w:ascii="宋体" w:hAnsi="宋体" w:cs="Courier New"/>
                <w:sz w:val="24"/>
              </w:rPr>
              <w:t>分）</w:t>
            </w:r>
          </w:p>
        </w:tc>
        <w:tc>
          <w:tcPr>
            <w:tcW w:w="5953" w:type="dxa"/>
            <w:gridSpan w:val="2"/>
            <w:noWrap w:val="0"/>
            <w:vAlign w:val="center"/>
          </w:tcPr>
          <w:p w14:paraId="3499DC0F">
            <w:pPr>
              <w:wordWrap w:val="0"/>
              <w:spacing w:line="420" w:lineRule="exact"/>
              <w:rPr>
                <w:rFonts w:ascii="宋体" w:hAnsi="宋体" w:cs="Courier New"/>
                <w:sz w:val="24"/>
              </w:rPr>
            </w:pPr>
            <w:r>
              <w:rPr>
                <w:rFonts w:hint="eastAsia" w:ascii="宋体" w:hAnsi="宋体" w:cs="Courier New"/>
                <w:sz w:val="24"/>
              </w:rPr>
              <w:t>针对本项目的服务内容、形式、时间、服务安排、服务措施的合理性及其他优惠措施等进行打分：</w:t>
            </w:r>
          </w:p>
          <w:p w14:paraId="6A13BB07">
            <w:pPr>
              <w:wordWrap w:val="0"/>
              <w:spacing w:line="420" w:lineRule="exact"/>
              <w:rPr>
                <w:rFonts w:ascii="宋体" w:hAnsi="宋体" w:cs="Courier New"/>
                <w:sz w:val="24"/>
              </w:rPr>
            </w:pPr>
            <w:r>
              <w:rPr>
                <w:rFonts w:hint="eastAsia" w:ascii="宋体" w:hAnsi="宋体" w:cs="Courier New"/>
                <w:sz w:val="24"/>
              </w:rPr>
              <w:t>承诺合理、详实、可行得8分；</w:t>
            </w:r>
          </w:p>
          <w:p w14:paraId="57576153">
            <w:pPr>
              <w:wordWrap w:val="0"/>
              <w:spacing w:line="420" w:lineRule="exact"/>
              <w:rPr>
                <w:rFonts w:hint="eastAsia" w:ascii="宋体" w:hAnsi="宋体" w:eastAsia="宋体" w:cs="Courier New"/>
                <w:sz w:val="24"/>
                <w:lang w:eastAsia="zh-CN"/>
              </w:rPr>
            </w:pPr>
            <w:r>
              <w:rPr>
                <w:rFonts w:hint="eastAsia" w:ascii="宋体" w:hAnsi="宋体" w:cs="Courier New"/>
                <w:sz w:val="24"/>
              </w:rPr>
              <w:t>承诺比较合理、详实、可行得5分</w:t>
            </w:r>
            <w:r>
              <w:rPr>
                <w:rFonts w:hint="eastAsia" w:ascii="宋体" w:hAnsi="宋体" w:cs="Courier New"/>
                <w:sz w:val="24"/>
                <w:lang w:eastAsia="zh-CN"/>
              </w:rPr>
              <w:t>；</w:t>
            </w:r>
          </w:p>
          <w:p w14:paraId="72548C16">
            <w:pPr>
              <w:wordWrap w:val="0"/>
              <w:spacing w:line="420" w:lineRule="exact"/>
              <w:rPr>
                <w:rFonts w:ascii="宋体" w:hAnsi="宋体" w:cs="Courier New"/>
                <w:sz w:val="24"/>
              </w:rPr>
            </w:pPr>
            <w:r>
              <w:rPr>
                <w:rFonts w:hint="eastAsia" w:ascii="宋体" w:hAnsi="宋体" w:cs="Courier New"/>
                <w:sz w:val="24"/>
              </w:rPr>
              <w:t>承诺基本合理、详实、可行得2分；</w:t>
            </w:r>
          </w:p>
          <w:p w14:paraId="0D332949">
            <w:pPr>
              <w:wordWrap w:val="0"/>
              <w:spacing w:line="420" w:lineRule="exact"/>
              <w:rPr>
                <w:rFonts w:ascii="宋体" w:hAnsi="宋体"/>
                <w:sz w:val="24"/>
              </w:rPr>
            </w:pPr>
            <w:r>
              <w:rPr>
                <w:rFonts w:hint="eastAsia" w:ascii="宋体" w:hAnsi="宋体" w:cs="仿宋"/>
                <w:bCs/>
                <w:sz w:val="24"/>
                <w:lang w:val="zh-CN"/>
              </w:rPr>
              <w:t>未提供的得0分。</w:t>
            </w:r>
          </w:p>
        </w:tc>
      </w:tr>
      <w:tr w14:paraId="3343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71" w:type="dxa"/>
          <w:trHeight w:val="88" w:hRule="atLeast"/>
        </w:trPr>
        <w:tc>
          <w:tcPr>
            <w:tcW w:w="9077" w:type="dxa"/>
            <w:gridSpan w:val="4"/>
            <w:noWrap w:val="0"/>
            <w:vAlign w:val="top"/>
          </w:tcPr>
          <w:p w14:paraId="759B3E0F">
            <w:pPr>
              <w:autoSpaceDE w:val="0"/>
              <w:autoSpaceDN w:val="0"/>
              <w:adjustRightInd w:val="0"/>
              <w:spacing w:before="50" w:line="360" w:lineRule="auto"/>
              <w:ind w:right="96"/>
              <w:jc w:val="left"/>
              <w:rPr>
                <w:rFonts w:ascii="宋体" w:hAnsi="宋体"/>
                <w:b/>
                <w:spacing w:val="1"/>
                <w:kern w:val="0"/>
                <w:sz w:val="24"/>
              </w:rPr>
            </w:pPr>
            <w:r>
              <w:rPr>
                <w:rFonts w:hint="eastAsia" w:ascii="宋体" w:hAnsi="宋体"/>
                <w:spacing w:val="1"/>
                <w:kern w:val="0"/>
                <w:sz w:val="24"/>
              </w:rPr>
              <w:t>注：1、供应商综合得分=</w:t>
            </w:r>
            <w:r>
              <w:rPr>
                <w:rFonts w:hint="eastAsia" w:ascii="宋体" w:hAnsi="宋体"/>
                <w:sz w:val="24"/>
              </w:rPr>
              <w:t>报价部分</w:t>
            </w:r>
            <w:r>
              <w:rPr>
                <w:rFonts w:hint="eastAsia" w:ascii="宋体" w:hAnsi="宋体"/>
                <w:spacing w:val="1"/>
                <w:kern w:val="0"/>
                <w:sz w:val="24"/>
              </w:rPr>
              <w:t>+技术部分+商务部分。</w:t>
            </w:r>
          </w:p>
          <w:p w14:paraId="3536E56B">
            <w:pPr>
              <w:autoSpaceDE w:val="0"/>
              <w:autoSpaceDN w:val="0"/>
              <w:adjustRightInd w:val="0"/>
              <w:spacing w:before="50" w:line="360" w:lineRule="auto"/>
              <w:ind w:right="96" w:firstLine="484" w:firstLineChars="200"/>
              <w:jc w:val="left"/>
              <w:rPr>
                <w:rFonts w:ascii="宋体" w:hAnsi="宋体"/>
                <w:spacing w:val="1"/>
                <w:kern w:val="0"/>
                <w:sz w:val="24"/>
              </w:rPr>
            </w:pPr>
            <w:r>
              <w:rPr>
                <w:rFonts w:hint="eastAsia" w:ascii="宋体" w:hAnsi="宋体"/>
                <w:spacing w:val="1"/>
                <w:kern w:val="0"/>
                <w:sz w:val="24"/>
              </w:rPr>
              <w:t>2、</w:t>
            </w:r>
            <w:r>
              <w:rPr>
                <w:rFonts w:hint="eastAsia" w:ascii="宋体" w:hAnsi="宋体"/>
                <w:spacing w:val="3"/>
                <w:kern w:val="0"/>
                <w:sz w:val="24"/>
              </w:rPr>
              <w:t>磋商小组按照最终得分由高至低的次序推荐3名成交候选人，并向采购人提交书面评标报告。</w:t>
            </w:r>
          </w:p>
        </w:tc>
      </w:tr>
    </w:tbl>
    <w:p w14:paraId="615E6611">
      <w:pPr>
        <w:tabs>
          <w:tab w:val="left" w:pos="900"/>
        </w:tabs>
        <w:spacing w:line="360" w:lineRule="auto"/>
        <w:ind w:firstLine="480"/>
        <w:rPr>
          <w:rFonts w:ascii="宋体" w:hAnsi="宋体" w:cs="宋体"/>
          <w:b/>
          <w:bCs/>
          <w:sz w:val="24"/>
        </w:rPr>
      </w:pPr>
      <w:r>
        <w:rPr>
          <w:rFonts w:hint="eastAsia" w:ascii="宋体" w:hAnsi="宋体"/>
          <w:sz w:val="24"/>
        </w:rPr>
        <w:t>3</w:t>
      </w:r>
      <w:r>
        <w:rPr>
          <w:rFonts w:ascii="宋体" w:hAnsi="宋体"/>
          <w:sz w:val="24"/>
        </w:rPr>
        <w:t>.</w:t>
      </w:r>
      <w:r>
        <w:rPr>
          <w:rFonts w:hint="eastAsia" w:ascii="宋体" w:hAnsi="宋体"/>
          <w:sz w:val="24"/>
        </w:rPr>
        <w:t>2分数汇总时，磋商小组根据竞争性磋商文件、磋商响应文件，按照磋商评审办法，根据评委个人评判分值，得出每位评委磋商分值。每个磋商供应商的最终得分为：评委评分的算术平均值。评分分值计算保留小数点后两位，小数点后第三位“四舍五入”。</w:t>
      </w:r>
    </w:p>
    <w:p w14:paraId="70C20DAA">
      <w:pPr>
        <w:snapToGrid w:val="0"/>
        <w:spacing w:line="360" w:lineRule="auto"/>
        <w:ind w:firstLine="480"/>
        <w:rPr>
          <w:rFonts w:ascii="宋体" w:hAnsi="宋体"/>
          <w:sz w:val="24"/>
        </w:rPr>
      </w:pPr>
      <w:r>
        <w:rPr>
          <w:rFonts w:hint="eastAsia" w:ascii="宋体" w:hAnsi="宋体"/>
          <w:sz w:val="24"/>
        </w:rPr>
        <w:t>3.3 磋商文件的澄清和补正</w:t>
      </w:r>
    </w:p>
    <w:p w14:paraId="71992B95">
      <w:pPr>
        <w:snapToGrid w:val="0"/>
        <w:spacing w:line="360" w:lineRule="auto"/>
        <w:ind w:firstLine="480"/>
        <w:rPr>
          <w:rFonts w:ascii="宋体" w:hAnsi="宋体"/>
          <w:sz w:val="24"/>
        </w:rPr>
      </w:pPr>
      <w:r>
        <w:rPr>
          <w:rFonts w:hint="eastAsia" w:ascii="宋体" w:hAnsi="宋体"/>
          <w:sz w:val="24"/>
        </w:rPr>
        <w:t>在磋商过程中，磋商小组可以要求磋商供应商对所提交磋商文件中不明确的内容进行澄清或说明，或者对细微偏差进行补正。磋商小组不接受磋商供应商主动提出的澄清、说明或补正。澄清、说明和补正不得改变磋商文件的实质性内容。磋商供应商的书面澄清、说明和补正属于磋商文件的组成部分。磋商小组对磋商供应商提交的澄清、说明或</w:t>
      </w:r>
      <w:r>
        <w:rPr>
          <w:rFonts w:hint="eastAsia" w:ascii="宋体" w:hAnsi="宋体"/>
          <w:sz w:val="24"/>
          <w:lang w:val="en-US" w:eastAsia="zh-CN"/>
        </w:rPr>
        <w:t>补充</w:t>
      </w:r>
      <w:r>
        <w:rPr>
          <w:rFonts w:hint="eastAsia" w:ascii="宋体" w:hAnsi="宋体"/>
          <w:sz w:val="24"/>
        </w:rPr>
        <w:t>有疑问的，可以要求磋商供应商进一步澄清、说明或补</w:t>
      </w:r>
      <w:r>
        <w:rPr>
          <w:rFonts w:hint="eastAsia" w:ascii="宋体" w:hAnsi="宋体"/>
          <w:sz w:val="24"/>
          <w:lang w:val="en-US" w:eastAsia="zh-CN"/>
        </w:rPr>
        <w:t>充</w:t>
      </w:r>
      <w:r>
        <w:rPr>
          <w:rFonts w:hint="eastAsia" w:ascii="宋体" w:hAnsi="宋体"/>
          <w:sz w:val="24"/>
        </w:rPr>
        <w:t>，直至满足磋商小组的要求。</w:t>
      </w:r>
    </w:p>
    <w:p w14:paraId="354D0BF2">
      <w:pPr>
        <w:snapToGrid w:val="0"/>
        <w:spacing w:line="360" w:lineRule="auto"/>
        <w:ind w:firstLine="480"/>
        <w:rPr>
          <w:rFonts w:ascii="宋体" w:hAnsi="宋体"/>
          <w:sz w:val="24"/>
        </w:rPr>
      </w:pPr>
      <w:r>
        <w:rPr>
          <w:rFonts w:hint="eastAsia" w:ascii="宋体" w:hAnsi="宋体"/>
          <w:sz w:val="24"/>
        </w:rPr>
        <w:t>3.4磋商结果</w:t>
      </w:r>
    </w:p>
    <w:p w14:paraId="1A6BCF97">
      <w:pPr>
        <w:snapToGrid w:val="0"/>
        <w:spacing w:line="360" w:lineRule="auto"/>
        <w:ind w:firstLine="480"/>
        <w:rPr>
          <w:rFonts w:ascii="宋体" w:hAnsi="宋体"/>
          <w:sz w:val="24"/>
        </w:rPr>
      </w:pPr>
      <w:r>
        <w:rPr>
          <w:rFonts w:hint="eastAsia" w:ascii="宋体" w:hAnsi="宋体"/>
          <w:sz w:val="24"/>
        </w:rPr>
        <w:t>由磋商小组按照得分由高到低的顺序推荐</w:t>
      </w:r>
      <w:r>
        <w:rPr>
          <w:rFonts w:ascii="宋体" w:hAnsi="宋体"/>
          <w:sz w:val="24"/>
        </w:rPr>
        <w:t>3</w:t>
      </w:r>
      <w:r>
        <w:rPr>
          <w:rFonts w:hint="eastAsia" w:ascii="宋体" w:hAnsi="宋体"/>
          <w:sz w:val="24"/>
        </w:rPr>
        <w:t>名成交侯选人。评审得分相同的，按照最后报价由低到高的顺序确定，评审得分且最后报价相同的，按照项目勘</w:t>
      </w:r>
      <w:r>
        <w:rPr>
          <w:rFonts w:hint="eastAsia" w:ascii="宋体" w:hAnsi="宋体"/>
          <w:sz w:val="24"/>
          <w:lang w:val="en-US" w:eastAsia="zh-CN"/>
        </w:rPr>
        <w:t>察</w:t>
      </w:r>
      <w:r>
        <w:rPr>
          <w:rFonts w:hint="eastAsia" w:ascii="宋体" w:hAnsi="宋体"/>
          <w:sz w:val="24"/>
        </w:rPr>
        <w:t>设计技术服务方案优劣顺序确定成交候选供应商。磋商小组完成磋商后，应当向采购人提交书面磋商报告。</w:t>
      </w:r>
    </w:p>
    <w:p w14:paraId="13A6DD6D">
      <w:pPr>
        <w:snapToGrid w:val="0"/>
        <w:spacing w:line="360" w:lineRule="auto"/>
        <w:ind w:firstLine="480"/>
        <w:rPr>
          <w:rFonts w:ascii="宋体" w:hAnsi="宋体"/>
          <w:sz w:val="24"/>
        </w:rPr>
      </w:pPr>
    </w:p>
    <w:p w14:paraId="61B4C0A2">
      <w:pPr>
        <w:spacing w:before="1" w:line="218" w:lineRule="auto"/>
        <w:ind w:left="2416"/>
        <w:rPr>
          <w:rFonts w:ascii="宋体" w:hAnsi="宋体"/>
        </w:rPr>
      </w:pPr>
      <w:bookmarkStart w:id="196" w:name="_Toc24049"/>
      <w:r>
        <w:rPr>
          <w:rFonts w:ascii="宋体" w:hAnsi="宋体"/>
          <w:sz w:val="36"/>
          <w:szCs w:val="36"/>
        </w:rPr>
        <w:br w:type="page"/>
      </w:r>
      <w:bookmarkEnd w:id="181"/>
      <w:bookmarkEnd w:id="182"/>
      <w:bookmarkEnd w:id="183"/>
      <w:bookmarkEnd w:id="184"/>
      <w:bookmarkEnd w:id="185"/>
      <w:bookmarkEnd w:id="186"/>
      <w:bookmarkEnd w:id="187"/>
      <w:bookmarkEnd w:id="196"/>
      <w:bookmarkStart w:id="197" w:name="_Toc196238530"/>
      <w:bookmarkStart w:id="198" w:name="_Toc30741"/>
      <w:bookmarkStart w:id="199" w:name="_Toc29122"/>
      <w:bookmarkStart w:id="200" w:name="_Toc43652641"/>
      <w:r>
        <w:rPr>
          <w:rFonts w:hint="eastAsia" w:ascii="宋体" w:hAnsi="宋体"/>
          <w:sz w:val="36"/>
          <w:szCs w:val="36"/>
        </w:rPr>
        <w:t>第五章 合同条款及格式</w:t>
      </w:r>
      <w:bookmarkEnd w:id="197"/>
      <w:r>
        <w:rPr>
          <w:rFonts w:hint="eastAsia" w:ascii="宋体" w:hAnsi="宋体"/>
          <w:sz w:val="36"/>
          <w:szCs w:val="36"/>
        </w:rPr>
        <w:t xml:space="preserve">  </w:t>
      </w:r>
    </w:p>
    <w:p w14:paraId="616A8F9A">
      <w:pPr>
        <w:spacing w:line="520" w:lineRule="exact"/>
        <w:jc w:val="center"/>
        <w:rPr>
          <w:rFonts w:ascii="宋体" w:hAnsi="宋体" w:cs="Arial"/>
          <w:b/>
          <w:bCs/>
          <w:sz w:val="24"/>
        </w:rPr>
      </w:pPr>
      <w:r>
        <w:rPr>
          <w:rFonts w:hint="eastAsia" w:ascii="宋体" w:hAnsi="宋体" w:cs="Arial"/>
          <w:b/>
          <w:bCs/>
          <w:sz w:val="24"/>
        </w:rPr>
        <w:t>（本合同模板仅供参考，具体以成交后双方签订合同为准）</w:t>
      </w:r>
    </w:p>
    <w:p w14:paraId="31E17282">
      <w:pPr>
        <w:pStyle w:val="6"/>
        <w:spacing w:line="460" w:lineRule="auto"/>
        <w:rPr>
          <w:b/>
        </w:rPr>
      </w:pPr>
    </w:p>
    <w:bookmarkEnd w:id="198"/>
    <w:p w14:paraId="03A73B83">
      <w:pPr>
        <w:spacing w:beforeLines="50" w:line="360" w:lineRule="auto"/>
        <w:ind w:firstLine="480" w:firstLineChars="200"/>
        <w:rPr>
          <w:rFonts w:ascii="宋体" w:hAnsi="宋体" w:cs="Arial"/>
          <w:sz w:val="24"/>
        </w:rPr>
      </w:pPr>
      <w:r>
        <w:rPr>
          <w:rFonts w:hint="eastAsia" w:ascii="宋体" w:hAnsi="宋体" w:cs="宋体"/>
          <w:kern w:val="0"/>
          <w:sz w:val="24"/>
          <w:lang w:eastAsia="zh-CN"/>
        </w:rPr>
        <w:t xml:space="preserve"> 灵宝市公路事业发展中心</w:t>
      </w:r>
      <w:r>
        <w:rPr>
          <w:rFonts w:hint="eastAsia" w:ascii="宋体" w:hAnsi="宋体"/>
          <w:sz w:val="24"/>
        </w:rPr>
        <w:t xml:space="preserve"> </w:t>
      </w:r>
      <w:r>
        <w:rPr>
          <w:rFonts w:ascii="宋体" w:hAnsi="宋体" w:cs="Arial"/>
          <w:sz w:val="24"/>
        </w:rPr>
        <w:t>（发包人名称，以下简称“</w:t>
      </w:r>
      <w:r>
        <w:rPr>
          <w:rFonts w:hint="eastAsia" w:ascii="宋体" w:hAnsi="宋体" w:cs="Arial"/>
          <w:sz w:val="24"/>
        </w:rPr>
        <w:t>甲方</w:t>
      </w:r>
      <w:r>
        <w:rPr>
          <w:rFonts w:ascii="宋体" w:hAnsi="宋体" w:cs="Arial"/>
          <w:sz w:val="24"/>
        </w:rPr>
        <w:t>”）为</w:t>
      </w:r>
      <w:r>
        <w:rPr>
          <w:rFonts w:ascii="宋体" w:hAnsi="宋体" w:cs="Arial"/>
          <w:sz w:val="24"/>
          <w:u w:val="single"/>
        </w:rPr>
        <w:t>（项目名称）</w:t>
      </w:r>
      <w:r>
        <w:rPr>
          <w:rFonts w:ascii="宋体" w:hAnsi="宋体" w:cs="Arial"/>
          <w:sz w:val="24"/>
        </w:rPr>
        <w:t>，已接受</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（设计人名称，以下简称“</w:t>
      </w:r>
      <w:r>
        <w:rPr>
          <w:rFonts w:hint="eastAsia" w:ascii="宋体" w:hAnsi="宋体" w:cs="Arial"/>
          <w:sz w:val="24"/>
        </w:rPr>
        <w:t>乙方</w:t>
      </w:r>
      <w:r>
        <w:rPr>
          <w:rFonts w:ascii="宋体" w:hAnsi="宋体" w:cs="Arial"/>
          <w:sz w:val="24"/>
        </w:rPr>
        <w:t>”）对该项目勘察设计的投标。发包人和设计人共同达成如下协议。</w:t>
      </w:r>
    </w:p>
    <w:p w14:paraId="66E838DD">
      <w:pPr>
        <w:numPr>
          <w:ilvl w:val="0"/>
          <w:numId w:val="2"/>
        </w:numPr>
        <w:spacing w:line="360" w:lineRule="auto"/>
        <w:ind w:firstLine="480" w:firstLineChars="200"/>
        <w:rPr>
          <w:rFonts w:ascii="宋体" w:hAnsi="宋体" w:cs="Arial"/>
          <w:sz w:val="24"/>
        </w:rPr>
      </w:pPr>
      <w:r>
        <w:rPr>
          <w:rFonts w:hint="eastAsia" w:ascii="宋体" w:hAnsi="宋体" w:cs="Arial"/>
          <w:sz w:val="24"/>
        </w:rPr>
        <w:t>工程概况：</w:t>
      </w:r>
    </w:p>
    <w:p w14:paraId="2714BFE0">
      <w:pPr>
        <w:spacing w:line="360" w:lineRule="auto"/>
        <w:ind w:firstLine="480" w:firstLineChars="200"/>
        <w:rPr>
          <w:u w:val="single"/>
        </w:rPr>
      </w:pPr>
      <w:r>
        <w:rPr>
          <w:rFonts w:hint="eastAsia" w:ascii="宋体" w:hAnsi="宋体" w:cs="宋体"/>
          <w:kern w:val="0"/>
          <w:sz w:val="24"/>
          <w:u w:val="single"/>
          <w:lang w:eastAsia="zh-CN"/>
        </w:rPr>
        <w:t>灵宝市公路事业发展中心三门峡灵宝市G209线下磑至阎谢（K1391+850-K1400+922)）段路面结构性修复养护工程</w:t>
      </w:r>
      <w:r>
        <w:rPr>
          <w:rFonts w:hint="eastAsia" w:ascii="宋体" w:hAnsi="宋体" w:cs="宋体"/>
          <w:kern w:val="0"/>
          <w:sz w:val="24"/>
          <w:u w:val="single"/>
        </w:rPr>
        <w:t>。</w:t>
      </w:r>
    </w:p>
    <w:p w14:paraId="528F97D8">
      <w:pPr>
        <w:numPr>
          <w:ilvl w:val="0"/>
          <w:numId w:val="3"/>
        </w:numPr>
        <w:spacing w:line="520" w:lineRule="exact"/>
        <w:ind w:firstLine="480" w:firstLineChars="200"/>
        <w:rPr>
          <w:rFonts w:ascii="宋体" w:hAnsi="宋体" w:cs="Arial"/>
          <w:sz w:val="24"/>
          <w:highlight w:val="none"/>
        </w:rPr>
      </w:pPr>
      <w:r>
        <w:rPr>
          <w:rFonts w:ascii="宋体" w:hAnsi="宋体" w:cs="Arial"/>
          <w:sz w:val="24"/>
          <w:highlight w:val="none"/>
        </w:rPr>
        <w:t>乙方承担的勘察设计任务包括：</w:t>
      </w:r>
    </w:p>
    <w:p w14:paraId="1ED635A8">
      <w:pPr>
        <w:spacing w:line="360" w:lineRule="auto"/>
        <w:ind w:firstLine="480" w:firstLineChars="200"/>
        <w:rPr>
          <w:rFonts w:ascii="宋体" w:hAnsi="宋体" w:cs="Arial"/>
          <w:sz w:val="24"/>
          <w:highlight w:val="none"/>
          <w:u w:val="single"/>
        </w:rPr>
      </w:pPr>
      <w:r>
        <w:rPr>
          <w:rFonts w:hint="eastAsia" w:ascii="宋体" w:hAnsi="宋体"/>
          <w:sz w:val="24"/>
          <w:highlight w:val="none"/>
        </w:rPr>
        <w:t>对该项目实地勘察、地形图测绘、实施方案编制、施工图设计、施工图预算、协助编制工程量清单及送审招标控制</w:t>
      </w:r>
      <w:r>
        <w:rPr>
          <w:rFonts w:hint="eastAsia" w:ascii="宋体" w:hAnsi="宋体"/>
          <w:sz w:val="24"/>
          <w:highlight w:val="none"/>
          <w:lang w:val="en-US" w:eastAsia="zh-CN"/>
        </w:rPr>
        <w:t>价</w:t>
      </w:r>
      <w:r>
        <w:rPr>
          <w:rFonts w:hint="eastAsia" w:ascii="宋体" w:hAnsi="宋体"/>
          <w:sz w:val="24"/>
          <w:highlight w:val="none"/>
        </w:rPr>
        <w:t>、施工过程中技术咨询及后续服务等</w:t>
      </w:r>
      <w:r>
        <w:rPr>
          <w:rFonts w:hint="eastAsia" w:ascii="宋体" w:hAnsi="宋体" w:cs="Arial"/>
          <w:sz w:val="24"/>
          <w:highlight w:val="none"/>
        </w:rPr>
        <w:t>。</w:t>
      </w:r>
    </w:p>
    <w:p w14:paraId="58D68EAF">
      <w:pPr>
        <w:spacing w:line="520" w:lineRule="exact"/>
        <w:ind w:firstLine="480" w:firstLineChars="200"/>
        <w:rPr>
          <w:rFonts w:ascii="宋体" w:hAnsi="宋体" w:cs="Arial"/>
          <w:sz w:val="24"/>
          <w:highlight w:val="none"/>
        </w:rPr>
      </w:pPr>
      <w:r>
        <w:rPr>
          <w:rFonts w:ascii="宋体" w:hAnsi="宋体" w:cs="Arial"/>
          <w:sz w:val="24"/>
          <w:highlight w:val="none"/>
        </w:rPr>
        <w:t>三、下列文件应作为本合同的组成部分：</w:t>
      </w:r>
    </w:p>
    <w:p w14:paraId="600B7CD7">
      <w:pPr>
        <w:spacing w:line="520" w:lineRule="exact"/>
        <w:ind w:firstLine="480" w:firstLineChars="200"/>
        <w:rPr>
          <w:rFonts w:ascii="宋体" w:hAnsi="宋体" w:cs="Arial"/>
          <w:sz w:val="24"/>
        </w:rPr>
      </w:pPr>
      <w:r>
        <w:rPr>
          <w:rFonts w:ascii="宋体" w:hAnsi="宋体" w:cs="Arial"/>
          <w:sz w:val="24"/>
        </w:rPr>
        <w:t>（1）本协议书及各种合同附件（含评标期间和合同谈判过程中的澄清文件和补充资料；设计人提交的经发包人审核通过的勘察设计详细工作大纲及进度计划、专题研究详细工作大纲等）；</w:t>
      </w:r>
    </w:p>
    <w:p w14:paraId="10C47FBB">
      <w:pPr>
        <w:spacing w:line="52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成交</w:t>
      </w:r>
      <w:r>
        <w:rPr>
          <w:rFonts w:ascii="宋体" w:hAnsi="宋体" w:cs="Arial"/>
          <w:sz w:val="24"/>
        </w:rPr>
        <w:t>通知书；</w:t>
      </w:r>
    </w:p>
    <w:p w14:paraId="55A01659">
      <w:pPr>
        <w:spacing w:line="520" w:lineRule="exact"/>
        <w:ind w:firstLine="480" w:firstLineChars="200"/>
        <w:rPr>
          <w:rFonts w:ascii="宋体" w:hAnsi="宋体" w:cs="Arial"/>
          <w:sz w:val="24"/>
        </w:rPr>
      </w:pPr>
      <w:r>
        <w:rPr>
          <w:rFonts w:ascii="宋体" w:hAnsi="宋体" w:cs="Arial"/>
          <w:sz w:val="24"/>
        </w:rPr>
        <w:t>（3）</w:t>
      </w:r>
      <w:r>
        <w:rPr>
          <w:rFonts w:hint="eastAsia" w:ascii="宋体" w:hAnsi="宋体" w:cs="Arial"/>
          <w:sz w:val="24"/>
        </w:rPr>
        <w:t>响应</w:t>
      </w:r>
      <w:r>
        <w:rPr>
          <w:rFonts w:ascii="宋体" w:hAnsi="宋体" w:cs="Arial"/>
          <w:sz w:val="24"/>
        </w:rPr>
        <w:t>函；</w:t>
      </w:r>
    </w:p>
    <w:p w14:paraId="5C3D89A7">
      <w:pPr>
        <w:spacing w:line="520" w:lineRule="exact"/>
        <w:ind w:firstLine="480" w:firstLineChars="200"/>
        <w:rPr>
          <w:rFonts w:ascii="宋体" w:hAnsi="宋体" w:cs="Arial"/>
          <w:sz w:val="24"/>
        </w:rPr>
      </w:pPr>
      <w:r>
        <w:rPr>
          <w:rFonts w:ascii="宋体" w:hAnsi="宋体" w:cs="Arial"/>
          <w:sz w:val="24"/>
        </w:rPr>
        <w:t>（4）专用合同条款；</w:t>
      </w:r>
    </w:p>
    <w:p w14:paraId="0EF3E560">
      <w:pPr>
        <w:spacing w:line="520" w:lineRule="exact"/>
        <w:ind w:firstLine="480" w:firstLineChars="200"/>
        <w:rPr>
          <w:rFonts w:ascii="宋体" w:hAnsi="宋体" w:cs="Arial"/>
          <w:sz w:val="24"/>
        </w:rPr>
      </w:pPr>
      <w:r>
        <w:rPr>
          <w:rFonts w:ascii="宋体" w:hAnsi="宋体" w:cs="Arial"/>
          <w:sz w:val="24"/>
        </w:rPr>
        <w:t>（5）通用合同条款；</w:t>
      </w:r>
    </w:p>
    <w:p w14:paraId="3776B68D">
      <w:pPr>
        <w:spacing w:line="520" w:lineRule="exact"/>
        <w:ind w:firstLine="480" w:firstLineChars="200"/>
        <w:rPr>
          <w:rFonts w:ascii="宋体" w:hAnsi="宋体" w:cs="Arial"/>
          <w:sz w:val="24"/>
        </w:rPr>
      </w:pPr>
      <w:r>
        <w:rPr>
          <w:rFonts w:ascii="宋体" w:hAnsi="宋体" w:cs="Arial"/>
          <w:sz w:val="24"/>
        </w:rPr>
        <w:t>（6）勘察设计技术要求；</w:t>
      </w:r>
    </w:p>
    <w:p w14:paraId="4E39DBFD">
      <w:pPr>
        <w:spacing w:line="520" w:lineRule="exact"/>
        <w:ind w:firstLine="480" w:firstLineChars="200"/>
        <w:rPr>
          <w:rFonts w:ascii="宋体" w:hAnsi="宋体" w:cs="Arial"/>
          <w:sz w:val="24"/>
        </w:rPr>
      </w:pPr>
      <w:r>
        <w:rPr>
          <w:rFonts w:ascii="宋体" w:hAnsi="宋体" w:cs="Arial"/>
          <w:sz w:val="24"/>
        </w:rPr>
        <w:t>（7）报价清单（如有）；</w:t>
      </w:r>
    </w:p>
    <w:p w14:paraId="5FF84B68">
      <w:pPr>
        <w:spacing w:line="520" w:lineRule="exact"/>
        <w:ind w:firstLine="480" w:firstLineChars="200"/>
        <w:rPr>
          <w:rFonts w:ascii="宋体" w:hAnsi="宋体" w:cs="Arial"/>
          <w:sz w:val="24"/>
        </w:rPr>
      </w:pPr>
      <w:r>
        <w:rPr>
          <w:rFonts w:ascii="宋体" w:hAnsi="宋体" w:cs="Arial"/>
          <w:sz w:val="24"/>
        </w:rPr>
        <w:t>（8）电子投标文件中承诺投入的项目主要人员；</w:t>
      </w:r>
    </w:p>
    <w:p w14:paraId="4599EF5F">
      <w:pPr>
        <w:spacing w:line="520" w:lineRule="exact"/>
        <w:ind w:firstLine="480" w:firstLineChars="200"/>
        <w:rPr>
          <w:rFonts w:ascii="宋体" w:hAnsi="宋体" w:cs="Arial"/>
          <w:sz w:val="24"/>
        </w:rPr>
      </w:pPr>
      <w:r>
        <w:rPr>
          <w:rFonts w:ascii="宋体" w:hAnsi="宋体" w:cs="Arial"/>
          <w:sz w:val="24"/>
        </w:rPr>
        <w:t>（9）联合体协议（如有）；</w:t>
      </w:r>
    </w:p>
    <w:p w14:paraId="744F63CD">
      <w:pPr>
        <w:spacing w:line="520" w:lineRule="exact"/>
        <w:ind w:firstLine="480" w:firstLineChars="200"/>
        <w:rPr>
          <w:rFonts w:ascii="宋体" w:hAnsi="宋体" w:cs="Arial"/>
          <w:sz w:val="24"/>
        </w:rPr>
      </w:pPr>
      <w:r>
        <w:rPr>
          <w:rFonts w:ascii="宋体" w:hAnsi="宋体" w:cs="Arial"/>
          <w:sz w:val="24"/>
        </w:rPr>
        <w:t>（10）构成本合同组成部分的其他文件。</w:t>
      </w:r>
    </w:p>
    <w:p w14:paraId="1CF3C3D2">
      <w:pPr>
        <w:spacing w:line="520" w:lineRule="exact"/>
        <w:ind w:firstLine="480" w:firstLineChars="200"/>
        <w:rPr>
          <w:rFonts w:ascii="宋体" w:hAnsi="宋体" w:cs="Arial"/>
          <w:sz w:val="24"/>
        </w:rPr>
      </w:pPr>
      <w:r>
        <w:rPr>
          <w:rFonts w:ascii="宋体" w:hAnsi="宋体" w:cs="Arial"/>
          <w:sz w:val="24"/>
        </w:rPr>
        <w:t>上述文件应认为是互为补充和解释的，但如有含义不清或互相矛盾处，以上面所列顺序在前者为准。</w:t>
      </w:r>
    </w:p>
    <w:p w14:paraId="008BE5D4">
      <w:pPr>
        <w:numPr>
          <w:ilvl w:val="0"/>
          <w:numId w:val="3"/>
        </w:numPr>
        <w:spacing w:line="520" w:lineRule="exact"/>
        <w:ind w:firstLine="480" w:firstLineChars="200"/>
        <w:rPr>
          <w:rFonts w:ascii="宋体" w:hAnsi="宋体" w:cs="Arial"/>
          <w:sz w:val="24"/>
        </w:rPr>
      </w:pPr>
      <w:r>
        <w:rPr>
          <w:rFonts w:ascii="宋体" w:hAnsi="宋体" w:cs="Arial"/>
          <w:sz w:val="24"/>
        </w:rPr>
        <w:t>合同总价为</w:t>
      </w:r>
      <w:r>
        <w:rPr>
          <w:rFonts w:hint="eastAsia" w:ascii="宋体" w:hAnsi="宋体" w:cs="Arial"/>
          <w:sz w:val="24"/>
        </w:rPr>
        <w:t>：</w:t>
      </w:r>
      <w:r>
        <w:rPr>
          <w:rFonts w:ascii="宋体" w:hAnsi="宋体" w:cs="Arial"/>
          <w:sz w:val="24"/>
        </w:rPr>
        <w:t>人民币大写</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元，小写：</w:t>
      </w:r>
      <w:r>
        <w:rPr>
          <w:rFonts w:hint="eastAsia" w:ascii="宋体" w:hAnsi="宋体"/>
          <w:sz w:val="24"/>
        </w:rPr>
        <w:t>￥</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元</w:t>
      </w:r>
      <w:r>
        <w:rPr>
          <w:rFonts w:hint="eastAsia" w:ascii="宋体" w:hAnsi="宋体" w:cs="Arial"/>
          <w:sz w:val="24"/>
        </w:rPr>
        <w:t>；</w:t>
      </w:r>
    </w:p>
    <w:p w14:paraId="2B040887">
      <w:pPr>
        <w:numPr>
          <w:ilvl w:val="0"/>
          <w:numId w:val="3"/>
        </w:numPr>
        <w:spacing w:line="520" w:lineRule="exact"/>
        <w:ind w:firstLine="480" w:firstLineChars="200"/>
        <w:rPr>
          <w:rFonts w:ascii="宋体" w:hAnsi="宋体" w:cs="Arial"/>
          <w:sz w:val="24"/>
        </w:rPr>
      </w:pPr>
      <w:r>
        <w:rPr>
          <w:rFonts w:hint="eastAsia" w:ascii="宋体" w:hAnsi="宋体" w:cs="Arial"/>
          <w:sz w:val="24"/>
        </w:rPr>
        <w:t xml:space="preserve">合同形式为： </w:t>
      </w:r>
      <w:r>
        <w:rPr>
          <w:rFonts w:hint="eastAsia" w:ascii="宋体" w:hAnsi="宋体" w:cs="Arial"/>
          <w:sz w:val="24"/>
          <w:u w:val="single"/>
        </w:rPr>
        <w:t xml:space="preserve">               </w:t>
      </w:r>
      <w:r>
        <w:rPr>
          <w:rFonts w:ascii="宋体" w:hAnsi="宋体" w:cs="Arial"/>
          <w:sz w:val="24"/>
        </w:rPr>
        <w:t>。</w:t>
      </w:r>
    </w:p>
    <w:p w14:paraId="4E74F82A">
      <w:pPr>
        <w:spacing w:line="520" w:lineRule="exact"/>
        <w:ind w:firstLine="480" w:firstLineChars="200"/>
        <w:rPr>
          <w:rFonts w:ascii="宋体" w:hAnsi="宋体" w:cs="Arial"/>
          <w:sz w:val="24"/>
        </w:rPr>
      </w:pPr>
      <w:r>
        <w:rPr>
          <w:rFonts w:ascii="宋体" w:hAnsi="宋体" w:cs="Arial"/>
          <w:sz w:val="24"/>
        </w:rPr>
        <w:t>五、项目负责人：</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w:t>
      </w:r>
    </w:p>
    <w:p w14:paraId="7B613131">
      <w:pPr>
        <w:spacing w:line="520" w:lineRule="exact"/>
        <w:ind w:firstLine="480" w:firstLineChars="200"/>
        <w:rPr>
          <w:rFonts w:ascii="宋体" w:hAnsi="宋体" w:cs="Arial"/>
          <w:sz w:val="24"/>
        </w:rPr>
      </w:pPr>
      <w:r>
        <w:rPr>
          <w:rFonts w:ascii="宋体" w:hAnsi="宋体" w:cs="Arial"/>
          <w:sz w:val="24"/>
        </w:rPr>
        <w:t>六、</w:t>
      </w:r>
      <w:r>
        <w:rPr>
          <w:rFonts w:hint="eastAsia" w:ascii="宋体" w:hAnsi="宋体" w:cs="Arial"/>
          <w:sz w:val="24"/>
        </w:rPr>
        <w:t>服务</w:t>
      </w:r>
      <w:r>
        <w:rPr>
          <w:rFonts w:ascii="宋体" w:hAnsi="宋体" w:cs="Arial"/>
          <w:sz w:val="24"/>
        </w:rPr>
        <w:t>周期：</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w:t>
      </w:r>
    </w:p>
    <w:p w14:paraId="7BAB3DBE">
      <w:pPr>
        <w:spacing w:line="520" w:lineRule="exact"/>
        <w:ind w:firstLine="480" w:firstLineChars="200"/>
        <w:rPr>
          <w:rFonts w:ascii="宋体" w:hAnsi="宋体" w:cs="Arial"/>
          <w:sz w:val="24"/>
        </w:rPr>
      </w:pPr>
      <w:r>
        <w:rPr>
          <w:rFonts w:ascii="宋体" w:hAnsi="宋体" w:cs="Arial"/>
          <w:sz w:val="24"/>
        </w:rPr>
        <w:t>七、甲方和乙方双方的责任和义务及违约条款遵照勘察设计合同条款的规定。</w:t>
      </w:r>
    </w:p>
    <w:p w14:paraId="5870F660">
      <w:pPr>
        <w:spacing w:line="520" w:lineRule="exact"/>
        <w:ind w:firstLine="424" w:firstLineChars="177"/>
        <w:rPr>
          <w:rFonts w:ascii="宋体" w:hAnsi="宋体" w:cs="Arial"/>
          <w:sz w:val="24"/>
        </w:rPr>
      </w:pPr>
      <w:r>
        <w:rPr>
          <w:rFonts w:ascii="宋体" w:hAnsi="宋体" w:cs="Arial"/>
          <w:sz w:val="24"/>
        </w:rPr>
        <w:t>（一）甲方义务</w:t>
      </w:r>
    </w:p>
    <w:p w14:paraId="0C8D66C2">
      <w:pPr>
        <w:spacing w:line="520" w:lineRule="exact"/>
        <w:ind w:firstLine="424" w:firstLineChars="177"/>
        <w:rPr>
          <w:rFonts w:ascii="宋体" w:hAnsi="宋体" w:cs="Arial"/>
          <w:sz w:val="24"/>
        </w:rPr>
      </w:pPr>
      <w:r>
        <w:rPr>
          <w:rFonts w:ascii="宋体" w:hAnsi="宋体" w:cs="Arial"/>
          <w:sz w:val="24"/>
        </w:rPr>
        <w:t>为保证乙方及时、有效地进行勘察设计工作，甲方应当向乙方提供以下协作事项：</w:t>
      </w:r>
    </w:p>
    <w:p w14:paraId="531F8F63">
      <w:pPr>
        <w:spacing w:line="520" w:lineRule="exact"/>
        <w:ind w:firstLine="424" w:firstLineChars="177"/>
        <w:rPr>
          <w:rFonts w:ascii="宋体" w:hAnsi="宋体" w:cs="Arial"/>
          <w:sz w:val="24"/>
        </w:rPr>
      </w:pPr>
      <w:r>
        <w:rPr>
          <w:rFonts w:ascii="宋体" w:hAnsi="宋体" w:cs="Arial"/>
          <w:sz w:val="24"/>
        </w:rPr>
        <w:t>1、甲方协助提供有关技术、基础资料。对于乙方以自身的专业知识对有关技术、基础资料的准确性所进行的核实工作，甲方应给予必要的协助。</w:t>
      </w:r>
    </w:p>
    <w:p w14:paraId="74D4A87F">
      <w:pPr>
        <w:spacing w:line="520" w:lineRule="exact"/>
        <w:ind w:firstLine="424" w:firstLineChars="177"/>
        <w:rPr>
          <w:rFonts w:ascii="宋体" w:hAnsi="宋体" w:cs="Arial"/>
          <w:sz w:val="24"/>
        </w:rPr>
      </w:pPr>
      <w:r>
        <w:rPr>
          <w:rFonts w:ascii="宋体" w:hAnsi="宋体" w:cs="Arial"/>
          <w:sz w:val="24"/>
        </w:rPr>
        <w:t>2、提供相应的其他工作条件，主要包括：</w:t>
      </w:r>
    </w:p>
    <w:p w14:paraId="795945A1">
      <w:pPr>
        <w:spacing w:line="520" w:lineRule="exact"/>
        <w:ind w:firstLine="424" w:firstLineChars="177"/>
        <w:rPr>
          <w:rFonts w:ascii="宋体" w:hAnsi="宋体" w:cs="Arial"/>
          <w:sz w:val="24"/>
        </w:rPr>
      </w:pPr>
      <w:r>
        <w:rPr>
          <w:rFonts w:ascii="宋体" w:hAnsi="宋体" w:cs="Arial"/>
          <w:sz w:val="24"/>
        </w:rPr>
        <w:t>（1）指定联系人配合乙方工作；</w:t>
      </w:r>
    </w:p>
    <w:p w14:paraId="573AC91E">
      <w:pPr>
        <w:spacing w:line="520" w:lineRule="exact"/>
        <w:ind w:firstLine="424" w:firstLineChars="177"/>
        <w:rPr>
          <w:rFonts w:ascii="宋体" w:hAnsi="宋体" w:cs="Arial"/>
          <w:sz w:val="24"/>
        </w:rPr>
      </w:pPr>
      <w:r>
        <w:rPr>
          <w:rFonts w:ascii="宋体" w:hAnsi="宋体" w:cs="Arial"/>
          <w:sz w:val="24"/>
        </w:rPr>
        <w:t>（2）依照本合同约定支付乙方工作报酬。</w:t>
      </w:r>
    </w:p>
    <w:p w14:paraId="45CCEA41">
      <w:pPr>
        <w:spacing w:line="520" w:lineRule="exact"/>
        <w:ind w:firstLine="424" w:firstLineChars="177"/>
        <w:rPr>
          <w:rFonts w:ascii="宋体" w:hAnsi="宋体" w:cs="Arial"/>
          <w:sz w:val="24"/>
        </w:rPr>
      </w:pPr>
      <w:r>
        <w:rPr>
          <w:rFonts w:ascii="宋体" w:hAnsi="宋体" w:cs="Arial"/>
          <w:sz w:val="24"/>
        </w:rPr>
        <w:t>（二）勘察设计成果的体现形式、验收标准、方式、时间和地点</w:t>
      </w:r>
    </w:p>
    <w:p w14:paraId="35E22DC6">
      <w:pPr>
        <w:spacing w:line="520" w:lineRule="exact"/>
        <w:ind w:firstLine="424" w:firstLineChars="177"/>
        <w:rPr>
          <w:rFonts w:ascii="宋体" w:hAnsi="宋体" w:cs="Arial"/>
          <w:sz w:val="24"/>
        </w:rPr>
      </w:pPr>
      <w:r>
        <w:rPr>
          <w:rFonts w:ascii="宋体" w:hAnsi="宋体" w:cs="Arial"/>
          <w:sz w:val="24"/>
        </w:rPr>
        <w:t>1、编制工作成果的体现形式为《施工图设计》及其他相关勘察设计图纸文本版及CAD、PDF等相关技术资料。</w:t>
      </w:r>
    </w:p>
    <w:p w14:paraId="62A515E2">
      <w:pPr>
        <w:spacing w:line="520" w:lineRule="exact"/>
        <w:ind w:firstLine="424" w:firstLineChars="177"/>
        <w:rPr>
          <w:rFonts w:ascii="宋体" w:hAnsi="宋体" w:cs="Arial"/>
          <w:sz w:val="24"/>
        </w:rPr>
      </w:pPr>
      <w:r>
        <w:rPr>
          <w:rFonts w:ascii="宋体" w:hAnsi="宋体" w:cs="Arial"/>
          <w:sz w:val="24"/>
        </w:rPr>
        <w:t>2、验收标准根据国家发展和改革委员会等行业和部门对勘察设计的有关规定、技术规范和要求进行验收。</w:t>
      </w:r>
    </w:p>
    <w:p w14:paraId="2FADB5A5">
      <w:pPr>
        <w:spacing w:line="520" w:lineRule="exact"/>
        <w:ind w:firstLine="424" w:firstLineChars="177"/>
        <w:rPr>
          <w:rFonts w:ascii="宋体" w:hAnsi="宋体" w:cs="Arial"/>
          <w:sz w:val="24"/>
        </w:rPr>
      </w:pPr>
      <w:r>
        <w:rPr>
          <w:rFonts w:ascii="宋体" w:hAnsi="宋体" w:cs="Arial"/>
          <w:sz w:val="24"/>
        </w:rPr>
        <w:t>3、验收方式：乙方《施工图设计》等勘察设计图纸及相关技术资料通过主管部门审批，并取得批复文件。</w:t>
      </w:r>
    </w:p>
    <w:p w14:paraId="60597571">
      <w:pPr>
        <w:spacing w:line="520" w:lineRule="exact"/>
        <w:ind w:firstLine="424" w:firstLineChars="177"/>
        <w:rPr>
          <w:rFonts w:ascii="宋体" w:hAnsi="宋体" w:cs="Arial"/>
          <w:sz w:val="24"/>
        </w:rPr>
      </w:pPr>
      <w:r>
        <w:rPr>
          <w:rFonts w:ascii="宋体" w:hAnsi="宋体" w:cs="Arial"/>
          <w:sz w:val="24"/>
        </w:rPr>
        <w:t>4、验收时间和地点</w:t>
      </w:r>
    </w:p>
    <w:p w14:paraId="16621D33">
      <w:pPr>
        <w:spacing w:line="520" w:lineRule="exact"/>
        <w:ind w:firstLine="424" w:firstLineChars="177"/>
        <w:rPr>
          <w:rFonts w:ascii="宋体" w:hAnsi="宋体" w:cs="Arial"/>
          <w:sz w:val="24"/>
        </w:rPr>
      </w:pPr>
      <w:r>
        <w:rPr>
          <w:rFonts w:ascii="宋体" w:hAnsi="宋体" w:cs="Arial"/>
          <w:sz w:val="24"/>
        </w:rPr>
        <w:t>（1）时间：获得主管部门审批正式文件之日。</w:t>
      </w:r>
    </w:p>
    <w:p w14:paraId="5012A51F">
      <w:pPr>
        <w:spacing w:line="520" w:lineRule="exact"/>
        <w:ind w:firstLine="424" w:firstLineChars="177"/>
        <w:rPr>
          <w:rFonts w:ascii="宋体" w:hAnsi="宋体" w:cs="Arial"/>
          <w:sz w:val="24"/>
        </w:rPr>
      </w:pPr>
      <w:r>
        <w:rPr>
          <w:rFonts w:ascii="宋体" w:hAnsi="宋体" w:cs="Arial"/>
          <w:sz w:val="24"/>
        </w:rPr>
        <w:t>（2）地点：另行约定</w:t>
      </w:r>
    </w:p>
    <w:p w14:paraId="5784B9D4">
      <w:pPr>
        <w:spacing w:line="520" w:lineRule="exact"/>
        <w:ind w:firstLine="424" w:firstLineChars="177"/>
        <w:rPr>
          <w:rFonts w:ascii="宋体" w:hAnsi="宋体" w:cs="Arial"/>
          <w:sz w:val="24"/>
        </w:rPr>
      </w:pPr>
      <w:r>
        <w:rPr>
          <w:rFonts w:ascii="宋体" w:hAnsi="宋体" w:cs="Arial"/>
          <w:sz w:val="24"/>
        </w:rPr>
        <w:t>（三）勘察设计费及其支付方式</w:t>
      </w:r>
    </w:p>
    <w:p w14:paraId="7212F62C">
      <w:pPr>
        <w:spacing w:line="520" w:lineRule="exact"/>
        <w:ind w:firstLine="424" w:firstLineChars="177"/>
        <w:rPr>
          <w:rFonts w:ascii="宋体" w:hAnsi="宋体" w:cs="Arial"/>
          <w:sz w:val="24"/>
        </w:rPr>
      </w:pPr>
      <w:r>
        <w:rPr>
          <w:rFonts w:ascii="宋体" w:hAnsi="宋体" w:cs="Arial"/>
          <w:sz w:val="24"/>
        </w:rPr>
        <w:t>1、经甲乙双方协商一致，</w:t>
      </w:r>
      <w:bookmarkStart w:id="201" w:name="_Hlk64972953"/>
      <w:r>
        <w:rPr>
          <w:rFonts w:hint="eastAsia" w:ascii="宋体" w:hAnsi="宋体" w:cs="Arial"/>
          <w:sz w:val="24"/>
        </w:rPr>
        <w:t>合同总价为</w:t>
      </w:r>
      <w:r>
        <w:rPr>
          <w:rFonts w:ascii="宋体" w:hAnsi="宋体" w:cs="Arial"/>
          <w:sz w:val="24"/>
        </w:rPr>
        <w:t>人民币大写</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元；小写</w:t>
      </w:r>
      <w:r>
        <w:rPr>
          <w:rFonts w:hint="eastAsia" w:ascii="宋体" w:hAnsi="宋体"/>
          <w:sz w:val="24"/>
        </w:rPr>
        <w:t>￥</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元。</w:t>
      </w:r>
      <w:bookmarkEnd w:id="201"/>
    </w:p>
    <w:p w14:paraId="53E2743F">
      <w:pPr>
        <w:spacing w:line="520" w:lineRule="exact"/>
        <w:ind w:firstLine="424" w:firstLineChars="177"/>
        <w:rPr>
          <w:rFonts w:ascii="宋体" w:hAnsi="宋体" w:cs="Arial"/>
          <w:sz w:val="24"/>
        </w:rPr>
      </w:pPr>
      <w:r>
        <w:rPr>
          <w:rFonts w:ascii="宋体" w:hAnsi="宋体" w:cs="Arial"/>
          <w:sz w:val="24"/>
        </w:rPr>
        <w:t>2、支付期限和方式</w:t>
      </w:r>
    </w:p>
    <w:p w14:paraId="1AD7FF06">
      <w:pPr>
        <w:spacing w:line="520" w:lineRule="exact"/>
        <w:ind w:firstLine="424" w:firstLineChars="177"/>
        <w:rPr>
          <w:rFonts w:ascii="宋体" w:hAnsi="宋体" w:cs="Arial"/>
          <w:sz w:val="24"/>
        </w:rPr>
      </w:pPr>
      <w:r>
        <w:rPr>
          <w:rFonts w:ascii="宋体" w:hAnsi="宋体" w:cs="Arial"/>
          <w:sz w:val="24"/>
        </w:rPr>
        <w:t>以上约定的勘察设计费由甲方分</w:t>
      </w:r>
      <w:r>
        <w:rPr>
          <w:rFonts w:hint="eastAsia" w:ascii="宋体" w:hAnsi="宋体" w:cs="Arial"/>
          <w:sz w:val="24"/>
          <w:u w:val="single"/>
        </w:rPr>
        <w:t xml:space="preserve">     </w:t>
      </w:r>
      <w:r>
        <w:rPr>
          <w:rFonts w:ascii="宋体" w:hAnsi="宋体" w:cs="Arial"/>
          <w:sz w:val="24"/>
        </w:rPr>
        <w:t>次支付给乙方，具体支付时间和方式如下：</w:t>
      </w:r>
    </w:p>
    <w:p w14:paraId="1CF0F658">
      <w:pPr>
        <w:spacing w:line="520" w:lineRule="exact"/>
        <w:ind w:firstLine="424" w:firstLineChars="177"/>
        <w:rPr>
          <w:rFonts w:ascii="宋体" w:hAnsi="宋体" w:cs="Arial"/>
          <w:sz w:val="24"/>
        </w:rPr>
      </w:pPr>
      <w:r>
        <w:rPr>
          <w:rFonts w:ascii="宋体" w:hAnsi="宋体" w:cs="Arial"/>
          <w:sz w:val="24"/>
        </w:rPr>
        <w:t>（1）本合同签订后，乙方按甲方的财务管理制度办理款项申请手续，经甲方审核确认后十个工作日内支付预付款，支付金额为合同总金额的</w:t>
      </w:r>
      <w:r>
        <w:rPr>
          <w:rFonts w:hint="eastAsia" w:ascii="宋体" w:hAnsi="宋体" w:cs="Arial"/>
          <w:sz w:val="24"/>
          <w:u w:val="single"/>
        </w:rPr>
        <w:t xml:space="preserve">           </w:t>
      </w:r>
      <w:r>
        <w:rPr>
          <w:rFonts w:ascii="宋体" w:hAnsi="宋体" w:cs="Arial"/>
          <w:sz w:val="24"/>
        </w:rPr>
        <w:t>，计</w:t>
      </w:r>
      <w:r>
        <w:rPr>
          <w:rFonts w:hint="eastAsia" w:ascii="宋体" w:hAnsi="宋体" w:cs="Arial"/>
          <w:sz w:val="24"/>
        </w:rPr>
        <w:t>人民币</w:t>
      </w:r>
      <w:r>
        <w:rPr>
          <w:rFonts w:ascii="宋体" w:hAnsi="宋体" w:cs="Arial"/>
          <w:sz w:val="24"/>
        </w:rPr>
        <w:t>大写</w:t>
      </w:r>
      <w:r>
        <w:rPr>
          <w:rFonts w:hint="eastAsia" w:ascii="宋体" w:hAnsi="宋体" w:cs="Arial"/>
          <w:sz w:val="24"/>
        </w:rPr>
        <w:t>元</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小写</w:t>
      </w:r>
      <w:r>
        <w:rPr>
          <w:rFonts w:hint="eastAsia" w:ascii="宋体" w:hAnsi="宋体"/>
          <w:sz w:val="24"/>
        </w:rPr>
        <w:t>￥</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元</w:t>
      </w:r>
      <w:r>
        <w:rPr>
          <w:rFonts w:hint="eastAsia" w:ascii="宋体" w:hAnsi="宋体" w:cs="Arial"/>
          <w:sz w:val="24"/>
        </w:rPr>
        <w:t>）</w:t>
      </w:r>
      <w:r>
        <w:rPr>
          <w:rFonts w:ascii="宋体" w:hAnsi="宋体" w:cs="Arial"/>
          <w:sz w:val="24"/>
        </w:rPr>
        <w:t>。</w:t>
      </w:r>
    </w:p>
    <w:p w14:paraId="477741AB">
      <w:pPr>
        <w:spacing w:line="520" w:lineRule="exact"/>
        <w:ind w:firstLine="424" w:firstLineChars="177"/>
        <w:rPr>
          <w:rFonts w:ascii="宋体" w:hAnsi="宋体" w:cs="Arial"/>
          <w:sz w:val="24"/>
        </w:rPr>
      </w:pPr>
      <w:r>
        <w:rPr>
          <w:rFonts w:ascii="宋体" w:hAnsi="宋体" w:cs="Arial"/>
          <w:sz w:val="24"/>
        </w:rPr>
        <w:t>（2）乙方向甲方提交《施工图设计》及相关勘察设计成果，通过专家评审后，按甲方的财务管理制度办理款项申请手续，经甲方审核确认后十个工作日内支付本合同勘察设计费总金额的</w:t>
      </w:r>
      <w:r>
        <w:rPr>
          <w:rFonts w:hint="eastAsia" w:ascii="宋体" w:hAnsi="宋体" w:cs="Arial"/>
          <w:sz w:val="24"/>
          <w:u w:val="single"/>
        </w:rPr>
        <w:t xml:space="preserve">         </w:t>
      </w:r>
      <w:r>
        <w:rPr>
          <w:rFonts w:ascii="宋体" w:hAnsi="宋体" w:cs="Arial"/>
          <w:sz w:val="24"/>
        </w:rPr>
        <w:t>，计</w:t>
      </w:r>
      <w:r>
        <w:rPr>
          <w:rFonts w:hint="eastAsia" w:ascii="宋体" w:hAnsi="宋体" w:cs="Arial"/>
          <w:sz w:val="24"/>
        </w:rPr>
        <w:t>人民币</w:t>
      </w:r>
      <w:r>
        <w:rPr>
          <w:rFonts w:ascii="宋体" w:hAnsi="宋体" w:cs="Arial"/>
          <w:sz w:val="24"/>
        </w:rPr>
        <w:t>大写</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元小写</w:t>
      </w:r>
      <w:r>
        <w:rPr>
          <w:rFonts w:hint="eastAsia" w:ascii="宋体" w:hAnsi="宋体"/>
          <w:sz w:val="24"/>
        </w:rPr>
        <w:t>￥</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元</w:t>
      </w:r>
      <w:r>
        <w:rPr>
          <w:rFonts w:hint="eastAsia" w:ascii="宋体" w:hAnsi="宋体" w:cs="Arial"/>
          <w:sz w:val="24"/>
        </w:rPr>
        <w:t>）</w:t>
      </w:r>
      <w:r>
        <w:rPr>
          <w:rFonts w:ascii="宋体" w:hAnsi="宋体" w:cs="Arial"/>
          <w:sz w:val="24"/>
        </w:rPr>
        <w:t>。</w:t>
      </w:r>
    </w:p>
    <w:p w14:paraId="20F9D6A9">
      <w:pPr>
        <w:spacing w:line="520" w:lineRule="exact"/>
        <w:ind w:firstLine="424" w:firstLineChars="177"/>
        <w:rPr>
          <w:rFonts w:ascii="宋体" w:hAnsi="宋体" w:cs="Arial"/>
          <w:sz w:val="24"/>
        </w:rPr>
      </w:pPr>
      <w:r>
        <w:rPr>
          <w:rFonts w:ascii="宋体" w:hAnsi="宋体" w:cs="Arial"/>
          <w:sz w:val="24"/>
        </w:rPr>
        <w:t>（3）乙方向甲方提交符合本合同约定的《施工图设计》及相关勘察设计成果的正式书面文本并经验收通取得批复文件后，乙方按甲方的财务管理制度办理款项申请手续，经甲方审核确认后十个工作日内支付本</w:t>
      </w:r>
      <w:bookmarkStart w:id="202" w:name="_Hlk64969516"/>
      <w:r>
        <w:rPr>
          <w:rFonts w:ascii="宋体" w:hAnsi="宋体" w:cs="Arial"/>
          <w:sz w:val="24"/>
        </w:rPr>
        <w:t>合同</w:t>
      </w:r>
      <w:bookmarkStart w:id="203" w:name="_Hlk61342892"/>
      <w:r>
        <w:rPr>
          <w:rFonts w:ascii="宋体" w:hAnsi="宋体" w:cs="Arial"/>
          <w:sz w:val="24"/>
        </w:rPr>
        <w:t>勘察设计费</w:t>
      </w:r>
      <w:bookmarkEnd w:id="203"/>
      <w:r>
        <w:rPr>
          <w:rFonts w:ascii="宋体" w:hAnsi="宋体" w:cs="Arial"/>
          <w:sz w:val="24"/>
        </w:rPr>
        <w:t>总金额</w:t>
      </w:r>
      <w:bookmarkEnd w:id="202"/>
      <w:r>
        <w:rPr>
          <w:rFonts w:ascii="宋体" w:hAnsi="宋体" w:cs="Arial"/>
          <w:sz w:val="24"/>
        </w:rPr>
        <w:t>的</w:t>
      </w:r>
      <w:r>
        <w:rPr>
          <w:rFonts w:hint="eastAsia" w:ascii="宋体" w:hAnsi="宋体" w:cs="Arial"/>
          <w:sz w:val="24"/>
          <w:u w:val="single"/>
        </w:rPr>
        <w:t xml:space="preserve">             </w:t>
      </w:r>
      <w:r>
        <w:rPr>
          <w:rFonts w:ascii="宋体" w:hAnsi="宋体" w:cs="Arial"/>
          <w:sz w:val="24"/>
        </w:rPr>
        <w:t>，计</w:t>
      </w:r>
      <w:r>
        <w:rPr>
          <w:rFonts w:hint="eastAsia" w:ascii="宋体" w:hAnsi="宋体" w:cs="Arial"/>
          <w:sz w:val="24"/>
        </w:rPr>
        <w:t>人民币</w:t>
      </w:r>
      <w:r>
        <w:rPr>
          <w:rFonts w:ascii="宋体" w:hAnsi="宋体" w:cs="Arial"/>
          <w:sz w:val="24"/>
        </w:rPr>
        <w:t>大写</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元小写</w:t>
      </w:r>
      <w:r>
        <w:rPr>
          <w:rFonts w:hint="eastAsia" w:ascii="宋体" w:hAnsi="宋体"/>
          <w:sz w:val="24"/>
        </w:rPr>
        <w:t>￥</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元</w:t>
      </w:r>
      <w:r>
        <w:rPr>
          <w:rFonts w:hint="eastAsia" w:ascii="宋体" w:hAnsi="宋体" w:cs="Arial"/>
          <w:sz w:val="24"/>
        </w:rPr>
        <w:t>）</w:t>
      </w:r>
      <w:r>
        <w:rPr>
          <w:rFonts w:ascii="宋体" w:hAnsi="宋体" w:cs="Arial"/>
          <w:sz w:val="24"/>
        </w:rPr>
        <w:t>。</w:t>
      </w:r>
    </w:p>
    <w:p w14:paraId="61610C93">
      <w:pPr>
        <w:spacing w:line="520" w:lineRule="exact"/>
        <w:ind w:firstLine="424" w:firstLineChars="177"/>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w:t>
      </w:r>
      <w:r>
        <w:rPr>
          <w:rFonts w:ascii="宋体" w:hAnsi="宋体" w:cs="Arial"/>
          <w:sz w:val="24"/>
        </w:rPr>
        <w:t>因乙方提交的《施工图设计》及相关勘察设计成果不符合要求而不能通过主管部门审批时，由乙方负责免费修改，直至通过主管部门审批为止，并由乙方按照有关约定承担违约责任。</w:t>
      </w:r>
    </w:p>
    <w:p w14:paraId="036A57C7">
      <w:pPr>
        <w:spacing w:line="520" w:lineRule="exact"/>
        <w:ind w:firstLine="424" w:firstLineChars="177"/>
        <w:rPr>
          <w:rFonts w:ascii="宋体" w:hAnsi="宋体" w:cs="Arial"/>
          <w:sz w:val="24"/>
        </w:rPr>
      </w:pPr>
      <w:r>
        <w:rPr>
          <w:rFonts w:hint="eastAsia" w:ascii="宋体" w:hAnsi="宋体" w:cs="Arial"/>
          <w:sz w:val="24"/>
        </w:rPr>
        <w:t>（5）履约保证金：无。</w:t>
      </w:r>
    </w:p>
    <w:p w14:paraId="65F869EC">
      <w:pPr>
        <w:spacing w:line="520" w:lineRule="exact"/>
        <w:ind w:firstLine="424" w:firstLineChars="177"/>
        <w:rPr>
          <w:rFonts w:ascii="宋体" w:hAnsi="宋体" w:cs="Arial"/>
          <w:sz w:val="24"/>
        </w:rPr>
      </w:pPr>
      <w:r>
        <w:rPr>
          <w:rFonts w:ascii="宋体" w:hAnsi="宋体" w:cs="Arial"/>
          <w:sz w:val="24"/>
        </w:rPr>
        <w:t>3、因项目停建等原因致使《施工图设计》及相关勘察设计成果无需送主管部门审批的，由甲方和乙方协商解决。</w:t>
      </w:r>
    </w:p>
    <w:p w14:paraId="1B2A38D9">
      <w:pPr>
        <w:spacing w:line="520" w:lineRule="exact"/>
        <w:ind w:firstLine="424" w:firstLineChars="177"/>
        <w:rPr>
          <w:rFonts w:ascii="宋体" w:hAnsi="宋体" w:cs="Arial"/>
          <w:sz w:val="24"/>
        </w:rPr>
      </w:pPr>
      <w:r>
        <w:rPr>
          <w:rFonts w:ascii="宋体" w:hAnsi="宋体" w:cs="Arial"/>
          <w:sz w:val="24"/>
        </w:rPr>
        <w:t>4、以上支付均以银行转帐方式进行。乙方须在正式转帐前向甲方提交增值税专用发票报。</w:t>
      </w:r>
    </w:p>
    <w:p w14:paraId="6CF783BD">
      <w:pPr>
        <w:spacing w:line="520" w:lineRule="exact"/>
        <w:ind w:firstLine="424" w:firstLineChars="177"/>
        <w:rPr>
          <w:rFonts w:ascii="宋体" w:hAnsi="宋体" w:cs="Arial"/>
          <w:sz w:val="24"/>
        </w:rPr>
      </w:pPr>
      <w:r>
        <w:rPr>
          <w:rFonts w:ascii="宋体" w:hAnsi="宋体" w:cs="Arial"/>
          <w:sz w:val="24"/>
        </w:rPr>
        <w:t>八、违约责任</w:t>
      </w:r>
    </w:p>
    <w:p w14:paraId="6B663229">
      <w:pPr>
        <w:spacing w:line="520" w:lineRule="exact"/>
        <w:ind w:firstLine="424" w:firstLineChars="177"/>
        <w:rPr>
          <w:rFonts w:ascii="宋体" w:hAnsi="宋体" w:cs="Arial"/>
          <w:sz w:val="24"/>
        </w:rPr>
      </w:pPr>
      <w:r>
        <w:rPr>
          <w:rFonts w:ascii="宋体" w:hAnsi="宋体" w:cs="Arial"/>
          <w:sz w:val="24"/>
        </w:rPr>
        <w:t>1、除非法律、法规规定或本合同约定，任何一方不得擅自解除合同。擅自解除合同属违约行为。于此情形下，违约的一方应向对方支付本合同约定的编制工作报酬总额的20%作为违约金。</w:t>
      </w:r>
    </w:p>
    <w:p w14:paraId="074C4D9E">
      <w:pPr>
        <w:spacing w:line="520" w:lineRule="exact"/>
        <w:ind w:firstLine="424" w:firstLineChars="177"/>
        <w:rPr>
          <w:rFonts w:ascii="宋体" w:hAnsi="宋体" w:cs="Arial"/>
          <w:sz w:val="24"/>
        </w:rPr>
      </w:pPr>
      <w:r>
        <w:rPr>
          <w:rFonts w:ascii="宋体" w:hAnsi="宋体" w:cs="Arial"/>
          <w:sz w:val="24"/>
        </w:rPr>
        <w:t>2、因乙方自身的原因未按本合同约定的期限提交《施工图设计》及相关勘察设计成果的初稿或正式文本，属于违约行为。于此情形下，乙方每逾期一个日历日，甲方有权扣减本合同约定的勘察设计费总额的3‰作为违约金；逾期15个日历日以上，甲方有权单方面解除合同，并有权要求乙方支付本合同约定的勘察设计费总额的20%作为违约金。</w:t>
      </w:r>
    </w:p>
    <w:p w14:paraId="296C9108">
      <w:pPr>
        <w:spacing w:line="520" w:lineRule="exact"/>
        <w:ind w:firstLine="424" w:firstLineChars="177"/>
        <w:rPr>
          <w:rFonts w:ascii="宋体" w:hAnsi="宋体" w:cs="Arial"/>
          <w:sz w:val="24"/>
        </w:rPr>
      </w:pPr>
      <w:r>
        <w:rPr>
          <w:rFonts w:ascii="宋体" w:hAnsi="宋体" w:cs="Arial"/>
          <w:sz w:val="24"/>
        </w:rPr>
        <w:t>3、《施工图设计》及相关勘察设计成果未获验收通过，属于违约行为。于此情形下，乙方应无偿返工或者采取补救措施；因此而造成超期七个日历日以上（含七个日历日）交付《施工图设计》及相关勘察设计成果的，乙方还应承担本条第（二）项约定的违约责任。</w:t>
      </w:r>
    </w:p>
    <w:p w14:paraId="0F35BA9D">
      <w:pPr>
        <w:spacing w:line="520" w:lineRule="exact"/>
        <w:ind w:firstLine="424" w:firstLineChars="177"/>
        <w:rPr>
          <w:rFonts w:ascii="宋体" w:hAnsi="宋体" w:cs="Arial"/>
          <w:sz w:val="24"/>
        </w:rPr>
      </w:pPr>
      <w:r>
        <w:rPr>
          <w:rFonts w:ascii="宋体" w:hAnsi="宋体" w:cs="Arial"/>
          <w:sz w:val="24"/>
        </w:rPr>
        <w:t>4、乙方所提交的《施工图设计》及相关勘察设计成果不符合约定，属于违约行为。于此情形下，乙方除无偿返工或者采取补救措施加以完善之外，还应承担违约赔偿责任。</w:t>
      </w:r>
    </w:p>
    <w:p w14:paraId="526F3499">
      <w:pPr>
        <w:spacing w:line="520" w:lineRule="exact"/>
        <w:ind w:firstLine="424" w:firstLineChars="177"/>
        <w:rPr>
          <w:rFonts w:ascii="宋体" w:hAnsi="宋体" w:cs="Arial"/>
          <w:sz w:val="24"/>
        </w:rPr>
      </w:pPr>
      <w:r>
        <w:rPr>
          <w:rFonts w:ascii="宋体" w:hAnsi="宋体" w:cs="Arial"/>
          <w:sz w:val="24"/>
        </w:rPr>
        <w:t>5、乙方违反本合同其他约定（含其他文件的承诺），亦属于违约行为。每违反一次，扣减本合同约定的勘察设计费总额的5‰作为违约金。</w:t>
      </w:r>
    </w:p>
    <w:p w14:paraId="49C78516">
      <w:pPr>
        <w:spacing w:line="520" w:lineRule="exact"/>
        <w:ind w:firstLine="424" w:firstLineChars="177"/>
        <w:rPr>
          <w:rFonts w:ascii="宋体" w:hAnsi="宋体" w:cs="Arial"/>
          <w:sz w:val="24"/>
        </w:rPr>
      </w:pPr>
      <w:r>
        <w:rPr>
          <w:rFonts w:ascii="宋体" w:hAnsi="宋体" w:cs="Arial"/>
          <w:sz w:val="24"/>
        </w:rPr>
        <w:t>6、本项目使用</w:t>
      </w:r>
      <w:r>
        <w:rPr>
          <w:rFonts w:hint="eastAsia" w:ascii="宋体" w:hAnsi="宋体" w:cs="Arial"/>
          <w:sz w:val="24"/>
          <w:lang w:eastAsia="zh-CN"/>
        </w:rPr>
        <w:t>省补资金及地方自筹</w:t>
      </w:r>
      <w:r>
        <w:rPr>
          <w:rFonts w:ascii="宋体" w:hAnsi="宋体" w:cs="Arial"/>
          <w:sz w:val="24"/>
        </w:rPr>
        <w:t>的，应在资金下达后予以支付，因资金未下达造成甲方未能按期支付的，不属于甲方违约责任。</w:t>
      </w:r>
    </w:p>
    <w:p w14:paraId="6449EB41">
      <w:pPr>
        <w:spacing w:line="520" w:lineRule="exact"/>
        <w:ind w:firstLine="424" w:firstLineChars="177"/>
        <w:rPr>
          <w:rFonts w:ascii="宋体" w:hAnsi="宋体" w:cs="Arial"/>
          <w:sz w:val="24"/>
        </w:rPr>
      </w:pPr>
      <w:r>
        <w:rPr>
          <w:rFonts w:ascii="宋体" w:hAnsi="宋体" w:cs="Arial"/>
          <w:sz w:val="24"/>
        </w:rPr>
        <w:t>7、由于一方的违约行为而给另一方造成损失的，违约的一方应承担相应的赔偿责任。</w:t>
      </w:r>
    </w:p>
    <w:p w14:paraId="4B8004AB">
      <w:pPr>
        <w:spacing w:line="520" w:lineRule="exact"/>
        <w:ind w:firstLine="424" w:firstLineChars="177"/>
        <w:rPr>
          <w:rFonts w:ascii="宋体" w:hAnsi="宋体" w:cs="Arial"/>
          <w:sz w:val="24"/>
        </w:rPr>
      </w:pPr>
      <w:r>
        <w:rPr>
          <w:rFonts w:ascii="宋体" w:hAnsi="宋体" w:cs="Arial"/>
          <w:sz w:val="24"/>
        </w:rPr>
        <w:t>8、在本合同有效期内，乙方的单位名称变更的，应及时以书面形式通知甲方；乙方法定代表人变更的，应在变更后15日内向甲方提交新法定代表人的职务、职称、联系电话、通信地址等信息。否则视为乙方违约，乙方应当向甲方支付10000元作为违约金。</w:t>
      </w:r>
    </w:p>
    <w:p w14:paraId="76201375">
      <w:pPr>
        <w:spacing w:line="520" w:lineRule="exact"/>
        <w:ind w:firstLine="424" w:firstLineChars="177"/>
        <w:rPr>
          <w:rFonts w:ascii="宋体" w:hAnsi="宋体" w:cs="Arial"/>
          <w:sz w:val="24"/>
        </w:rPr>
      </w:pPr>
      <w:r>
        <w:rPr>
          <w:rFonts w:ascii="宋体" w:hAnsi="宋体" w:cs="Arial"/>
          <w:sz w:val="24"/>
        </w:rPr>
        <w:t>九、合同变更</w:t>
      </w:r>
    </w:p>
    <w:p w14:paraId="476269B9">
      <w:pPr>
        <w:spacing w:line="520" w:lineRule="exact"/>
        <w:ind w:firstLine="424" w:firstLineChars="177"/>
        <w:rPr>
          <w:rFonts w:ascii="宋体" w:hAnsi="宋体" w:cs="Arial"/>
          <w:sz w:val="24"/>
        </w:rPr>
      </w:pPr>
      <w:r>
        <w:rPr>
          <w:rFonts w:ascii="宋体" w:hAnsi="宋体" w:cs="Arial"/>
          <w:sz w:val="24"/>
        </w:rPr>
        <w:t>本合同可以变更，必要时可签订补充合同。变更必须由甲乙双方协商一致，并以书面形式确定。一方可以书面形式向另一方提出变更合同的请求，另一方应当在15日内予以书面答复；逾期未予答复的，视为不同意变更。</w:t>
      </w:r>
    </w:p>
    <w:p w14:paraId="7FEF9D16">
      <w:pPr>
        <w:spacing w:line="520" w:lineRule="exact"/>
        <w:ind w:firstLine="424" w:firstLineChars="177"/>
        <w:rPr>
          <w:rFonts w:ascii="宋体" w:hAnsi="宋体" w:cs="Arial"/>
          <w:sz w:val="24"/>
        </w:rPr>
      </w:pPr>
      <w:r>
        <w:rPr>
          <w:rFonts w:ascii="宋体" w:hAnsi="宋体" w:cs="Arial"/>
          <w:sz w:val="24"/>
        </w:rPr>
        <w:t>十、项目联系人及其职责</w:t>
      </w:r>
    </w:p>
    <w:p w14:paraId="106AD4D8">
      <w:pPr>
        <w:spacing w:line="520" w:lineRule="exact"/>
        <w:ind w:firstLine="424" w:firstLineChars="177"/>
        <w:rPr>
          <w:rFonts w:ascii="宋体" w:hAnsi="宋体" w:cs="Arial"/>
          <w:sz w:val="24"/>
        </w:rPr>
      </w:pPr>
      <w:r>
        <w:rPr>
          <w:rFonts w:ascii="宋体" w:hAnsi="宋体" w:cs="Arial"/>
          <w:sz w:val="24"/>
        </w:rPr>
        <w:t>双方确定，在本合同有效期内，甲方指定为甲方项目联系人，乙方指定为乙方项目联系人。</w:t>
      </w:r>
    </w:p>
    <w:p w14:paraId="2B259031">
      <w:pPr>
        <w:spacing w:line="520" w:lineRule="exact"/>
        <w:ind w:firstLine="424" w:firstLineChars="177"/>
        <w:rPr>
          <w:rFonts w:ascii="宋体" w:hAnsi="宋体" w:cs="Arial"/>
          <w:sz w:val="24"/>
        </w:rPr>
      </w:pPr>
      <w:r>
        <w:rPr>
          <w:rFonts w:ascii="宋体" w:hAnsi="宋体" w:cs="Arial"/>
          <w:sz w:val="24"/>
        </w:rPr>
        <w:t>项目联系人承担以下责任：</w:t>
      </w:r>
    </w:p>
    <w:p w14:paraId="72A4D3CF">
      <w:pPr>
        <w:spacing w:line="520" w:lineRule="exact"/>
        <w:ind w:firstLine="424" w:firstLineChars="177"/>
        <w:rPr>
          <w:rFonts w:ascii="宋体" w:hAnsi="宋体" w:cs="Arial"/>
          <w:sz w:val="24"/>
        </w:rPr>
      </w:pPr>
      <w:r>
        <w:rPr>
          <w:rFonts w:ascii="宋体" w:hAnsi="宋体" w:cs="Arial"/>
          <w:sz w:val="24"/>
        </w:rPr>
        <w:t>1、负责项目有关事宜的联络与沟通；</w:t>
      </w:r>
    </w:p>
    <w:p w14:paraId="71ADA74A">
      <w:pPr>
        <w:spacing w:line="520" w:lineRule="exact"/>
        <w:ind w:firstLine="424" w:firstLineChars="177"/>
        <w:rPr>
          <w:rFonts w:ascii="宋体" w:hAnsi="宋体" w:cs="Arial"/>
          <w:sz w:val="24"/>
        </w:rPr>
      </w:pPr>
      <w:r>
        <w:rPr>
          <w:rFonts w:ascii="宋体" w:hAnsi="宋体" w:cs="Arial"/>
          <w:sz w:val="24"/>
        </w:rPr>
        <w:t>2、协助《施工图设计》及相关勘察设计成果的上报审批工作；</w:t>
      </w:r>
    </w:p>
    <w:p w14:paraId="15F9EA48">
      <w:pPr>
        <w:spacing w:line="520" w:lineRule="exact"/>
        <w:ind w:firstLine="424" w:firstLineChars="177"/>
        <w:rPr>
          <w:rFonts w:ascii="宋体" w:hAnsi="宋体" w:cs="Arial"/>
          <w:sz w:val="24"/>
        </w:rPr>
      </w:pPr>
      <w:r>
        <w:rPr>
          <w:rFonts w:ascii="宋体" w:hAnsi="宋体" w:cs="Arial"/>
          <w:sz w:val="24"/>
        </w:rPr>
        <w:t>3、解答有关《施工图设计》及相关勘察设计成果编制内容的问题。</w:t>
      </w:r>
    </w:p>
    <w:p w14:paraId="68EE7D8F">
      <w:pPr>
        <w:spacing w:line="520" w:lineRule="exact"/>
        <w:ind w:firstLine="424" w:firstLineChars="177"/>
        <w:rPr>
          <w:rFonts w:ascii="宋体" w:hAnsi="宋体" w:cs="Arial"/>
          <w:sz w:val="24"/>
        </w:rPr>
      </w:pPr>
      <w:r>
        <w:rPr>
          <w:rFonts w:ascii="宋体" w:hAnsi="宋体" w:cs="Arial"/>
          <w:sz w:val="24"/>
        </w:rPr>
        <w:t>一方变更项目联系人的，有义务及时以书面形式通知另一方。任何一方未履行及时通知义务，导致影响本合同的履行并造成损失的，应承担相应的法律责任。</w:t>
      </w:r>
    </w:p>
    <w:p w14:paraId="0F68E202">
      <w:pPr>
        <w:spacing w:line="520" w:lineRule="exact"/>
        <w:ind w:firstLine="424" w:firstLineChars="177"/>
        <w:rPr>
          <w:rFonts w:ascii="宋体" w:hAnsi="宋体" w:cs="Arial"/>
          <w:sz w:val="24"/>
        </w:rPr>
      </w:pPr>
      <w:r>
        <w:rPr>
          <w:rFonts w:ascii="宋体" w:hAnsi="宋体" w:cs="Arial"/>
          <w:sz w:val="24"/>
        </w:rPr>
        <w:t>十一、保密条款</w:t>
      </w:r>
    </w:p>
    <w:p w14:paraId="63478092">
      <w:pPr>
        <w:spacing w:line="520" w:lineRule="exact"/>
        <w:ind w:firstLine="424" w:firstLineChars="177"/>
        <w:rPr>
          <w:rFonts w:ascii="宋体" w:hAnsi="宋体" w:cs="Arial"/>
          <w:sz w:val="24"/>
        </w:rPr>
      </w:pPr>
      <w:r>
        <w:rPr>
          <w:rFonts w:ascii="宋体" w:hAnsi="宋体" w:cs="Arial"/>
          <w:sz w:val="24"/>
        </w:rPr>
        <w:t>乙方郑重承诺：在本合同履行期间及履行完毕后5年内，所有涉密人员（包括但不限于项目小组人员及乙方内部有关人员）未经甲方同意，不会将甲方所提供的资料（包括但不限于技术资料和经营资料）和编制的《施工图设计》及相关勘察设计成果用于本项目以外的其他用途，如有违反，乙方保证承担其相应的法律责任。</w:t>
      </w:r>
    </w:p>
    <w:p w14:paraId="59E3D4F6">
      <w:pPr>
        <w:spacing w:line="520" w:lineRule="exact"/>
        <w:ind w:firstLine="424" w:firstLineChars="177"/>
        <w:rPr>
          <w:rFonts w:ascii="宋体" w:hAnsi="宋体" w:cs="Arial"/>
          <w:sz w:val="24"/>
        </w:rPr>
      </w:pPr>
      <w:r>
        <w:rPr>
          <w:rFonts w:ascii="宋体" w:hAnsi="宋体" w:cs="Arial"/>
          <w:sz w:val="24"/>
        </w:rPr>
        <w:t>十二、争议解决因本合同引起的或与本合同有关的任何争议，由合同各方协商解决，也可由有关部门调解。协商或调解不成的，依法向甲方所在地有管辖权的人民法院起诉。</w:t>
      </w:r>
    </w:p>
    <w:p w14:paraId="44A91258">
      <w:pPr>
        <w:spacing w:line="520" w:lineRule="exact"/>
        <w:ind w:firstLine="424" w:firstLineChars="177"/>
        <w:rPr>
          <w:rFonts w:ascii="宋体" w:hAnsi="宋体" w:cs="Arial"/>
          <w:sz w:val="24"/>
        </w:rPr>
      </w:pPr>
      <w:r>
        <w:rPr>
          <w:rFonts w:ascii="宋体" w:hAnsi="宋体" w:cs="Arial"/>
          <w:sz w:val="24"/>
        </w:rPr>
        <w:t>十三、本合同经甲乙双方法定代表人签字并经单位盖章后生效。</w:t>
      </w:r>
    </w:p>
    <w:p w14:paraId="03B26381">
      <w:pPr>
        <w:spacing w:line="520" w:lineRule="exact"/>
        <w:ind w:firstLine="424" w:firstLineChars="177"/>
        <w:rPr>
          <w:rFonts w:ascii="宋体" w:hAnsi="宋体" w:cs="Arial"/>
          <w:sz w:val="24"/>
        </w:rPr>
      </w:pPr>
      <w:r>
        <w:rPr>
          <w:rFonts w:ascii="宋体" w:hAnsi="宋体" w:cs="Arial"/>
          <w:sz w:val="24"/>
        </w:rPr>
        <w:t>十四、本合同一式</w:t>
      </w:r>
      <w:r>
        <w:rPr>
          <w:rFonts w:hint="eastAsia" w:ascii="宋体" w:hAnsi="宋体" w:cs="Arial"/>
          <w:sz w:val="24"/>
          <w:u w:val="single"/>
        </w:rPr>
        <w:t xml:space="preserve">   </w:t>
      </w:r>
      <w:r>
        <w:rPr>
          <w:rFonts w:ascii="宋体" w:hAnsi="宋体" w:cs="Arial"/>
          <w:sz w:val="24"/>
        </w:rPr>
        <w:t>份，各方各执</w:t>
      </w:r>
      <w:r>
        <w:rPr>
          <w:rFonts w:hint="eastAsia" w:ascii="宋体" w:hAnsi="宋体" w:cs="Arial"/>
          <w:sz w:val="24"/>
          <w:u w:val="single"/>
        </w:rPr>
        <w:t xml:space="preserve">   </w:t>
      </w:r>
      <w:r>
        <w:rPr>
          <w:rFonts w:ascii="宋体" w:hAnsi="宋体" w:cs="Arial"/>
          <w:sz w:val="24"/>
        </w:rPr>
        <w:t>份，具有同等法律效力。</w:t>
      </w:r>
    </w:p>
    <w:p w14:paraId="179A9FAF">
      <w:pPr>
        <w:spacing w:line="480" w:lineRule="exact"/>
        <w:ind w:firstLine="539"/>
        <w:rPr>
          <w:rFonts w:ascii="宋体" w:hAnsi="宋体" w:cs="宋体"/>
          <w:sz w:val="24"/>
        </w:rPr>
      </w:pPr>
    </w:p>
    <w:p w14:paraId="06A5D9BB">
      <w:pPr>
        <w:spacing w:line="480" w:lineRule="exact"/>
        <w:ind w:firstLine="539"/>
        <w:rPr>
          <w:rFonts w:ascii="宋体" w:hAnsi="宋体" w:cs="宋体"/>
          <w:sz w:val="24"/>
        </w:rPr>
      </w:pPr>
    </w:p>
    <w:p w14:paraId="10C571EB">
      <w:pPr>
        <w:spacing w:line="480" w:lineRule="exact"/>
        <w:rPr>
          <w:rFonts w:ascii="宋体" w:hAnsi="宋体" w:cs="宋体"/>
          <w:sz w:val="24"/>
        </w:rPr>
      </w:pPr>
      <w:r>
        <w:rPr>
          <w:rFonts w:hint="eastAsia" w:ascii="宋体" w:hAnsi="宋体" w:cs="宋体"/>
          <w:sz w:val="24"/>
        </w:rPr>
        <w:t>发包人：  (公章)                      设计人：  (公章)</w:t>
      </w:r>
    </w:p>
    <w:p w14:paraId="17E4A1EA">
      <w:pPr>
        <w:spacing w:line="480" w:lineRule="exact"/>
        <w:rPr>
          <w:rFonts w:ascii="宋体" w:hAnsi="宋体" w:cs="宋体"/>
          <w:sz w:val="24"/>
        </w:rPr>
      </w:pPr>
      <w:r>
        <w:rPr>
          <w:rFonts w:hint="eastAsia" w:ascii="宋体" w:hAnsi="宋体" w:cs="宋体"/>
          <w:sz w:val="24"/>
        </w:rPr>
        <w:t>法定代表人：                          法定代表人：</w:t>
      </w:r>
    </w:p>
    <w:p w14:paraId="232D2A02">
      <w:pPr>
        <w:spacing w:line="480" w:lineRule="exact"/>
        <w:rPr>
          <w:rFonts w:ascii="宋体" w:hAnsi="宋体" w:cs="宋体"/>
          <w:sz w:val="24"/>
        </w:rPr>
      </w:pPr>
      <w:r>
        <w:rPr>
          <w:rFonts w:hint="eastAsia" w:ascii="宋体" w:hAnsi="宋体" w:cs="宋体"/>
          <w:sz w:val="24"/>
        </w:rPr>
        <w:t>委托代理人：                          委托代理人：</w:t>
      </w:r>
    </w:p>
    <w:p w14:paraId="0A0D1578">
      <w:pPr>
        <w:spacing w:line="480" w:lineRule="exact"/>
        <w:rPr>
          <w:rFonts w:ascii="宋体" w:hAnsi="宋体" w:cs="宋体"/>
          <w:sz w:val="24"/>
        </w:rPr>
      </w:pPr>
      <w:r>
        <w:rPr>
          <w:rFonts w:hint="eastAsia" w:ascii="宋体" w:hAnsi="宋体" w:cs="宋体"/>
          <w:sz w:val="24"/>
        </w:rPr>
        <w:t>联系人（签字）：                       联系人（签字）：</w:t>
      </w:r>
    </w:p>
    <w:p w14:paraId="4AAF541B">
      <w:pPr>
        <w:spacing w:line="480" w:lineRule="exact"/>
        <w:rPr>
          <w:rFonts w:ascii="宋体" w:hAnsi="宋体" w:cs="宋体"/>
          <w:sz w:val="24"/>
        </w:rPr>
      </w:pPr>
      <w:r>
        <w:rPr>
          <w:rFonts w:hint="eastAsia" w:ascii="宋体" w:hAnsi="宋体" w:cs="宋体"/>
          <w:sz w:val="24"/>
        </w:rPr>
        <w:t>邮政编码：                            邮政编码：</w:t>
      </w:r>
    </w:p>
    <w:p w14:paraId="341D3D1C">
      <w:pPr>
        <w:spacing w:line="480" w:lineRule="exact"/>
        <w:rPr>
          <w:rFonts w:ascii="宋体" w:hAnsi="宋体" w:cs="宋体"/>
          <w:sz w:val="24"/>
        </w:rPr>
      </w:pPr>
      <w:r>
        <w:rPr>
          <w:rFonts w:hint="eastAsia" w:ascii="宋体" w:hAnsi="宋体" w:cs="宋体"/>
          <w:sz w:val="24"/>
        </w:rPr>
        <w:t>组织机构代码：                        组织机构代码：</w:t>
      </w:r>
    </w:p>
    <w:p w14:paraId="2F706800">
      <w:pPr>
        <w:spacing w:line="480" w:lineRule="exact"/>
        <w:rPr>
          <w:rFonts w:ascii="宋体" w:hAnsi="宋体" w:cs="宋体"/>
          <w:sz w:val="24"/>
        </w:rPr>
      </w:pPr>
      <w:r>
        <w:rPr>
          <w:rFonts w:hint="eastAsia" w:ascii="宋体" w:hAnsi="宋体" w:cs="宋体"/>
          <w:sz w:val="24"/>
        </w:rPr>
        <w:t>地  址：                              地  址：</w:t>
      </w:r>
    </w:p>
    <w:p w14:paraId="3FE5B927">
      <w:pPr>
        <w:spacing w:line="480" w:lineRule="exact"/>
        <w:rPr>
          <w:rFonts w:ascii="宋体" w:hAnsi="宋体" w:cs="宋体"/>
          <w:sz w:val="24"/>
          <w:u w:val="single"/>
        </w:rPr>
      </w:pPr>
      <w:r>
        <w:rPr>
          <w:rFonts w:hint="eastAsia" w:ascii="宋体" w:hAnsi="宋体" w:cs="宋体"/>
          <w:sz w:val="24"/>
        </w:rPr>
        <w:t>电  话：                              电  话：</w:t>
      </w:r>
    </w:p>
    <w:p w14:paraId="561DA025">
      <w:pPr>
        <w:spacing w:line="480" w:lineRule="exact"/>
        <w:rPr>
          <w:rFonts w:ascii="宋体" w:hAnsi="宋体" w:cs="宋体"/>
          <w:sz w:val="24"/>
        </w:rPr>
      </w:pPr>
      <w:r>
        <w:rPr>
          <w:rFonts w:hint="eastAsia" w:ascii="宋体" w:hAnsi="宋体" w:cs="宋体"/>
          <w:sz w:val="24"/>
        </w:rPr>
        <w:t>电子邮箱：                            电子邮箱：</w:t>
      </w:r>
    </w:p>
    <w:p w14:paraId="591ECED7">
      <w:pPr>
        <w:spacing w:line="480" w:lineRule="exact"/>
        <w:rPr>
          <w:rFonts w:ascii="宋体" w:hAnsi="宋体" w:cs="宋体"/>
          <w:sz w:val="24"/>
        </w:rPr>
      </w:pPr>
      <w:r>
        <w:rPr>
          <w:rFonts w:hint="eastAsia" w:ascii="宋体" w:hAnsi="宋体" w:cs="宋体"/>
          <w:sz w:val="24"/>
        </w:rPr>
        <w:t>开户银行：                            开户银行：</w:t>
      </w:r>
    </w:p>
    <w:p w14:paraId="6B140C5F">
      <w:pPr>
        <w:spacing w:line="520" w:lineRule="exact"/>
        <w:rPr>
          <w:rFonts w:ascii="宋体" w:hAnsi="宋体" w:cs="Arial"/>
          <w:sz w:val="24"/>
        </w:rPr>
      </w:pPr>
      <w:r>
        <w:rPr>
          <w:rFonts w:hint="eastAsia" w:ascii="宋体" w:hAnsi="宋体" w:cs="宋体"/>
          <w:sz w:val="24"/>
        </w:rPr>
        <w:t>账  号：                              账 号：</w:t>
      </w:r>
    </w:p>
    <w:p w14:paraId="0ADC1E3C">
      <w:pPr>
        <w:widowControl/>
        <w:jc w:val="left"/>
        <w:rPr>
          <w:rFonts w:ascii="宋体" w:hAnsi="宋体"/>
          <w:b/>
          <w:bCs/>
          <w:kern w:val="44"/>
          <w:sz w:val="36"/>
          <w:szCs w:val="36"/>
        </w:rPr>
      </w:pPr>
      <w:r>
        <w:rPr>
          <w:rFonts w:ascii="宋体" w:hAnsi="宋体"/>
          <w:sz w:val="36"/>
          <w:szCs w:val="36"/>
        </w:rPr>
        <w:br w:type="page"/>
      </w:r>
    </w:p>
    <w:p w14:paraId="0022203B">
      <w:pPr>
        <w:pStyle w:val="2"/>
        <w:spacing w:line="240" w:lineRule="auto"/>
        <w:jc w:val="center"/>
        <w:rPr>
          <w:rFonts w:ascii="宋体" w:hAnsi="宋体" w:cs="宋体"/>
          <w:sz w:val="24"/>
        </w:rPr>
      </w:pPr>
      <w:bookmarkStart w:id="204" w:name="_Toc196238531"/>
      <w:r>
        <w:rPr>
          <w:rFonts w:hint="eastAsia" w:ascii="宋体" w:hAnsi="宋体"/>
          <w:sz w:val="36"/>
          <w:szCs w:val="36"/>
        </w:rPr>
        <w:t>第六章 磋商响应文件格式</w:t>
      </w:r>
      <w:bookmarkEnd w:id="199"/>
      <w:bookmarkEnd w:id="200"/>
      <w:bookmarkEnd w:id="204"/>
      <w:r>
        <w:rPr>
          <w:rFonts w:hint="eastAsia" w:ascii="宋体" w:hAnsi="宋体"/>
          <w:sz w:val="36"/>
          <w:szCs w:val="36"/>
        </w:rPr>
        <w:t xml:space="preserve">   </w:t>
      </w:r>
    </w:p>
    <w:p w14:paraId="375A5C3D">
      <w:pPr>
        <w:ind w:firstLine="488"/>
        <w:jc w:val="center"/>
        <w:rPr>
          <w:rFonts w:ascii="宋体" w:hAnsi="宋体" w:cs="宋体"/>
          <w:sz w:val="36"/>
          <w:szCs w:val="36"/>
        </w:rPr>
      </w:pPr>
      <w:r>
        <w:rPr>
          <w:rFonts w:hint="eastAsia" w:ascii="宋体" w:hAnsi="宋体" w:cs="宋体"/>
          <w:sz w:val="36"/>
          <w:szCs w:val="36"/>
        </w:rPr>
        <w:t xml:space="preserve">                              </w:t>
      </w:r>
    </w:p>
    <w:p w14:paraId="484F9248">
      <w:pPr>
        <w:spacing w:line="740" w:lineRule="exact"/>
        <w:jc w:val="center"/>
        <w:rPr>
          <w:rFonts w:hint="eastAsia" w:ascii="宋体" w:hAnsi="宋体" w:eastAsia="宋体" w:cs="宋体"/>
          <w:b/>
          <w:bCs/>
          <w:color w:val="000000"/>
          <w:sz w:val="36"/>
          <w:szCs w:val="36"/>
          <w:lang w:eastAsia="zh-CN"/>
        </w:rPr>
      </w:pPr>
      <w:r>
        <w:rPr>
          <w:rFonts w:hint="eastAsia" w:ascii="宋体" w:hAnsi="宋体" w:cs="宋体"/>
          <w:b/>
          <w:bCs/>
          <w:color w:val="000000"/>
          <w:sz w:val="48"/>
          <w:szCs w:val="48"/>
          <w:lang w:eastAsia="zh-CN"/>
        </w:rPr>
        <w:t xml:space="preserve"> </w:t>
      </w:r>
      <w:r>
        <w:rPr>
          <w:rFonts w:hint="eastAsia" w:ascii="宋体" w:hAnsi="宋体" w:cs="宋体"/>
          <w:b/>
          <w:bCs/>
          <w:color w:val="000000"/>
          <w:sz w:val="36"/>
          <w:szCs w:val="36"/>
          <w:lang w:eastAsia="zh-CN"/>
        </w:rPr>
        <w:t xml:space="preserve">灵宝市公路事业发展中心三门峡灵宝市G209线下磑至阎谢（K1391+850-K1400+922)）段路面结构性修复养护工程勘察设计项目 </w:t>
      </w:r>
    </w:p>
    <w:p w14:paraId="12F23540">
      <w:pPr>
        <w:spacing w:line="740" w:lineRule="exact"/>
        <w:jc w:val="center"/>
        <w:rPr>
          <w:rFonts w:ascii="宋体" w:hAnsi="宋体" w:cs="宋体"/>
          <w:b/>
          <w:bCs/>
          <w:color w:val="000000"/>
          <w:sz w:val="48"/>
          <w:szCs w:val="48"/>
        </w:rPr>
      </w:pPr>
    </w:p>
    <w:p w14:paraId="6DAA5C57">
      <w:pPr>
        <w:spacing w:line="360" w:lineRule="auto"/>
        <w:jc w:val="center"/>
        <w:rPr>
          <w:rFonts w:ascii="宋体" w:hAnsi="宋体"/>
          <w:b/>
          <w:sz w:val="32"/>
          <w:szCs w:val="32"/>
        </w:rPr>
      </w:pPr>
    </w:p>
    <w:p w14:paraId="32DD8DE5">
      <w:pPr>
        <w:spacing w:line="360" w:lineRule="auto"/>
        <w:jc w:val="center"/>
        <w:rPr>
          <w:rFonts w:ascii="宋体" w:hAnsi="宋体"/>
          <w:b/>
          <w:sz w:val="32"/>
          <w:szCs w:val="32"/>
        </w:rPr>
      </w:pPr>
    </w:p>
    <w:p w14:paraId="53EEC459">
      <w:pPr>
        <w:spacing w:line="360" w:lineRule="auto"/>
        <w:jc w:val="center"/>
        <w:rPr>
          <w:rFonts w:ascii="宋体" w:hAnsi="宋体"/>
          <w:b/>
          <w:sz w:val="32"/>
          <w:szCs w:val="32"/>
        </w:rPr>
      </w:pPr>
    </w:p>
    <w:p w14:paraId="4C22E280">
      <w:pPr>
        <w:ind w:firstLine="2168" w:firstLineChars="300"/>
        <w:rPr>
          <w:rFonts w:ascii="宋体" w:hAnsi="宋体"/>
          <w:b/>
          <w:sz w:val="72"/>
          <w:szCs w:val="56"/>
        </w:rPr>
      </w:pPr>
    </w:p>
    <w:p w14:paraId="7E075934">
      <w:pPr>
        <w:spacing w:line="276" w:lineRule="auto"/>
        <w:ind w:firstLine="2168" w:firstLineChars="300"/>
        <w:rPr>
          <w:rFonts w:ascii="宋体" w:hAnsi="宋体"/>
          <w:b/>
          <w:sz w:val="72"/>
          <w:szCs w:val="56"/>
        </w:rPr>
      </w:pPr>
      <w:r>
        <w:rPr>
          <w:rFonts w:hint="eastAsia" w:ascii="宋体" w:hAnsi="宋体"/>
          <w:b/>
          <w:sz w:val="72"/>
          <w:szCs w:val="56"/>
        </w:rPr>
        <w:t>磋商响应文件</w:t>
      </w:r>
    </w:p>
    <w:p w14:paraId="629E372A">
      <w:pPr>
        <w:spacing w:line="360" w:lineRule="auto"/>
        <w:ind w:firstLine="2249" w:firstLineChars="700"/>
        <w:jc w:val="left"/>
        <w:rPr>
          <w:rFonts w:hint="eastAsia" w:ascii="宋体" w:hAnsi="宋体"/>
          <w:b/>
          <w:sz w:val="32"/>
          <w:szCs w:val="32"/>
        </w:rPr>
      </w:pPr>
    </w:p>
    <w:p w14:paraId="0476D9F0">
      <w:pPr>
        <w:spacing w:line="360" w:lineRule="auto"/>
        <w:jc w:val="center"/>
        <w:rPr>
          <w:rFonts w:ascii="宋体" w:hAnsi="宋体"/>
          <w:sz w:val="24"/>
        </w:rPr>
      </w:pPr>
      <w:r>
        <w:rPr>
          <w:rFonts w:hint="eastAsia" w:ascii="宋体" w:hAnsi="宋体"/>
          <w:b/>
          <w:sz w:val="32"/>
          <w:szCs w:val="32"/>
        </w:rPr>
        <w:t>项目编号：</w:t>
      </w:r>
    </w:p>
    <w:p w14:paraId="10AEC434">
      <w:pPr>
        <w:spacing w:line="276" w:lineRule="auto"/>
        <w:ind w:firstLine="1807" w:firstLineChars="750"/>
        <w:rPr>
          <w:rFonts w:ascii="宋体" w:hAnsi="宋体"/>
          <w:b/>
          <w:bCs/>
          <w:sz w:val="24"/>
        </w:rPr>
      </w:pPr>
    </w:p>
    <w:p w14:paraId="555D05AA">
      <w:pPr>
        <w:spacing w:line="360" w:lineRule="auto"/>
        <w:ind w:firstLine="480" w:firstLineChars="200"/>
        <w:rPr>
          <w:rFonts w:ascii="宋体" w:hAnsi="宋体"/>
          <w:sz w:val="24"/>
        </w:rPr>
      </w:pPr>
    </w:p>
    <w:p w14:paraId="413F1F39">
      <w:pPr>
        <w:spacing w:line="360" w:lineRule="auto"/>
        <w:ind w:firstLine="480" w:firstLineChars="200"/>
        <w:rPr>
          <w:rFonts w:ascii="宋体" w:hAnsi="宋体"/>
          <w:sz w:val="24"/>
        </w:rPr>
      </w:pPr>
    </w:p>
    <w:p w14:paraId="3FAA5699">
      <w:pPr>
        <w:spacing w:line="360" w:lineRule="auto"/>
        <w:ind w:firstLine="1397" w:firstLineChars="400"/>
        <w:rPr>
          <w:rFonts w:hint="eastAsia" w:ascii="宋体" w:hAnsi="宋体"/>
          <w:b/>
          <w:spacing w:val="24"/>
          <w:sz w:val="30"/>
          <w:szCs w:val="30"/>
        </w:rPr>
      </w:pPr>
    </w:p>
    <w:p w14:paraId="2ED6D6DF">
      <w:pPr>
        <w:spacing w:line="360" w:lineRule="auto"/>
        <w:ind w:firstLine="1397" w:firstLineChars="400"/>
        <w:rPr>
          <w:rFonts w:ascii="宋体"/>
          <w:b/>
          <w:spacing w:val="24"/>
          <w:sz w:val="30"/>
          <w:szCs w:val="30"/>
        </w:rPr>
      </w:pPr>
      <w:r>
        <w:rPr>
          <w:rFonts w:hint="eastAsia" w:ascii="宋体" w:hAnsi="宋体"/>
          <w:b/>
          <w:spacing w:val="24"/>
          <w:sz w:val="30"/>
          <w:szCs w:val="30"/>
        </w:rPr>
        <w:t>供应商：</w:t>
      </w:r>
      <w:r>
        <w:rPr>
          <w:rFonts w:hint="eastAsia" w:ascii="宋体" w:hAnsi="宋体"/>
          <w:b/>
          <w:spacing w:val="24"/>
          <w:sz w:val="30"/>
          <w:szCs w:val="30"/>
          <w:u w:val="single"/>
        </w:rPr>
        <w:t xml:space="preserve">            </w:t>
      </w:r>
      <w:r>
        <w:rPr>
          <w:rFonts w:hint="eastAsia" w:ascii="宋体" w:hAnsi="宋体"/>
          <w:b/>
          <w:spacing w:val="24"/>
          <w:sz w:val="30"/>
          <w:szCs w:val="30"/>
        </w:rPr>
        <w:t>（单位电子签章）</w:t>
      </w:r>
    </w:p>
    <w:p w14:paraId="1AB537EB">
      <w:pPr>
        <w:spacing w:line="360" w:lineRule="auto"/>
        <w:jc w:val="center"/>
        <w:rPr>
          <w:rFonts w:ascii="宋体"/>
          <w:b/>
          <w:spacing w:val="24"/>
          <w:sz w:val="30"/>
          <w:szCs w:val="30"/>
        </w:rPr>
      </w:pPr>
      <w:r>
        <w:rPr>
          <w:rFonts w:hint="eastAsia" w:ascii="宋体" w:hAnsi="宋体"/>
          <w:b/>
          <w:spacing w:val="24"/>
          <w:sz w:val="30"/>
          <w:szCs w:val="30"/>
        </w:rPr>
        <w:t xml:space="preserve">       法定代表人：</w:t>
      </w:r>
      <w:r>
        <w:rPr>
          <w:rFonts w:hint="eastAsia" w:ascii="宋体" w:hAnsi="宋体"/>
          <w:b/>
          <w:spacing w:val="24"/>
          <w:sz w:val="30"/>
          <w:szCs w:val="30"/>
          <w:u w:val="single"/>
        </w:rPr>
        <w:t xml:space="preserve">            </w:t>
      </w:r>
      <w:r>
        <w:rPr>
          <w:rFonts w:hint="eastAsia" w:ascii="宋体" w:hAnsi="宋体"/>
          <w:b/>
          <w:spacing w:val="24"/>
          <w:sz w:val="30"/>
          <w:szCs w:val="30"/>
        </w:rPr>
        <w:t>（法人电子签章）</w:t>
      </w:r>
    </w:p>
    <w:p w14:paraId="6A3D7B5E">
      <w:pPr>
        <w:spacing w:line="360" w:lineRule="auto"/>
        <w:ind w:right="452" w:firstLine="1397" w:firstLineChars="400"/>
        <w:rPr>
          <w:rFonts w:ascii="宋体" w:hAnsi="宋体" w:cs="宋体"/>
          <w:b/>
          <w:spacing w:val="8"/>
          <w:sz w:val="30"/>
          <w:szCs w:val="30"/>
        </w:rPr>
      </w:pPr>
      <w:r>
        <w:rPr>
          <w:rFonts w:hint="eastAsia" w:ascii="宋体" w:hAnsi="宋体"/>
          <w:b/>
          <w:spacing w:val="24"/>
          <w:sz w:val="30"/>
          <w:szCs w:val="30"/>
        </w:rPr>
        <w:t>日    期：</w:t>
      </w:r>
      <w:r>
        <w:rPr>
          <w:rFonts w:hint="eastAsia" w:ascii="宋体" w:hAnsi="宋体"/>
          <w:b/>
          <w:spacing w:val="24"/>
          <w:sz w:val="30"/>
          <w:szCs w:val="30"/>
          <w:u w:val="single"/>
        </w:rPr>
        <w:t xml:space="preserve">     </w:t>
      </w:r>
      <w:r>
        <w:rPr>
          <w:rFonts w:hint="eastAsia" w:ascii="宋体" w:hAnsi="宋体"/>
          <w:b/>
          <w:spacing w:val="24"/>
          <w:sz w:val="30"/>
          <w:szCs w:val="30"/>
        </w:rPr>
        <w:t>年</w:t>
      </w:r>
      <w:r>
        <w:rPr>
          <w:rFonts w:hint="eastAsia" w:ascii="宋体" w:hAnsi="宋体"/>
          <w:b/>
          <w:spacing w:val="24"/>
          <w:sz w:val="30"/>
          <w:szCs w:val="30"/>
          <w:u w:val="single"/>
        </w:rPr>
        <w:t xml:space="preserve">    </w:t>
      </w:r>
      <w:r>
        <w:rPr>
          <w:rFonts w:hint="eastAsia" w:ascii="宋体" w:hAnsi="宋体"/>
          <w:b/>
          <w:spacing w:val="24"/>
          <w:sz w:val="30"/>
          <w:szCs w:val="30"/>
        </w:rPr>
        <w:t>月</w:t>
      </w:r>
      <w:r>
        <w:rPr>
          <w:rFonts w:hint="eastAsia" w:ascii="宋体" w:hAnsi="宋体"/>
          <w:b/>
          <w:spacing w:val="24"/>
          <w:sz w:val="30"/>
          <w:szCs w:val="30"/>
          <w:u w:val="single"/>
        </w:rPr>
        <w:t xml:space="preserve">    </w:t>
      </w:r>
      <w:r>
        <w:rPr>
          <w:rFonts w:hint="eastAsia" w:ascii="宋体" w:hAnsi="宋体"/>
          <w:b/>
          <w:spacing w:val="24"/>
          <w:sz w:val="30"/>
          <w:szCs w:val="30"/>
        </w:rPr>
        <w:t>日</w:t>
      </w:r>
    </w:p>
    <w:p w14:paraId="0F57158B">
      <w:pPr>
        <w:autoSpaceDE w:val="0"/>
        <w:autoSpaceDN w:val="0"/>
        <w:adjustRightInd w:val="0"/>
        <w:spacing w:line="420" w:lineRule="exact"/>
        <w:jc w:val="center"/>
        <w:rPr>
          <w:rFonts w:ascii="宋体" w:hAnsi="宋体" w:cs="宋体"/>
          <w:b/>
          <w:kern w:val="0"/>
          <w:sz w:val="44"/>
          <w:szCs w:val="44"/>
        </w:rPr>
      </w:pPr>
      <w:r>
        <w:rPr>
          <w:rFonts w:hint="eastAsia" w:ascii="宋体" w:hAnsi="宋体" w:cs="宋体"/>
          <w:b/>
          <w:kern w:val="0"/>
          <w:sz w:val="44"/>
          <w:szCs w:val="44"/>
        </w:rPr>
        <w:t>目   录</w:t>
      </w:r>
    </w:p>
    <w:p w14:paraId="64292974">
      <w:pPr>
        <w:autoSpaceDE w:val="0"/>
        <w:autoSpaceDN w:val="0"/>
        <w:adjustRightInd w:val="0"/>
        <w:spacing w:line="420" w:lineRule="exact"/>
        <w:jc w:val="center"/>
        <w:rPr>
          <w:rFonts w:ascii="宋体" w:hAnsi="宋体" w:cs="宋体"/>
          <w:kern w:val="0"/>
          <w:sz w:val="28"/>
          <w:szCs w:val="28"/>
        </w:rPr>
      </w:pPr>
    </w:p>
    <w:p w14:paraId="72D2A692">
      <w:pPr>
        <w:autoSpaceDE w:val="0"/>
        <w:autoSpaceDN w:val="0"/>
        <w:adjustRightInd w:val="0"/>
        <w:spacing w:line="360" w:lineRule="auto"/>
        <w:ind w:firstLine="1850" w:firstLineChars="771"/>
        <w:jc w:val="left"/>
        <w:rPr>
          <w:rFonts w:ascii="宋体" w:hAnsi="宋体" w:cs="宋体"/>
          <w:bCs/>
          <w:kern w:val="0"/>
          <w:sz w:val="24"/>
        </w:rPr>
      </w:pPr>
    </w:p>
    <w:p w14:paraId="0F4CF3DB">
      <w:pPr>
        <w:spacing w:line="360" w:lineRule="auto"/>
        <w:rPr>
          <w:rFonts w:ascii="宋体" w:hAnsi="宋体"/>
          <w:bCs/>
          <w:spacing w:val="6"/>
          <w:sz w:val="28"/>
          <w:szCs w:val="28"/>
        </w:rPr>
      </w:pPr>
      <w:r>
        <w:rPr>
          <w:rFonts w:hint="eastAsia" w:ascii="宋体" w:hAnsi="宋体"/>
          <w:bCs/>
          <w:spacing w:val="6"/>
          <w:sz w:val="28"/>
          <w:szCs w:val="28"/>
        </w:rPr>
        <w:t>一、响应函及响应函附表</w:t>
      </w:r>
    </w:p>
    <w:p w14:paraId="4E2EF70F">
      <w:pPr>
        <w:spacing w:line="360" w:lineRule="auto"/>
        <w:rPr>
          <w:rFonts w:ascii="宋体" w:hAnsi="宋体"/>
          <w:bCs/>
          <w:spacing w:val="6"/>
          <w:sz w:val="28"/>
          <w:szCs w:val="28"/>
        </w:rPr>
      </w:pPr>
      <w:r>
        <w:rPr>
          <w:rFonts w:hint="eastAsia" w:ascii="宋体" w:hAnsi="宋体"/>
          <w:bCs/>
          <w:spacing w:val="6"/>
          <w:sz w:val="28"/>
          <w:szCs w:val="28"/>
        </w:rPr>
        <w:t>二、法定代表人身份证明及授权委托书</w:t>
      </w:r>
    </w:p>
    <w:p w14:paraId="56A97162">
      <w:pPr>
        <w:spacing w:line="360" w:lineRule="auto"/>
        <w:rPr>
          <w:rFonts w:ascii="宋体" w:hAnsi="宋体"/>
          <w:bCs/>
          <w:spacing w:val="6"/>
          <w:sz w:val="28"/>
          <w:szCs w:val="28"/>
        </w:rPr>
      </w:pPr>
      <w:r>
        <w:rPr>
          <w:rFonts w:hint="eastAsia" w:ascii="宋体" w:hAnsi="宋体"/>
          <w:bCs/>
          <w:spacing w:val="6"/>
          <w:sz w:val="28"/>
          <w:szCs w:val="28"/>
        </w:rPr>
        <w:t>三、磋商报价承诺函</w:t>
      </w:r>
    </w:p>
    <w:p w14:paraId="5211009F">
      <w:pPr>
        <w:shd w:val="clear" w:color="auto" w:fill="FFFFFF"/>
        <w:spacing w:line="360" w:lineRule="auto"/>
        <w:rPr>
          <w:rFonts w:ascii="宋体" w:hAnsi="宋体"/>
          <w:bCs/>
          <w:spacing w:val="6"/>
          <w:sz w:val="28"/>
          <w:szCs w:val="28"/>
        </w:rPr>
      </w:pPr>
      <w:r>
        <w:rPr>
          <w:rFonts w:hint="eastAsia" w:ascii="宋体" w:hAnsi="宋体"/>
          <w:bCs/>
          <w:spacing w:val="6"/>
          <w:sz w:val="28"/>
          <w:szCs w:val="28"/>
          <w:lang w:val="en-US" w:eastAsia="zh-CN"/>
        </w:rPr>
        <w:t>四</w:t>
      </w:r>
      <w:r>
        <w:rPr>
          <w:rFonts w:hint="eastAsia" w:ascii="宋体" w:hAnsi="宋体"/>
          <w:bCs/>
          <w:spacing w:val="6"/>
          <w:sz w:val="28"/>
          <w:szCs w:val="28"/>
        </w:rPr>
        <w:t>、</w:t>
      </w:r>
      <w:r>
        <w:rPr>
          <w:rFonts w:hint="eastAsia" w:ascii="宋体" w:hAnsi="宋体"/>
          <w:sz w:val="28"/>
          <w:szCs w:val="28"/>
        </w:rPr>
        <w:t>勘</w:t>
      </w:r>
      <w:r>
        <w:rPr>
          <w:rFonts w:hint="eastAsia" w:ascii="宋体" w:hAnsi="宋体"/>
          <w:sz w:val="28"/>
          <w:szCs w:val="28"/>
          <w:lang w:val="en-US" w:eastAsia="zh-CN"/>
        </w:rPr>
        <w:t>察</w:t>
      </w:r>
      <w:r>
        <w:rPr>
          <w:rFonts w:hint="eastAsia" w:ascii="宋体" w:hAnsi="宋体"/>
          <w:sz w:val="28"/>
          <w:szCs w:val="28"/>
        </w:rPr>
        <w:t>设计技术服务方案</w:t>
      </w:r>
    </w:p>
    <w:p w14:paraId="165D822D">
      <w:pPr>
        <w:shd w:val="clear" w:color="auto" w:fill="FFFFFF"/>
        <w:spacing w:line="360" w:lineRule="auto"/>
        <w:rPr>
          <w:rFonts w:ascii="宋体" w:hAnsi="宋体"/>
          <w:bCs/>
          <w:spacing w:val="6"/>
          <w:sz w:val="28"/>
          <w:szCs w:val="28"/>
        </w:rPr>
      </w:pPr>
      <w:r>
        <w:rPr>
          <w:rFonts w:hint="eastAsia" w:ascii="宋体" w:hAnsi="宋体"/>
          <w:bCs/>
          <w:spacing w:val="6"/>
          <w:sz w:val="28"/>
          <w:szCs w:val="28"/>
          <w:lang w:val="en-US" w:eastAsia="zh-CN"/>
        </w:rPr>
        <w:t>五</w:t>
      </w:r>
      <w:r>
        <w:rPr>
          <w:rFonts w:hint="eastAsia" w:ascii="宋体" w:hAnsi="宋体"/>
          <w:bCs/>
          <w:spacing w:val="6"/>
          <w:sz w:val="28"/>
          <w:szCs w:val="28"/>
        </w:rPr>
        <w:t>、项目管理机构</w:t>
      </w:r>
    </w:p>
    <w:p w14:paraId="20AF0A06">
      <w:pPr>
        <w:shd w:val="clear" w:color="auto" w:fill="FFFFFF"/>
        <w:spacing w:line="360" w:lineRule="auto"/>
        <w:rPr>
          <w:rFonts w:ascii="宋体" w:hAnsi="宋体"/>
          <w:bCs/>
          <w:spacing w:val="6"/>
          <w:sz w:val="28"/>
          <w:szCs w:val="28"/>
        </w:rPr>
      </w:pPr>
      <w:r>
        <w:rPr>
          <w:rFonts w:hint="eastAsia" w:ascii="宋体" w:hAnsi="宋体"/>
          <w:bCs/>
          <w:spacing w:val="6"/>
          <w:sz w:val="28"/>
          <w:szCs w:val="28"/>
          <w:lang w:val="en-US" w:eastAsia="zh-CN"/>
        </w:rPr>
        <w:t>六</w:t>
      </w:r>
      <w:r>
        <w:rPr>
          <w:rFonts w:hint="eastAsia" w:ascii="宋体" w:hAnsi="宋体"/>
          <w:bCs/>
          <w:spacing w:val="6"/>
          <w:sz w:val="28"/>
          <w:szCs w:val="28"/>
        </w:rPr>
        <w:t>、服务承诺</w:t>
      </w:r>
    </w:p>
    <w:p w14:paraId="666A6D1D">
      <w:pPr>
        <w:shd w:val="clear" w:color="auto" w:fill="FFFFFF"/>
        <w:spacing w:line="360" w:lineRule="auto"/>
        <w:rPr>
          <w:rFonts w:ascii="宋体" w:hAnsi="宋体"/>
          <w:bCs/>
          <w:spacing w:val="6"/>
          <w:sz w:val="28"/>
          <w:szCs w:val="28"/>
        </w:rPr>
      </w:pPr>
      <w:r>
        <w:rPr>
          <w:rFonts w:hint="eastAsia" w:ascii="宋体" w:hAnsi="宋体"/>
          <w:bCs/>
          <w:spacing w:val="6"/>
          <w:sz w:val="28"/>
          <w:szCs w:val="28"/>
          <w:lang w:val="en-US" w:eastAsia="zh-CN"/>
        </w:rPr>
        <w:t>七</w:t>
      </w:r>
      <w:r>
        <w:rPr>
          <w:rFonts w:hint="eastAsia" w:ascii="宋体" w:hAnsi="宋体"/>
          <w:bCs/>
          <w:spacing w:val="6"/>
          <w:sz w:val="28"/>
          <w:szCs w:val="28"/>
        </w:rPr>
        <w:t>、资格证明等资料</w:t>
      </w:r>
    </w:p>
    <w:p w14:paraId="1C340456">
      <w:pPr>
        <w:spacing w:line="360" w:lineRule="auto"/>
        <w:rPr>
          <w:rFonts w:ascii="宋体" w:hAnsi="宋体"/>
          <w:bCs/>
          <w:spacing w:val="6"/>
          <w:sz w:val="28"/>
          <w:szCs w:val="28"/>
        </w:rPr>
      </w:pPr>
      <w:r>
        <w:rPr>
          <w:rFonts w:hint="eastAsia" w:ascii="宋体" w:hAnsi="宋体"/>
          <w:bCs/>
          <w:spacing w:val="6"/>
          <w:sz w:val="28"/>
          <w:szCs w:val="28"/>
          <w:lang w:val="en-US" w:eastAsia="zh-CN"/>
        </w:rPr>
        <w:t>八</w:t>
      </w:r>
      <w:r>
        <w:rPr>
          <w:rFonts w:hint="eastAsia" w:ascii="宋体" w:hAnsi="宋体"/>
          <w:bCs/>
          <w:spacing w:val="6"/>
          <w:sz w:val="28"/>
          <w:szCs w:val="28"/>
        </w:rPr>
        <w:t>、供应商认为需要提供的其他材料</w:t>
      </w:r>
    </w:p>
    <w:p w14:paraId="0CBB6D60">
      <w:pPr>
        <w:shd w:val="clear" w:color="auto" w:fill="FFFFFF"/>
        <w:spacing w:line="360" w:lineRule="auto"/>
        <w:rPr>
          <w:rFonts w:ascii="宋体" w:hAnsi="宋体" w:cs="宋体"/>
          <w:sz w:val="24"/>
        </w:rPr>
      </w:pPr>
    </w:p>
    <w:p w14:paraId="2D325D8C">
      <w:pPr>
        <w:autoSpaceDE w:val="0"/>
        <w:autoSpaceDN w:val="0"/>
        <w:adjustRightInd w:val="0"/>
        <w:spacing w:line="360" w:lineRule="auto"/>
        <w:ind w:firstLine="1850" w:firstLineChars="771"/>
        <w:jc w:val="left"/>
        <w:rPr>
          <w:rFonts w:ascii="宋体" w:hAnsi="宋体" w:cs="宋体"/>
          <w:kern w:val="0"/>
          <w:sz w:val="24"/>
        </w:rPr>
      </w:pPr>
    </w:p>
    <w:p w14:paraId="2216B3D1">
      <w:pPr>
        <w:spacing w:line="360" w:lineRule="auto"/>
        <w:ind w:firstLine="602" w:firstLineChars="250"/>
        <w:rPr>
          <w:rFonts w:ascii="宋体" w:hAnsi="宋体" w:cs="宋体-PUA"/>
          <w:b/>
          <w:bCs/>
          <w:sz w:val="24"/>
        </w:rPr>
        <w:sectPr>
          <w:footerReference r:id="rId5" w:type="default"/>
          <w:pgSz w:w="11906" w:h="16838"/>
          <w:pgMar w:top="1440" w:right="1797" w:bottom="1440" w:left="1797" w:header="851" w:footer="902" w:gutter="0"/>
          <w:cols w:space="720" w:num="1"/>
          <w:docGrid w:linePitch="334" w:charSpace="808"/>
        </w:sectPr>
      </w:pPr>
    </w:p>
    <w:p w14:paraId="2F7560E3">
      <w:pPr>
        <w:pStyle w:val="3"/>
        <w:spacing w:line="240" w:lineRule="exact"/>
        <w:jc w:val="center"/>
        <w:rPr>
          <w:rFonts w:ascii="宋体" w:hAnsi="宋体" w:eastAsia="宋体" w:cs="宋体-PUA"/>
          <w:sz w:val="24"/>
          <w:szCs w:val="24"/>
        </w:rPr>
      </w:pPr>
      <w:bookmarkStart w:id="205" w:name="_Toc152042577"/>
      <w:bookmarkStart w:id="206" w:name="_Toc152045788"/>
      <w:bookmarkStart w:id="207" w:name="_Toc6295"/>
      <w:bookmarkStart w:id="208" w:name="_Toc296602602"/>
      <w:bookmarkStart w:id="209" w:name="_Toc246997099"/>
      <w:bookmarkStart w:id="210" w:name="_Toc247085874"/>
      <w:bookmarkStart w:id="211" w:name="_Toc179632808"/>
      <w:bookmarkStart w:id="212" w:name="_Toc246996356"/>
      <w:bookmarkStart w:id="213" w:name="_Toc144974857"/>
      <w:bookmarkStart w:id="214" w:name="_Toc196238532"/>
      <w:bookmarkStart w:id="215" w:name="_Toc43652642"/>
      <w:r>
        <w:rPr>
          <w:rFonts w:hint="eastAsia" w:ascii="宋体" w:hAnsi="宋体" w:eastAsia="宋体" w:cs="宋体-PUA"/>
          <w:sz w:val="24"/>
          <w:szCs w:val="24"/>
        </w:rPr>
        <w:t>一、响应函</w:t>
      </w:r>
      <w:bookmarkEnd w:id="205"/>
      <w:bookmarkEnd w:id="206"/>
      <w:bookmarkEnd w:id="207"/>
      <w:bookmarkEnd w:id="208"/>
      <w:bookmarkEnd w:id="209"/>
      <w:bookmarkEnd w:id="210"/>
      <w:bookmarkEnd w:id="211"/>
      <w:bookmarkEnd w:id="212"/>
      <w:bookmarkEnd w:id="213"/>
      <w:r>
        <w:rPr>
          <w:rFonts w:hint="eastAsia" w:ascii="宋体" w:hAnsi="宋体" w:eastAsia="宋体" w:cs="宋体-PUA"/>
          <w:sz w:val="24"/>
          <w:szCs w:val="24"/>
        </w:rPr>
        <w:t>及响应函附表</w:t>
      </w:r>
      <w:bookmarkEnd w:id="214"/>
      <w:bookmarkEnd w:id="215"/>
    </w:p>
    <w:p w14:paraId="3A885632">
      <w:pPr>
        <w:jc w:val="center"/>
        <w:rPr>
          <w:b/>
          <w:sz w:val="28"/>
          <w:szCs w:val="28"/>
        </w:rPr>
      </w:pPr>
      <w:r>
        <w:rPr>
          <w:rFonts w:hint="eastAsia"/>
          <w:b/>
          <w:sz w:val="28"/>
          <w:szCs w:val="28"/>
        </w:rPr>
        <w:t>（一）响应函</w:t>
      </w:r>
    </w:p>
    <w:p w14:paraId="6A92BBA9">
      <w:pPr>
        <w:spacing w:line="360" w:lineRule="auto"/>
        <w:rPr>
          <w:rFonts w:ascii="宋体" w:hAnsi="宋体"/>
          <w:sz w:val="24"/>
        </w:rPr>
      </w:pPr>
      <w:bookmarkStart w:id="216" w:name="_Toc246996358"/>
      <w:bookmarkStart w:id="217" w:name="_Toc179632810"/>
      <w:bookmarkStart w:id="218" w:name="_Toc144974859"/>
      <w:bookmarkStart w:id="219" w:name="_Toc152045790"/>
      <w:bookmarkStart w:id="220" w:name="_Toc152042579"/>
      <w:bookmarkStart w:id="221" w:name="_Toc246997101"/>
      <w:bookmarkStart w:id="222" w:name="_Toc296602604"/>
      <w:bookmarkStart w:id="223" w:name="_Toc247085876"/>
    </w:p>
    <w:p w14:paraId="2FC12506">
      <w:pPr>
        <w:spacing w:line="360" w:lineRule="auto"/>
        <w:rPr>
          <w:rFonts w:ascii="宋体" w:hAnsi="宋体"/>
          <w:sz w:val="24"/>
        </w:rPr>
      </w:pPr>
      <w:r>
        <w:rPr>
          <w:rFonts w:hint="eastAsia" w:ascii="宋体" w:hAnsi="宋体"/>
          <w:sz w:val="24"/>
        </w:rPr>
        <w:t xml:space="preserve">致： </w:t>
      </w:r>
      <w:r>
        <w:rPr>
          <w:rFonts w:hint="eastAsia" w:ascii="宋体" w:hAnsi="宋体"/>
          <w:sz w:val="24"/>
          <w:u w:val="single"/>
        </w:rPr>
        <w:t xml:space="preserve">               </w:t>
      </w:r>
      <w:r>
        <w:rPr>
          <w:rFonts w:hint="eastAsia" w:ascii="宋体" w:hAnsi="宋体"/>
          <w:sz w:val="24"/>
        </w:rPr>
        <w:t xml:space="preserve"> （采购人名称）</w:t>
      </w:r>
    </w:p>
    <w:p w14:paraId="652BFFFC">
      <w:pPr>
        <w:spacing w:line="360" w:lineRule="auto"/>
        <w:ind w:firstLine="360" w:firstLineChars="150"/>
        <w:rPr>
          <w:rFonts w:ascii="宋体" w:hAnsi="宋体"/>
          <w:sz w:val="24"/>
          <w:u w:val="single"/>
        </w:rPr>
      </w:pPr>
      <w:r>
        <w:rPr>
          <w:rFonts w:hint="eastAsia" w:ascii="宋体" w:hAnsi="宋体"/>
          <w:sz w:val="24"/>
        </w:rPr>
        <w:t>1．我方已仔细研究了</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（项目编号）竞争性磋商文件的全部内容，我方对该项目首次报价为人民币（大写）</w:t>
      </w:r>
      <w:r>
        <w:rPr>
          <w:rFonts w:hint="eastAsia" w:ascii="宋体" w:hAnsi="宋体"/>
          <w:sz w:val="24"/>
          <w:u w:val="single"/>
        </w:rPr>
        <w:t xml:space="preserve">                </w:t>
      </w:r>
    </w:p>
    <w:p w14:paraId="267EEE6B">
      <w:pPr>
        <w:spacing w:line="360" w:lineRule="auto"/>
        <w:jc w:val="left"/>
        <w:rPr>
          <w:sz w:val="24"/>
        </w:rPr>
      </w:pP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w:t>
      </w:r>
      <w:r>
        <w:rPr>
          <w:rFonts w:hint="eastAsia" w:ascii="宋体" w:hAnsi="宋体"/>
          <w:sz w:val="24"/>
          <w:lang w:eastAsia="zh-CN"/>
        </w:rPr>
        <w:t>设计周期</w:t>
      </w:r>
      <w:r>
        <w:rPr>
          <w:rFonts w:hint="eastAsia" w:ascii="宋体" w:hAnsi="宋体" w:cs="宋体"/>
          <w:sz w:val="24"/>
        </w:rPr>
        <w:t>：</w:t>
      </w:r>
      <w:r>
        <w:rPr>
          <w:rFonts w:hint="eastAsia" w:ascii="宋体" w:hAnsi="宋体" w:cs="宋体"/>
          <w:sz w:val="24"/>
          <w:u w:val="single"/>
        </w:rPr>
        <w:t xml:space="preserve">          </w:t>
      </w:r>
      <w:r>
        <w:rPr>
          <w:rFonts w:hint="eastAsia" w:ascii="宋体" w:hAnsi="宋体"/>
          <w:sz w:val="24"/>
        </w:rPr>
        <w:t>，质量：</w:t>
      </w:r>
      <w:r>
        <w:rPr>
          <w:rFonts w:hint="eastAsia" w:ascii="宋体" w:hAnsi="宋体"/>
          <w:sz w:val="24"/>
          <w:u w:val="single"/>
        </w:rPr>
        <w:t xml:space="preserve">           </w:t>
      </w:r>
      <w:r>
        <w:rPr>
          <w:rFonts w:hint="eastAsia" w:ascii="宋体" w:hAnsi="宋体" w:cs="Arial"/>
          <w:sz w:val="24"/>
          <w:shd w:val="clear" w:color="auto" w:fill="FFFFFF"/>
        </w:rPr>
        <w:t>。</w:t>
      </w:r>
    </w:p>
    <w:p w14:paraId="4C8A44D9">
      <w:pPr>
        <w:autoSpaceDE w:val="0"/>
        <w:autoSpaceDN w:val="0"/>
        <w:adjustRightInd w:val="0"/>
        <w:spacing w:line="360" w:lineRule="auto"/>
        <w:ind w:firstLine="360" w:firstLineChars="150"/>
        <w:jc w:val="left"/>
        <w:rPr>
          <w:rFonts w:ascii="宋体" w:hAnsi="宋体"/>
          <w:sz w:val="24"/>
        </w:rPr>
      </w:pPr>
      <w:r>
        <w:rPr>
          <w:rFonts w:hint="eastAsia" w:ascii="宋体" w:hAnsi="宋体"/>
          <w:sz w:val="24"/>
        </w:rPr>
        <w:t>2．我方承诺在磋商响应文件有效期(60日历天)内不修改、撤销磋商响应文件。</w:t>
      </w:r>
    </w:p>
    <w:p w14:paraId="261D6E35">
      <w:pPr>
        <w:spacing w:line="360" w:lineRule="auto"/>
        <w:ind w:firstLine="360" w:firstLineChars="150"/>
        <w:rPr>
          <w:rFonts w:ascii="宋体" w:hAnsi="宋体"/>
          <w:sz w:val="24"/>
        </w:rPr>
      </w:pPr>
      <w:r>
        <w:rPr>
          <w:rFonts w:hint="eastAsia" w:ascii="宋体" w:hAnsi="宋体"/>
          <w:sz w:val="24"/>
        </w:rPr>
        <w:t>3．我方完全理解贵方不一定接受报价最低的供应商为成交供应商的行为。</w:t>
      </w:r>
    </w:p>
    <w:p w14:paraId="5B8D76AF">
      <w:pPr>
        <w:spacing w:line="360" w:lineRule="auto"/>
        <w:ind w:firstLine="360" w:firstLineChars="150"/>
        <w:rPr>
          <w:rFonts w:ascii="宋体" w:hAnsi="宋体"/>
          <w:sz w:val="24"/>
        </w:rPr>
      </w:pPr>
      <w:r>
        <w:rPr>
          <w:rFonts w:hint="eastAsia" w:ascii="宋体" w:hAnsi="宋体"/>
          <w:sz w:val="24"/>
        </w:rPr>
        <w:t>4.如我方成交：</w:t>
      </w:r>
    </w:p>
    <w:p w14:paraId="5A617CB3">
      <w:pPr>
        <w:spacing w:line="360" w:lineRule="auto"/>
        <w:ind w:firstLine="360" w:firstLineChars="150"/>
        <w:rPr>
          <w:rFonts w:ascii="宋体" w:hAnsi="宋体"/>
          <w:sz w:val="24"/>
        </w:rPr>
      </w:pPr>
      <w:r>
        <w:rPr>
          <w:rFonts w:hint="eastAsia" w:ascii="宋体" w:hAnsi="宋体"/>
          <w:sz w:val="24"/>
        </w:rPr>
        <w:t>（1）我方承诺在收到成交通知书后，在成交通知书规定的期限内与你方签订合同。</w:t>
      </w:r>
    </w:p>
    <w:p w14:paraId="29A66494">
      <w:pPr>
        <w:spacing w:line="360" w:lineRule="auto"/>
        <w:ind w:firstLine="360" w:firstLineChars="150"/>
        <w:rPr>
          <w:rFonts w:ascii="宋体" w:hAnsi="宋体"/>
          <w:sz w:val="24"/>
        </w:rPr>
      </w:pPr>
      <w:r>
        <w:rPr>
          <w:rFonts w:hint="eastAsia" w:ascii="宋体" w:hAnsi="宋体"/>
          <w:sz w:val="24"/>
        </w:rPr>
        <w:t>（2）除非另外达成协议并生效，成交通知书和本竞争性磋商文件、磋商响应文件将成为约束双方的合同文件的组成部分。</w:t>
      </w:r>
    </w:p>
    <w:p w14:paraId="210B703D">
      <w:pPr>
        <w:spacing w:line="360" w:lineRule="auto"/>
        <w:ind w:firstLine="360" w:firstLineChars="150"/>
        <w:rPr>
          <w:rFonts w:ascii="宋体" w:hAnsi="宋体"/>
          <w:sz w:val="24"/>
        </w:rPr>
      </w:pPr>
      <w:r>
        <w:rPr>
          <w:rFonts w:hint="eastAsia" w:ascii="宋体" w:hAnsi="宋体"/>
          <w:sz w:val="24"/>
        </w:rPr>
        <w:t>（3）如我方成交，我方愿意按竞争性磋商文件规定支付采购代理服务费。</w:t>
      </w:r>
    </w:p>
    <w:p w14:paraId="23D53249">
      <w:pPr>
        <w:spacing w:line="360" w:lineRule="auto"/>
        <w:ind w:firstLine="240" w:firstLineChars="100"/>
        <w:rPr>
          <w:rFonts w:ascii="宋体" w:hAnsi="宋体"/>
          <w:sz w:val="24"/>
        </w:rPr>
      </w:pPr>
      <w:r>
        <w:rPr>
          <w:rFonts w:hint="eastAsia" w:ascii="宋体" w:hAnsi="宋体"/>
          <w:sz w:val="24"/>
        </w:rPr>
        <w:t>5. 我方在此声明，所递交的磋商响应文件及有关资料内容完整、真实和准确。</w:t>
      </w:r>
    </w:p>
    <w:p w14:paraId="499FFF0C">
      <w:pPr>
        <w:spacing w:line="360" w:lineRule="auto"/>
        <w:jc w:val="left"/>
        <w:rPr>
          <w:rFonts w:ascii="宋体" w:hAnsi="宋体"/>
          <w:spacing w:val="24"/>
          <w:sz w:val="24"/>
        </w:rPr>
      </w:pPr>
    </w:p>
    <w:p w14:paraId="7AF09680">
      <w:pPr>
        <w:autoSpaceDE w:val="0"/>
        <w:autoSpaceDN w:val="0"/>
        <w:adjustRightInd w:val="0"/>
        <w:spacing w:line="360" w:lineRule="auto"/>
        <w:ind w:firstLine="1320" w:firstLineChars="550"/>
        <w:jc w:val="left"/>
        <w:rPr>
          <w:rFonts w:ascii="宋体" w:hAnsi="宋体" w:cs="宋体"/>
          <w:kern w:val="0"/>
          <w:sz w:val="24"/>
        </w:rPr>
      </w:pPr>
    </w:p>
    <w:p w14:paraId="1DBFC499">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2D2FE27E">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71C77864">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1052C1A9">
      <w:pPr>
        <w:spacing w:line="360" w:lineRule="auto"/>
        <w:ind w:firstLine="3144" w:firstLineChars="1310"/>
        <w:rPr>
          <w:rFonts w:ascii="宋体" w:hAnsi="宋体"/>
          <w:bCs/>
          <w:sz w:val="24"/>
        </w:rPr>
      </w:pPr>
    </w:p>
    <w:p w14:paraId="1800CCD0">
      <w:pPr>
        <w:spacing w:line="480" w:lineRule="auto"/>
        <w:ind w:left="-39" w:leftChars="-95" w:right="452" w:hanging="160" w:hangingChars="67"/>
        <w:jc w:val="center"/>
        <w:rPr>
          <w:rFonts w:ascii="宋体" w:hAnsi="宋体"/>
          <w:sz w:val="24"/>
        </w:rPr>
      </w:pPr>
    </w:p>
    <w:p w14:paraId="0A356B09">
      <w:pPr>
        <w:spacing w:line="360" w:lineRule="auto"/>
        <w:jc w:val="center"/>
        <w:rPr>
          <w:rFonts w:ascii="宋体" w:hAnsi="宋体"/>
          <w:b/>
          <w:bCs/>
          <w:sz w:val="24"/>
        </w:rPr>
        <w:sectPr>
          <w:pgSz w:w="11906" w:h="16838"/>
          <w:pgMar w:top="1440" w:right="1797" w:bottom="1440" w:left="1797" w:header="851" w:footer="992" w:gutter="0"/>
          <w:cols w:space="720" w:num="1"/>
          <w:docGrid w:linePitch="312" w:charSpace="0"/>
        </w:sectPr>
      </w:pPr>
    </w:p>
    <w:p w14:paraId="2462CE4C">
      <w:pPr>
        <w:jc w:val="center"/>
        <w:rPr>
          <w:b/>
          <w:sz w:val="28"/>
          <w:szCs w:val="28"/>
        </w:rPr>
      </w:pPr>
      <w:bookmarkStart w:id="224" w:name="_Toc24879"/>
      <w:r>
        <w:rPr>
          <w:rFonts w:hint="eastAsia"/>
          <w:b/>
          <w:sz w:val="28"/>
          <w:szCs w:val="28"/>
        </w:rPr>
        <w:t>（二）</w:t>
      </w:r>
      <w:bookmarkEnd w:id="216"/>
      <w:bookmarkEnd w:id="217"/>
      <w:bookmarkEnd w:id="218"/>
      <w:bookmarkEnd w:id="219"/>
      <w:bookmarkEnd w:id="220"/>
      <w:bookmarkEnd w:id="221"/>
      <w:bookmarkEnd w:id="222"/>
      <w:bookmarkEnd w:id="223"/>
      <w:bookmarkEnd w:id="224"/>
      <w:r>
        <w:rPr>
          <w:rFonts w:hint="eastAsia"/>
          <w:b/>
          <w:sz w:val="28"/>
          <w:szCs w:val="28"/>
        </w:rPr>
        <w:t>响应</w:t>
      </w:r>
      <w:r>
        <w:rPr>
          <w:b/>
          <w:sz w:val="28"/>
          <w:szCs w:val="28"/>
        </w:rPr>
        <w:t>函附</w:t>
      </w:r>
      <w:r>
        <w:rPr>
          <w:rFonts w:hint="eastAsia"/>
          <w:b/>
          <w:sz w:val="28"/>
          <w:szCs w:val="28"/>
        </w:rPr>
        <w:t>表</w:t>
      </w:r>
    </w:p>
    <w:p w14:paraId="3B6A069F">
      <w:pPr>
        <w:jc w:val="center"/>
        <w:rPr>
          <w:b/>
          <w:sz w:val="30"/>
          <w:szCs w:val="30"/>
        </w:rPr>
      </w:pPr>
    </w:p>
    <w:tbl>
      <w:tblPr>
        <w:tblStyle w:val="12"/>
        <w:tblpPr w:leftFromText="180" w:rightFromText="180" w:vertAnchor="text" w:horzAnchor="margin" w:tblpXSpec="center" w:tblpY="180"/>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59"/>
        <w:gridCol w:w="1050"/>
        <w:gridCol w:w="1134"/>
        <w:gridCol w:w="993"/>
        <w:gridCol w:w="1275"/>
        <w:gridCol w:w="1134"/>
      </w:tblGrid>
      <w:tr w14:paraId="6BEE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2268" w:type="dxa"/>
            <w:tcBorders>
              <w:bottom w:val="single" w:color="auto" w:sz="4" w:space="0"/>
            </w:tcBorders>
            <w:noWrap w:val="0"/>
            <w:vAlign w:val="center"/>
          </w:tcPr>
          <w:p w14:paraId="3411EC58">
            <w:pPr>
              <w:jc w:val="center"/>
              <w:rPr>
                <w:rFonts w:ascii="宋体" w:hAnsi="宋体" w:cs="宋体"/>
                <w:sz w:val="24"/>
              </w:rPr>
            </w:pPr>
            <w:r>
              <w:rPr>
                <w:rFonts w:hint="eastAsia" w:ascii="宋体" w:hAnsi="宋体" w:cs="宋体"/>
                <w:sz w:val="24"/>
              </w:rPr>
              <w:t>项目名称</w:t>
            </w:r>
          </w:p>
        </w:tc>
        <w:tc>
          <w:tcPr>
            <w:tcW w:w="6345" w:type="dxa"/>
            <w:gridSpan w:val="6"/>
            <w:tcBorders>
              <w:bottom w:val="single" w:color="auto" w:sz="4" w:space="0"/>
            </w:tcBorders>
            <w:noWrap w:val="0"/>
            <w:vAlign w:val="center"/>
          </w:tcPr>
          <w:p w14:paraId="4FD5099B">
            <w:pPr>
              <w:jc w:val="center"/>
              <w:rPr>
                <w:rFonts w:ascii="宋体" w:hAnsi="宋体" w:cs="宋体"/>
                <w:sz w:val="24"/>
              </w:rPr>
            </w:pPr>
            <w:r>
              <w:rPr>
                <w:rFonts w:hint="eastAsia" w:ascii="宋体" w:hAnsi="宋体" w:cs="宋体"/>
                <w:sz w:val="24"/>
              </w:rPr>
              <w:t xml:space="preserve">                                                   </w:t>
            </w:r>
          </w:p>
        </w:tc>
      </w:tr>
      <w:tr w14:paraId="41F1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2268" w:type="dxa"/>
            <w:tcBorders>
              <w:bottom w:val="single" w:color="auto" w:sz="4" w:space="0"/>
            </w:tcBorders>
            <w:noWrap w:val="0"/>
            <w:vAlign w:val="center"/>
          </w:tcPr>
          <w:p w14:paraId="62CBE030">
            <w:pPr>
              <w:jc w:val="center"/>
              <w:rPr>
                <w:rFonts w:ascii="宋体" w:hAnsi="宋体" w:cs="宋体"/>
                <w:sz w:val="24"/>
              </w:rPr>
            </w:pPr>
            <w:r>
              <w:rPr>
                <w:rFonts w:hint="eastAsia" w:ascii="宋体" w:hAnsi="宋体" w:cs="宋体"/>
                <w:sz w:val="24"/>
              </w:rPr>
              <w:t>供应商名称</w:t>
            </w:r>
          </w:p>
        </w:tc>
        <w:tc>
          <w:tcPr>
            <w:tcW w:w="6345" w:type="dxa"/>
            <w:gridSpan w:val="6"/>
            <w:tcBorders>
              <w:bottom w:val="single" w:color="auto" w:sz="4" w:space="0"/>
            </w:tcBorders>
            <w:noWrap w:val="0"/>
            <w:vAlign w:val="top"/>
          </w:tcPr>
          <w:p w14:paraId="69CD9230">
            <w:pPr>
              <w:rPr>
                <w:rFonts w:ascii="宋体" w:hAnsi="宋体" w:cs="宋体"/>
                <w:sz w:val="24"/>
              </w:rPr>
            </w:pPr>
          </w:p>
        </w:tc>
      </w:tr>
      <w:tr w14:paraId="36E9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2268" w:type="dxa"/>
            <w:tcBorders>
              <w:bottom w:val="single" w:color="auto" w:sz="4" w:space="0"/>
            </w:tcBorders>
            <w:noWrap w:val="0"/>
            <w:vAlign w:val="center"/>
          </w:tcPr>
          <w:p w14:paraId="591B1765">
            <w:pPr>
              <w:jc w:val="center"/>
              <w:rPr>
                <w:rFonts w:ascii="宋体" w:hAnsi="宋体" w:cs="宋体"/>
                <w:sz w:val="24"/>
              </w:rPr>
            </w:pPr>
            <w:r>
              <w:rPr>
                <w:rFonts w:hint="eastAsia" w:ascii="宋体" w:hAnsi="宋体" w:cs="宋体"/>
                <w:sz w:val="24"/>
              </w:rPr>
              <w:t>采购范围</w:t>
            </w:r>
          </w:p>
        </w:tc>
        <w:tc>
          <w:tcPr>
            <w:tcW w:w="6345" w:type="dxa"/>
            <w:gridSpan w:val="6"/>
            <w:tcBorders>
              <w:bottom w:val="single" w:color="auto" w:sz="4" w:space="0"/>
            </w:tcBorders>
            <w:noWrap w:val="0"/>
            <w:vAlign w:val="top"/>
          </w:tcPr>
          <w:p w14:paraId="2B14CEC9">
            <w:pPr>
              <w:rPr>
                <w:rFonts w:ascii="宋体" w:hAnsi="宋体" w:cs="宋体"/>
                <w:sz w:val="24"/>
              </w:rPr>
            </w:pPr>
          </w:p>
        </w:tc>
      </w:tr>
      <w:tr w14:paraId="2B8D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2268" w:type="dxa"/>
            <w:noWrap w:val="0"/>
            <w:vAlign w:val="center"/>
          </w:tcPr>
          <w:p w14:paraId="6FB86988">
            <w:pPr>
              <w:overflowPunct w:val="0"/>
              <w:topLinePunct/>
              <w:adjustRightInd w:val="0"/>
              <w:jc w:val="center"/>
              <w:textAlignment w:val="top"/>
              <w:rPr>
                <w:rFonts w:ascii="宋体" w:hAnsi="宋体" w:cs="宋体"/>
                <w:kern w:val="24"/>
                <w:sz w:val="24"/>
              </w:rPr>
            </w:pPr>
            <w:r>
              <w:rPr>
                <w:rFonts w:hint="eastAsia" w:ascii="宋体" w:hAnsi="宋体" w:cs="宋体"/>
                <w:kern w:val="24"/>
                <w:sz w:val="24"/>
              </w:rPr>
              <w:t>首次报价（元）</w:t>
            </w:r>
          </w:p>
        </w:tc>
        <w:tc>
          <w:tcPr>
            <w:tcW w:w="6345" w:type="dxa"/>
            <w:gridSpan w:val="6"/>
            <w:tcBorders>
              <w:bottom w:val="single" w:color="auto" w:sz="4" w:space="0"/>
            </w:tcBorders>
            <w:noWrap w:val="0"/>
            <w:vAlign w:val="center"/>
          </w:tcPr>
          <w:p w14:paraId="1B8B49AD">
            <w:pPr>
              <w:rPr>
                <w:rFonts w:ascii="宋体" w:hAnsi="宋体" w:cs="宋体"/>
                <w:sz w:val="24"/>
              </w:rPr>
            </w:pPr>
            <w:r>
              <w:rPr>
                <w:rFonts w:ascii="宋体" w:hAnsi="宋体"/>
                <w:sz w:val="24"/>
              </w:rPr>
              <w:t xml:space="preserve">大写：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小写：</w:t>
            </w:r>
            <w:r>
              <w:rPr>
                <w:rFonts w:hint="eastAsia" w:ascii="宋体" w:hAnsi="宋体" w:cs="宋体"/>
                <w:kern w:val="0"/>
                <w:sz w:val="24"/>
              </w:rPr>
              <w:t>￥</w:t>
            </w:r>
          </w:p>
        </w:tc>
      </w:tr>
      <w:tr w14:paraId="5F8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2268" w:type="dxa"/>
            <w:tcBorders>
              <w:bottom w:val="single" w:color="auto" w:sz="4" w:space="0"/>
            </w:tcBorders>
            <w:noWrap w:val="0"/>
            <w:vAlign w:val="center"/>
          </w:tcPr>
          <w:p w14:paraId="4BD30EFE">
            <w:pPr>
              <w:snapToGrid w:val="0"/>
              <w:jc w:val="center"/>
              <w:rPr>
                <w:rFonts w:hint="eastAsia" w:ascii="宋体" w:hAnsi="宋体" w:eastAsia="宋体" w:cs="宋体"/>
                <w:sz w:val="24"/>
                <w:lang w:eastAsia="zh-CN"/>
              </w:rPr>
            </w:pPr>
            <w:r>
              <w:rPr>
                <w:rFonts w:hint="eastAsia" w:ascii="宋体" w:hAnsi="宋体"/>
                <w:sz w:val="24"/>
                <w:lang w:eastAsia="zh-CN"/>
              </w:rPr>
              <w:t>设计周期</w:t>
            </w:r>
          </w:p>
        </w:tc>
        <w:tc>
          <w:tcPr>
            <w:tcW w:w="6345" w:type="dxa"/>
            <w:gridSpan w:val="6"/>
            <w:tcBorders>
              <w:bottom w:val="single" w:color="auto" w:sz="4" w:space="0"/>
            </w:tcBorders>
            <w:noWrap w:val="0"/>
            <w:vAlign w:val="top"/>
          </w:tcPr>
          <w:p w14:paraId="1AF9432C">
            <w:pPr>
              <w:rPr>
                <w:rFonts w:ascii="宋体" w:hAnsi="宋体" w:cs="宋体"/>
                <w:sz w:val="24"/>
              </w:rPr>
            </w:pPr>
          </w:p>
        </w:tc>
      </w:tr>
      <w:tr w14:paraId="1AA0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268" w:type="dxa"/>
            <w:tcBorders>
              <w:bottom w:val="single" w:color="auto" w:sz="4" w:space="0"/>
            </w:tcBorders>
            <w:noWrap w:val="0"/>
            <w:vAlign w:val="center"/>
          </w:tcPr>
          <w:p w14:paraId="16D25149">
            <w:pPr>
              <w:jc w:val="center"/>
              <w:rPr>
                <w:rFonts w:ascii="宋体" w:hAnsi="宋体" w:cs="宋体"/>
                <w:sz w:val="24"/>
              </w:rPr>
            </w:pPr>
            <w:r>
              <w:rPr>
                <w:rFonts w:hint="eastAsia" w:ascii="宋体" w:hAnsi="宋体" w:cs="宋体"/>
                <w:sz w:val="24"/>
              </w:rPr>
              <w:t>质量</w:t>
            </w:r>
          </w:p>
        </w:tc>
        <w:tc>
          <w:tcPr>
            <w:tcW w:w="6345" w:type="dxa"/>
            <w:gridSpan w:val="6"/>
            <w:tcBorders>
              <w:bottom w:val="single" w:color="auto" w:sz="4" w:space="0"/>
            </w:tcBorders>
            <w:noWrap w:val="0"/>
            <w:vAlign w:val="top"/>
          </w:tcPr>
          <w:p w14:paraId="159C6051">
            <w:pPr>
              <w:rPr>
                <w:rFonts w:ascii="宋体" w:hAnsi="宋体" w:cs="宋体"/>
                <w:sz w:val="24"/>
              </w:rPr>
            </w:pPr>
          </w:p>
        </w:tc>
      </w:tr>
      <w:tr w14:paraId="380A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268" w:type="dxa"/>
            <w:tcBorders>
              <w:bottom w:val="single" w:color="auto" w:sz="4" w:space="0"/>
            </w:tcBorders>
            <w:noWrap w:val="0"/>
            <w:vAlign w:val="center"/>
          </w:tcPr>
          <w:p w14:paraId="4097F339">
            <w:pPr>
              <w:jc w:val="center"/>
              <w:rPr>
                <w:rFonts w:ascii="宋体" w:hAnsi="宋体" w:cs="宋体"/>
                <w:sz w:val="24"/>
              </w:rPr>
            </w:pPr>
            <w:r>
              <w:rPr>
                <w:rFonts w:hint="eastAsia" w:ascii="宋体" w:hAnsi="宋体"/>
                <w:sz w:val="24"/>
              </w:rPr>
              <w:t>项目负责人</w:t>
            </w:r>
          </w:p>
        </w:tc>
        <w:tc>
          <w:tcPr>
            <w:tcW w:w="759" w:type="dxa"/>
            <w:tcBorders>
              <w:bottom w:val="single" w:color="auto" w:sz="4" w:space="0"/>
            </w:tcBorders>
            <w:noWrap w:val="0"/>
            <w:vAlign w:val="center"/>
          </w:tcPr>
          <w:p w14:paraId="6048E4E1">
            <w:pPr>
              <w:jc w:val="center"/>
              <w:rPr>
                <w:rFonts w:ascii="宋体" w:hAnsi="宋体" w:cs="宋体"/>
                <w:sz w:val="24"/>
              </w:rPr>
            </w:pPr>
            <w:r>
              <w:rPr>
                <w:rFonts w:hint="eastAsia" w:ascii="宋体" w:hAnsi="宋体" w:cs="宋体"/>
                <w:sz w:val="24"/>
              </w:rPr>
              <w:t>姓名</w:t>
            </w:r>
          </w:p>
        </w:tc>
        <w:tc>
          <w:tcPr>
            <w:tcW w:w="1050" w:type="dxa"/>
            <w:tcBorders>
              <w:bottom w:val="single" w:color="auto" w:sz="4" w:space="0"/>
            </w:tcBorders>
            <w:noWrap w:val="0"/>
            <w:vAlign w:val="center"/>
          </w:tcPr>
          <w:p w14:paraId="2858B2EC">
            <w:pPr>
              <w:jc w:val="center"/>
              <w:rPr>
                <w:rFonts w:ascii="宋体" w:hAnsi="宋体" w:cs="宋体"/>
                <w:sz w:val="24"/>
              </w:rPr>
            </w:pPr>
          </w:p>
        </w:tc>
        <w:tc>
          <w:tcPr>
            <w:tcW w:w="1134" w:type="dxa"/>
            <w:tcBorders>
              <w:bottom w:val="single" w:color="auto" w:sz="4" w:space="0"/>
            </w:tcBorders>
            <w:noWrap w:val="0"/>
            <w:vAlign w:val="center"/>
          </w:tcPr>
          <w:p w14:paraId="5959A44C">
            <w:pPr>
              <w:jc w:val="center"/>
              <w:rPr>
                <w:rFonts w:ascii="宋体" w:hAnsi="宋体" w:cs="宋体"/>
                <w:sz w:val="24"/>
              </w:rPr>
            </w:pPr>
            <w:r>
              <w:rPr>
                <w:rFonts w:hint="eastAsia" w:ascii="宋体" w:hAnsi="宋体" w:cs="宋体"/>
                <w:sz w:val="24"/>
              </w:rPr>
              <w:t>专业</w:t>
            </w:r>
          </w:p>
        </w:tc>
        <w:tc>
          <w:tcPr>
            <w:tcW w:w="993" w:type="dxa"/>
            <w:tcBorders>
              <w:bottom w:val="single" w:color="auto" w:sz="4" w:space="0"/>
            </w:tcBorders>
            <w:noWrap w:val="0"/>
            <w:vAlign w:val="center"/>
          </w:tcPr>
          <w:p w14:paraId="357721BC">
            <w:pPr>
              <w:jc w:val="center"/>
              <w:rPr>
                <w:rFonts w:ascii="宋体" w:hAnsi="宋体" w:cs="宋体"/>
                <w:sz w:val="24"/>
              </w:rPr>
            </w:pPr>
          </w:p>
        </w:tc>
        <w:tc>
          <w:tcPr>
            <w:tcW w:w="1275" w:type="dxa"/>
            <w:tcBorders>
              <w:bottom w:val="single" w:color="auto" w:sz="4" w:space="0"/>
            </w:tcBorders>
            <w:noWrap w:val="0"/>
            <w:vAlign w:val="center"/>
          </w:tcPr>
          <w:p w14:paraId="22E715C0">
            <w:pPr>
              <w:jc w:val="center"/>
              <w:rPr>
                <w:rFonts w:ascii="宋体" w:hAnsi="宋体" w:cs="宋体"/>
                <w:sz w:val="24"/>
              </w:rPr>
            </w:pPr>
            <w:r>
              <w:rPr>
                <w:rFonts w:hint="eastAsia" w:ascii="宋体" w:hAnsi="宋体"/>
                <w:sz w:val="24"/>
              </w:rPr>
              <w:t>职称证书及编号</w:t>
            </w:r>
          </w:p>
        </w:tc>
        <w:tc>
          <w:tcPr>
            <w:tcW w:w="1134" w:type="dxa"/>
            <w:tcBorders>
              <w:bottom w:val="single" w:color="auto" w:sz="4" w:space="0"/>
            </w:tcBorders>
            <w:noWrap w:val="0"/>
            <w:vAlign w:val="top"/>
          </w:tcPr>
          <w:p w14:paraId="0BDC9E2C">
            <w:pPr>
              <w:rPr>
                <w:rFonts w:ascii="宋体" w:hAnsi="宋体" w:cs="宋体"/>
                <w:sz w:val="24"/>
              </w:rPr>
            </w:pPr>
          </w:p>
        </w:tc>
      </w:tr>
      <w:tr w14:paraId="47B3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268" w:type="dxa"/>
            <w:tcBorders>
              <w:bottom w:val="single" w:color="auto" w:sz="4" w:space="0"/>
            </w:tcBorders>
            <w:noWrap w:val="0"/>
            <w:vAlign w:val="center"/>
          </w:tcPr>
          <w:p w14:paraId="5B86CAA4">
            <w:pPr>
              <w:jc w:val="center"/>
              <w:rPr>
                <w:rFonts w:ascii="宋体" w:hAnsi="宋体" w:cs="宋体"/>
                <w:sz w:val="24"/>
              </w:rPr>
            </w:pPr>
            <w:r>
              <w:rPr>
                <w:rFonts w:hint="eastAsia" w:ascii="宋体" w:hAnsi="宋体" w:cs="宋体"/>
                <w:sz w:val="24"/>
              </w:rPr>
              <w:t>磋商有效期</w:t>
            </w:r>
          </w:p>
        </w:tc>
        <w:tc>
          <w:tcPr>
            <w:tcW w:w="6345" w:type="dxa"/>
            <w:gridSpan w:val="6"/>
            <w:tcBorders>
              <w:bottom w:val="single" w:color="auto" w:sz="4" w:space="0"/>
            </w:tcBorders>
            <w:noWrap w:val="0"/>
            <w:vAlign w:val="top"/>
          </w:tcPr>
          <w:p w14:paraId="4F3EB745">
            <w:pPr>
              <w:rPr>
                <w:rFonts w:ascii="宋体" w:hAnsi="宋体" w:cs="宋体"/>
                <w:sz w:val="24"/>
              </w:rPr>
            </w:pPr>
          </w:p>
        </w:tc>
      </w:tr>
      <w:tr w14:paraId="2C91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268" w:type="dxa"/>
            <w:tcBorders>
              <w:bottom w:val="single" w:color="auto" w:sz="4" w:space="0"/>
            </w:tcBorders>
            <w:noWrap w:val="0"/>
            <w:vAlign w:val="center"/>
          </w:tcPr>
          <w:p w14:paraId="57C0CA81">
            <w:pPr>
              <w:jc w:val="center"/>
              <w:rPr>
                <w:rFonts w:ascii="宋体" w:hAnsi="宋体" w:cs="宋体"/>
                <w:sz w:val="24"/>
              </w:rPr>
            </w:pPr>
            <w:r>
              <w:rPr>
                <w:rFonts w:hint="eastAsia" w:ascii="宋体" w:hAnsi="宋体" w:cs="宋体"/>
                <w:sz w:val="24"/>
              </w:rPr>
              <w:t>备注</w:t>
            </w:r>
          </w:p>
        </w:tc>
        <w:tc>
          <w:tcPr>
            <w:tcW w:w="6345" w:type="dxa"/>
            <w:gridSpan w:val="6"/>
            <w:tcBorders>
              <w:bottom w:val="single" w:color="auto" w:sz="4" w:space="0"/>
            </w:tcBorders>
            <w:noWrap w:val="0"/>
            <w:vAlign w:val="top"/>
          </w:tcPr>
          <w:p w14:paraId="2FDDC621">
            <w:pPr>
              <w:rPr>
                <w:rFonts w:ascii="宋体" w:hAnsi="宋体" w:cs="宋体"/>
                <w:sz w:val="24"/>
              </w:rPr>
            </w:pPr>
          </w:p>
        </w:tc>
      </w:tr>
    </w:tbl>
    <w:p w14:paraId="02694FD6">
      <w:pPr>
        <w:pStyle w:val="4"/>
        <w:widowControl/>
        <w:spacing w:line="360" w:lineRule="auto"/>
        <w:ind w:firstLine="0"/>
        <w:rPr>
          <w:rFonts w:ascii="Calibri" w:hAnsi="Calibri"/>
          <w:sz w:val="24"/>
        </w:rPr>
      </w:pPr>
    </w:p>
    <w:p w14:paraId="005122CA">
      <w:pPr>
        <w:spacing w:line="360" w:lineRule="auto"/>
        <w:jc w:val="center"/>
        <w:rPr>
          <w:rFonts w:ascii="宋体" w:hAnsi="宋体"/>
          <w:b/>
          <w:sz w:val="24"/>
        </w:rPr>
      </w:pPr>
    </w:p>
    <w:p w14:paraId="63C08E5E">
      <w:pPr>
        <w:spacing w:line="360" w:lineRule="auto"/>
        <w:jc w:val="center"/>
        <w:rPr>
          <w:rFonts w:ascii="宋体" w:hAnsi="宋体"/>
          <w:b/>
          <w:sz w:val="24"/>
        </w:rPr>
      </w:pPr>
    </w:p>
    <w:p w14:paraId="7822D1F3">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2FB72CA7">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4ABFD3FB">
      <w:pPr>
        <w:spacing w:line="360" w:lineRule="auto"/>
        <w:ind w:left="-7" w:leftChars="-95" w:right="452" w:hanging="192" w:hangingChars="67"/>
        <w:jc w:val="center"/>
        <w:rPr>
          <w:rFonts w:ascii="宋体" w:hAnsi="宋体"/>
          <w:bCs/>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0B171C3C">
      <w:pPr>
        <w:spacing w:line="360" w:lineRule="auto"/>
        <w:ind w:firstLine="2432" w:firstLineChars="950"/>
        <w:rPr>
          <w:rFonts w:ascii="宋体" w:hAnsi="宋体" w:cs="宋体"/>
          <w:spacing w:val="8"/>
          <w:sz w:val="24"/>
        </w:rPr>
      </w:pPr>
    </w:p>
    <w:p w14:paraId="5C7AC3B7">
      <w:pPr>
        <w:topLinePunct/>
        <w:spacing w:line="360" w:lineRule="auto"/>
        <w:ind w:firstLine="480"/>
        <w:rPr>
          <w:rFonts w:ascii="宋体" w:hAnsi="宋体"/>
          <w:bCs/>
          <w:sz w:val="24"/>
        </w:rPr>
      </w:pPr>
    </w:p>
    <w:p w14:paraId="45B4A0DE">
      <w:pPr>
        <w:spacing w:line="480" w:lineRule="auto"/>
        <w:ind w:left="-38" w:leftChars="-95" w:right="452" w:hanging="161" w:hangingChars="67"/>
        <w:jc w:val="center"/>
        <w:rPr>
          <w:rFonts w:ascii="宋体" w:hAnsi="宋体"/>
          <w:b/>
          <w:sz w:val="24"/>
        </w:rPr>
      </w:pPr>
    </w:p>
    <w:p w14:paraId="2B944E74">
      <w:pPr>
        <w:pStyle w:val="3"/>
        <w:spacing w:line="240" w:lineRule="exact"/>
        <w:jc w:val="center"/>
        <w:rPr>
          <w:rFonts w:ascii="宋体" w:hAnsi="宋体" w:cs="宋体"/>
          <w:sz w:val="24"/>
        </w:rPr>
      </w:pPr>
      <w:r>
        <w:rPr>
          <w:rFonts w:ascii="宋体" w:hAnsi="宋体"/>
          <w:b w:val="0"/>
          <w:sz w:val="24"/>
        </w:rPr>
        <w:br w:type="page"/>
      </w:r>
      <w:bookmarkStart w:id="225" w:name="_Toc25680"/>
      <w:bookmarkStart w:id="226" w:name="_Toc43652643"/>
      <w:bookmarkStart w:id="227" w:name="_Toc196238533"/>
      <w:r>
        <w:rPr>
          <w:rFonts w:hint="eastAsia" w:ascii="宋体" w:hAnsi="宋体" w:eastAsia="宋体" w:cs="宋体-PUA"/>
          <w:sz w:val="24"/>
          <w:szCs w:val="24"/>
        </w:rPr>
        <w:t>二、</w:t>
      </w:r>
      <w:bookmarkEnd w:id="225"/>
      <w:bookmarkEnd w:id="226"/>
      <w:bookmarkStart w:id="228" w:name="_Toc76558476"/>
      <w:bookmarkStart w:id="229" w:name="_Toc76460604"/>
      <w:bookmarkStart w:id="230" w:name="_Toc164757241"/>
      <w:r>
        <w:rPr>
          <w:rFonts w:hint="eastAsia" w:ascii="宋体" w:hAnsi="宋体" w:eastAsia="宋体" w:cs="宋体-PUA"/>
          <w:sz w:val="24"/>
          <w:szCs w:val="24"/>
        </w:rPr>
        <w:t>法定代表人身份证明及授权委托书</w:t>
      </w:r>
      <w:bookmarkEnd w:id="227"/>
      <w:bookmarkEnd w:id="228"/>
      <w:bookmarkEnd w:id="229"/>
      <w:bookmarkEnd w:id="230"/>
    </w:p>
    <w:p w14:paraId="091F2208">
      <w:pPr>
        <w:tabs>
          <w:tab w:val="left" w:pos="1080"/>
        </w:tabs>
        <w:spacing w:line="360" w:lineRule="auto"/>
        <w:jc w:val="center"/>
        <w:rPr>
          <w:rFonts w:ascii="宋体" w:hAnsi="宋体" w:cs="宋体"/>
          <w:b/>
          <w:sz w:val="24"/>
        </w:rPr>
      </w:pPr>
      <w:r>
        <w:rPr>
          <w:rFonts w:hint="eastAsia" w:ascii="宋体" w:hAnsi="宋体" w:cs="宋体"/>
          <w:b/>
          <w:sz w:val="24"/>
        </w:rPr>
        <w:t>法定代表人身份证明</w:t>
      </w:r>
    </w:p>
    <w:p w14:paraId="20A96546">
      <w:pPr>
        <w:spacing w:line="360" w:lineRule="auto"/>
        <w:rPr>
          <w:rFonts w:ascii="宋体" w:hAnsi="宋体" w:cs="宋体"/>
          <w:sz w:val="24"/>
        </w:rPr>
      </w:pPr>
    </w:p>
    <w:p w14:paraId="79BBBD2B">
      <w:pPr>
        <w:spacing w:line="360" w:lineRule="auto"/>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14:paraId="7FD8D639">
      <w:pPr>
        <w:spacing w:line="360" w:lineRule="auto"/>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14:paraId="476F8A70">
      <w:pPr>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6EC4EF1D">
      <w:pPr>
        <w:spacing w:line="360" w:lineRule="auto"/>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5B7C562">
      <w:pPr>
        <w:spacing w:line="360" w:lineRule="auto"/>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14:paraId="53A46AC8">
      <w:pPr>
        <w:spacing w:line="360" w:lineRule="auto"/>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452D3834">
      <w:pPr>
        <w:spacing w:line="360" w:lineRule="auto"/>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 xml:space="preserve"> （供应商名称）的法定代表人。</w:t>
      </w:r>
    </w:p>
    <w:p w14:paraId="48FA7A0C">
      <w:pPr>
        <w:spacing w:line="360" w:lineRule="auto"/>
        <w:ind w:firstLine="480" w:firstLineChars="200"/>
        <w:rPr>
          <w:rFonts w:ascii="宋体" w:hAnsi="宋体" w:cs="宋体"/>
          <w:sz w:val="24"/>
        </w:rPr>
      </w:pPr>
      <w:r>
        <w:rPr>
          <w:rFonts w:hint="eastAsia" w:ascii="宋体" w:hAnsi="宋体" w:cs="宋体"/>
          <w:sz w:val="24"/>
        </w:rPr>
        <w:t>特此证明。</w:t>
      </w:r>
    </w:p>
    <w:p w14:paraId="725E7E4E">
      <w:pPr>
        <w:spacing w:line="440" w:lineRule="exact"/>
        <w:rPr>
          <w:rFonts w:ascii="宋体" w:hAnsi="宋体" w:cs="宋体"/>
          <w:sz w:val="24"/>
        </w:rPr>
      </w:pPr>
    </w:p>
    <w:p w14:paraId="5BD7C3D2">
      <w:pPr>
        <w:spacing w:line="440" w:lineRule="exact"/>
        <w:rPr>
          <w:rFonts w:ascii="宋体" w:hAnsi="宋体" w:cs="宋体"/>
          <w:sz w:val="24"/>
        </w:rPr>
      </w:pPr>
    </w:p>
    <w:p w14:paraId="6A6CECAD">
      <w:pPr>
        <w:spacing w:line="480" w:lineRule="auto"/>
        <w:rPr>
          <w:rFonts w:ascii="宋体" w:hAnsi="宋体" w:cs="宋体"/>
          <w:sz w:val="24"/>
        </w:rPr>
      </w:pPr>
      <w:r>
        <w:rPr>
          <w:rFonts w:hint="eastAsia" w:ascii="宋体" w:hAnsi="宋体" w:cs="宋体"/>
          <w:sz w:val="24"/>
        </w:rPr>
        <w:t xml:space="preserve">                   磋商供应商：</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bidi="zh-CN"/>
        </w:rPr>
        <w:t>盖章</w:t>
      </w:r>
      <w:r>
        <w:rPr>
          <w:rFonts w:hint="eastAsia" w:ascii="宋体" w:hAnsi="宋体" w:cs="宋体"/>
          <w:sz w:val="24"/>
        </w:rPr>
        <w:t>）</w:t>
      </w:r>
    </w:p>
    <w:p w14:paraId="79A34760">
      <w:pPr>
        <w:spacing w:line="48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249FAD3C">
      <w:pPr>
        <w:spacing w:line="480" w:lineRule="auto"/>
        <w:rPr>
          <w:rFonts w:ascii="宋体" w:hAnsi="宋体"/>
          <w:sz w:val="24"/>
        </w:rPr>
      </w:pPr>
    </w:p>
    <w:p w14:paraId="17092298">
      <w:pPr>
        <w:spacing w:line="360" w:lineRule="auto"/>
        <w:rPr>
          <w:rFonts w:ascii="宋体" w:hAnsi="宋体"/>
          <w:sz w:val="24"/>
        </w:rPr>
      </w:pPr>
    </w:p>
    <w:p w14:paraId="7E4695AC">
      <w:pPr>
        <w:spacing w:line="440" w:lineRule="exact"/>
        <w:ind w:firstLine="482"/>
        <w:rPr>
          <w:rFonts w:ascii="宋体" w:hAnsi="宋体" w:cs="宋体"/>
          <w:sz w:val="24"/>
        </w:rPr>
      </w:pPr>
      <w:r>
        <w:rPr>
          <w:rFonts w:hint="eastAsia" w:ascii="宋体" w:hAnsi="宋体" w:cs="宋体"/>
          <w:sz w:val="24"/>
        </w:rPr>
        <w:t>后附：法定代表人的身份证原件正反面扫描件。</w:t>
      </w:r>
    </w:p>
    <w:p w14:paraId="2586D1FB">
      <w:pPr>
        <w:spacing w:line="360" w:lineRule="auto"/>
        <w:rPr>
          <w:rFonts w:ascii="Calibri" w:hAnsi="Calibri"/>
          <w:b/>
          <w:bCs/>
          <w:sz w:val="28"/>
          <w:szCs w:val="28"/>
        </w:rPr>
      </w:pPr>
    </w:p>
    <w:p w14:paraId="064AD650">
      <w:pPr>
        <w:tabs>
          <w:tab w:val="left" w:pos="1080"/>
        </w:tabs>
        <w:spacing w:line="360" w:lineRule="auto"/>
        <w:jc w:val="center"/>
        <w:rPr>
          <w:rFonts w:ascii="宋体" w:hAnsi="宋体" w:cs="宋体"/>
          <w:b/>
          <w:sz w:val="24"/>
        </w:rPr>
      </w:pPr>
      <w:r>
        <w:rPr>
          <w:rFonts w:ascii="Calibri" w:hAnsi="Calibri"/>
          <w:sz w:val="28"/>
          <w:szCs w:val="28"/>
        </w:rPr>
        <w:br w:type="page"/>
      </w:r>
      <w:bookmarkStart w:id="231" w:name="_Toc25249224"/>
      <w:bookmarkStart w:id="232" w:name="_Toc43652644"/>
      <w:r>
        <w:rPr>
          <w:rFonts w:hint="eastAsia" w:ascii="宋体" w:hAnsi="宋体" w:cs="宋体"/>
          <w:b/>
          <w:sz w:val="24"/>
        </w:rPr>
        <w:t xml:space="preserve">  授权委托书</w:t>
      </w:r>
    </w:p>
    <w:p w14:paraId="392F2C20">
      <w:pPr>
        <w:spacing w:line="360" w:lineRule="auto"/>
        <w:ind w:firstLine="480" w:firstLineChars="200"/>
        <w:rPr>
          <w:rFonts w:ascii="宋体" w:hAnsi="宋体" w:cs="宋体"/>
          <w:sz w:val="24"/>
        </w:rPr>
      </w:pPr>
    </w:p>
    <w:p w14:paraId="29700F1A">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（磋商供应商名称）的法定代表人，现委托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（项目名称）磋商响应文件、签订合同和处理有关事宜，其法律后果由我方承担。</w:t>
      </w:r>
    </w:p>
    <w:p w14:paraId="5F23C862">
      <w:pPr>
        <w:spacing w:line="360" w:lineRule="auto"/>
        <w:ind w:firstLine="480" w:firstLineChars="200"/>
        <w:rPr>
          <w:rFonts w:ascii="宋体" w:hAnsi="宋体" w:cs="宋体"/>
          <w:sz w:val="24"/>
        </w:rPr>
      </w:pPr>
      <w:r>
        <w:rPr>
          <w:rFonts w:hint="eastAsia" w:ascii="宋体" w:hAnsi="宋体" w:cs="宋体"/>
          <w:sz w:val="24"/>
        </w:rPr>
        <w:t>代理人无转委托权。</w:t>
      </w:r>
    </w:p>
    <w:p w14:paraId="7F964758">
      <w:pPr>
        <w:wordWrap w:val="0"/>
        <w:spacing w:line="360" w:lineRule="auto"/>
        <w:ind w:firstLine="464" w:firstLineChars="200"/>
        <w:rPr>
          <w:rFonts w:ascii="宋体" w:hAnsi="宋体" w:cs="宋体"/>
          <w:sz w:val="24"/>
        </w:rPr>
      </w:pPr>
      <w:r>
        <w:rPr>
          <w:rFonts w:hint="eastAsia" w:ascii="宋体" w:hAnsi="宋体" w:cs="宋体"/>
          <w:spacing w:val="-4"/>
          <w:sz w:val="24"/>
          <w:lang w:val="zh-CN" w:bidi="zh-CN"/>
        </w:rPr>
        <w:t>附：</w:t>
      </w:r>
      <w:r>
        <w:rPr>
          <w:rFonts w:hint="eastAsia" w:ascii="宋体" w:hAnsi="宋体" w:cs="宋体"/>
          <w:sz w:val="24"/>
          <w:lang w:val="zh-CN" w:bidi="zh-CN"/>
        </w:rPr>
        <w:t>被授权人的身份证扫描件</w:t>
      </w:r>
    </w:p>
    <w:p w14:paraId="2A40D82F">
      <w:pPr>
        <w:spacing w:line="360" w:lineRule="auto"/>
        <w:ind w:firstLine="480" w:firstLineChars="200"/>
        <w:rPr>
          <w:rFonts w:ascii="宋体" w:hAnsi="宋体" w:cs="宋体"/>
          <w:sz w:val="24"/>
        </w:rPr>
      </w:pPr>
    </w:p>
    <w:p w14:paraId="3F9CD999">
      <w:pPr>
        <w:spacing w:line="360" w:lineRule="auto"/>
        <w:ind w:firstLine="480" w:firstLineChars="200"/>
        <w:rPr>
          <w:rFonts w:ascii="宋体" w:hAnsi="宋体" w:cs="宋体"/>
          <w:sz w:val="24"/>
        </w:rPr>
      </w:pPr>
    </w:p>
    <w:p w14:paraId="3E476A38">
      <w:pPr>
        <w:wordWrap w:val="0"/>
        <w:autoSpaceDE w:val="0"/>
        <w:autoSpaceDN w:val="0"/>
        <w:spacing w:line="480" w:lineRule="auto"/>
        <w:rPr>
          <w:rFonts w:ascii="宋体" w:hAnsi="宋体" w:cs="宋体"/>
          <w:sz w:val="24"/>
          <w:lang w:val="zh-CN" w:bidi="zh-CN"/>
        </w:rPr>
      </w:pPr>
      <w:r>
        <w:rPr>
          <w:rFonts w:hint="eastAsia" w:ascii="宋体" w:hAnsi="宋体" w:cs="宋体"/>
          <w:sz w:val="24"/>
          <w:lang w:val="zh-CN" w:bidi="zh-CN"/>
        </w:rPr>
        <w:t>磋商供应商：</w:t>
      </w:r>
      <w:r>
        <w:rPr>
          <w:rFonts w:hint="eastAsia" w:ascii="宋体" w:hAnsi="宋体" w:cs="宋体"/>
          <w:sz w:val="24"/>
          <w:u w:val="single"/>
          <w:lang w:val="zh-CN" w:bidi="zh-CN"/>
        </w:rPr>
        <w:t xml:space="preserve">                   </w:t>
      </w:r>
      <w:r>
        <w:rPr>
          <w:rFonts w:hint="eastAsia" w:ascii="宋体" w:hAnsi="宋体" w:cs="宋体"/>
          <w:sz w:val="24"/>
          <w:lang w:val="zh-CN" w:bidi="zh-CN"/>
        </w:rPr>
        <w:t>（单位电子签章）</w:t>
      </w:r>
    </w:p>
    <w:p w14:paraId="2FB15F25">
      <w:pPr>
        <w:spacing w:line="480" w:lineRule="auto"/>
        <w:rPr>
          <w:rFonts w:ascii="宋体" w:hAnsi="宋体"/>
          <w:sz w:val="24"/>
        </w:rPr>
      </w:pPr>
      <w:r>
        <w:rPr>
          <w:rFonts w:hint="eastAsia" w:ascii="宋体" w:hAnsi="宋体" w:cs="宋体"/>
          <w:sz w:val="24"/>
          <w:lang w:val="zh-CN" w:bidi="zh-CN"/>
        </w:rPr>
        <w:t>法定代表人：</w:t>
      </w:r>
      <w:r>
        <w:rPr>
          <w:rFonts w:hint="eastAsia" w:ascii="宋体" w:hAnsi="宋体" w:cs="宋体"/>
          <w:sz w:val="24"/>
          <w:u w:val="single"/>
          <w:lang w:val="zh-CN" w:bidi="zh-CN"/>
        </w:rPr>
        <w:t xml:space="preserve">               </w:t>
      </w:r>
      <w:r>
        <w:rPr>
          <w:rFonts w:hint="eastAsia" w:ascii="宋体" w:hAnsi="宋体" w:cs="宋体"/>
          <w:sz w:val="24"/>
          <w:lang w:val="zh-CN" w:bidi="zh-CN"/>
        </w:rPr>
        <w:t>（法人电子签章）</w:t>
      </w:r>
    </w:p>
    <w:p w14:paraId="55DCEC78">
      <w:pPr>
        <w:wordWrap w:val="0"/>
        <w:autoSpaceDE w:val="0"/>
        <w:autoSpaceDN w:val="0"/>
        <w:spacing w:line="480" w:lineRule="auto"/>
        <w:rPr>
          <w:rFonts w:ascii="宋体" w:hAnsi="宋体" w:cs="宋体"/>
          <w:sz w:val="24"/>
          <w:lang w:val="zh-CN" w:bidi="zh-CN"/>
        </w:rPr>
      </w:pPr>
      <w:r>
        <w:rPr>
          <w:rFonts w:hint="eastAsia" w:ascii="宋体" w:hAnsi="宋体" w:cs="宋体"/>
          <w:sz w:val="24"/>
          <w:lang w:val="zh-CN" w:bidi="zh-CN"/>
        </w:rPr>
        <w:t>法定代表人身份证号码：</w:t>
      </w:r>
      <w:r>
        <w:rPr>
          <w:rFonts w:hint="eastAsia" w:ascii="宋体" w:hAnsi="宋体" w:cs="宋体"/>
          <w:sz w:val="24"/>
          <w:u w:val="single"/>
          <w:lang w:val="zh-CN" w:bidi="zh-CN"/>
        </w:rPr>
        <w:t xml:space="preserve">                      </w:t>
      </w:r>
    </w:p>
    <w:p w14:paraId="22EC6172">
      <w:pPr>
        <w:autoSpaceDE w:val="0"/>
        <w:autoSpaceDN w:val="0"/>
        <w:adjustRightInd w:val="0"/>
        <w:spacing w:line="480" w:lineRule="auto"/>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ascii="宋体" w:hAnsi="宋体" w:cs="仿宋_GB2312"/>
          <w:sz w:val="24"/>
        </w:rPr>
        <w:t xml:space="preserve"> </w:t>
      </w:r>
      <w:r>
        <w:rPr>
          <w:rFonts w:hint="eastAsia" w:ascii="宋体" w:hAnsi="宋体" w:cs="仿宋_GB2312"/>
          <w:sz w:val="24"/>
        </w:rPr>
        <w:t>（签字）</w:t>
      </w:r>
    </w:p>
    <w:p w14:paraId="20BE6989">
      <w:pPr>
        <w:wordWrap w:val="0"/>
        <w:autoSpaceDE w:val="0"/>
        <w:autoSpaceDN w:val="0"/>
        <w:spacing w:line="480" w:lineRule="auto"/>
        <w:rPr>
          <w:rFonts w:ascii="宋体" w:hAnsi="宋体"/>
          <w:sz w:val="24"/>
        </w:rPr>
      </w:pPr>
      <w:r>
        <w:rPr>
          <w:rFonts w:hint="eastAsia" w:ascii="宋体" w:hAnsi="宋体" w:cs="宋体"/>
          <w:sz w:val="24"/>
          <w:lang w:val="zh-CN" w:bidi="zh-CN"/>
        </w:rPr>
        <w:t>委托人身份证号码：</w:t>
      </w:r>
      <w:r>
        <w:rPr>
          <w:rFonts w:hint="eastAsia" w:ascii="宋体" w:hAnsi="宋体"/>
          <w:sz w:val="24"/>
          <w:u w:val="single"/>
        </w:rPr>
        <w:t xml:space="preserve">                          </w:t>
      </w:r>
    </w:p>
    <w:p w14:paraId="5A8F69D8">
      <w:pPr>
        <w:spacing w:line="480" w:lineRule="auto"/>
        <w:rPr>
          <w:rFonts w:ascii="宋体" w:hAnsi="宋体"/>
          <w:sz w:val="24"/>
        </w:rPr>
      </w:pP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4E008555">
      <w:pPr>
        <w:spacing w:line="480" w:lineRule="auto"/>
        <w:ind w:right="560" w:firstLine="480" w:firstLineChars="200"/>
        <w:jc w:val="center"/>
        <w:rPr>
          <w:rFonts w:ascii="宋体" w:hAnsi="宋体" w:cs="宋体"/>
          <w:sz w:val="24"/>
        </w:rPr>
      </w:pPr>
    </w:p>
    <w:p w14:paraId="5106FC43">
      <w:pPr>
        <w:autoSpaceDE w:val="0"/>
        <w:autoSpaceDN w:val="0"/>
        <w:adjustRightInd w:val="0"/>
        <w:spacing w:line="360" w:lineRule="auto"/>
        <w:rPr>
          <w:rFonts w:ascii="宋体" w:hAnsi="宋体" w:cs="仿宋_GB2312"/>
          <w:sz w:val="24"/>
        </w:rPr>
      </w:pPr>
      <w:r>
        <w:rPr>
          <w:rFonts w:hint="eastAsia" w:ascii="宋体" w:hAnsi="宋体" w:cs="仿宋_GB2312"/>
          <w:sz w:val="24"/>
        </w:rPr>
        <w:t>注：如磋商响应文件中授权委托书委托代理人无法手写签字，可以以印刷体代替（印刷体为电脑打出的字体）。</w:t>
      </w:r>
    </w:p>
    <w:p w14:paraId="3978B827">
      <w:pPr>
        <w:spacing w:line="360" w:lineRule="auto"/>
        <w:rPr>
          <w:rFonts w:ascii="宋体" w:hAnsi="宋体" w:cs="宋体"/>
          <w:sz w:val="24"/>
        </w:rPr>
      </w:pPr>
    </w:p>
    <w:p w14:paraId="32402DE5">
      <w:pPr>
        <w:pStyle w:val="3"/>
        <w:spacing w:line="240" w:lineRule="exact"/>
        <w:jc w:val="center"/>
        <w:rPr>
          <w:rFonts w:ascii="宋体" w:hAnsi="宋体" w:eastAsia="宋体" w:cs="宋体-PUA"/>
          <w:sz w:val="24"/>
          <w:szCs w:val="24"/>
        </w:rPr>
      </w:pPr>
      <w:r>
        <w:rPr>
          <w:rFonts w:ascii="Calibri" w:hAnsi="Calibri"/>
          <w:sz w:val="28"/>
          <w:szCs w:val="28"/>
        </w:rPr>
        <w:br w:type="page"/>
      </w:r>
      <w:bookmarkStart w:id="233" w:name="_Toc196238534"/>
      <w:r>
        <w:rPr>
          <w:rFonts w:hint="eastAsia" w:ascii="宋体" w:hAnsi="宋体" w:eastAsia="宋体" w:cs="宋体-PUA"/>
          <w:sz w:val="24"/>
          <w:szCs w:val="24"/>
        </w:rPr>
        <w:t>三、磋商报价承诺函</w:t>
      </w:r>
      <w:bookmarkEnd w:id="231"/>
      <w:bookmarkEnd w:id="232"/>
      <w:bookmarkEnd w:id="233"/>
    </w:p>
    <w:p w14:paraId="79D9A53C">
      <w:pPr>
        <w:tabs>
          <w:tab w:val="left" w:pos="6300"/>
        </w:tabs>
        <w:snapToGrid w:val="0"/>
        <w:spacing w:line="360" w:lineRule="auto"/>
        <w:ind w:firstLine="480"/>
        <w:rPr>
          <w:rFonts w:ascii="宋体" w:hAnsi="宋体"/>
          <w:sz w:val="24"/>
        </w:rPr>
      </w:pPr>
    </w:p>
    <w:p w14:paraId="44150ED2">
      <w:pPr>
        <w:tabs>
          <w:tab w:val="left" w:pos="6300"/>
        </w:tabs>
        <w:snapToGrid w:val="0"/>
        <w:spacing w:line="360" w:lineRule="auto"/>
        <w:ind w:firstLine="480"/>
        <w:rPr>
          <w:rFonts w:ascii="宋体" w:hAnsi="宋体"/>
          <w:sz w:val="24"/>
        </w:rPr>
      </w:pPr>
      <w:r>
        <w:rPr>
          <w:rFonts w:hint="eastAsia" w:ascii="宋体" w:hAnsi="宋体"/>
          <w:sz w:val="24"/>
        </w:rPr>
        <w:t>本公司郑重承诺：</w:t>
      </w:r>
    </w:p>
    <w:p w14:paraId="57BC261D">
      <w:pPr>
        <w:tabs>
          <w:tab w:val="left" w:pos="6300"/>
        </w:tabs>
        <w:snapToGrid w:val="0"/>
        <w:spacing w:line="360" w:lineRule="auto"/>
        <w:ind w:firstLine="600" w:firstLineChars="250"/>
        <w:rPr>
          <w:rFonts w:ascii="宋体" w:hAnsi="宋体"/>
          <w:sz w:val="24"/>
        </w:rPr>
      </w:pPr>
      <w:r>
        <w:rPr>
          <w:rFonts w:hint="eastAsia" w:ascii="宋体" w:hAnsi="宋体"/>
          <w:sz w:val="24"/>
        </w:rPr>
        <w:t>将遵循公开、公平、公正和诚实守信的原则，参加本项目的磋商报价。在此作如下承诺：</w:t>
      </w:r>
    </w:p>
    <w:p w14:paraId="740978B9">
      <w:pPr>
        <w:spacing w:line="360" w:lineRule="auto"/>
        <w:ind w:firstLine="120" w:firstLineChars="50"/>
        <w:rPr>
          <w:rFonts w:ascii="宋体" w:hAnsi="宋体"/>
          <w:sz w:val="24"/>
        </w:rPr>
      </w:pPr>
      <w:r>
        <w:rPr>
          <w:rFonts w:hint="eastAsia" w:ascii="宋体" w:hAnsi="宋体"/>
          <w:sz w:val="24"/>
        </w:rPr>
        <w:t>l、完全理解和接受竞争性磋商文件的一切规定和要求。</w:t>
      </w:r>
    </w:p>
    <w:p w14:paraId="06352B91">
      <w:pPr>
        <w:spacing w:line="360" w:lineRule="auto"/>
        <w:ind w:firstLine="120" w:firstLineChars="50"/>
        <w:rPr>
          <w:rFonts w:ascii="宋体" w:hAnsi="宋体"/>
          <w:sz w:val="24"/>
        </w:rPr>
      </w:pPr>
      <w:r>
        <w:rPr>
          <w:rFonts w:hint="eastAsia" w:ascii="宋体" w:hAnsi="宋体"/>
          <w:sz w:val="24"/>
        </w:rPr>
        <w:t>2、不提供有违真实的服务。</w:t>
      </w:r>
    </w:p>
    <w:p w14:paraId="0539F7B8">
      <w:pPr>
        <w:spacing w:line="360" w:lineRule="auto"/>
        <w:ind w:firstLine="120" w:firstLineChars="50"/>
        <w:rPr>
          <w:rFonts w:ascii="宋体" w:hAnsi="宋体"/>
          <w:sz w:val="24"/>
        </w:rPr>
      </w:pPr>
      <w:r>
        <w:rPr>
          <w:rFonts w:hint="eastAsia" w:ascii="宋体" w:hAnsi="宋体"/>
          <w:sz w:val="24"/>
        </w:rPr>
        <w:t>3、不在报价中哄抬价格或恶意压价。</w:t>
      </w:r>
    </w:p>
    <w:p w14:paraId="6C495C47">
      <w:pPr>
        <w:spacing w:line="360" w:lineRule="auto"/>
        <w:ind w:firstLine="120" w:firstLineChars="50"/>
        <w:rPr>
          <w:rFonts w:ascii="宋体" w:hAnsi="宋体"/>
          <w:sz w:val="24"/>
        </w:rPr>
      </w:pPr>
      <w:r>
        <w:rPr>
          <w:rFonts w:hint="eastAsia" w:ascii="宋体" w:hAnsi="宋体"/>
          <w:sz w:val="24"/>
        </w:rPr>
        <w:t>4、不以非法手段骗取或谋取成交。</w:t>
      </w:r>
    </w:p>
    <w:p w14:paraId="3240B8E5">
      <w:pPr>
        <w:spacing w:line="360" w:lineRule="auto"/>
        <w:ind w:firstLine="120" w:firstLineChars="50"/>
        <w:rPr>
          <w:rFonts w:ascii="宋体" w:hAnsi="宋体"/>
          <w:sz w:val="24"/>
        </w:rPr>
      </w:pPr>
      <w:r>
        <w:rPr>
          <w:rFonts w:hint="eastAsia" w:ascii="宋体" w:hAnsi="宋体"/>
          <w:sz w:val="24"/>
        </w:rPr>
        <w:t>5、若成交，我方将按照竞争性磋商文件的具体规定与采购人签订合同，并且严格履行合同义务。如果在合同执行过程中，发现问题，我方一定尽快处理，并承担相应的经济责任。</w:t>
      </w:r>
    </w:p>
    <w:p w14:paraId="1E8962C8">
      <w:pPr>
        <w:snapToGrid w:val="0"/>
        <w:spacing w:line="408" w:lineRule="auto"/>
        <w:ind w:right="34"/>
        <w:rPr>
          <w:rFonts w:ascii="宋体" w:hAnsi="宋体"/>
          <w:sz w:val="24"/>
        </w:rPr>
      </w:pPr>
      <w:r>
        <w:rPr>
          <w:rFonts w:hint="eastAsia" w:ascii="宋体" w:hAnsi="宋体"/>
          <w:sz w:val="24"/>
        </w:rPr>
        <w:t>6、在整个招标过程中，我方若有违规行为，</w:t>
      </w:r>
      <w:r>
        <w:rPr>
          <w:rFonts w:hint="eastAsia" w:ascii="宋体" w:hAnsi="宋体" w:eastAsia="宋体" w:cs="宋体"/>
          <w:spacing w:val="-2"/>
          <w:kern w:val="0"/>
          <w:sz w:val="24"/>
        </w:rPr>
        <w:t>并造成采购人经济损失，我单位向采购</w:t>
      </w:r>
      <w:r>
        <w:rPr>
          <w:rFonts w:hint="eastAsia" w:ascii="宋体" w:hAnsi="宋体" w:eastAsia="宋体" w:cs="宋体"/>
          <w:kern w:val="0"/>
          <w:sz w:val="24"/>
        </w:rPr>
        <w:t>人缴纳不低于中标价</w:t>
      </w:r>
      <w:r>
        <w:rPr>
          <w:rFonts w:ascii="宋体" w:hAnsi="宋体" w:eastAsia="宋体"/>
          <w:spacing w:val="-75"/>
          <w:kern w:val="0"/>
          <w:sz w:val="24"/>
        </w:rPr>
        <w:t xml:space="preserve"> </w:t>
      </w:r>
      <w:r>
        <w:rPr>
          <w:rFonts w:ascii="宋体" w:hAnsi="宋体" w:eastAsia="宋体" w:cs="宋体"/>
          <w:kern w:val="0"/>
          <w:sz w:val="24"/>
        </w:rPr>
        <w:t>2%</w:t>
      </w:r>
      <w:r>
        <w:rPr>
          <w:rFonts w:hint="eastAsia" w:ascii="宋体" w:hAnsi="宋体" w:eastAsia="宋体" w:cs="宋体"/>
          <w:kern w:val="0"/>
          <w:sz w:val="24"/>
        </w:rPr>
        <w:t>的经济补偿，自觉承担违约责任。</w:t>
      </w:r>
    </w:p>
    <w:p w14:paraId="04CE3A21">
      <w:pPr>
        <w:spacing w:line="360" w:lineRule="auto"/>
        <w:ind w:firstLine="120" w:firstLineChars="50"/>
        <w:rPr>
          <w:rFonts w:ascii="宋体" w:hAnsi="宋体"/>
          <w:sz w:val="24"/>
        </w:rPr>
      </w:pPr>
      <w:r>
        <w:rPr>
          <w:rFonts w:hint="eastAsia" w:ascii="宋体" w:hAnsi="宋体"/>
          <w:sz w:val="24"/>
        </w:rPr>
        <w:t>7、若成交，本承诺函将成为合同不可分割的组成部分，与合同具有同等法律效力。</w:t>
      </w:r>
    </w:p>
    <w:p w14:paraId="6DA07F3A">
      <w:pPr>
        <w:topLinePunct/>
        <w:spacing w:line="360" w:lineRule="auto"/>
        <w:ind w:firstLine="480"/>
        <w:rPr>
          <w:rFonts w:ascii="宋体" w:hAnsi="宋体"/>
          <w:bCs/>
          <w:sz w:val="24"/>
        </w:rPr>
      </w:pPr>
    </w:p>
    <w:p w14:paraId="3ECC4F94">
      <w:pPr>
        <w:topLinePunct/>
        <w:spacing w:line="360" w:lineRule="auto"/>
        <w:ind w:firstLine="480"/>
        <w:rPr>
          <w:rFonts w:ascii="宋体" w:hAnsi="宋体"/>
          <w:bCs/>
          <w:sz w:val="24"/>
        </w:rPr>
      </w:pPr>
    </w:p>
    <w:p w14:paraId="3C394D69">
      <w:pPr>
        <w:topLinePunct/>
        <w:spacing w:line="360" w:lineRule="auto"/>
        <w:ind w:firstLine="480"/>
        <w:rPr>
          <w:rFonts w:ascii="宋体" w:hAnsi="宋体"/>
          <w:bCs/>
          <w:sz w:val="24"/>
        </w:rPr>
      </w:pPr>
    </w:p>
    <w:p w14:paraId="6E4B42E2">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18B86CC5">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4D43CE62">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61982F44">
      <w:pPr>
        <w:topLinePunct/>
        <w:spacing w:line="360" w:lineRule="auto"/>
        <w:ind w:firstLine="480"/>
        <w:rPr>
          <w:rFonts w:ascii="宋体" w:hAnsi="宋体"/>
          <w:bCs/>
          <w:sz w:val="24"/>
        </w:rPr>
      </w:pPr>
    </w:p>
    <w:p w14:paraId="2680FF19">
      <w:pPr>
        <w:topLinePunct/>
        <w:spacing w:line="360" w:lineRule="auto"/>
        <w:ind w:firstLine="480"/>
        <w:rPr>
          <w:rFonts w:ascii="宋体" w:hAnsi="宋体"/>
          <w:bCs/>
          <w:sz w:val="24"/>
        </w:rPr>
      </w:pPr>
    </w:p>
    <w:p w14:paraId="3FEC4401">
      <w:pPr>
        <w:topLinePunct/>
        <w:spacing w:line="360" w:lineRule="auto"/>
        <w:ind w:firstLine="480"/>
        <w:rPr>
          <w:rFonts w:ascii="宋体" w:hAnsi="宋体"/>
          <w:bCs/>
          <w:sz w:val="24"/>
        </w:rPr>
      </w:pPr>
    </w:p>
    <w:p w14:paraId="6C14B781">
      <w:pPr>
        <w:spacing w:line="480" w:lineRule="auto"/>
        <w:ind w:left="-28" w:leftChars="-95" w:right="452" w:hanging="171" w:hangingChars="67"/>
        <w:jc w:val="center"/>
        <w:rPr>
          <w:rFonts w:ascii="宋体" w:hAnsi="宋体" w:cs="宋体"/>
          <w:spacing w:val="8"/>
          <w:sz w:val="24"/>
        </w:rPr>
      </w:pPr>
      <w:r>
        <w:rPr>
          <w:rFonts w:hint="eastAsia" w:ascii="宋体" w:hAnsi="宋体" w:cs="宋体"/>
          <w:spacing w:val="8"/>
          <w:sz w:val="24"/>
        </w:rPr>
        <w:t xml:space="preserve">                   </w:t>
      </w:r>
    </w:p>
    <w:p w14:paraId="104734F5">
      <w:pPr>
        <w:spacing w:line="480" w:lineRule="auto"/>
        <w:ind w:left="-28" w:leftChars="-95" w:right="452" w:hanging="171" w:hangingChars="67"/>
        <w:jc w:val="center"/>
        <w:rPr>
          <w:rFonts w:ascii="宋体" w:hAnsi="宋体" w:cs="宋体"/>
          <w:spacing w:val="8"/>
          <w:sz w:val="24"/>
        </w:rPr>
      </w:pPr>
    </w:p>
    <w:p w14:paraId="160D1881">
      <w:pPr>
        <w:wordWrap w:val="0"/>
        <w:spacing w:line="360" w:lineRule="auto"/>
        <w:ind w:left="-28" w:leftChars="-95" w:right="113" w:hanging="171" w:hangingChars="67"/>
        <w:jc w:val="center"/>
        <w:rPr>
          <w:rFonts w:ascii="宋体" w:hAnsi="宋体" w:cs="宋体"/>
          <w:spacing w:val="8"/>
          <w:sz w:val="24"/>
        </w:rPr>
      </w:pPr>
    </w:p>
    <w:p w14:paraId="57727668">
      <w:pPr>
        <w:spacing w:line="440" w:lineRule="exact"/>
        <w:jc w:val="center"/>
        <w:rPr>
          <w:rFonts w:ascii="宋体" w:hAnsi="宋体"/>
          <w:sz w:val="24"/>
        </w:rPr>
        <w:sectPr>
          <w:pgSz w:w="11906" w:h="16838"/>
          <w:pgMar w:top="1440" w:right="1797" w:bottom="1440" w:left="1797" w:header="851" w:footer="992" w:gutter="0"/>
          <w:cols w:space="720" w:num="1"/>
          <w:docGrid w:linePitch="312" w:charSpace="0"/>
        </w:sectPr>
      </w:pPr>
    </w:p>
    <w:p w14:paraId="6A9FFDC9">
      <w:pPr>
        <w:widowControl/>
        <w:jc w:val="left"/>
        <w:rPr>
          <w:rFonts w:hint="eastAsia" w:ascii="宋体" w:hAnsi="宋体" w:eastAsia="宋体" w:cs="宋体-PUA"/>
          <w:sz w:val="24"/>
          <w:szCs w:val="24"/>
        </w:rPr>
      </w:pPr>
      <w:bookmarkStart w:id="234" w:name="_Toc465"/>
      <w:bookmarkStart w:id="235" w:name="_Toc508198372"/>
      <w:bookmarkStart w:id="236" w:name="_Toc48158331"/>
      <w:bookmarkStart w:id="237" w:name="_Toc196238536"/>
      <w:bookmarkStart w:id="238" w:name="_Toc43652646"/>
      <w:bookmarkStart w:id="239" w:name="_Toc3714"/>
      <w:bookmarkStart w:id="240" w:name="_Toc144974875"/>
      <w:bookmarkStart w:id="241" w:name="_Toc152042596"/>
      <w:bookmarkStart w:id="242" w:name="_Toc246997115"/>
      <w:bookmarkStart w:id="243" w:name="_Toc246996372"/>
      <w:bookmarkStart w:id="244" w:name="_Toc179632827"/>
      <w:bookmarkStart w:id="245" w:name="_Toc152045807"/>
      <w:bookmarkStart w:id="246" w:name="_Toc296602617"/>
      <w:bookmarkStart w:id="247" w:name="_Toc247085890"/>
    </w:p>
    <w:p w14:paraId="3743CDA6">
      <w:pPr>
        <w:pStyle w:val="3"/>
        <w:spacing w:line="240" w:lineRule="auto"/>
        <w:jc w:val="center"/>
        <w:rPr>
          <w:rFonts w:ascii="宋体" w:hAnsi="宋体" w:eastAsia="宋体" w:cs="宋体-PUA"/>
          <w:sz w:val="24"/>
          <w:szCs w:val="24"/>
        </w:rPr>
      </w:pPr>
      <w:r>
        <w:rPr>
          <w:rFonts w:hint="eastAsia" w:ascii="宋体" w:hAnsi="宋体" w:eastAsia="宋体" w:cs="宋体-PUA"/>
          <w:sz w:val="24"/>
          <w:szCs w:val="24"/>
          <w:lang w:val="en-US" w:eastAsia="zh-CN"/>
        </w:rPr>
        <w:t>四</w:t>
      </w:r>
      <w:r>
        <w:rPr>
          <w:rFonts w:hint="eastAsia" w:ascii="宋体" w:hAnsi="宋体" w:eastAsia="宋体" w:cs="宋体-PUA"/>
          <w:sz w:val="24"/>
          <w:szCs w:val="24"/>
        </w:rPr>
        <w:t>、</w:t>
      </w:r>
      <w:bookmarkEnd w:id="234"/>
      <w:bookmarkEnd w:id="235"/>
      <w:bookmarkEnd w:id="236"/>
      <w:r>
        <w:rPr>
          <w:rFonts w:hint="eastAsia" w:ascii="宋体" w:hAnsi="宋体"/>
          <w:sz w:val="28"/>
          <w:szCs w:val="28"/>
        </w:rPr>
        <w:t>勘</w:t>
      </w:r>
      <w:r>
        <w:rPr>
          <w:rFonts w:hint="eastAsia" w:ascii="宋体" w:hAnsi="宋体"/>
          <w:sz w:val="28"/>
          <w:szCs w:val="28"/>
          <w:lang w:val="en-US" w:eastAsia="zh-CN"/>
        </w:rPr>
        <w:t>察</w:t>
      </w:r>
      <w:r>
        <w:rPr>
          <w:rFonts w:hint="eastAsia" w:ascii="宋体" w:hAnsi="宋体"/>
          <w:sz w:val="28"/>
          <w:szCs w:val="28"/>
        </w:rPr>
        <w:t>设计技术服务方案</w:t>
      </w:r>
      <w:bookmarkEnd w:id="237"/>
    </w:p>
    <w:p w14:paraId="122EA34F">
      <w:pPr>
        <w:spacing w:line="360" w:lineRule="auto"/>
        <w:ind w:firstLine="120" w:firstLineChars="50"/>
        <w:jc w:val="center"/>
        <w:rPr>
          <w:rFonts w:ascii="宋体" w:hAnsi="宋体" w:cs="宋体"/>
          <w:bCs/>
          <w:sz w:val="24"/>
        </w:rPr>
      </w:pPr>
    </w:p>
    <w:p w14:paraId="3687B8D3">
      <w:pPr>
        <w:spacing w:line="360" w:lineRule="auto"/>
        <w:ind w:firstLine="120" w:firstLineChars="50"/>
        <w:jc w:val="center"/>
        <w:rPr>
          <w:rFonts w:ascii="Calibri" w:hAnsi="Calibri"/>
          <w:sz w:val="24"/>
        </w:rPr>
      </w:pPr>
      <w:r>
        <w:rPr>
          <w:rFonts w:hint="eastAsia" w:ascii="宋体" w:hAnsi="宋体" w:cs="宋体"/>
          <w:bCs/>
          <w:sz w:val="24"/>
        </w:rPr>
        <w:t>格式自拟</w:t>
      </w:r>
    </w:p>
    <w:p w14:paraId="6309198D">
      <w:pPr>
        <w:spacing w:line="360" w:lineRule="auto"/>
        <w:ind w:firstLine="120" w:firstLineChars="50"/>
        <w:rPr>
          <w:rFonts w:ascii="Calibri" w:hAnsi="Calibri"/>
          <w:sz w:val="24"/>
        </w:rPr>
      </w:pPr>
    </w:p>
    <w:p w14:paraId="0C765DC4">
      <w:pPr>
        <w:spacing w:line="360" w:lineRule="auto"/>
        <w:ind w:firstLine="120" w:firstLineChars="50"/>
        <w:rPr>
          <w:rFonts w:ascii="Calibri" w:hAnsi="Calibri"/>
          <w:sz w:val="24"/>
        </w:rPr>
      </w:pPr>
    </w:p>
    <w:p w14:paraId="36BBBFF5">
      <w:pPr>
        <w:spacing w:line="360" w:lineRule="auto"/>
        <w:ind w:firstLine="120" w:firstLineChars="50"/>
        <w:rPr>
          <w:rFonts w:ascii="Calibri" w:hAnsi="Calibri"/>
          <w:sz w:val="24"/>
        </w:rPr>
      </w:pPr>
    </w:p>
    <w:p w14:paraId="70A9376E">
      <w:pPr>
        <w:pStyle w:val="3"/>
        <w:spacing w:line="240" w:lineRule="exact"/>
        <w:jc w:val="center"/>
        <w:rPr>
          <w:rFonts w:ascii="宋体" w:hAnsi="宋体" w:cs="Arial"/>
          <w:b w:val="0"/>
          <w:sz w:val="24"/>
        </w:rPr>
      </w:pPr>
      <w:r>
        <w:rPr>
          <w:rFonts w:ascii="宋体" w:hAnsi="宋体" w:eastAsia="宋体" w:cs="宋体-PUA"/>
          <w:sz w:val="24"/>
          <w:szCs w:val="24"/>
        </w:rPr>
        <w:br w:type="page"/>
      </w:r>
      <w:bookmarkEnd w:id="238"/>
      <w:bookmarkStart w:id="248" w:name="_Toc196238537"/>
      <w:bookmarkStart w:id="249" w:name="_Toc48158332"/>
      <w:r>
        <w:rPr>
          <w:rFonts w:hint="eastAsia" w:ascii="宋体" w:hAnsi="宋体" w:eastAsia="宋体" w:cs="宋体-PUA"/>
          <w:sz w:val="24"/>
          <w:szCs w:val="24"/>
          <w:lang w:val="en-US" w:eastAsia="zh-CN"/>
        </w:rPr>
        <w:t>五</w:t>
      </w:r>
      <w:r>
        <w:rPr>
          <w:rFonts w:hint="eastAsia" w:ascii="宋体" w:hAnsi="宋体" w:eastAsia="宋体" w:cs="宋体-PUA"/>
          <w:sz w:val="24"/>
          <w:szCs w:val="24"/>
        </w:rPr>
        <w:t>、项目管理机构</w:t>
      </w:r>
      <w:bookmarkEnd w:id="248"/>
    </w:p>
    <w:p w14:paraId="3EFB08C1">
      <w:pPr>
        <w:jc w:val="left"/>
        <w:rPr>
          <w:b/>
          <w:sz w:val="24"/>
        </w:rPr>
      </w:pPr>
      <w:bookmarkStart w:id="250" w:name="_Toc489602202"/>
      <w:bookmarkStart w:id="251" w:name="_Toc463691054"/>
      <w:bookmarkStart w:id="252" w:name="_Toc18351"/>
      <w:bookmarkStart w:id="253" w:name="_Toc7777"/>
      <w:bookmarkStart w:id="254" w:name="_Toc16871"/>
      <w:bookmarkStart w:id="255" w:name="_Toc2561"/>
      <w:bookmarkStart w:id="256" w:name="_Toc6000"/>
      <w:r>
        <w:rPr>
          <w:rFonts w:hint="eastAsia"/>
          <w:b/>
          <w:sz w:val="24"/>
        </w:rPr>
        <w:t>（一）</w:t>
      </w:r>
      <w:bookmarkEnd w:id="250"/>
      <w:bookmarkEnd w:id="251"/>
      <w:bookmarkEnd w:id="252"/>
      <w:bookmarkEnd w:id="253"/>
      <w:bookmarkEnd w:id="254"/>
      <w:bookmarkEnd w:id="255"/>
      <w:bookmarkEnd w:id="256"/>
      <w:r>
        <w:rPr>
          <w:rFonts w:hint="eastAsia" w:ascii="宋体" w:hAnsi="宋体" w:cs="微软雅黑"/>
          <w:b/>
          <w:spacing w:val="-3"/>
          <w:kern w:val="0"/>
          <w:sz w:val="24"/>
        </w:rPr>
        <w:t>拟</w:t>
      </w:r>
      <w:r>
        <w:rPr>
          <w:rFonts w:hint="eastAsia" w:ascii="宋体" w:hAnsi="宋体" w:cs="微软雅黑"/>
          <w:b/>
          <w:kern w:val="0"/>
          <w:sz w:val="24"/>
        </w:rPr>
        <w:t>委任</w:t>
      </w:r>
      <w:r>
        <w:rPr>
          <w:rFonts w:hint="eastAsia" w:ascii="宋体" w:hAnsi="宋体" w:cs="微软雅黑"/>
          <w:b/>
          <w:spacing w:val="-3"/>
          <w:kern w:val="0"/>
          <w:sz w:val="24"/>
        </w:rPr>
        <w:t>的主</w:t>
      </w:r>
      <w:r>
        <w:rPr>
          <w:rFonts w:hint="eastAsia" w:ascii="宋体" w:hAnsi="宋体" w:cs="微软雅黑"/>
          <w:b/>
          <w:kern w:val="0"/>
          <w:sz w:val="24"/>
        </w:rPr>
        <w:t>要人员</w:t>
      </w:r>
      <w:r>
        <w:rPr>
          <w:rFonts w:hint="eastAsia" w:ascii="宋体" w:hAnsi="宋体" w:cs="微软雅黑"/>
          <w:b/>
          <w:spacing w:val="-3"/>
          <w:kern w:val="0"/>
          <w:sz w:val="24"/>
        </w:rPr>
        <w:t>汇</w:t>
      </w:r>
      <w:r>
        <w:rPr>
          <w:rFonts w:hint="eastAsia" w:ascii="宋体" w:hAnsi="宋体" w:cs="微软雅黑"/>
          <w:b/>
          <w:kern w:val="0"/>
          <w:sz w:val="24"/>
        </w:rPr>
        <w:t>总表</w:t>
      </w:r>
    </w:p>
    <w:p w14:paraId="17DB6B5C">
      <w:pPr>
        <w:rPr>
          <w:rFonts w:ascii="宋体" w:hAnsi="宋体"/>
          <w:sz w:val="24"/>
        </w:rPr>
      </w:pPr>
    </w:p>
    <w:tbl>
      <w:tblPr>
        <w:tblStyle w:val="12"/>
        <w:tblW w:w="0" w:type="auto"/>
        <w:tblInd w:w="289" w:type="dxa"/>
        <w:tblLayout w:type="fixed"/>
        <w:tblCellMar>
          <w:top w:w="0" w:type="dxa"/>
          <w:left w:w="0" w:type="dxa"/>
          <w:bottom w:w="0" w:type="dxa"/>
          <w:right w:w="0" w:type="dxa"/>
        </w:tblCellMar>
      </w:tblPr>
      <w:tblGrid>
        <w:gridCol w:w="709"/>
        <w:gridCol w:w="1417"/>
        <w:gridCol w:w="851"/>
        <w:gridCol w:w="992"/>
        <w:gridCol w:w="850"/>
        <w:gridCol w:w="1134"/>
        <w:gridCol w:w="709"/>
        <w:gridCol w:w="851"/>
        <w:gridCol w:w="831"/>
      </w:tblGrid>
      <w:tr w14:paraId="713F4BE8">
        <w:tblPrEx>
          <w:tblCellMar>
            <w:top w:w="0" w:type="dxa"/>
            <w:left w:w="0" w:type="dxa"/>
            <w:bottom w:w="0" w:type="dxa"/>
            <w:right w:w="0" w:type="dxa"/>
          </w:tblCellMar>
        </w:tblPrEx>
        <w:trPr>
          <w:trHeight w:val="449"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F53E163">
            <w:pPr>
              <w:autoSpaceDE w:val="0"/>
              <w:autoSpaceDN w:val="0"/>
              <w:adjustRightInd w:val="0"/>
              <w:spacing w:before="12" w:line="260" w:lineRule="exact"/>
              <w:rPr>
                <w:rFonts w:ascii="宋体" w:hAnsi="宋体"/>
                <w:kern w:val="0"/>
                <w:sz w:val="24"/>
              </w:rPr>
            </w:pPr>
          </w:p>
          <w:p w14:paraId="78C4381E">
            <w:pPr>
              <w:autoSpaceDE w:val="0"/>
              <w:autoSpaceDN w:val="0"/>
              <w:adjustRightInd w:val="0"/>
              <w:ind w:right="-20"/>
              <w:jc w:val="center"/>
              <w:rPr>
                <w:rFonts w:ascii="宋体" w:hAnsi="宋体"/>
                <w:kern w:val="0"/>
                <w:sz w:val="24"/>
              </w:rPr>
            </w:pPr>
            <w:r>
              <w:rPr>
                <w:rFonts w:hint="eastAsia" w:ascii="宋体" w:hAnsi="宋体" w:cs="微软雅黑"/>
                <w:kern w:val="0"/>
                <w:sz w:val="24"/>
              </w:rPr>
              <w:t>序号</w:t>
            </w:r>
          </w:p>
        </w:tc>
        <w:tc>
          <w:tcPr>
            <w:tcW w:w="1417" w:type="dxa"/>
            <w:vMerge w:val="restart"/>
            <w:tcBorders>
              <w:top w:val="single" w:color="000000" w:sz="4" w:space="0"/>
              <w:left w:val="nil"/>
              <w:bottom w:val="single" w:color="000000" w:sz="4" w:space="0"/>
              <w:right w:val="single" w:color="000000" w:sz="4" w:space="0"/>
            </w:tcBorders>
            <w:noWrap w:val="0"/>
            <w:vAlign w:val="center"/>
          </w:tcPr>
          <w:p w14:paraId="3B4E2A89">
            <w:pPr>
              <w:autoSpaceDE w:val="0"/>
              <w:autoSpaceDN w:val="0"/>
              <w:adjustRightInd w:val="0"/>
              <w:spacing w:before="12" w:line="260" w:lineRule="exact"/>
              <w:rPr>
                <w:rFonts w:ascii="宋体" w:hAnsi="宋体"/>
                <w:kern w:val="0"/>
                <w:sz w:val="24"/>
              </w:rPr>
            </w:pPr>
          </w:p>
          <w:p w14:paraId="7900008D">
            <w:pPr>
              <w:autoSpaceDE w:val="0"/>
              <w:autoSpaceDN w:val="0"/>
              <w:adjustRightInd w:val="0"/>
              <w:ind w:left="105" w:right="-20"/>
              <w:rPr>
                <w:rFonts w:ascii="宋体" w:hAnsi="宋体" w:cs="微软雅黑"/>
                <w:spacing w:val="-2"/>
                <w:kern w:val="0"/>
                <w:sz w:val="24"/>
              </w:rPr>
            </w:pPr>
            <w:r>
              <w:rPr>
                <w:rFonts w:hint="eastAsia" w:ascii="宋体" w:hAnsi="宋体" w:cs="微软雅黑"/>
                <w:kern w:val="0"/>
                <w:sz w:val="24"/>
              </w:rPr>
              <w:t>本项</w:t>
            </w:r>
            <w:r>
              <w:rPr>
                <w:rFonts w:hint="eastAsia" w:ascii="宋体" w:hAnsi="宋体" w:cs="微软雅黑"/>
                <w:spacing w:val="-2"/>
                <w:kern w:val="0"/>
                <w:sz w:val="24"/>
              </w:rPr>
              <w:t>目</w:t>
            </w:r>
            <w:r>
              <w:rPr>
                <w:rFonts w:hint="eastAsia" w:ascii="宋体" w:hAnsi="宋体" w:cs="微软雅黑"/>
                <w:kern w:val="0"/>
                <w:sz w:val="24"/>
              </w:rPr>
              <w:t>任职</w:t>
            </w:r>
          </w:p>
        </w:tc>
        <w:tc>
          <w:tcPr>
            <w:tcW w:w="851" w:type="dxa"/>
            <w:vMerge w:val="restart"/>
            <w:tcBorders>
              <w:top w:val="single" w:color="000000" w:sz="4" w:space="0"/>
              <w:left w:val="nil"/>
              <w:bottom w:val="single" w:color="000000" w:sz="4" w:space="0"/>
              <w:right w:val="single" w:color="000000" w:sz="4" w:space="0"/>
            </w:tcBorders>
            <w:noWrap w:val="0"/>
            <w:vAlign w:val="center"/>
          </w:tcPr>
          <w:p w14:paraId="54CCDD8B">
            <w:pPr>
              <w:autoSpaceDE w:val="0"/>
              <w:autoSpaceDN w:val="0"/>
              <w:adjustRightInd w:val="0"/>
              <w:spacing w:before="12" w:line="260" w:lineRule="exact"/>
              <w:rPr>
                <w:rFonts w:ascii="宋体" w:hAnsi="宋体"/>
                <w:kern w:val="0"/>
                <w:sz w:val="24"/>
              </w:rPr>
            </w:pPr>
          </w:p>
          <w:p w14:paraId="303F666D">
            <w:pPr>
              <w:autoSpaceDE w:val="0"/>
              <w:autoSpaceDN w:val="0"/>
              <w:adjustRightInd w:val="0"/>
              <w:ind w:right="-20"/>
              <w:jc w:val="center"/>
              <w:rPr>
                <w:rFonts w:ascii="宋体" w:hAnsi="宋体"/>
                <w:kern w:val="0"/>
                <w:sz w:val="24"/>
              </w:rPr>
            </w:pPr>
            <w:r>
              <w:rPr>
                <w:rFonts w:hint="eastAsia" w:ascii="宋体" w:hAnsi="宋体" w:cs="微软雅黑"/>
                <w:kern w:val="0"/>
                <w:sz w:val="24"/>
              </w:rPr>
              <w:t>姓名</w:t>
            </w:r>
          </w:p>
        </w:tc>
        <w:tc>
          <w:tcPr>
            <w:tcW w:w="992" w:type="dxa"/>
            <w:vMerge w:val="restart"/>
            <w:tcBorders>
              <w:top w:val="single" w:color="000000" w:sz="4" w:space="0"/>
              <w:left w:val="nil"/>
              <w:bottom w:val="single" w:color="000000" w:sz="4" w:space="0"/>
              <w:right w:val="single" w:color="000000" w:sz="4" w:space="0"/>
            </w:tcBorders>
            <w:noWrap w:val="0"/>
            <w:vAlign w:val="center"/>
          </w:tcPr>
          <w:p w14:paraId="0E451D13">
            <w:pPr>
              <w:autoSpaceDE w:val="0"/>
              <w:autoSpaceDN w:val="0"/>
              <w:adjustRightInd w:val="0"/>
              <w:spacing w:before="4" w:line="440" w:lineRule="exact"/>
              <w:ind w:left="189" w:right="120"/>
              <w:rPr>
                <w:rFonts w:ascii="宋体" w:hAnsi="宋体"/>
                <w:kern w:val="0"/>
                <w:sz w:val="24"/>
              </w:rPr>
            </w:pPr>
            <w:r>
              <w:rPr>
                <w:rFonts w:hint="eastAsia" w:ascii="宋体" w:hAnsi="宋体" w:cs="微软雅黑"/>
                <w:kern w:val="0"/>
                <w:sz w:val="24"/>
              </w:rPr>
              <w:t>职 称</w:t>
            </w:r>
          </w:p>
        </w:tc>
        <w:tc>
          <w:tcPr>
            <w:tcW w:w="850" w:type="dxa"/>
            <w:vMerge w:val="restart"/>
            <w:tcBorders>
              <w:top w:val="single" w:color="000000" w:sz="4" w:space="0"/>
              <w:left w:val="nil"/>
              <w:bottom w:val="single" w:color="000000" w:sz="4" w:space="0"/>
              <w:right w:val="single" w:color="000000" w:sz="4" w:space="0"/>
            </w:tcBorders>
            <w:noWrap w:val="0"/>
            <w:vAlign w:val="center"/>
          </w:tcPr>
          <w:p w14:paraId="68B544E5">
            <w:pPr>
              <w:autoSpaceDE w:val="0"/>
              <w:autoSpaceDN w:val="0"/>
              <w:adjustRightInd w:val="0"/>
              <w:spacing w:before="4" w:line="440" w:lineRule="exact"/>
              <w:ind w:left="131" w:right="60"/>
              <w:rPr>
                <w:rFonts w:ascii="宋体" w:hAnsi="宋体"/>
                <w:kern w:val="0"/>
                <w:sz w:val="24"/>
              </w:rPr>
            </w:pPr>
            <w:r>
              <w:rPr>
                <w:rFonts w:hint="eastAsia" w:ascii="宋体" w:hAnsi="宋体" w:cs="微软雅黑"/>
                <w:kern w:val="0"/>
                <w:sz w:val="24"/>
              </w:rPr>
              <w:t>专 业</w:t>
            </w:r>
          </w:p>
        </w:tc>
        <w:tc>
          <w:tcPr>
            <w:tcW w:w="2694" w:type="dxa"/>
            <w:gridSpan w:val="3"/>
            <w:tcBorders>
              <w:top w:val="single" w:color="000000" w:sz="4" w:space="0"/>
              <w:left w:val="nil"/>
              <w:bottom w:val="single" w:color="000000" w:sz="4" w:space="0"/>
              <w:right w:val="single" w:color="000000" w:sz="4" w:space="0"/>
            </w:tcBorders>
            <w:noWrap w:val="0"/>
            <w:vAlign w:val="top"/>
          </w:tcPr>
          <w:p w14:paraId="44B4D34E">
            <w:pPr>
              <w:autoSpaceDE w:val="0"/>
              <w:autoSpaceDN w:val="0"/>
              <w:adjustRightInd w:val="0"/>
              <w:spacing w:before="48"/>
              <w:ind w:left="405" w:right="-20"/>
              <w:jc w:val="left"/>
              <w:rPr>
                <w:rFonts w:ascii="宋体" w:hAnsi="宋体"/>
                <w:kern w:val="0"/>
                <w:sz w:val="24"/>
              </w:rPr>
            </w:pPr>
            <w:r>
              <w:rPr>
                <w:rFonts w:hint="eastAsia" w:ascii="宋体" w:hAnsi="宋体" w:cs="微软雅黑"/>
                <w:kern w:val="0"/>
                <w:sz w:val="24"/>
              </w:rPr>
              <w:t>执业</w:t>
            </w:r>
            <w:r>
              <w:rPr>
                <w:rFonts w:hint="eastAsia" w:ascii="宋体" w:hAnsi="宋体" w:cs="微软雅黑"/>
                <w:spacing w:val="-2"/>
                <w:kern w:val="0"/>
                <w:sz w:val="24"/>
              </w:rPr>
              <w:t>或</w:t>
            </w:r>
            <w:r>
              <w:rPr>
                <w:rFonts w:hint="eastAsia" w:ascii="宋体" w:hAnsi="宋体" w:cs="微软雅黑"/>
                <w:kern w:val="0"/>
                <w:sz w:val="24"/>
              </w:rPr>
              <w:t>职</w:t>
            </w:r>
            <w:r>
              <w:rPr>
                <w:rFonts w:hint="eastAsia" w:ascii="宋体" w:hAnsi="宋体" w:cs="微软雅黑"/>
                <w:spacing w:val="-2"/>
                <w:kern w:val="0"/>
                <w:sz w:val="24"/>
              </w:rPr>
              <w:t>业</w:t>
            </w:r>
            <w:r>
              <w:rPr>
                <w:rFonts w:hint="eastAsia" w:ascii="宋体" w:hAnsi="宋体" w:cs="微软雅黑"/>
                <w:kern w:val="0"/>
                <w:sz w:val="24"/>
              </w:rPr>
              <w:t>资</w:t>
            </w:r>
            <w:r>
              <w:rPr>
                <w:rFonts w:hint="eastAsia" w:ascii="宋体" w:hAnsi="宋体" w:cs="微软雅黑"/>
                <w:spacing w:val="-2"/>
                <w:kern w:val="0"/>
                <w:sz w:val="24"/>
              </w:rPr>
              <w:t>格</w:t>
            </w:r>
            <w:r>
              <w:rPr>
                <w:rFonts w:hint="eastAsia" w:ascii="宋体" w:hAnsi="宋体" w:cs="微软雅黑"/>
                <w:kern w:val="0"/>
                <w:sz w:val="24"/>
              </w:rPr>
              <w:t>证明</w:t>
            </w:r>
          </w:p>
        </w:tc>
        <w:tc>
          <w:tcPr>
            <w:tcW w:w="831" w:type="dxa"/>
            <w:vMerge w:val="restart"/>
            <w:tcBorders>
              <w:top w:val="single" w:color="000000" w:sz="4" w:space="0"/>
              <w:left w:val="nil"/>
              <w:right w:val="single" w:color="000000" w:sz="4" w:space="0"/>
            </w:tcBorders>
            <w:noWrap w:val="0"/>
            <w:vAlign w:val="center"/>
          </w:tcPr>
          <w:p w14:paraId="490C65F6">
            <w:pPr>
              <w:autoSpaceDE w:val="0"/>
              <w:autoSpaceDN w:val="0"/>
              <w:adjustRightInd w:val="0"/>
              <w:spacing w:before="48"/>
              <w:ind w:right="-20"/>
              <w:jc w:val="center"/>
              <w:rPr>
                <w:rFonts w:ascii="宋体" w:hAnsi="宋体"/>
                <w:kern w:val="0"/>
                <w:sz w:val="24"/>
              </w:rPr>
            </w:pPr>
            <w:r>
              <w:rPr>
                <w:rFonts w:hint="eastAsia" w:ascii="宋体" w:hAnsi="宋体" w:cs="微软雅黑"/>
                <w:kern w:val="0"/>
                <w:sz w:val="24"/>
              </w:rPr>
              <w:t>备注</w:t>
            </w:r>
          </w:p>
        </w:tc>
      </w:tr>
      <w:tr w14:paraId="33385B95">
        <w:tblPrEx>
          <w:tblCellMar>
            <w:top w:w="0" w:type="dxa"/>
            <w:left w:w="0" w:type="dxa"/>
            <w:bottom w:w="0" w:type="dxa"/>
            <w:right w:w="0" w:type="dxa"/>
          </w:tblCellMar>
        </w:tblPrEx>
        <w:trPr>
          <w:trHeight w:val="451"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39AEE">
            <w:pPr>
              <w:widowControl/>
              <w:jc w:val="left"/>
              <w:rPr>
                <w:rFonts w:ascii="宋体" w:hAnsi="宋体"/>
                <w:kern w:val="0"/>
                <w:sz w:val="24"/>
              </w:rPr>
            </w:pPr>
          </w:p>
        </w:tc>
        <w:tc>
          <w:tcPr>
            <w:tcW w:w="1417" w:type="dxa"/>
            <w:vMerge w:val="continue"/>
            <w:tcBorders>
              <w:top w:val="single" w:color="000000" w:sz="4" w:space="0"/>
              <w:left w:val="nil"/>
              <w:bottom w:val="single" w:color="000000" w:sz="4" w:space="0"/>
              <w:right w:val="single" w:color="000000" w:sz="4" w:space="0"/>
            </w:tcBorders>
            <w:noWrap w:val="0"/>
            <w:vAlign w:val="center"/>
          </w:tcPr>
          <w:p w14:paraId="56B72F2C">
            <w:pPr>
              <w:widowControl/>
              <w:jc w:val="left"/>
              <w:rPr>
                <w:rFonts w:ascii="宋体" w:hAnsi="宋体" w:cs="微软雅黑"/>
                <w:spacing w:val="-2"/>
                <w:kern w:val="0"/>
                <w:sz w:val="24"/>
              </w:rPr>
            </w:pPr>
          </w:p>
        </w:tc>
        <w:tc>
          <w:tcPr>
            <w:tcW w:w="851" w:type="dxa"/>
            <w:vMerge w:val="continue"/>
            <w:tcBorders>
              <w:top w:val="single" w:color="000000" w:sz="4" w:space="0"/>
              <w:left w:val="nil"/>
              <w:bottom w:val="single" w:color="000000" w:sz="4" w:space="0"/>
              <w:right w:val="single" w:color="000000" w:sz="4" w:space="0"/>
            </w:tcBorders>
            <w:noWrap w:val="0"/>
            <w:vAlign w:val="center"/>
          </w:tcPr>
          <w:p w14:paraId="1E2692D3">
            <w:pPr>
              <w:widowControl/>
              <w:jc w:val="left"/>
              <w:rPr>
                <w:rFonts w:ascii="宋体" w:hAnsi="宋体"/>
                <w:kern w:val="0"/>
                <w:sz w:val="24"/>
              </w:rPr>
            </w:pPr>
          </w:p>
        </w:tc>
        <w:tc>
          <w:tcPr>
            <w:tcW w:w="992" w:type="dxa"/>
            <w:vMerge w:val="continue"/>
            <w:tcBorders>
              <w:top w:val="single" w:color="000000" w:sz="4" w:space="0"/>
              <w:left w:val="nil"/>
              <w:bottom w:val="single" w:color="000000" w:sz="4" w:space="0"/>
              <w:right w:val="single" w:color="000000" w:sz="4" w:space="0"/>
            </w:tcBorders>
            <w:noWrap w:val="0"/>
            <w:vAlign w:val="center"/>
          </w:tcPr>
          <w:p w14:paraId="7A344845">
            <w:pPr>
              <w:widowControl/>
              <w:jc w:val="left"/>
              <w:rPr>
                <w:rFonts w:ascii="宋体" w:hAnsi="宋体"/>
                <w:kern w:val="0"/>
                <w:sz w:val="24"/>
              </w:rPr>
            </w:pPr>
          </w:p>
        </w:tc>
        <w:tc>
          <w:tcPr>
            <w:tcW w:w="850" w:type="dxa"/>
            <w:vMerge w:val="continue"/>
            <w:tcBorders>
              <w:top w:val="single" w:color="000000" w:sz="4" w:space="0"/>
              <w:left w:val="nil"/>
              <w:bottom w:val="single" w:color="000000" w:sz="4" w:space="0"/>
              <w:right w:val="single" w:color="000000" w:sz="4" w:space="0"/>
            </w:tcBorders>
            <w:noWrap w:val="0"/>
            <w:vAlign w:val="center"/>
          </w:tcPr>
          <w:p w14:paraId="6289A872">
            <w:pPr>
              <w:widowControl/>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493D7AAD">
            <w:pPr>
              <w:autoSpaceDE w:val="0"/>
              <w:autoSpaceDN w:val="0"/>
              <w:adjustRightInd w:val="0"/>
              <w:spacing w:before="48"/>
              <w:ind w:left="141" w:right="-20"/>
              <w:jc w:val="left"/>
              <w:rPr>
                <w:rFonts w:ascii="宋体" w:hAnsi="宋体"/>
                <w:kern w:val="0"/>
                <w:sz w:val="24"/>
              </w:rPr>
            </w:pPr>
            <w:r>
              <w:rPr>
                <w:rFonts w:hint="eastAsia" w:ascii="宋体" w:hAnsi="宋体" w:cs="微软雅黑"/>
                <w:kern w:val="0"/>
                <w:sz w:val="24"/>
              </w:rPr>
              <w:t>证书</w:t>
            </w:r>
            <w:r>
              <w:rPr>
                <w:rFonts w:hint="eastAsia" w:ascii="宋体" w:hAnsi="宋体" w:cs="微软雅黑"/>
                <w:spacing w:val="-2"/>
                <w:kern w:val="0"/>
                <w:sz w:val="24"/>
              </w:rPr>
              <w:t>名</w:t>
            </w:r>
            <w:r>
              <w:rPr>
                <w:rFonts w:hint="eastAsia" w:ascii="宋体" w:hAnsi="宋体" w:cs="微软雅黑"/>
                <w:kern w:val="0"/>
                <w:sz w:val="24"/>
              </w:rPr>
              <w:t>称</w:t>
            </w:r>
          </w:p>
        </w:tc>
        <w:tc>
          <w:tcPr>
            <w:tcW w:w="709" w:type="dxa"/>
            <w:tcBorders>
              <w:top w:val="single" w:color="000000" w:sz="4" w:space="0"/>
              <w:left w:val="nil"/>
              <w:bottom w:val="single" w:color="000000" w:sz="4" w:space="0"/>
              <w:right w:val="single" w:color="000000" w:sz="4" w:space="0"/>
            </w:tcBorders>
            <w:noWrap w:val="0"/>
            <w:vAlign w:val="top"/>
          </w:tcPr>
          <w:p w14:paraId="3169544E">
            <w:pPr>
              <w:autoSpaceDE w:val="0"/>
              <w:autoSpaceDN w:val="0"/>
              <w:adjustRightInd w:val="0"/>
              <w:spacing w:before="48"/>
              <w:ind w:left="138" w:right="-20"/>
              <w:jc w:val="left"/>
              <w:rPr>
                <w:rFonts w:ascii="宋体" w:hAnsi="宋体"/>
                <w:kern w:val="0"/>
                <w:sz w:val="24"/>
              </w:rPr>
            </w:pPr>
            <w:r>
              <w:rPr>
                <w:rFonts w:hint="eastAsia" w:ascii="宋体" w:hAnsi="宋体" w:cs="微软雅黑"/>
                <w:kern w:val="0"/>
                <w:sz w:val="24"/>
              </w:rPr>
              <w:t>级别</w:t>
            </w:r>
          </w:p>
        </w:tc>
        <w:tc>
          <w:tcPr>
            <w:tcW w:w="851" w:type="dxa"/>
            <w:tcBorders>
              <w:top w:val="single" w:color="000000" w:sz="4" w:space="0"/>
              <w:left w:val="nil"/>
              <w:bottom w:val="single" w:color="000000" w:sz="4" w:space="0"/>
              <w:right w:val="single" w:color="000000" w:sz="4" w:space="0"/>
            </w:tcBorders>
            <w:noWrap w:val="0"/>
            <w:vAlign w:val="top"/>
          </w:tcPr>
          <w:p w14:paraId="40D4A343">
            <w:pPr>
              <w:autoSpaceDE w:val="0"/>
              <w:autoSpaceDN w:val="0"/>
              <w:adjustRightInd w:val="0"/>
              <w:spacing w:before="48"/>
              <w:ind w:left="220" w:right="-20"/>
              <w:jc w:val="left"/>
              <w:rPr>
                <w:rFonts w:ascii="宋体" w:hAnsi="宋体"/>
                <w:kern w:val="0"/>
                <w:sz w:val="24"/>
              </w:rPr>
            </w:pPr>
            <w:r>
              <w:rPr>
                <w:rFonts w:hint="eastAsia" w:ascii="宋体" w:hAnsi="宋体" w:cs="微软雅黑"/>
                <w:kern w:val="0"/>
                <w:sz w:val="24"/>
              </w:rPr>
              <w:t>证号</w:t>
            </w:r>
          </w:p>
        </w:tc>
        <w:tc>
          <w:tcPr>
            <w:tcW w:w="831" w:type="dxa"/>
            <w:vMerge w:val="continue"/>
            <w:tcBorders>
              <w:left w:val="nil"/>
              <w:bottom w:val="single" w:color="000000" w:sz="4" w:space="0"/>
              <w:right w:val="single" w:color="000000" w:sz="4" w:space="0"/>
            </w:tcBorders>
            <w:noWrap w:val="0"/>
            <w:vAlign w:val="top"/>
          </w:tcPr>
          <w:p w14:paraId="03136D00">
            <w:pPr>
              <w:autoSpaceDE w:val="0"/>
              <w:autoSpaceDN w:val="0"/>
              <w:adjustRightInd w:val="0"/>
              <w:jc w:val="left"/>
              <w:rPr>
                <w:rFonts w:ascii="宋体" w:hAnsi="宋体"/>
                <w:kern w:val="0"/>
                <w:sz w:val="24"/>
              </w:rPr>
            </w:pPr>
          </w:p>
        </w:tc>
      </w:tr>
      <w:tr w14:paraId="7F5BAF9A">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1A5B3394">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79B9934B">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20E314C5">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47CB90CB">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45B8E70D">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31A53DEA">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1DCED483">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18B84C98">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34CFD82F">
            <w:pPr>
              <w:autoSpaceDE w:val="0"/>
              <w:autoSpaceDN w:val="0"/>
              <w:adjustRightInd w:val="0"/>
              <w:jc w:val="left"/>
              <w:rPr>
                <w:rFonts w:ascii="宋体" w:hAnsi="宋体"/>
                <w:kern w:val="0"/>
                <w:sz w:val="24"/>
              </w:rPr>
            </w:pPr>
          </w:p>
        </w:tc>
      </w:tr>
      <w:tr w14:paraId="37FC7AC0">
        <w:tblPrEx>
          <w:tblCellMar>
            <w:top w:w="0" w:type="dxa"/>
            <w:left w:w="0" w:type="dxa"/>
            <w:bottom w:w="0" w:type="dxa"/>
            <w:right w:w="0" w:type="dxa"/>
          </w:tblCellMar>
        </w:tblPrEx>
        <w:trPr>
          <w:trHeight w:val="452"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2512786C">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548F5382">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223A11D1">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2CBD15E5">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57788FFA">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517962E4">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47819342">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672EA3B3">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62964906">
            <w:pPr>
              <w:autoSpaceDE w:val="0"/>
              <w:autoSpaceDN w:val="0"/>
              <w:adjustRightInd w:val="0"/>
              <w:jc w:val="left"/>
              <w:rPr>
                <w:rFonts w:ascii="宋体" w:hAnsi="宋体"/>
                <w:kern w:val="0"/>
                <w:sz w:val="24"/>
              </w:rPr>
            </w:pPr>
          </w:p>
        </w:tc>
      </w:tr>
      <w:tr w14:paraId="7AE1AEE6">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53A4CA5A">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79984924">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344592B2">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384D33C5">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3B699697">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7EED0795">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7D5F4E07">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5A4CEB98">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73FE45A2">
            <w:pPr>
              <w:autoSpaceDE w:val="0"/>
              <w:autoSpaceDN w:val="0"/>
              <w:adjustRightInd w:val="0"/>
              <w:jc w:val="left"/>
              <w:rPr>
                <w:rFonts w:ascii="宋体" w:hAnsi="宋体"/>
                <w:kern w:val="0"/>
                <w:sz w:val="24"/>
              </w:rPr>
            </w:pPr>
          </w:p>
        </w:tc>
      </w:tr>
      <w:tr w14:paraId="13EBDAD8">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33A8B87E">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6F9F0E37">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0EBFED44">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7303F157">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534AEC4F">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14F7BAC8">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5AD9C448">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33F0B882">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18CC5280">
            <w:pPr>
              <w:autoSpaceDE w:val="0"/>
              <w:autoSpaceDN w:val="0"/>
              <w:adjustRightInd w:val="0"/>
              <w:jc w:val="left"/>
              <w:rPr>
                <w:rFonts w:ascii="宋体" w:hAnsi="宋体"/>
                <w:kern w:val="0"/>
                <w:sz w:val="24"/>
              </w:rPr>
            </w:pPr>
          </w:p>
        </w:tc>
      </w:tr>
      <w:tr w14:paraId="7DB27860">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03B6CF63">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34ED313E">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10C99E23">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5AF588C6">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51BE36A7">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1BDD6A11">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16A466DD">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349E9C04">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0EA1F8A7">
            <w:pPr>
              <w:autoSpaceDE w:val="0"/>
              <w:autoSpaceDN w:val="0"/>
              <w:adjustRightInd w:val="0"/>
              <w:jc w:val="left"/>
              <w:rPr>
                <w:rFonts w:ascii="宋体" w:hAnsi="宋体"/>
                <w:kern w:val="0"/>
                <w:sz w:val="24"/>
              </w:rPr>
            </w:pPr>
          </w:p>
        </w:tc>
      </w:tr>
      <w:tr w14:paraId="01D7A465">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5B3DADFB">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4760DA41">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683623AB">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49828861">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0A16D374">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67A1C905">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0B4B0CC7">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72E7AAB0">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5962E4CB">
            <w:pPr>
              <w:autoSpaceDE w:val="0"/>
              <w:autoSpaceDN w:val="0"/>
              <w:adjustRightInd w:val="0"/>
              <w:jc w:val="left"/>
              <w:rPr>
                <w:rFonts w:ascii="宋体" w:hAnsi="宋体"/>
                <w:kern w:val="0"/>
                <w:sz w:val="24"/>
              </w:rPr>
            </w:pPr>
          </w:p>
        </w:tc>
      </w:tr>
      <w:tr w14:paraId="60018340">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18F59E74">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028B1150">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4CB700B2">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2C9CC401">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44E62960">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30218D16">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1A2F25B2">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16615311">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3C23E1A6">
            <w:pPr>
              <w:autoSpaceDE w:val="0"/>
              <w:autoSpaceDN w:val="0"/>
              <w:adjustRightInd w:val="0"/>
              <w:jc w:val="left"/>
              <w:rPr>
                <w:rFonts w:ascii="宋体" w:hAnsi="宋体"/>
                <w:kern w:val="0"/>
                <w:sz w:val="24"/>
              </w:rPr>
            </w:pPr>
          </w:p>
        </w:tc>
      </w:tr>
      <w:tr w14:paraId="4F5F6E9B">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05792CCD">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22270B7A">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49D65B13">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438E7A38">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632AA309">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49E8C884">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6444EA51">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5BD9C514">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4A2E7781">
            <w:pPr>
              <w:autoSpaceDE w:val="0"/>
              <w:autoSpaceDN w:val="0"/>
              <w:adjustRightInd w:val="0"/>
              <w:jc w:val="left"/>
              <w:rPr>
                <w:rFonts w:ascii="宋体" w:hAnsi="宋体"/>
                <w:kern w:val="0"/>
                <w:sz w:val="24"/>
              </w:rPr>
            </w:pPr>
          </w:p>
        </w:tc>
      </w:tr>
      <w:tr w14:paraId="14011707">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7027440C">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5BA17E3A">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7514916A">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6D62CF3F">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2CCCC0E1">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74BDE858">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626989C8">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2025BA7B">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44AD9115">
            <w:pPr>
              <w:autoSpaceDE w:val="0"/>
              <w:autoSpaceDN w:val="0"/>
              <w:adjustRightInd w:val="0"/>
              <w:jc w:val="left"/>
              <w:rPr>
                <w:rFonts w:ascii="宋体" w:hAnsi="宋体"/>
                <w:kern w:val="0"/>
                <w:sz w:val="24"/>
              </w:rPr>
            </w:pPr>
          </w:p>
        </w:tc>
      </w:tr>
      <w:tr w14:paraId="419622BF">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1D3ED811">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281BF133">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061F1E14">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5FE36821">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2E472726">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5B9B4406">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18ECF671">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1860C7F7">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496606A2">
            <w:pPr>
              <w:autoSpaceDE w:val="0"/>
              <w:autoSpaceDN w:val="0"/>
              <w:adjustRightInd w:val="0"/>
              <w:jc w:val="left"/>
              <w:rPr>
                <w:rFonts w:ascii="宋体" w:hAnsi="宋体"/>
                <w:kern w:val="0"/>
                <w:sz w:val="24"/>
              </w:rPr>
            </w:pPr>
          </w:p>
        </w:tc>
      </w:tr>
      <w:tr w14:paraId="6DD470FA">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6E9783C0">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52E1AA10">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2D8505FB">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57AB8D7C">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027030D3">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3462383D">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10AE7569">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68FDFF54">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380315F6">
            <w:pPr>
              <w:autoSpaceDE w:val="0"/>
              <w:autoSpaceDN w:val="0"/>
              <w:adjustRightInd w:val="0"/>
              <w:jc w:val="left"/>
              <w:rPr>
                <w:rFonts w:ascii="宋体" w:hAnsi="宋体"/>
                <w:kern w:val="0"/>
                <w:sz w:val="24"/>
              </w:rPr>
            </w:pPr>
          </w:p>
        </w:tc>
      </w:tr>
      <w:tr w14:paraId="36C6C453">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7B3F725A">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63ED4238">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137E34C1">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1B6DEE17">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120D2F23">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0ACA6A12">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60447CBC">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06D748AE">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36C85128">
            <w:pPr>
              <w:autoSpaceDE w:val="0"/>
              <w:autoSpaceDN w:val="0"/>
              <w:adjustRightInd w:val="0"/>
              <w:jc w:val="left"/>
              <w:rPr>
                <w:rFonts w:ascii="宋体" w:hAnsi="宋体"/>
                <w:kern w:val="0"/>
                <w:sz w:val="24"/>
              </w:rPr>
            </w:pPr>
          </w:p>
        </w:tc>
      </w:tr>
      <w:tr w14:paraId="737C1BD3">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4A6572BC">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3B249527">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63340DB1">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2B1F8AE2">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673E7F93">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1520255C">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07CD9527">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17153C46">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0A3E0F4E">
            <w:pPr>
              <w:autoSpaceDE w:val="0"/>
              <w:autoSpaceDN w:val="0"/>
              <w:adjustRightInd w:val="0"/>
              <w:jc w:val="left"/>
              <w:rPr>
                <w:rFonts w:ascii="宋体" w:hAnsi="宋体"/>
                <w:kern w:val="0"/>
                <w:sz w:val="24"/>
              </w:rPr>
            </w:pPr>
          </w:p>
        </w:tc>
      </w:tr>
      <w:tr w14:paraId="23842ED1">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12DD8BB9">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07D0EBC5">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129A2D01">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0E1AFB78">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6DF30FAC">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5BFBD578">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68F48F58">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590E9657">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5D8DE042">
            <w:pPr>
              <w:autoSpaceDE w:val="0"/>
              <w:autoSpaceDN w:val="0"/>
              <w:adjustRightInd w:val="0"/>
              <w:jc w:val="left"/>
              <w:rPr>
                <w:rFonts w:ascii="宋体" w:hAnsi="宋体"/>
                <w:kern w:val="0"/>
                <w:sz w:val="24"/>
              </w:rPr>
            </w:pPr>
          </w:p>
        </w:tc>
      </w:tr>
      <w:tr w14:paraId="577A7793">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37BBFA84">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6377803F">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216CD686">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01FE7D4F">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2D1DCE50">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42286CA4">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6F0B8756">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48875930">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0AE96F23">
            <w:pPr>
              <w:autoSpaceDE w:val="0"/>
              <w:autoSpaceDN w:val="0"/>
              <w:adjustRightInd w:val="0"/>
              <w:jc w:val="left"/>
              <w:rPr>
                <w:rFonts w:ascii="宋体" w:hAnsi="宋体"/>
                <w:kern w:val="0"/>
                <w:sz w:val="24"/>
              </w:rPr>
            </w:pPr>
          </w:p>
        </w:tc>
      </w:tr>
      <w:tr w14:paraId="70D63407">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7F7D948E">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51EED800">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05AC49BF">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40FB34F2">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62FD1F8F">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13AF1D90">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0525049D">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11E22361">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3A3DB5AC">
            <w:pPr>
              <w:autoSpaceDE w:val="0"/>
              <w:autoSpaceDN w:val="0"/>
              <w:adjustRightInd w:val="0"/>
              <w:jc w:val="left"/>
              <w:rPr>
                <w:rFonts w:ascii="宋体" w:hAnsi="宋体"/>
                <w:kern w:val="0"/>
                <w:sz w:val="24"/>
              </w:rPr>
            </w:pPr>
          </w:p>
        </w:tc>
      </w:tr>
      <w:tr w14:paraId="3682EBEE">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529656CA">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17316817">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01BDD49E">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556D36C9">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7414A524">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6C3E65CD">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03C05088">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566FB407">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255AE83F">
            <w:pPr>
              <w:autoSpaceDE w:val="0"/>
              <w:autoSpaceDN w:val="0"/>
              <w:adjustRightInd w:val="0"/>
              <w:jc w:val="left"/>
              <w:rPr>
                <w:rFonts w:ascii="宋体" w:hAnsi="宋体"/>
                <w:kern w:val="0"/>
                <w:sz w:val="24"/>
              </w:rPr>
            </w:pPr>
          </w:p>
        </w:tc>
      </w:tr>
      <w:tr w14:paraId="214FCEFB">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noWrap w:val="0"/>
            <w:vAlign w:val="top"/>
          </w:tcPr>
          <w:p w14:paraId="2A81626A">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noWrap w:val="0"/>
            <w:vAlign w:val="top"/>
          </w:tcPr>
          <w:p w14:paraId="1D7E70B4">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02C55A62">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noWrap w:val="0"/>
            <w:vAlign w:val="top"/>
          </w:tcPr>
          <w:p w14:paraId="12DC3E2C">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noWrap w:val="0"/>
            <w:vAlign w:val="top"/>
          </w:tcPr>
          <w:p w14:paraId="397D7081">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noWrap w:val="0"/>
            <w:vAlign w:val="top"/>
          </w:tcPr>
          <w:p w14:paraId="6C5EA0EC">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noWrap w:val="0"/>
            <w:vAlign w:val="top"/>
          </w:tcPr>
          <w:p w14:paraId="238313A6">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noWrap w:val="0"/>
            <w:vAlign w:val="top"/>
          </w:tcPr>
          <w:p w14:paraId="768251AC">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noWrap w:val="0"/>
            <w:vAlign w:val="top"/>
          </w:tcPr>
          <w:p w14:paraId="5BF2382A">
            <w:pPr>
              <w:autoSpaceDE w:val="0"/>
              <w:autoSpaceDN w:val="0"/>
              <w:adjustRightInd w:val="0"/>
              <w:jc w:val="left"/>
              <w:rPr>
                <w:rFonts w:ascii="宋体" w:hAnsi="宋体"/>
                <w:kern w:val="0"/>
                <w:sz w:val="24"/>
              </w:rPr>
            </w:pPr>
          </w:p>
        </w:tc>
      </w:tr>
    </w:tbl>
    <w:p w14:paraId="569B6986">
      <w:pPr>
        <w:spacing w:line="360" w:lineRule="auto"/>
        <w:rPr>
          <w:rFonts w:ascii="宋体" w:hAnsi="宋体"/>
          <w:b/>
          <w:sz w:val="24"/>
        </w:rPr>
      </w:pPr>
    </w:p>
    <w:p w14:paraId="7762239D">
      <w:pPr>
        <w:spacing w:line="360" w:lineRule="auto"/>
        <w:ind w:firstLine="2880" w:firstLineChars="1000"/>
        <w:rPr>
          <w:rFonts w:ascii="宋体" w:hAnsi="宋体"/>
          <w:spacing w:val="24"/>
          <w:sz w:val="24"/>
        </w:rPr>
      </w:pPr>
    </w:p>
    <w:p w14:paraId="7250AE26">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42200962">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3C095D22">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588E9816">
      <w:pPr>
        <w:widowControl/>
        <w:jc w:val="left"/>
        <w:rPr>
          <w:rFonts w:ascii="宋体" w:hAnsi="宋体"/>
          <w:b/>
          <w:sz w:val="24"/>
        </w:rPr>
      </w:pPr>
    </w:p>
    <w:p w14:paraId="7AA39DA5">
      <w:pPr>
        <w:spacing w:line="360" w:lineRule="auto"/>
        <w:rPr>
          <w:rFonts w:ascii="宋体" w:hAnsi="宋体"/>
          <w:b/>
          <w:sz w:val="24"/>
        </w:rPr>
      </w:pPr>
    </w:p>
    <w:p w14:paraId="4A5361BA">
      <w:pPr>
        <w:spacing w:line="360" w:lineRule="auto"/>
        <w:rPr>
          <w:rFonts w:ascii="宋体" w:hAnsi="宋体"/>
          <w:b/>
          <w:sz w:val="24"/>
        </w:rPr>
      </w:pPr>
      <w:r>
        <w:rPr>
          <w:rFonts w:hint="eastAsia" w:ascii="宋体" w:hAnsi="宋体"/>
          <w:b/>
          <w:sz w:val="24"/>
        </w:rPr>
        <w:t>2、</w:t>
      </w:r>
      <w:r>
        <w:rPr>
          <w:rFonts w:ascii="宋体" w:hAnsi="宋体"/>
          <w:b/>
          <w:sz w:val="24"/>
        </w:rPr>
        <w:t>主要人员简历表</w:t>
      </w:r>
    </w:p>
    <w:p w14:paraId="1AD17039">
      <w:pPr>
        <w:spacing w:line="420" w:lineRule="exact"/>
        <w:ind w:firstLine="360" w:firstLineChars="150"/>
        <w:rPr>
          <w:rFonts w:ascii="宋体" w:hAnsi="宋体" w:cs="宋体"/>
          <w:color w:val="auto"/>
          <w:sz w:val="24"/>
          <w:highlight w:val="yellow"/>
        </w:rPr>
      </w:pPr>
      <w:r>
        <w:rPr>
          <w:rFonts w:hint="eastAsia" w:ascii="宋体" w:hAnsi="宋体" w:cs="宋体"/>
          <w:sz w:val="24"/>
        </w:rPr>
        <w:t>“主要人员简历表”中的项目负责人附身份证、职称证、学历证、劳动合同</w:t>
      </w:r>
      <w:r>
        <w:rPr>
          <w:rFonts w:hint="eastAsia" w:ascii="宋体" w:hAnsi="宋体" w:cs="宋体"/>
          <w:sz w:val="24"/>
          <w:lang w:val="en-US" w:eastAsia="zh-CN"/>
        </w:rPr>
        <w:t>和</w:t>
      </w:r>
      <w:r>
        <w:rPr>
          <w:rFonts w:hint="eastAsia" w:ascii="宋体" w:hAnsi="宋体" w:cs="宋体"/>
          <w:sz w:val="24"/>
        </w:rPr>
        <w:t>养老保险缴费证明等扫描件，参加过的项目业绩附</w:t>
      </w:r>
      <w:r>
        <w:rPr>
          <w:rFonts w:hint="eastAsia" w:ascii="宋体" w:hAnsi="宋体"/>
          <w:sz w:val="24"/>
        </w:rPr>
        <w:t>中标通知书</w:t>
      </w:r>
      <w:r>
        <w:rPr>
          <w:rFonts w:hint="eastAsia" w:ascii="宋体" w:hAnsi="宋体" w:cs="宋体"/>
          <w:sz w:val="24"/>
          <w:lang w:val="en-US" w:eastAsia="zh-CN"/>
        </w:rPr>
        <w:t>或</w:t>
      </w:r>
      <w:r>
        <w:rPr>
          <w:rFonts w:hint="eastAsia" w:ascii="宋体" w:hAnsi="宋体" w:cs="宋体"/>
          <w:sz w:val="24"/>
        </w:rPr>
        <w:t>合同协议书的扫描件</w:t>
      </w:r>
      <w:r>
        <w:rPr>
          <w:rFonts w:hint="eastAsia" w:ascii="宋体" w:hAnsi="宋体" w:cs="宋体"/>
          <w:sz w:val="24"/>
          <w:highlight w:val="none"/>
        </w:rPr>
        <w:t>；</w:t>
      </w:r>
      <w:r>
        <w:rPr>
          <w:rFonts w:hint="eastAsia" w:ascii="宋体" w:hAnsi="宋体" w:cs="宋体"/>
          <w:color w:val="auto"/>
          <w:sz w:val="24"/>
          <w:highlight w:val="none"/>
        </w:rPr>
        <w:t>其他人员附身份证、职称证、</w:t>
      </w:r>
      <w:r>
        <w:rPr>
          <w:rFonts w:ascii="宋体" w:hAnsi="宋体" w:cs="宋体"/>
          <w:color w:val="auto"/>
          <w:sz w:val="24"/>
          <w:highlight w:val="none"/>
        </w:rPr>
        <w:t>有关证书（如有）</w:t>
      </w:r>
      <w:r>
        <w:rPr>
          <w:rFonts w:hint="eastAsia" w:ascii="宋体" w:hAnsi="宋体" w:cs="宋体"/>
          <w:color w:val="auto"/>
          <w:sz w:val="24"/>
          <w:highlight w:val="none"/>
        </w:rPr>
        <w:t>、</w:t>
      </w:r>
      <w:r>
        <w:rPr>
          <w:rFonts w:hint="eastAsia" w:ascii="宋体" w:hAnsi="宋体"/>
          <w:color w:val="auto"/>
          <w:sz w:val="24"/>
          <w:highlight w:val="none"/>
        </w:rPr>
        <w:t>社保缴费证明</w:t>
      </w:r>
      <w:r>
        <w:rPr>
          <w:rFonts w:hint="eastAsia" w:ascii="宋体" w:hAnsi="宋体" w:cs="宋体"/>
          <w:color w:val="auto"/>
          <w:sz w:val="24"/>
          <w:highlight w:val="none"/>
        </w:rPr>
        <w:t>等扫描件。</w:t>
      </w:r>
    </w:p>
    <w:p w14:paraId="00CCBA9F">
      <w:pPr>
        <w:spacing w:line="130" w:lineRule="exact"/>
      </w:pPr>
    </w:p>
    <w:tbl>
      <w:tblPr>
        <w:tblStyle w:val="12"/>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408"/>
        <w:gridCol w:w="816"/>
        <w:gridCol w:w="1048"/>
        <w:gridCol w:w="1207"/>
        <w:gridCol w:w="801"/>
        <w:gridCol w:w="1428"/>
        <w:gridCol w:w="182"/>
        <w:gridCol w:w="2162"/>
      </w:tblGrid>
      <w:tr w14:paraId="4B8A5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345" w:type="dxa"/>
            <w:noWrap w:val="0"/>
            <w:vAlign w:val="top"/>
          </w:tcPr>
          <w:p w14:paraId="27621231">
            <w:pPr>
              <w:pStyle w:val="29"/>
              <w:spacing w:before="240" w:line="360" w:lineRule="auto"/>
              <w:ind w:left="382"/>
              <w:rPr>
                <w:sz w:val="24"/>
                <w:szCs w:val="24"/>
              </w:rPr>
            </w:pPr>
            <w:r>
              <w:rPr>
                <w:spacing w:val="-4"/>
                <w:sz w:val="24"/>
                <w:szCs w:val="24"/>
              </w:rPr>
              <w:t>姓</w:t>
            </w:r>
            <w:r>
              <w:rPr>
                <w:spacing w:val="47"/>
                <w:sz w:val="24"/>
                <w:szCs w:val="24"/>
              </w:rPr>
              <w:t xml:space="preserve"> </w:t>
            </w:r>
            <w:r>
              <w:rPr>
                <w:spacing w:val="-4"/>
                <w:sz w:val="24"/>
                <w:szCs w:val="24"/>
              </w:rPr>
              <w:t>名</w:t>
            </w:r>
          </w:p>
        </w:tc>
        <w:tc>
          <w:tcPr>
            <w:tcW w:w="1224" w:type="dxa"/>
            <w:gridSpan w:val="2"/>
            <w:noWrap w:val="0"/>
            <w:vAlign w:val="top"/>
          </w:tcPr>
          <w:p w14:paraId="0BC15B3B">
            <w:pPr>
              <w:spacing w:line="360" w:lineRule="auto"/>
              <w:rPr>
                <w:rFonts w:ascii="宋体" w:hAnsi="宋体"/>
                <w:sz w:val="24"/>
              </w:rPr>
            </w:pPr>
          </w:p>
        </w:tc>
        <w:tc>
          <w:tcPr>
            <w:tcW w:w="1048" w:type="dxa"/>
            <w:noWrap w:val="0"/>
            <w:vAlign w:val="top"/>
          </w:tcPr>
          <w:p w14:paraId="60870B07">
            <w:pPr>
              <w:pStyle w:val="29"/>
              <w:spacing w:before="240" w:line="360" w:lineRule="auto"/>
              <w:ind w:left="193"/>
              <w:rPr>
                <w:sz w:val="24"/>
                <w:szCs w:val="24"/>
              </w:rPr>
            </w:pPr>
            <w:r>
              <w:rPr>
                <w:spacing w:val="-4"/>
                <w:sz w:val="24"/>
                <w:szCs w:val="24"/>
              </w:rPr>
              <w:t>年</w:t>
            </w:r>
            <w:r>
              <w:rPr>
                <w:spacing w:val="4"/>
                <w:sz w:val="24"/>
                <w:szCs w:val="24"/>
              </w:rPr>
              <w:t xml:space="preserve">  </w:t>
            </w:r>
            <w:r>
              <w:rPr>
                <w:spacing w:val="-4"/>
                <w:sz w:val="24"/>
                <w:szCs w:val="24"/>
              </w:rPr>
              <w:t>龄</w:t>
            </w:r>
          </w:p>
        </w:tc>
        <w:tc>
          <w:tcPr>
            <w:tcW w:w="1207" w:type="dxa"/>
            <w:noWrap w:val="0"/>
            <w:vAlign w:val="top"/>
          </w:tcPr>
          <w:p w14:paraId="1D4C10B3">
            <w:pPr>
              <w:spacing w:line="360" w:lineRule="auto"/>
              <w:rPr>
                <w:rFonts w:ascii="宋体" w:hAnsi="宋体"/>
                <w:sz w:val="24"/>
              </w:rPr>
            </w:pPr>
          </w:p>
        </w:tc>
        <w:tc>
          <w:tcPr>
            <w:tcW w:w="2411" w:type="dxa"/>
            <w:gridSpan w:val="3"/>
            <w:noWrap w:val="0"/>
            <w:vAlign w:val="top"/>
          </w:tcPr>
          <w:p w14:paraId="4653C4A3">
            <w:pPr>
              <w:pStyle w:val="29"/>
              <w:spacing w:before="240" w:line="360" w:lineRule="auto"/>
              <w:ind w:left="985"/>
              <w:rPr>
                <w:sz w:val="24"/>
                <w:szCs w:val="24"/>
              </w:rPr>
            </w:pPr>
            <w:r>
              <w:rPr>
                <w:spacing w:val="-3"/>
                <w:sz w:val="24"/>
                <w:szCs w:val="24"/>
              </w:rPr>
              <w:t>学历</w:t>
            </w:r>
          </w:p>
        </w:tc>
        <w:tc>
          <w:tcPr>
            <w:tcW w:w="2162" w:type="dxa"/>
            <w:noWrap w:val="0"/>
            <w:vAlign w:val="top"/>
          </w:tcPr>
          <w:p w14:paraId="3EB50F76">
            <w:pPr>
              <w:spacing w:line="360" w:lineRule="auto"/>
              <w:rPr>
                <w:rFonts w:ascii="宋体" w:hAnsi="宋体"/>
                <w:sz w:val="24"/>
              </w:rPr>
            </w:pPr>
          </w:p>
        </w:tc>
      </w:tr>
      <w:tr w14:paraId="504A4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345" w:type="dxa"/>
            <w:noWrap w:val="0"/>
            <w:vAlign w:val="top"/>
          </w:tcPr>
          <w:p w14:paraId="0491F7D1">
            <w:pPr>
              <w:pStyle w:val="29"/>
              <w:spacing w:before="238" w:line="360" w:lineRule="auto"/>
              <w:ind w:left="383"/>
              <w:rPr>
                <w:sz w:val="24"/>
                <w:szCs w:val="24"/>
              </w:rPr>
            </w:pPr>
            <w:r>
              <w:rPr>
                <w:spacing w:val="-4"/>
                <w:sz w:val="24"/>
                <w:szCs w:val="24"/>
              </w:rPr>
              <w:t>职</w:t>
            </w:r>
            <w:r>
              <w:rPr>
                <w:spacing w:val="43"/>
                <w:sz w:val="24"/>
                <w:szCs w:val="24"/>
              </w:rPr>
              <w:t xml:space="preserve"> </w:t>
            </w:r>
            <w:r>
              <w:rPr>
                <w:spacing w:val="-4"/>
                <w:sz w:val="24"/>
                <w:szCs w:val="24"/>
              </w:rPr>
              <w:t>称</w:t>
            </w:r>
          </w:p>
        </w:tc>
        <w:tc>
          <w:tcPr>
            <w:tcW w:w="1224" w:type="dxa"/>
            <w:gridSpan w:val="2"/>
            <w:noWrap w:val="0"/>
            <w:vAlign w:val="top"/>
          </w:tcPr>
          <w:p w14:paraId="08C1F8AC">
            <w:pPr>
              <w:spacing w:line="360" w:lineRule="auto"/>
              <w:rPr>
                <w:rFonts w:ascii="宋体" w:hAnsi="宋体"/>
                <w:sz w:val="24"/>
              </w:rPr>
            </w:pPr>
          </w:p>
        </w:tc>
        <w:tc>
          <w:tcPr>
            <w:tcW w:w="1048" w:type="dxa"/>
            <w:noWrap w:val="0"/>
            <w:vAlign w:val="top"/>
          </w:tcPr>
          <w:p w14:paraId="0E617EFC">
            <w:pPr>
              <w:pStyle w:val="29"/>
              <w:spacing w:before="237" w:line="360" w:lineRule="auto"/>
              <w:ind w:left="193"/>
              <w:rPr>
                <w:sz w:val="24"/>
                <w:szCs w:val="24"/>
              </w:rPr>
            </w:pPr>
            <w:r>
              <w:rPr>
                <w:spacing w:val="-4"/>
                <w:sz w:val="24"/>
                <w:szCs w:val="24"/>
              </w:rPr>
              <w:t>职</w:t>
            </w:r>
            <w:r>
              <w:rPr>
                <w:spacing w:val="5"/>
                <w:sz w:val="24"/>
                <w:szCs w:val="24"/>
              </w:rPr>
              <w:t xml:space="preserve">  </w:t>
            </w:r>
            <w:r>
              <w:rPr>
                <w:spacing w:val="-4"/>
                <w:sz w:val="24"/>
                <w:szCs w:val="24"/>
              </w:rPr>
              <w:t>务</w:t>
            </w:r>
          </w:p>
        </w:tc>
        <w:tc>
          <w:tcPr>
            <w:tcW w:w="1207" w:type="dxa"/>
            <w:noWrap w:val="0"/>
            <w:vAlign w:val="top"/>
          </w:tcPr>
          <w:p w14:paraId="7A3E38B5">
            <w:pPr>
              <w:spacing w:line="360" w:lineRule="auto"/>
              <w:rPr>
                <w:rFonts w:ascii="宋体" w:hAnsi="宋体"/>
                <w:sz w:val="24"/>
              </w:rPr>
            </w:pPr>
          </w:p>
        </w:tc>
        <w:tc>
          <w:tcPr>
            <w:tcW w:w="2411" w:type="dxa"/>
            <w:gridSpan w:val="3"/>
            <w:noWrap w:val="0"/>
            <w:vAlign w:val="top"/>
          </w:tcPr>
          <w:p w14:paraId="04CC297B">
            <w:pPr>
              <w:pStyle w:val="29"/>
              <w:spacing w:before="238" w:line="360" w:lineRule="auto"/>
              <w:ind w:left="455"/>
              <w:rPr>
                <w:sz w:val="24"/>
                <w:szCs w:val="24"/>
              </w:rPr>
            </w:pPr>
            <w:r>
              <w:rPr>
                <w:spacing w:val="-1"/>
                <w:sz w:val="24"/>
                <w:szCs w:val="24"/>
              </w:rPr>
              <w:t>拟在本合同任职</w:t>
            </w:r>
          </w:p>
        </w:tc>
        <w:tc>
          <w:tcPr>
            <w:tcW w:w="2162" w:type="dxa"/>
            <w:noWrap w:val="0"/>
            <w:vAlign w:val="top"/>
          </w:tcPr>
          <w:p w14:paraId="5D355F14">
            <w:pPr>
              <w:spacing w:line="360" w:lineRule="auto"/>
              <w:rPr>
                <w:rFonts w:ascii="宋体" w:hAnsi="宋体"/>
                <w:sz w:val="24"/>
              </w:rPr>
            </w:pPr>
          </w:p>
        </w:tc>
      </w:tr>
      <w:tr w14:paraId="4D372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45" w:type="dxa"/>
            <w:noWrap w:val="0"/>
            <w:vAlign w:val="top"/>
          </w:tcPr>
          <w:p w14:paraId="0360940A">
            <w:pPr>
              <w:pStyle w:val="29"/>
              <w:spacing w:before="236" w:line="360" w:lineRule="auto"/>
              <w:ind w:left="247"/>
              <w:rPr>
                <w:sz w:val="24"/>
                <w:szCs w:val="24"/>
              </w:rPr>
            </w:pPr>
            <w:r>
              <w:rPr>
                <w:spacing w:val="-3"/>
                <w:sz w:val="24"/>
                <w:szCs w:val="24"/>
              </w:rPr>
              <w:t>毕业学校</w:t>
            </w:r>
          </w:p>
        </w:tc>
        <w:tc>
          <w:tcPr>
            <w:tcW w:w="8052" w:type="dxa"/>
            <w:gridSpan w:val="8"/>
            <w:noWrap w:val="0"/>
            <w:vAlign w:val="top"/>
          </w:tcPr>
          <w:p w14:paraId="4A1EF37D">
            <w:pPr>
              <w:pStyle w:val="29"/>
              <w:spacing w:before="236" w:line="360" w:lineRule="auto"/>
              <w:ind w:left="2782"/>
              <w:rPr>
                <w:sz w:val="24"/>
                <w:szCs w:val="24"/>
              </w:rPr>
            </w:pPr>
            <w:r>
              <w:rPr>
                <w:spacing w:val="-2"/>
                <w:sz w:val="24"/>
                <w:szCs w:val="24"/>
              </w:rPr>
              <w:t>年毕业于</w:t>
            </w:r>
            <w:r>
              <w:rPr>
                <w:spacing w:val="19"/>
                <w:sz w:val="24"/>
                <w:szCs w:val="24"/>
              </w:rPr>
              <w:t xml:space="preserve">   </w:t>
            </w:r>
            <w:r>
              <w:rPr>
                <w:spacing w:val="-2"/>
                <w:sz w:val="24"/>
                <w:szCs w:val="24"/>
              </w:rPr>
              <w:t>学校    专业</w:t>
            </w:r>
          </w:p>
        </w:tc>
      </w:tr>
      <w:tr w14:paraId="3E7F6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397" w:type="dxa"/>
            <w:gridSpan w:val="9"/>
            <w:noWrap w:val="0"/>
            <w:vAlign w:val="top"/>
          </w:tcPr>
          <w:p w14:paraId="2AEE269E">
            <w:pPr>
              <w:pStyle w:val="29"/>
              <w:spacing w:before="225" w:line="360" w:lineRule="auto"/>
              <w:ind w:left="4059"/>
              <w:rPr>
                <w:sz w:val="24"/>
                <w:szCs w:val="24"/>
              </w:rPr>
            </w:pPr>
            <w:r>
              <w:rPr>
                <w:spacing w:val="-2"/>
                <w:sz w:val="24"/>
                <w:szCs w:val="24"/>
              </w:rPr>
              <w:t>主要工作经历</w:t>
            </w:r>
          </w:p>
        </w:tc>
      </w:tr>
      <w:tr w14:paraId="742A1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53" w:type="dxa"/>
            <w:gridSpan w:val="2"/>
            <w:noWrap w:val="0"/>
            <w:vAlign w:val="top"/>
          </w:tcPr>
          <w:p w14:paraId="7C159655">
            <w:pPr>
              <w:pStyle w:val="29"/>
              <w:spacing w:before="237" w:line="360" w:lineRule="auto"/>
              <w:ind w:left="596"/>
              <w:rPr>
                <w:sz w:val="24"/>
                <w:szCs w:val="24"/>
              </w:rPr>
            </w:pPr>
            <w:r>
              <w:rPr>
                <w:spacing w:val="-9"/>
                <w:sz w:val="24"/>
                <w:szCs w:val="24"/>
              </w:rPr>
              <w:t>时</w:t>
            </w:r>
            <w:r>
              <w:rPr>
                <w:spacing w:val="61"/>
                <w:sz w:val="24"/>
                <w:szCs w:val="24"/>
              </w:rPr>
              <w:t xml:space="preserve"> </w:t>
            </w:r>
            <w:r>
              <w:rPr>
                <w:spacing w:val="-9"/>
                <w:sz w:val="24"/>
                <w:szCs w:val="24"/>
              </w:rPr>
              <w:t>间</w:t>
            </w:r>
          </w:p>
        </w:tc>
        <w:tc>
          <w:tcPr>
            <w:tcW w:w="3872" w:type="dxa"/>
            <w:gridSpan w:val="4"/>
            <w:noWrap w:val="0"/>
            <w:vAlign w:val="top"/>
          </w:tcPr>
          <w:p w14:paraId="32425D71">
            <w:pPr>
              <w:pStyle w:val="29"/>
              <w:spacing w:before="237" w:line="360" w:lineRule="auto"/>
              <w:ind w:left="1082"/>
              <w:rPr>
                <w:sz w:val="24"/>
                <w:szCs w:val="24"/>
              </w:rPr>
            </w:pPr>
            <w:r>
              <w:rPr>
                <w:spacing w:val="-1"/>
                <w:sz w:val="24"/>
                <w:szCs w:val="24"/>
              </w:rPr>
              <w:t>参加过的类似项目</w:t>
            </w:r>
          </w:p>
        </w:tc>
        <w:tc>
          <w:tcPr>
            <w:tcW w:w="1428" w:type="dxa"/>
            <w:noWrap w:val="0"/>
            <w:vAlign w:val="top"/>
          </w:tcPr>
          <w:p w14:paraId="6FF67286">
            <w:pPr>
              <w:pStyle w:val="29"/>
              <w:spacing w:before="237" w:line="360" w:lineRule="auto"/>
              <w:ind w:left="281"/>
              <w:rPr>
                <w:sz w:val="24"/>
                <w:szCs w:val="24"/>
              </w:rPr>
            </w:pPr>
            <w:r>
              <w:rPr>
                <w:spacing w:val="-2"/>
                <w:sz w:val="24"/>
                <w:szCs w:val="24"/>
              </w:rPr>
              <w:t>担任职务</w:t>
            </w:r>
          </w:p>
        </w:tc>
        <w:tc>
          <w:tcPr>
            <w:tcW w:w="2344" w:type="dxa"/>
            <w:gridSpan w:val="2"/>
            <w:noWrap w:val="0"/>
            <w:vAlign w:val="top"/>
          </w:tcPr>
          <w:p w14:paraId="51AE0FAD">
            <w:pPr>
              <w:pStyle w:val="29"/>
              <w:spacing w:before="238" w:line="360" w:lineRule="auto"/>
              <w:ind w:left="320"/>
              <w:rPr>
                <w:sz w:val="24"/>
                <w:szCs w:val="24"/>
              </w:rPr>
            </w:pPr>
            <w:r>
              <w:rPr>
                <w:spacing w:val="-1"/>
                <w:sz w:val="24"/>
                <w:szCs w:val="24"/>
              </w:rPr>
              <w:t>发包人及联系电话</w:t>
            </w:r>
          </w:p>
        </w:tc>
      </w:tr>
      <w:tr w14:paraId="6C44B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753" w:type="dxa"/>
            <w:gridSpan w:val="2"/>
            <w:noWrap w:val="0"/>
            <w:vAlign w:val="top"/>
          </w:tcPr>
          <w:p w14:paraId="376EED6B">
            <w:pPr>
              <w:spacing w:line="360" w:lineRule="auto"/>
              <w:rPr>
                <w:rFonts w:ascii="宋体" w:hAnsi="宋体"/>
                <w:sz w:val="24"/>
              </w:rPr>
            </w:pPr>
          </w:p>
        </w:tc>
        <w:tc>
          <w:tcPr>
            <w:tcW w:w="3872" w:type="dxa"/>
            <w:gridSpan w:val="4"/>
            <w:noWrap w:val="0"/>
            <w:vAlign w:val="top"/>
          </w:tcPr>
          <w:p w14:paraId="48113F2E">
            <w:pPr>
              <w:spacing w:line="360" w:lineRule="auto"/>
              <w:rPr>
                <w:rFonts w:ascii="宋体" w:hAnsi="宋体"/>
                <w:sz w:val="24"/>
              </w:rPr>
            </w:pPr>
          </w:p>
        </w:tc>
        <w:tc>
          <w:tcPr>
            <w:tcW w:w="1428" w:type="dxa"/>
            <w:noWrap w:val="0"/>
            <w:vAlign w:val="top"/>
          </w:tcPr>
          <w:p w14:paraId="2E57C75D">
            <w:pPr>
              <w:spacing w:line="360" w:lineRule="auto"/>
              <w:rPr>
                <w:rFonts w:ascii="宋体" w:hAnsi="宋体"/>
                <w:sz w:val="24"/>
              </w:rPr>
            </w:pPr>
          </w:p>
        </w:tc>
        <w:tc>
          <w:tcPr>
            <w:tcW w:w="2344" w:type="dxa"/>
            <w:gridSpan w:val="2"/>
            <w:noWrap w:val="0"/>
            <w:vAlign w:val="top"/>
          </w:tcPr>
          <w:p w14:paraId="6FFA1CDB">
            <w:pPr>
              <w:spacing w:line="360" w:lineRule="auto"/>
              <w:rPr>
                <w:rFonts w:ascii="宋体" w:hAnsi="宋体"/>
                <w:sz w:val="24"/>
              </w:rPr>
            </w:pPr>
          </w:p>
        </w:tc>
      </w:tr>
      <w:tr w14:paraId="2960E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53" w:type="dxa"/>
            <w:gridSpan w:val="2"/>
            <w:noWrap w:val="0"/>
            <w:vAlign w:val="top"/>
          </w:tcPr>
          <w:p w14:paraId="5322A1A9">
            <w:pPr>
              <w:spacing w:line="360" w:lineRule="auto"/>
              <w:rPr>
                <w:rFonts w:ascii="宋体" w:hAnsi="宋体"/>
                <w:sz w:val="24"/>
              </w:rPr>
            </w:pPr>
          </w:p>
        </w:tc>
        <w:tc>
          <w:tcPr>
            <w:tcW w:w="3872" w:type="dxa"/>
            <w:gridSpan w:val="4"/>
            <w:noWrap w:val="0"/>
            <w:vAlign w:val="top"/>
          </w:tcPr>
          <w:p w14:paraId="255D65B0">
            <w:pPr>
              <w:spacing w:line="360" w:lineRule="auto"/>
              <w:rPr>
                <w:rFonts w:ascii="宋体" w:hAnsi="宋体"/>
                <w:sz w:val="24"/>
              </w:rPr>
            </w:pPr>
          </w:p>
        </w:tc>
        <w:tc>
          <w:tcPr>
            <w:tcW w:w="1428" w:type="dxa"/>
            <w:noWrap w:val="0"/>
            <w:vAlign w:val="top"/>
          </w:tcPr>
          <w:p w14:paraId="25D3666C">
            <w:pPr>
              <w:spacing w:line="360" w:lineRule="auto"/>
              <w:rPr>
                <w:rFonts w:ascii="宋体" w:hAnsi="宋体"/>
                <w:sz w:val="24"/>
              </w:rPr>
            </w:pPr>
          </w:p>
        </w:tc>
        <w:tc>
          <w:tcPr>
            <w:tcW w:w="2344" w:type="dxa"/>
            <w:gridSpan w:val="2"/>
            <w:noWrap w:val="0"/>
            <w:vAlign w:val="top"/>
          </w:tcPr>
          <w:p w14:paraId="632BCEDA">
            <w:pPr>
              <w:spacing w:line="360" w:lineRule="auto"/>
              <w:rPr>
                <w:rFonts w:ascii="宋体" w:hAnsi="宋体"/>
                <w:sz w:val="24"/>
              </w:rPr>
            </w:pPr>
          </w:p>
        </w:tc>
      </w:tr>
      <w:tr w14:paraId="70D12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53" w:type="dxa"/>
            <w:gridSpan w:val="2"/>
            <w:noWrap w:val="0"/>
            <w:vAlign w:val="top"/>
          </w:tcPr>
          <w:p w14:paraId="517CB004">
            <w:pPr>
              <w:spacing w:line="360" w:lineRule="auto"/>
              <w:rPr>
                <w:rFonts w:ascii="宋体" w:hAnsi="宋体"/>
                <w:sz w:val="24"/>
              </w:rPr>
            </w:pPr>
          </w:p>
        </w:tc>
        <w:tc>
          <w:tcPr>
            <w:tcW w:w="3872" w:type="dxa"/>
            <w:gridSpan w:val="4"/>
            <w:noWrap w:val="0"/>
            <w:vAlign w:val="top"/>
          </w:tcPr>
          <w:p w14:paraId="483E088F">
            <w:pPr>
              <w:spacing w:line="360" w:lineRule="auto"/>
              <w:rPr>
                <w:rFonts w:ascii="宋体" w:hAnsi="宋体"/>
                <w:sz w:val="24"/>
              </w:rPr>
            </w:pPr>
          </w:p>
        </w:tc>
        <w:tc>
          <w:tcPr>
            <w:tcW w:w="1428" w:type="dxa"/>
            <w:noWrap w:val="0"/>
            <w:vAlign w:val="top"/>
          </w:tcPr>
          <w:p w14:paraId="3F9601DC">
            <w:pPr>
              <w:spacing w:line="360" w:lineRule="auto"/>
              <w:rPr>
                <w:rFonts w:ascii="宋体" w:hAnsi="宋体"/>
                <w:sz w:val="24"/>
              </w:rPr>
            </w:pPr>
          </w:p>
        </w:tc>
        <w:tc>
          <w:tcPr>
            <w:tcW w:w="2344" w:type="dxa"/>
            <w:gridSpan w:val="2"/>
            <w:noWrap w:val="0"/>
            <w:vAlign w:val="top"/>
          </w:tcPr>
          <w:p w14:paraId="59B4C8B5">
            <w:pPr>
              <w:spacing w:line="360" w:lineRule="auto"/>
              <w:rPr>
                <w:rFonts w:ascii="宋体" w:hAnsi="宋体"/>
                <w:sz w:val="24"/>
              </w:rPr>
            </w:pPr>
          </w:p>
        </w:tc>
      </w:tr>
      <w:tr w14:paraId="0B9CC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53" w:type="dxa"/>
            <w:gridSpan w:val="2"/>
            <w:noWrap w:val="0"/>
            <w:vAlign w:val="top"/>
          </w:tcPr>
          <w:p w14:paraId="2215E1DE">
            <w:pPr>
              <w:spacing w:line="360" w:lineRule="auto"/>
              <w:rPr>
                <w:rFonts w:ascii="宋体" w:hAnsi="宋体"/>
                <w:sz w:val="24"/>
              </w:rPr>
            </w:pPr>
          </w:p>
        </w:tc>
        <w:tc>
          <w:tcPr>
            <w:tcW w:w="3872" w:type="dxa"/>
            <w:gridSpan w:val="4"/>
            <w:noWrap w:val="0"/>
            <w:vAlign w:val="top"/>
          </w:tcPr>
          <w:p w14:paraId="1FFCF67A">
            <w:pPr>
              <w:spacing w:line="360" w:lineRule="auto"/>
              <w:rPr>
                <w:rFonts w:ascii="宋体" w:hAnsi="宋体"/>
                <w:sz w:val="24"/>
              </w:rPr>
            </w:pPr>
          </w:p>
        </w:tc>
        <w:tc>
          <w:tcPr>
            <w:tcW w:w="1428" w:type="dxa"/>
            <w:noWrap w:val="0"/>
            <w:vAlign w:val="top"/>
          </w:tcPr>
          <w:p w14:paraId="72933CB4">
            <w:pPr>
              <w:spacing w:line="360" w:lineRule="auto"/>
              <w:rPr>
                <w:rFonts w:ascii="宋体" w:hAnsi="宋体"/>
                <w:sz w:val="24"/>
              </w:rPr>
            </w:pPr>
          </w:p>
        </w:tc>
        <w:tc>
          <w:tcPr>
            <w:tcW w:w="2344" w:type="dxa"/>
            <w:gridSpan w:val="2"/>
            <w:noWrap w:val="0"/>
            <w:vAlign w:val="top"/>
          </w:tcPr>
          <w:p w14:paraId="132E45AD">
            <w:pPr>
              <w:spacing w:line="360" w:lineRule="auto"/>
              <w:rPr>
                <w:rFonts w:ascii="宋体" w:hAnsi="宋体"/>
                <w:sz w:val="24"/>
              </w:rPr>
            </w:pPr>
          </w:p>
        </w:tc>
      </w:tr>
      <w:tr w14:paraId="1376C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753" w:type="dxa"/>
            <w:gridSpan w:val="2"/>
            <w:noWrap w:val="0"/>
            <w:vAlign w:val="top"/>
          </w:tcPr>
          <w:p w14:paraId="60B452E5">
            <w:pPr>
              <w:spacing w:line="360" w:lineRule="auto"/>
              <w:rPr>
                <w:rFonts w:ascii="宋体" w:hAnsi="宋体"/>
                <w:sz w:val="24"/>
              </w:rPr>
            </w:pPr>
          </w:p>
        </w:tc>
        <w:tc>
          <w:tcPr>
            <w:tcW w:w="3872" w:type="dxa"/>
            <w:gridSpan w:val="4"/>
            <w:noWrap w:val="0"/>
            <w:vAlign w:val="top"/>
          </w:tcPr>
          <w:p w14:paraId="47EF790E">
            <w:pPr>
              <w:spacing w:line="360" w:lineRule="auto"/>
              <w:rPr>
                <w:rFonts w:ascii="宋体" w:hAnsi="宋体"/>
                <w:sz w:val="24"/>
              </w:rPr>
            </w:pPr>
          </w:p>
        </w:tc>
        <w:tc>
          <w:tcPr>
            <w:tcW w:w="1428" w:type="dxa"/>
            <w:noWrap w:val="0"/>
            <w:vAlign w:val="top"/>
          </w:tcPr>
          <w:p w14:paraId="0464746C">
            <w:pPr>
              <w:spacing w:line="360" w:lineRule="auto"/>
              <w:rPr>
                <w:rFonts w:ascii="宋体" w:hAnsi="宋体"/>
                <w:sz w:val="24"/>
              </w:rPr>
            </w:pPr>
          </w:p>
        </w:tc>
        <w:tc>
          <w:tcPr>
            <w:tcW w:w="2344" w:type="dxa"/>
            <w:gridSpan w:val="2"/>
            <w:noWrap w:val="0"/>
            <w:vAlign w:val="top"/>
          </w:tcPr>
          <w:p w14:paraId="2802E1CE">
            <w:pPr>
              <w:spacing w:line="360" w:lineRule="auto"/>
              <w:rPr>
                <w:rFonts w:ascii="宋体" w:hAnsi="宋体"/>
                <w:sz w:val="24"/>
              </w:rPr>
            </w:pPr>
          </w:p>
        </w:tc>
      </w:tr>
      <w:tr w14:paraId="3206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53" w:type="dxa"/>
            <w:gridSpan w:val="2"/>
            <w:noWrap w:val="0"/>
            <w:vAlign w:val="top"/>
          </w:tcPr>
          <w:p w14:paraId="4847070C">
            <w:pPr>
              <w:spacing w:line="360" w:lineRule="auto"/>
              <w:rPr>
                <w:rFonts w:ascii="宋体" w:hAnsi="宋体"/>
                <w:sz w:val="24"/>
              </w:rPr>
            </w:pPr>
          </w:p>
        </w:tc>
        <w:tc>
          <w:tcPr>
            <w:tcW w:w="3872" w:type="dxa"/>
            <w:gridSpan w:val="4"/>
            <w:noWrap w:val="0"/>
            <w:vAlign w:val="top"/>
          </w:tcPr>
          <w:p w14:paraId="6ACB705C">
            <w:pPr>
              <w:spacing w:line="360" w:lineRule="auto"/>
              <w:rPr>
                <w:rFonts w:ascii="宋体" w:hAnsi="宋体"/>
                <w:sz w:val="24"/>
              </w:rPr>
            </w:pPr>
          </w:p>
        </w:tc>
        <w:tc>
          <w:tcPr>
            <w:tcW w:w="1428" w:type="dxa"/>
            <w:noWrap w:val="0"/>
            <w:vAlign w:val="top"/>
          </w:tcPr>
          <w:p w14:paraId="4B27DB10">
            <w:pPr>
              <w:spacing w:line="360" w:lineRule="auto"/>
              <w:rPr>
                <w:rFonts w:ascii="宋体" w:hAnsi="宋体"/>
                <w:sz w:val="24"/>
              </w:rPr>
            </w:pPr>
          </w:p>
        </w:tc>
        <w:tc>
          <w:tcPr>
            <w:tcW w:w="2344" w:type="dxa"/>
            <w:gridSpan w:val="2"/>
            <w:noWrap w:val="0"/>
            <w:vAlign w:val="top"/>
          </w:tcPr>
          <w:p w14:paraId="1CBAD020">
            <w:pPr>
              <w:spacing w:line="360" w:lineRule="auto"/>
              <w:rPr>
                <w:rFonts w:ascii="宋体" w:hAnsi="宋体"/>
                <w:sz w:val="24"/>
              </w:rPr>
            </w:pPr>
          </w:p>
        </w:tc>
      </w:tr>
      <w:tr w14:paraId="3C1F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53" w:type="dxa"/>
            <w:gridSpan w:val="2"/>
            <w:noWrap w:val="0"/>
            <w:vAlign w:val="top"/>
          </w:tcPr>
          <w:p w14:paraId="24AA5299">
            <w:pPr>
              <w:spacing w:line="360" w:lineRule="auto"/>
              <w:rPr>
                <w:rFonts w:ascii="宋体" w:hAnsi="宋体"/>
                <w:sz w:val="24"/>
              </w:rPr>
            </w:pPr>
          </w:p>
        </w:tc>
        <w:tc>
          <w:tcPr>
            <w:tcW w:w="3872" w:type="dxa"/>
            <w:gridSpan w:val="4"/>
            <w:noWrap w:val="0"/>
            <w:vAlign w:val="top"/>
          </w:tcPr>
          <w:p w14:paraId="32F22135">
            <w:pPr>
              <w:spacing w:line="360" w:lineRule="auto"/>
              <w:rPr>
                <w:rFonts w:ascii="宋体" w:hAnsi="宋体"/>
                <w:sz w:val="24"/>
              </w:rPr>
            </w:pPr>
          </w:p>
        </w:tc>
        <w:tc>
          <w:tcPr>
            <w:tcW w:w="1428" w:type="dxa"/>
            <w:noWrap w:val="0"/>
            <w:vAlign w:val="top"/>
          </w:tcPr>
          <w:p w14:paraId="3280AB1E">
            <w:pPr>
              <w:spacing w:line="360" w:lineRule="auto"/>
              <w:rPr>
                <w:rFonts w:ascii="宋体" w:hAnsi="宋体"/>
                <w:sz w:val="24"/>
              </w:rPr>
            </w:pPr>
          </w:p>
        </w:tc>
        <w:tc>
          <w:tcPr>
            <w:tcW w:w="2344" w:type="dxa"/>
            <w:gridSpan w:val="2"/>
            <w:noWrap w:val="0"/>
            <w:vAlign w:val="top"/>
          </w:tcPr>
          <w:p w14:paraId="1F37B1A0">
            <w:pPr>
              <w:spacing w:line="360" w:lineRule="auto"/>
              <w:rPr>
                <w:rFonts w:ascii="宋体" w:hAnsi="宋体"/>
                <w:sz w:val="24"/>
              </w:rPr>
            </w:pPr>
          </w:p>
        </w:tc>
      </w:tr>
      <w:tr w14:paraId="090EB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753" w:type="dxa"/>
            <w:gridSpan w:val="2"/>
            <w:noWrap w:val="0"/>
            <w:vAlign w:val="top"/>
          </w:tcPr>
          <w:p w14:paraId="46D50040">
            <w:pPr>
              <w:spacing w:line="360" w:lineRule="auto"/>
              <w:rPr>
                <w:rFonts w:ascii="宋体" w:hAnsi="宋体"/>
                <w:sz w:val="24"/>
              </w:rPr>
            </w:pPr>
          </w:p>
        </w:tc>
        <w:tc>
          <w:tcPr>
            <w:tcW w:w="3872" w:type="dxa"/>
            <w:gridSpan w:val="4"/>
            <w:noWrap w:val="0"/>
            <w:vAlign w:val="top"/>
          </w:tcPr>
          <w:p w14:paraId="27AD8B65">
            <w:pPr>
              <w:spacing w:line="360" w:lineRule="auto"/>
              <w:rPr>
                <w:rFonts w:ascii="宋体" w:hAnsi="宋体"/>
                <w:sz w:val="24"/>
              </w:rPr>
            </w:pPr>
          </w:p>
        </w:tc>
        <w:tc>
          <w:tcPr>
            <w:tcW w:w="1428" w:type="dxa"/>
            <w:noWrap w:val="0"/>
            <w:vAlign w:val="top"/>
          </w:tcPr>
          <w:p w14:paraId="01E3EFD2">
            <w:pPr>
              <w:spacing w:line="360" w:lineRule="auto"/>
              <w:rPr>
                <w:rFonts w:ascii="宋体" w:hAnsi="宋体"/>
                <w:sz w:val="24"/>
              </w:rPr>
            </w:pPr>
          </w:p>
        </w:tc>
        <w:tc>
          <w:tcPr>
            <w:tcW w:w="2344" w:type="dxa"/>
            <w:gridSpan w:val="2"/>
            <w:noWrap w:val="0"/>
            <w:vAlign w:val="top"/>
          </w:tcPr>
          <w:p w14:paraId="0696A29E">
            <w:pPr>
              <w:spacing w:line="360" w:lineRule="auto"/>
              <w:rPr>
                <w:rFonts w:ascii="宋体" w:hAnsi="宋体"/>
                <w:sz w:val="24"/>
              </w:rPr>
            </w:pPr>
          </w:p>
        </w:tc>
      </w:tr>
    </w:tbl>
    <w:p w14:paraId="1245C715">
      <w:pPr>
        <w:pStyle w:val="6"/>
        <w:spacing w:line="294" w:lineRule="auto"/>
      </w:pPr>
    </w:p>
    <w:p w14:paraId="50697695">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532C6E0D">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107A5AAE">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362176C4">
      <w:pPr>
        <w:autoSpaceDE w:val="0"/>
        <w:autoSpaceDN w:val="0"/>
        <w:adjustRightInd w:val="0"/>
        <w:spacing w:line="375" w:lineRule="exact"/>
        <w:ind w:left="100" w:right="-20"/>
        <w:jc w:val="left"/>
        <w:rPr>
          <w:rFonts w:ascii="宋体" w:hAnsi="宋体" w:cs="微软雅黑"/>
          <w:b/>
          <w:kern w:val="0"/>
          <w:sz w:val="24"/>
        </w:rPr>
      </w:pPr>
      <w:r>
        <w:rPr>
          <w:rFonts w:ascii="宋体" w:hAnsi="宋体" w:cs="宋体-PUA"/>
          <w:sz w:val="24"/>
        </w:rPr>
        <w:br w:type="page"/>
      </w:r>
      <w:r>
        <w:rPr>
          <w:rFonts w:hint="eastAsia" w:ascii="宋体" w:hAnsi="宋体" w:cs="微软雅黑"/>
          <w:b/>
          <w:kern w:val="0"/>
          <w:position w:val="-4"/>
          <w:sz w:val="24"/>
        </w:rPr>
        <w:t>3、</w:t>
      </w:r>
      <w:r>
        <w:rPr>
          <w:rFonts w:hint="eastAsia" w:ascii="宋体" w:hAnsi="宋体"/>
          <w:b/>
          <w:sz w:val="24"/>
        </w:rPr>
        <w:t>2022年1月1日以来，承担过类似勘察设计项目</w:t>
      </w:r>
      <w:r>
        <w:rPr>
          <w:rFonts w:ascii="宋体" w:hAnsi="宋体"/>
          <w:b/>
          <w:sz w:val="24"/>
        </w:rPr>
        <w:t>情况表</w:t>
      </w:r>
    </w:p>
    <w:p w14:paraId="267D1879">
      <w:pPr>
        <w:autoSpaceDE w:val="0"/>
        <w:autoSpaceDN w:val="0"/>
        <w:adjustRightInd w:val="0"/>
        <w:spacing w:line="200" w:lineRule="exact"/>
        <w:jc w:val="left"/>
        <w:rPr>
          <w:rFonts w:ascii="宋体" w:hAnsi="宋体"/>
          <w:kern w:val="0"/>
          <w:sz w:val="20"/>
          <w:szCs w:val="20"/>
        </w:rPr>
      </w:pPr>
      <w:r>
        <w:rPr>
          <w:rFonts w:hint="eastAsia" w:ascii="宋体" w:hAnsi="宋体"/>
          <w:kern w:val="0"/>
          <w:sz w:val="20"/>
          <w:szCs w:val="20"/>
        </w:rPr>
        <w:t xml:space="preserve"> </w:t>
      </w:r>
    </w:p>
    <w:tbl>
      <w:tblPr>
        <w:tblStyle w:val="12"/>
        <w:tblW w:w="0" w:type="auto"/>
        <w:tblInd w:w="147" w:type="dxa"/>
        <w:tblLayout w:type="fixed"/>
        <w:tblCellMar>
          <w:top w:w="0" w:type="dxa"/>
          <w:left w:w="0" w:type="dxa"/>
          <w:bottom w:w="0" w:type="dxa"/>
          <w:right w:w="0" w:type="dxa"/>
        </w:tblCellMar>
      </w:tblPr>
      <w:tblGrid>
        <w:gridCol w:w="2977"/>
        <w:gridCol w:w="5758"/>
      </w:tblGrid>
      <w:tr w14:paraId="71F31C1B">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noWrap w:val="0"/>
            <w:vAlign w:val="top"/>
          </w:tcPr>
          <w:p w14:paraId="310BBCB3">
            <w:pPr>
              <w:autoSpaceDE w:val="0"/>
              <w:autoSpaceDN w:val="0"/>
              <w:adjustRightInd w:val="0"/>
              <w:spacing w:before="4" w:line="160" w:lineRule="exact"/>
              <w:jc w:val="left"/>
              <w:rPr>
                <w:rFonts w:ascii="宋体" w:hAnsi="宋体"/>
                <w:kern w:val="0"/>
                <w:sz w:val="24"/>
              </w:rPr>
            </w:pPr>
          </w:p>
          <w:p w14:paraId="0772723B">
            <w:pPr>
              <w:autoSpaceDE w:val="0"/>
              <w:autoSpaceDN w:val="0"/>
              <w:adjustRightInd w:val="0"/>
              <w:ind w:right="-20"/>
              <w:jc w:val="center"/>
              <w:rPr>
                <w:rFonts w:ascii="宋体" w:hAnsi="宋体"/>
                <w:kern w:val="0"/>
                <w:sz w:val="24"/>
              </w:rPr>
            </w:pPr>
            <w:r>
              <w:rPr>
                <w:rFonts w:hint="eastAsia" w:ascii="宋体" w:hAnsi="宋体" w:cs="微软雅黑"/>
                <w:kern w:val="0"/>
                <w:sz w:val="24"/>
              </w:rPr>
              <w:t>项目</w:t>
            </w:r>
            <w:r>
              <w:rPr>
                <w:rFonts w:hint="eastAsia" w:ascii="宋体" w:hAnsi="宋体" w:cs="微软雅黑"/>
                <w:spacing w:val="-2"/>
                <w:kern w:val="0"/>
                <w:sz w:val="24"/>
              </w:rPr>
              <w:t>名</w:t>
            </w:r>
            <w:r>
              <w:rPr>
                <w:rFonts w:hint="eastAsia" w:ascii="宋体" w:hAnsi="宋体" w:cs="微软雅黑"/>
                <w:kern w:val="0"/>
                <w:sz w:val="24"/>
              </w:rPr>
              <w:t>称</w:t>
            </w:r>
          </w:p>
        </w:tc>
        <w:tc>
          <w:tcPr>
            <w:tcW w:w="5758" w:type="dxa"/>
            <w:tcBorders>
              <w:top w:val="single" w:color="000000" w:sz="4" w:space="0"/>
              <w:left w:val="nil"/>
              <w:bottom w:val="single" w:color="000000" w:sz="4" w:space="0"/>
              <w:right w:val="single" w:color="000000" w:sz="4" w:space="0"/>
            </w:tcBorders>
            <w:noWrap w:val="0"/>
            <w:vAlign w:val="top"/>
          </w:tcPr>
          <w:p w14:paraId="690E0E6B">
            <w:pPr>
              <w:autoSpaceDE w:val="0"/>
              <w:autoSpaceDN w:val="0"/>
              <w:adjustRightInd w:val="0"/>
              <w:jc w:val="left"/>
              <w:rPr>
                <w:rFonts w:ascii="宋体" w:hAnsi="宋体"/>
                <w:kern w:val="0"/>
                <w:sz w:val="24"/>
              </w:rPr>
            </w:pPr>
          </w:p>
        </w:tc>
      </w:tr>
      <w:tr w14:paraId="149D2286">
        <w:tblPrEx>
          <w:tblCellMar>
            <w:top w:w="0" w:type="dxa"/>
            <w:left w:w="0" w:type="dxa"/>
            <w:bottom w:w="0" w:type="dxa"/>
            <w:right w:w="0" w:type="dxa"/>
          </w:tblCellMar>
        </w:tblPrEx>
        <w:trPr>
          <w:trHeight w:val="682" w:hRule="atLeast"/>
        </w:trPr>
        <w:tc>
          <w:tcPr>
            <w:tcW w:w="2977" w:type="dxa"/>
            <w:tcBorders>
              <w:top w:val="single" w:color="000000" w:sz="4" w:space="0"/>
              <w:left w:val="single" w:color="000000" w:sz="4" w:space="0"/>
              <w:bottom w:val="single" w:color="000000" w:sz="4" w:space="0"/>
              <w:right w:val="single" w:color="000000" w:sz="4" w:space="0"/>
            </w:tcBorders>
            <w:noWrap w:val="0"/>
            <w:vAlign w:val="top"/>
          </w:tcPr>
          <w:p w14:paraId="15BE8FF6">
            <w:pPr>
              <w:autoSpaceDE w:val="0"/>
              <w:autoSpaceDN w:val="0"/>
              <w:adjustRightInd w:val="0"/>
              <w:spacing w:before="4" w:line="160" w:lineRule="exact"/>
              <w:jc w:val="left"/>
              <w:rPr>
                <w:rFonts w:ascii="宋体" w:hAnsi="宋体"/>
                <w:kern w:val="0"/>
                <w:sz w:val="24"/>
              </w:rPr>
            </w:pPr>
          </w:p>
          <w:p w14:paraId="26100D33">
            <w:pPr>
              <w:autoSpaceDE w:val="0"/>
              <w:autoSpaceDN w:val="0"/>
              <w:adjustRightInd w:val="0"/>
              <w:ind w:right="-20"/>
              <w:jc w:val="center"/>
              <w:rPr>
                <w:rFonts w:ascii="宋体" w:hAnsi="宋体"/>
                <w:kern w:val="0"/>
                <w:sz w:val="24"/>
              </w:rPr>
            </w:pPr>
            <w:r>
              <w:rPr>
                <w:rFonts w:hint="eastAsia" w:ascii="宋体" w:hAnsi="宋体" w:cs="微软雅黑"/>
                <w:kern w:val="0"/>
                <w:sz w:val="24"/>
              </w:rPr>
              <w:t>项目</w:t>
            </w:r>
            <w:r>
              <w:rPr>
                <w:rFonts w:hint="eastAsia" w:ascii="宋体" w:hAnsi="宋体" w:cs="微软雅黑"/>
                <w:spacing w:val="-2"/>
                <w:kern w:val="0"/>
                <w:sz w:val="24"/>
              </w:rPr>
              <w:t>所</w:t>
            </w:r>
            <w:r>
              <w:rPr>
                <w:rFonts w:hint="eastAsia" w:ascii="宋体" w:hAnsi="宋体" w:cs="微软雅黑"/>
                <w:kern w:val="0"/>
                <w:sz w:val="24"/>
              </w:rPr>
              <w:t>在地</w:t>
            </w:r>
          </w:p>
        </w:tc>
        <w:tc>
          <w:tcPr>
            <w:tcW w:w="5758" w:type="dxa"/>
            <w:tcBorders>
              <w:top w:val="single" w:color="000000" w:sz="4" w:space="0"/>
              <w:left w:val="nil"/>
              <w:bottom w:val="single" w:color="000000" w:sz="4" w:space="0"/>
              <w:right w:val="single" w:color="000000" w:sz="4" w:space="0"/>
            </w:tcBorders>
            <w:noWrap w:val="0"/>
            <w:vAlign w:val="top"/>
          </w:tcPr>
          <w:p w14:paraId="76332B6A">
            <w:pPr>
              <w:autoSpaceDE w:val="0"/>
              <w:autoSpaceDN w:val="0"/>
              <w:adjustRightInd w:val="0"/>
              <w:jc w:val="left"/>
              <w:rPr>
                <w:rFonts w:ascii="宋体" w:hAnsi="宋体"/>
                <w:kern w:val="0"/>
                <w:sz w:val="24"/>
              </w:rPr>
            </w:pPr>
          </w:p>
        </w:tc>
      </w:tr>
      <w:tr w14:paraId="1F09D17E">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noWrap w:val="0"/>
            <w:vAlign w:val="top"/>
          </w:tcPr>
          <w:p w14:paraId="7704476E">
            <w:pPr>
              <w:autoSpaceDE w:val="0"/>
              <w:autoSpaceDN w:val="0"/>
              <w:adjustRightInd w:val="0"/>
              <w:spacing w:before="4" w:line="160" w:lineRule="exact"/>
              <w:jc w:val="left"/>
              <w:rPr>
                <w:rFonts w:ascii="宋体" w:hAnsi="宋体"/>
                <w:kern w:val="0"/>
                <w:sz w:val="24"/>
              </w:rPr>
            </w:pPr>
          </w:p>
          <w:p w14:paraId="5AED53B8">
            <w:pPr>
              <w:autoSpaceDE w:val="0"/>
              <w:autoSpaceDN w:val="0"/>
              <w:adjustRightInd w:val="0"/>
              <w:ind w:right="-20"/>
              <w:jc w:val="center"/>
              <w:rPr>
                <w:rFonts w:ascii="宋体" w:hAnsi="宋体"/>
                <w:kern w:val="0"/>
                <w:sz w:val="24"/>
              </w:rPr>
            </w:pPr>
            <w:r>
              <w:rPr>
                <w:rFonts w:hint="eastAsia" w:ascii="宋体" w:hAnsi="宋体" w:cs="微软雅黑"/>
                <w:kern w:val="0"/>
                <w:sz w:val="24"/>
              </w:rPr>
              <w:t>发包</w:t>
            </w:r>
            <w:r>
              <w:rPr>
                <w:rFonts w:hint="eastAsia" w:ascii="宋体" w:hAnsi="宋体" w:cs="微软雅黑"/>
                <w:spacing w:val="-2"/>
                <w:kern w:val="0"/>
                <w:sz w:val="24"/>
              </w:rPr>
              <w:t>人</w:t>
            </w:r>
            <w:r>
              <w:rPr>
                <w:rFonts w:hint="eastAsia" w:ascii="宋体" w:hAnsi="宋体" w:cs="微软雅黑"/>
                <w:kern w:val="0"/>
                <w:sz w:val="24"/>
              </w:rPr>
              <w:t>名称</w:t>
            </w:r>
          </w:p>
        </w:tc>
        <w:tc>
          <w:tcPr>
            <w:tcW w:w="5758" w:type="dxa"/>
            <w:tcBorders>
              <w:top w:val="single" w:color="000000" w:sz="4" w:space="0"/>
              <w:left w:val="nil"/>
              <w:bottom w:val="single" w:color="000000" w:sz="4" w:space="0"/>
              <w:right w:val="single" w:color="000000" w:sz="4" w:space="0"/>
            </w:tcBorders>
            <w:noWrap w:val="0"/>
            <w:vAlign w:val="top"/>
          </w:tcPr>
          <w:p w14:paraId="282E7FA1">
            <w:pPr>
              <w:autoSpaceDE w:val="0"/>
              <w:autoSpaceDN w:val="0"/>
              <w:adjustRightInd w:val="0"/>
              <w:jc w:val="left"/>
              <w:rPr>
                <w:rFonts w:ascii="宋体" w:hAnsi="宋体"/>
                <w:kern w:val="0"/>
                <w:sz w:val="24"/>
              </w:rPr>
            </w:pPr>
          </w:p>
        </w:tc>
      </w:tr>
      <w:tr w14:paraId="42F5419E">
        <w:tblPrEx>
          <w:tblCellMar>
            <w:top w:w="0" w:type="dxa"/>
            <w:left w:w="0" w:type="dxa"/>
            <w:bottom w:w="0" w:type="dxa"/>
            <w:right w:w="0" w:type="dxa"/>
          </w:tblCellMar>
        </w:tblPrEx>
        <w:trPr>
          <w:trHeight w:val="680" w:hRule="atLeast"/>
        </w:trPr>
        <w:tc>
          <w:tcPr>
            <w:tcW w:w="2977" w:type="dxa"/>
            <w:tcBorders>
              <w:top w:val="single" w:color="000000" w:sz="4" w:space="0"/>
              <w:left w:val="single" w:color="000000" w:sz="4" w:space="0"/>
              <w:bottom w:val="single" w:color="000000" w:sz="4" w:space="0"/>
              <w:right w:val="single" w:color="000000" w:sz="4" w:space="0"/>
            </w:tcBorders>
            <w:noWrap w:val="0"/>
            <w:vAlign w:val="top"/>
          </w:tcPr>
          <w:p w14:paraId="38606BD4">
            <w:pPr>
              <w:autoSpaceDE w:val="0"/>
              <w:autoSpaceDN w:val="0"/>
              <w:adjustRightInd w:val="0"/>
              <w:spacing w:before="4" w:line="160" w:lineRule="exact"/>
              <w:jc w:val="left"/>
              <w:rPr>
                <w:rFonts w:ascii="宋体" w:hAnsi="宋体"/>
                <w:kern w:val="0"/>
                <w:sz w:val="24"/>
              </w:rPr>
            </w:pPr>
          </w:p>
          <w:p w14:paraId="60AF7F9D">
            <w:pPr>
              <w:autoSpaceDE w:val="0"/>
              <w:autoSpaceDN w:val="0"/>
              <w:adjustRightInd w:val="0"/>
              <w:ind w:right="-20"/>
              <w:jc w:val="center"/>
              <w:rPr>
                <w:rFonts w:ascii="宋体" w:hAnsi="宋体"/>
                <w:kern w:val="0"/>
                <w:sz w:val="24"/>
              </w:rPr>
            </w:pPr>
            <w:r>
              <w:rPr>
                <w:rFonts w:hint="eastAsia" w:ascii="宋体" w:hAnsi="宋体" w:cs="微软雅黑"/>
                <w:kern w:val="0"/>
                <w:sz w:val="24"/>
              </w:rPr>
              <w:t>发包</w:t>
            </w:r>
            <w:r>
              <w:rPr>
                <w:rFonts w:hint="eastAsia" w:ascii="宋体" w:hAnsi="宋体" w:cs="微软雅黑"/>
                <w:spacing w:val="-2"/>
                <w:kern w:val="0"/>
                <w:sz w:val="24"/>
              </w:rPr>
              <w:t>人</w:t>
            </w:r>
            <w:r>
              <w:rPr>
                <w:rFonts w:hint="eastAsia" w:ascii="宋体" w:hAnsi="宋体" w:cs="微软雅黑"/>
                <w:kern w:val="0"/>
                <w:sz w:val="24"/>
              </w:rPr>
              <w:t>地址</w:t>
            </w:r>
          </w:p>
        </w:tc>
        <w:tc>
          <w:tcPr>
            <w:tcW w:w="5758" w:type="dxa"/>
            <w:tcBorders>
              <w:top w:val="single" w:color="000000" w:sz="4" w:space="0"/>
              <w:left w:val="nil"/>
              <w:bottom w:val="single" w:color="000000" w:sz="4" w:space="0"/>
              <w:right w:val="single" w:color="000000" w:sz="4" w:space="0"/>
            </w:tcBorders>
            <w:noWrap w:val="0"/>
            <w:vAlign w:val="top"/>
          </w:tcPr>
          <w:p w14:paraId="63A6B3EB">
            <w:pPr>
              <w:autoSpaceDE w:val="0"/>
              <w:autoSpaceDN w:val="0"/>
              <w:adjustRightInd w:val="0"/>
              <w:jc w:val="left"/>
              <w:rPr>
                <w:rFonts w:ascii="宋体" w:hAnsi="宋体"/>
                <w:kern w:val="0"/>
                <w:sz w:val="24"/>
              </w:rPr>
            </w:pPr>
          </w:p>
        </w:tc>
      </w:tr>
      <w:tr w14:paraId="6884F8A8">
        <w:tblPrEx>
          <w:tblCellMar>
            <w:top w:w="0" w:type="dxa"/>
            <w:left w:w="0" w:type="dxa"/>
            <w:bottom w:w="0" w:type="dxa"/>
            <w:right w:w="0" w:type="dxa"/>
          </w:tblCellMar>
        </w:tblPrEx>
        <w:trPr>
          <w:trHeight w:val="682" w:hRule="atLeast"/>
        </w:trPr>
        <w:tc>
          <w:tcPr>
            <w:tcW w:w="2977" w:type="dxa"/>
            <w:tcBorders>
              <w:top w:val="single" w:color="000000" w:sz="4" w:space="0"/>
              <w:left w:val="single" w:color="000000" w:sz="4" w:space="0"/>
              <w:bottom w:val="single" w:color="000000" w:sz="4" w:space="0"/>
              <w:right w:val="single" w:color="000000" w:sz="4" w:space="0"/>
            </w:tcBorders>
            <w:noWrap w:val="0"/>
            <w:vAlign w:val="top"/>
          </w:tcPr>
          <w:p w14:paraId="3B3886FA">
            <w:pPr>
              <w:autoSpaceDE w:val="0"/>
              <w:autoSpaceDN w:val="0"/>
              <w:adjustRightInd w:val="0"/>
              <w:spacing w:before="4" w:line="160" w:lineRule="exact"/>
              <w:jc w:val="left"/>
              <w:rPr>
                <w:rFonts w:ascii="宋体" w:hAnsi="宋体"/>
                <w:kern w:val="0"/>
                <w:sz w:val="24"/>
              </w:rPr>
            </w:pPr>
          </w:p>
          <w:p w14:paraId="57EDF95D">
            <w:pPr>
              <w:autoSpaceDE w:val="0"/>
              <w:autoSpaceDN w:val="0"/>
              <w:adjustRightInd w:val="0"/>
              <w:ind w:right="-20"/>
              <w:jc w:val="center"/>
              <w:rPr>
                <w:rFonts w:ascii="宋体" w:hAnsi="宋体"/>
                <w:kern w:val="0"/>
                <w:sz w:val="24"/>
              </w:rPr>
            </w:pPr>
            <w:r>
              <w:rPr>
                <w:rFonts w:hint="eastAsia" w:ascii="宋体" w:hAnsi="宋体" w:cs="微软雅黑"/>
                <w:kern w:val="0"/>
                <w:sz w:val="24"/>
              </w:rPr>
              <w:t>发包</w:t>
            </w:r>
            <w:r>
              <w:rPr>
                <w:rFonts w:hint="eastAsia" w:ascii="宋体" w:hAnsi="宋体" w:cs="微软雅黑"/>
                <w:spacing w:val="-2"/>
                <w:kern w:val="0"/>
                <w:sz w:val="24"/>
              </w:rPr>
              <w:t>人</w:t>
            </w:r>
            <w:r>
              <w:rPr>
                <w:rFonts w:hint="eastAsia" w:ascii="宋体" w:hAnsi="宋体" w:cs="微软雅黑"/>
                <w:kern w:val="0"/>
                <w:sz w:val="24"/>
              </w:rPr>
              <w:t>电话</w:t>
            </w:r>
          </w:p>
        </w:tc>
        <w:tc>
          <w:tcPr>
            <w:tcW w:w="5758" w:type="dxa"/>
            <w:tcBorders>
              <w:top w:val="single" w:color="000000" w:sz="4" w:space="0"/>
              <w:left w:val="nil"/>
              <w:bottom w:val="single" w:color="000000" w:sz="4" w:space="0"/>
              <w:right w:val="single" w:color="000000" w:sz="4" w:space="0"/>
            </w:tcBorders>
            <w:noWrap w:val="0"/>
            <w:vAlign w:val="top"/>
          </w:tcPr>
          <w:p w14:paraId="53DD3D94">
            <w:pPr>
              <w:autoSpaceDE w:val="0"/>
              <w:autoSpaceDN w:val="0"/>
              <w:adjustRightInd w:val="0"/>
              <w:jc w:val="left"/>
              <w:rPr>
                <w:rFonts w:ascii="宋体" w:hAnsi="宋体"/>
                <w:kern w:val="0"/>
                <w:sz w:val="24"/>
              </w:rPr>
            </w:pPr>
          </w:p>
        </w:tc>
      </w:tr>
      <w:tr w14:paraId="24DBD5CC">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noWrap w:val="0"/>
            <w:vAlign w:val="top"/>
          </w:tcPr>
          <w:p w14:paraId="02AE89A2">
            <w:pPr>
              <w:autoSpaceDE w:val="0"/>
              <w:autoSpaceDN w:val="0"/>
              <w:adjustRightInd w:val="0"/>
              <w:spacing w:before="4" w:line="160" w:lineRule="exact"/>
              <w:jc w:val="left"/>
              <w:rPr>
                <w:rFonts w:ascii="宋体" w:hAnsi="宋体"/>
                <w:kern w:val="0"/>
                <w:sz w:val="24"/>
              </w:rPr>
            </w:pPr>
          </w:p>
          <w:p w14:paraId="1AAECD21">
            <w:pPr>
              <w:autoSpaceDE w:val="0"/>
              <w:autoSpaceDN w:val="0"/>
              <w:adjustRightInd w:val="0"/>
              <w:ind w:right="-20"/>
              <w:jc w:val="center"/>
              <w:rPr>
                <w:rFonts w:ascii="宋体" w:hAnsi="宋体"/>
                <w:kern w:val="0"/>
                <w:sz w:val="24"/>
              </w:rPr>
            </w:pPr>
            <w:r>
              <w:rPr>
                <w:rFonts w:hint="eastAsia" w:ascii="宋体" w:hAnsi="宋体" w:cs="微软雅黑"/>
                <w:kern w:val="0"/>
                <w:sz w:val="24"/>
              </w:rPr>
              <w:t>合同</w:t>
            </w:r>
            <w:r>
              <w:rPr>
                <w:rFonts w:hint="eastAsia" w:ascii="宋体" w:hAnsi="宋体" w:cs="微软雅黑"/>
                <w:spacing w:val="-2"/>
                <w:kern w:val="0"/>
                <w:sz w:val="24"/>
              </w:rPr>
              <w:t>价</w:t>
            </w:r>
            <w:r>
              <w:rPr>
                <w:rFonts w:hint="eastAsia" w:ascii="宋体" w:hAnsi="宋体" w:cs="微软雅黑"/>
                <w:kern w:val="0"/>
                <w:sz w:val="24"/>
              </w:rPr>
              <w:t>格</w:t>
            </w:r>
          </w:p>
        </w:tc>
        <w:tc>
          <w:tcPr>
            <w:tcW w:w="5758" w:type="dxa"/>
            <w:tcBorders>
              <w:top w:val="single" w:color="000000" w:sz="4" w:space="0"/>
              <w:left w:val="nil"/>
              <w:bottom w:val="single" w:color="000000" w:sz="4" w:space="0"/>
              <w:right w:val="single" w:color="000000" w:sz="4" w:space="0"/>
            </w:tcBorders>
            <w:noWrap w:val="0"/>
            <w:vAlign w:val="top"/>
          </w:tcPr>
          <w:p w14:paraId="32229D73">
            <w:pPr>
              <w:autoSpaceDE w:val="0"/>
              <w:autoSpaceDN w:val="0"/>
              <w:adjustRightInd w:val="0"/>
              <w:jc w:val="left"/>
              <w:rPr>
                <w:rFonts w:ascii="宋体" w:hAnsi="宋体"/>
                <w:kern w:val="0"/>
                <w:sz w:val="24"/>
              </w:rPr>
            </w:pPr>
          </w:p>
        </w:tc>
      </w:tr>
      <w:tr w14:paraId="0C42E383">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noWrap w:val="0"/>
            <w:vAlign w:val="center"/>
          </w:tcPr>
          <w:p w14:paraId="6E5817A8">
            <w:pPr>
              <w:spacing w:before="36" w:line="480" w:lineRule="auto"/>
              <w:jc w:val="center"/>
              <w:rPr>
                <w:rFonts w:hint="eastAsia" w:ascii="宋体" w:hAnsi="宋体" w:eastAsia="宋体" w:cs="宋体"/>
                <w:sz w:val="24"/>
                <w:lang w:eastAsia="zh-CN"/>
              </w:rPr>
            </w:pPr>
            <w:r>
              <w:rPr>
                <w:rFonts w:hint="eastAsia" w:ascii="宋体" w:hAnsi="宋体" w:cs="微软雅黑"/>
                <w:spacing w:val="-2"/>
                <w:kern w:val="0"/>
                <w:sz w:val="24"/>
                <w:lang w:eastAsia="zh-CN"/>
              </w:rPr>
              <w:t>设计周期</w:t>
            </w:r>
          </w:p>
        </w:tc>
        <w:tc>
          <w:tcPr>
            <w:tcW w:w="5758" w:type="dxa"/>
            <w:tcBorders>
              <w:top w:val="single" w:color="000000" w:sz="4" w:space="0"/>
              <w:left w:val="nil"/>
              <w:bottom w:val="single" w:color="000000" w:sz="4" w:space="0"/>
              <w:right w:val="single" w:color="000000" w:sz="4" w:space="0"/>
            </w:tcBorders>
            <w:noWrap w:val="0"/>
            <w:vAlign w:val="top"/>
          </w:tcPr>
          <w:p w14:paraId="6775CB2E">
            <w:pPr>
              <w:autoSpaceDE w:val="0"/>
              <w:autoSpaceDN w:val="0"/>
              <w:adjustRightInd w:val="0"/>
              <w:jc w:val="left"/>
              <w:rPr>
                <w:rFonts w:ascii="宋体" w:hAnsi="宋体"/>
                <w:kern w:val="0"/>
                <w:sz w:val="24"/>
              </w:rPr>
            </w:pPr>
          </w:p>
        </w:tc>
      </w:tr>
      <w:tr w14:paraId="77744DD0">
        <w:tblPrEx>
          <w:tblCellMar>
            <w:top w:w="0" w:type="dxa"/>
            <w:left w:w="0" w:type="dxa"/>
            <w:bottom w:w="0" w:type="dxa"/>
            <w:right w:w="0" w:type="dxa"/>
          </w:tblCellMar>
        </w:tblPrEx>
        <w:trPr>
          <w:trHeight w:val="682" w:hRule="atLeast"/>
        </w:trPr>
        <w:tc>
          <w:tcPr>
            <w:tcW w:w="2977" w:type="dxa"/>
            <w:tcBorders>
              <w:top w:val="single" w:color="000000" w:sz="4" w:space="0"/>
              <w:left w:val="single" w:color="000000" w:sz="4" w:space="0"/>
              <w:bottom w:val="single" w:color="000000" w:sz="4" w:space="0"/>
              <w:right w:val="single" w:color="000000" w:sz="4" w:space="0"/>
            </w:tcBorders>
            <w:noWrap w:val="0"/>
            <w:vAlign w:val="center"/>
          </w:tcPr>
          <w:p w14:paraId="6481E985">
            <w:pPr>
              <w:spacing w:before="22" w:line="480" w:lineRule="auto"/>
              <w:jc w:val="center"/>
              <w:rPr>
                <w:rFonts w:ascii="宋体" w:hAnsi="宋体" w:cs="宋体"/>
                <w:sz w:val="24"/>
              </w:rPr>
            </w:pPr>
            <w:r>
              <w:rPr>
                <w:rFonts w:hint="eastAsia" w:ascii="宋体" w:hAnsi="宋体" w:cs="宋体"/>
                <w:sz w:val="24"/>
              </w:rPr>
              <w:t>工作</w:t>
            </w:r>
            <w:r>
              <w:rPr>
                <w:rFonts w:ascii="宋体" w:hAnsi="宋体" w:cs="宋体"/>
                <w:sz w:val="24"/>
              </w:rPr>
              <w:t>内容</w:t>
            </w:r>
          </w:p>
        </w:tc>
        <w:tc>
          <w:tcPr>
            <w:tcW w:w="5758" w:type="dxa"/>
            <w:tcBorders>
              <w:top w:val="single" w:color="000000" w:sz="4" w:space="0"/>
              <w:left w:val="nil"/>
              <w:bottom w:val="single" w:color="000000" w:sz="4" w:space="0"/>
              <w:right w:val="single" w:color="000000" w:sz="4" w:space="0"/>
            </w:tcBorders>
            <w:noWrap w:val="0"/>
            <w:vAlign w:val="top"/>
          </w:tcPr>
          <w:p w14:paraId="6AEF2315">
            <w:pPr>
              <w:autoSpaceDE w:val="0"/>
              <w:autoSpaceDN w:val="0"/>
              <w:adjustRightInd w:val="0"/>
              <w:jc w:val="left"/>
              <w:rPr>
                <w:rFonts w:ascii="宋体" w:hAnsi="宋体"/>
                <w:kern w:val="0"/>
                <w:sz w:val="24"/>
              </w:rPr>
            </w:pPr>
          </w:p>
        </w:tc>
      </w:tr>
      <w:tr w14:paraId="4E974711">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noWrap w:val="0"/>
            <w:vAlign w:val="top"/>
          </w:tcPr>
          <w:p w14:paraId="6CC17C6C">
            <w:pPr>
              <w:autoSpaceDE w:val="0"/>
              <w:autoSpaceDN w:val="0"/>
              <w:adjustRightInd w:val="0"/>
              <w:spacing w:before="4" w:line="160" w:lineRule="exact"/>
              <w:jc w:val="left"/>
              <w:rPr>
                <w:rFonts w:ascii="宋体" w:hAnsi="宋体"/>
                <w:kern w:val="0"/>
                <w:sz w:val="24"/>
              </w:rPr>
            </w:pPr>
          </w:p>
          <w:p w14:paraId="55EFE4A9">
            <w:pPr>
              <w:autoSpaceDE w:val="0"/>
              <w:autoSpaceDN w:val="0"/>
              <w:adjustRightInd w:val="0"/>
              <w:ind w:right="-20"/>
              <w:jc w:val="center"/>
              <w:rPr>
                <w:rFonts w:ascii="宋体" w:hAnsi="宋体"/>
                <w:kern w:val="0"/>
                <w:sz w:val="24"/>
              </w:rPr>
            </w:pPr>
            <w:r>
              <w:rPr>
                <w:rFonts w:hint="eastAsia" w:ascii="宋体" w:hAnsi="宋体" w:cs="宋体"/>
                <w:sz w:val="24"/>
              </w:rPr>
              <w:t>勘察</w:t>
            </w:r>
            <w:r>
              <w:rPr>
                <w:rFonts w:hint="eastAsia" w:ascii="宋体" w:hAnsi="宋体" w:cs="宋体"/>
                <w:sz w:val="24"/>
                <w:lang w:val="en-US" w:eastAsia="zh-CN"/>
              </w:rPr>
              <w:t>设计</w:t>
            </w:r>
            <w:r>
              <w:rPr>
                <w:rFonts w:ascii="宋体" w:hAnsi="宋体" w:cs="宋体"/>
                <w:sz w:val="24"/>
              </w:rPr>
              <w:t>负责人</w:t>
            </w:r>
          </w:p>
        </w:tc>
        <w:tc>
          <w:tcPr>
            <w:tcW w:w="5758" w:type="dxa"/>
            <w:tcBorders>
              <w:top w:val="single" w:color="000000" w:sz="4" w:space="0"/>
              <w:left w:val="nil"/>
              <w:bottom w:val="single" w:color="000000" w:sz="4" w:space="0"/>
              <w:right w:val="single" w:color="000000" w:sz="4" w:space="0"/>
            </w:tcBorders>
            <w:noWrap w:val="0"/>
            <w:vAlign w:val="top"/>
          </w:tcPr>
          <w:p w14:paraId="0FA7DFED">
            <w:pPr>
              <w:autoSpaceDE w:val="0"/>
              <w:autoSpaceDN w:val="0"/>
              <w:adjustRightInd w:val="0"/>
              <w:jc w:val="left"/>
              <w:rPr>
                <w:rFonts w:ascii="宋体" w:hAnsi="宋体"/>
                <w:kern w:val="0"/>
                <w:sz w:val="24"/>
              </w:rPr>
            </w:pPr>
          </w:p>
        </w:tc>
      </w:tr>
      <w:tr w14:paraId="0549652E">
        <w:tblPrEx>
          <w:tblCellMar>
            <w:top w:w="0" w:type="dxa"/>
            <w:left w:w="0" w:type="dxa"/>
            <w:bottom w:w="0" w:type="dxa"/>
            <w:right w:w="0" w:type="dxa"/>
          </w:tblCellMar>
        </w:tblPrEx>
        <w:trPr>
          <w:trHeight w:val="2098" w:hRule="atLeast"/>
        </w:trPr>
        <w:tc>
          <w:tcPr>
            <w:tcW w:w="2977" w:type="dxa"/>
            <w:tcBorders>
              <w:top w:val="single" w:color="000000" w:sz="4" w:space="0"/>
              <w:left w:val="single" w:color="000000" w:sz="4" w:space="0"/>
              <w:bottom w:val="single" w:color="000000" w:sz="4" w:space="0"/>
              <w:right w:val="single" w:color="000000" w:sz="4" w:space="0"/>
            </w:tcBorders>
            <w:noWrap w:val="0"/>
            <w:vAlign w:val="top"/>
          </w:tcPr>
          <w:p w14:paraId="1496F451">
            <w:pPr>
              <w:autoSpaceDE w:val="0"/>
              <w:autoSpaceDN w:val="0"/>
              <w:adjustRightInd w:val="0"/>
              <w:spacing w:before="8" w:line="160" w:lineRule="exact"/>
              <w:jc w:val="left"/>
              <w:rPr>
                <w:rFonts w:ascii="宋体" w:hAnsi="宋体"/>
                <w:kern w:val="0"/>
                <w:sz w:val="24"/>
              </w:rPr>
            </w:pPr>
          </w:p>
          <w:p w14:paraId="07F9C27A">
            <w:pPr>
              <w:autoSpaceDE w:val="0"/>
              <w:autoSpaceDN w:val="0"/>
              <w:adjustRightInd w:val="0"/>
              <w:spacing w:line="200" w:lineRule="exact"/>
              <w:jc w:val="left"/>
              <w:rPr>
                <w:rFonts w:ascii="宋体" w:hAnsi="宋体"/>
                <w:kern w:val="0"/>
                <w:sz w:val="24"/>
              </w:rPr>
            </w:pPr>
          </w:p>
          <w:p w14:paraId="19971E73">
            <w:pPr>
              <w:autoSpaceDE w:val="0"/>
              <w:autoSpaceDN w:val="0"/>
              <w:adjustRightInd w:val="0"/>
              <w:ind w:left="707" w:right="-20"/>
              <w:jc w:val="left"/>
              <w:rPr>
                <w:rFonts w:ascii="宋体" w:hAnsi="宋体" w:cs="微软雅黑"/>
                <w:kern w:val="0"/>
                <w:sz w:val="24"/>
              </w:rPr>
            </w:pPr>
          </w:p>
          <w:p w14:paraId="0995DC1C">
            <w:pPr>
              <w:autoSpaceDE w:val="0"/>
              <w:autoSpaceDN w:val="0"/>
              <w:adjustRightInd w:val="0"/>
              <w:ind w:left="707" w:right="-20"/>
              <w:jc w:val="left"/>
              <w:rPr>
                <w:rFonts w:ascii="宋体" w:hAnsi="宋体" w:cs="微软雅黑"/>
                <w:kern w:val="0"/>
                <w:sz w:val="24"/>
              </w:rPr>
            </w:pPr>
          </w:p>
          <w:p w14:paraId="320E7F43">
            <w:pPr>
              <w:autoSpaceDE w:val="0"/>
              <w:autoSpaceDN w:val="0"/>
              <w:adjustRightInd w:val="0"/>
              <w:ind w:left="707" w:right="-20"/>
              <w:jc w:val="left"/>
              <w:rPr>
                <w:rFonts w:ascii="宋体" w:hAnsi="宋体"/>
                <w:kern w:val="0"/>
                <w:sz w:val="24"/>
              </w:rPr>
            </w:pPr>
            <w:r>
              <w:rPr>
                <w:rFonts w:hint="eastAsia" w:ascii="宋体" w:hAnsi="宋体" w:cs="微软雅黑"/>
                <w:kern w:val="0"/>
                <w:sz w:val="24"/>
              </w:rPr>
              <w:t>项目</w:t>
            </w:r>
            <w:r>
              <w:rPr>
                <w:rFonts w:hint="eastAsia" w:ascii="宋体" w:hAnsi="宋体" w:cs="微软雅黑"/>
                <w:spacing w:val="-2"/>
                <w:kern w:val="0"/>
                <w:sz w:val="24"/>
              </w:rPr>
              <w:t>描</w:t>
            </w:r>
            <w:r>
              <w:rPr>
                <w:rFonts w:hint="eastAsia" w:ascii="宋体" w:hAnsi="宋体" w:cs="微软雅黑"/>
                <w:kern w:val="0"/>
                <w:sz w:val="24"/>
              </w:rPr>
              <w:t>述</w:t>
            </w:r>
          </w:p>
        </w:tc>
        <w:tc>
          <w:tcPr>
            <w:tcW w:w="5758" w:type="dxa"/>
            <w:tcBorders>
              <w:top w:val="single" w:color="000000" w:sz="4" w:space="0"/>
              <w:left w:val="nil"/>
              <w:bottom w:val="single" w:color="000000" w:sz="4" w:space="0"/>
              <w:right w:val="single" w:color="000000" w:sz="4" w:space="0"/>
            </w:tcBorders>
            <w:noWrap w:val="0"/>
            <w:vAlign w:val="top"/>
          </w:tcPr>
          <w:p w14:paraId="785B9D36">
            <w:pPr>
              <w:autoSpaceDE w:val="0"/>
              <w:autoSpaceDN w:val="0"/>
              <w:adjustRightInd w:val="0"/>
              <w:jc w:val="left"/>
              <w:rPr>
                <w:rFonts w:ascii="宋体" w:hAnsi="宋体"/>
                <w:kern w:val="0"/>
                <w:sz w:val="24"/>
              </w:rPr>
            </w:pPr>
          </w:p>
        </w:tc>
      </w:tr>
      <w:tr w14:paraId="2961845C">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noWrap w:val="0"/>
            <w:vAlign w:val="top"/>
          </w:tcPr>
          <w:p w14:paraId="797ADE2E">
            <w:pPr>
              <w:autoSpaceDE w:val="0"/>
              <w:autoSpaceDN w:val="0"/>
              <w:adjustRightInd w:val="0"/>
              <w:spacing w:before="4" w:line="160" w:lineRule="exact"/>
              <w:jc w:val="left"/>
              <w:rPr>
                <w:rFonts w:ascii="宋体" w:hAnsi="宋体"/>
                <w:kern w:val="0"/>
                <w:sz w:val="24"/>
              </w:rPr>
            </w:pPr>
          </w:p>
          <w:p w14:paraId="353F11B3">
            <w:pPr>
              <w:autoSpaceDE w:val="0"/>
              <w:autoSpaceDN w:val="0"/>
              <w:adjustRightInd w:val="0"/>
              <w:ind w:left="882" w:right="861"/>
              <w:jc w:val="center"/>
              <w:rPr>
                <w:rFonts w:ascii="宋体" w:hAnsi="宋体"/>
                <w:kern w:val="0"/>
                <w:sz w:val="24"/>
              </w:rPr>
            </w:pPr>
            <w:r>
              <w:rPr>
                <w:rFonts w:hint="eastAsia" w:ascii="宋体" w:hAnsi="宋体" w:cs="微软雅黑"/>
                <w:kern w:val="0"/>
                <w:sz w:val="24"/>
              </w:rPr>
              <w:t>备注</w:t>
            </w:r>
          </w:p>
        </w:tc>
        <w:tc>
          <w:tcPr>
            <w:tcW w:w="5758" w:type="dxa"/>
            <w:tcBorders>
              <w:top w:val="single" w:color="000000" w:sz="4" w:space="0"/>
              <w:left w:val="nil"/>
              <w:bottom w:val="single" w:color="000000" w:sz="4" w:space="0"/>
              <w:right w:val="single" w:color="000000" w:sz="4" w:space="0"/>
            </w:tcBorders>
            <w:noWrap w:val="0"/>
            <w:vAlign w:val="top"/>
          </w:tcPr>
          <w:p w14:paraId="103EE4D6">
            <w:pPr>
              <w:autoSpaceDE w:val="0"/>
              <w:autoSpaceDN w:val="0"/>
              <w:adjustRightInd w:val="0"/>
              <w:jc w:val="left"/>
              <w:rPr>
                <w:rFonts w:ascii="宋体" w:hAnsi="宋体"/>
                <w:kern w:val="0"/>
                <w:sz w:val="24"/>
              </w:rPr>
            </w:pPr>
          </w:p>
        </w:tc>
      </w:tr>
    </w:tbl>
    <w:p w14:paraId="2F60C8BF">
      <w:pPr>
        <w:spacing w:line="360" w:lineRule="auto"/>
        <w:ind w:firstLine="566" w:firstLineChars="236"/>
        <w:rPr>
          <w:rFonts w:ascii="宋体" w:hAnsi="宋体"/>
          <w:sz w:val="24"/>
        </w:rPr>
      </w:pPr>
      <w:r>
        <w:rPr>
          <w:rFonts w:hint="eastAsia" w:ascii="宋体" w:hAnsi="宋体"/>
          <w:sz w:val="24"/>
        </w:rPr>
        <w:t>注：本表后附中标通知书</w:t>
      </w:r>
      <w:r>
        <w:rPr>
          <w:rFonts w:hint="eastAsia" w:ascii="宋体" w:hAnsi="宋体"/>
          <w:sz w:val="24"/>
          <w:lang w:val="en-US" w:eastAsia="zh-CN"/>
        </w:rPr>
        <w:t>或</w:t>
      </w:r>
      <w:r>
        <w:rPr>
          <w:rFonts w:hint="eastAsia" w:ascii="宋体" w:hAnsi="宋体"/>
          <w:sz w:val="24"/>
        </w:rPr>
        <w:t>合同协议书扫描件。每张表格只填写一个项目，并标明序号。</w:t>
      </w:r>
    </w:p>
    <w:p w14:paraId="424DD428">
      <w:pPr>
        <w:shd w:val="clear" w:color="auto" w:fill="FFFFFF"/>
        <w:spacing w:line="360" w:lineRule="auto"/>
        <w:rPr>
          <w:rFonts w:ascii="宋体" w:hAnsi="宋体"/>
          <w:spacing w:val="24"/>
          <w:sz w:val="24"/>
        </w:rPr>
      </w:pPr>
    </w:p>
    <w:p w14:paraId="1B95134B">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737F6315">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6DFB7F65">
      <w:pPr>
        <w:spacing w:line="360" w:lineRule="auto"/>
        <w:ind w:left="-7" w:leftChars="-95" w:right="452" w:hanging="192" w:hangingChars="67"/>
        <w:jc w:val="center"/>
        <w:rPr>
          <w:rFonts w:ascii="宋体" w:hAnsi="宋体" w:cs="宋体-PUA"/>
          <w:b/>
          <w:bCs/>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61E1BD71">
      <w:pPr>
        <w:pStyle w:val="3"/>
        <w:spacing w:line="240" w:lineRule="exact"/>
        <w:jc w:val="center"/>
        <w:rPr>
          <w:rFonts w:ascii="宋体" w:hAnsi="宋体" w:eastAsia="宋体" w:cs="宋体-PUA"/>
          <w:sz w:val="24"/>
          <w:szCs w:val="24"/>
        </w:rPr>
      </w:pPr>
      <w:r>
        <w:rPr>
          <w:rFonts w:ascii="宋体" w:hAnsi="宋体" w:eastAsia="宋体" w:cs="宋体-PUA"/>
          <w:sz w:val="24"/>
          <w:szCs w:val="24"/>
        </w:rPr>
        <w:br w:type="page"/>
      </w:r>
      <w:bookmarkStart w:id="257" w:name="_Toc196238538"/>
      <w:r>
        <w:rPr>
          <w:rFonts w:hint="eastAsia" w:ascii="宋体" w:hAnsi="宋体" w:eastAsia="宋体" w:cs="宋体-PUA"/>
          <w:sz w:val="24"/>
          <w:szCs w:val="24"/>
          <w:lang w:val="en-US" w:eastAsia="zh-CN"/>
        </w:rPr>
        <w:t>六</w:t>
      </w:r>
      <w:r>
        <w:rPr>
          <w:rFonts w:hint="eastAsia" w:ascii="宋体" w:hAnsi="宋体" w:eastAsia="宋体" w:cs="宋体-PUA"/>
          <w:sz w:val="24"/>
          <w:szCs w:val="24"/>
        </w:rPr>
        <w:t>、服务承诺</w:t>
      </w:r>
      <w:bookmarkEnd w:id="257"/>
    </w:p>
    <w:p w14:paraId="6199CDB0"/>
    <w:p w14:paraId="719107A4">
      <w:pPr>
        <w:spacing w:line="360" w:lineRule="auto"/>
        <w:ind w:firstLine="610" w:firstLineChars="250"/>
        <w:jc w:val="center"/>
        <w:rPr>
          <w:rFonts w:ascii="宋体" w:hAnsi="宋体"/>
          <w:spacing w:val="2"/>
          <w:sz w:val="24"/>
        </w:rPr>
      </w:pPr>
      <w:r>
        <w:rPr>
          <w:rFonts w:hint="eastAsia" w:ascii="宋体" w:hAnsi="宋体"/>
          <w:spacing w:val="2"/>
          <w:sz w:val="24"/>
        </w:rPr>
        <w:t>格式自拟。</w:t>
      </w:r>
    </w:p>
    <w:p w14:paraId="4D31E8F5">
      <w:pPr>
        <w:widowControl/>
        <w:jc w:val="left"/>
        <w:rPr>
          <w:rFonts w:ascii="宋体" w:hAnsi="宋体" w:cs="宋体-PUA"/>
          <w:b/>
          <w:bCs/>
          <w:sz w:val="24"/>
        </w:rPr>
      </w:pPr>
    </w:p>
    <w:p w14:paraId="6E8AB957">
      <w:pPr>
        <w:spacing w:line="360" w:lineRule="auto"/>
        <w:ind w:firstLine="2880" w:firstLineChars="1000"/>
        <w:rPr>
          <w:rFonts w:ascii="宋体" w:hAnsi="宋体"/>
          <w:spacing w:val="24"/>
          <w:sz w:val="24"/>
        </w:rPr>
      </w:pPr>
    </w:p>
    <w:p w14:paraId="5D0BA5FF">
      <w:pPr>
        <w:spacing w:line="360" w:lineRule="auto"/>
        <w:ind w:firstLine="2880" w:firstLineChars="1000"/>
        <w:rPr>
          <w:rFonts w:ascii="宋体" w:hAnsi="宋体"/>
          <w:spacing w:val="24"/>
          <w:sz w:val="24"/>
        </w:rPr>
      </w:pPr>
    </w:p>
    <w:p w14:paraId="77F86846">
      <w:pPr>
        <w:spacing w:line="360" w:lineRule="auto"/>
        <w:ind w:firstLine="2880" w:firstLineChars="1000"/>
        <w:rPr>
          <w:rFonts w:ascii="宋体" w:hAnsi="宋体"/>
          <w:spacing w:val="24"/>
          <w:sz w:val="24"/>
        </w:rPr>
      </w:pPr>
    </w:p>
    <w:p w14:paraId="1222971C">
      <w:pPr>
        <w:spacing w:line="360" w:lineRule="auto"/>
        <w:ind w:firstLine="2880" w:firstLineChars="1000"/>
        <w:rPr>
          <w:rFonts w:ascii="宋体" w:hAnsi="宋体"/>
          <w:spacing w:val="24"/>
          <w:sz w:val="24"/>
        </w:rPr>
      </w:pPr>
    </w:p>
    <w:p w14:paraId="63AAFA3A">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63DFFD82">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6591508C">
      <w:pPr>
        <w:spacing w:line="360" w:lineRule="auto"/>
        <w:ind w:left="-7" w:leftChars="-95" w:right="452" w:hanging="192" w:hangingChars="67"/>
        <w:jc w:val="center"/>
        <w:rPr>
          <w:rFonts w:ascii="宋体" w:hAnsi="宋体" w:cs="宋体-PUA"/>
          <w:b/>
          <w:bCs/>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2E8BDD88">
      <w:pPr>
        <w:widowControl/>
        <w:jc w:val="left"/>
        <w:rPr>
          <w:rFonts w:ascii="宋体" w:hAnsi="宋体" w:cs="宋体-PUA"/>
          <w:b/>
          <w:bCs/>
          <w:sz w:val="24"/>
        </w:rPr>
      </w:pPr>
    </w:p>
    <w:p w14:paraId="08AF22F2">
      <w:pPr>
        <w:widowControl/>
        <w:jc w:val="left"/>
        <w:rPr>
          <w:rFonts w:ascii="宋体" w:hAnsi="宋体" w:cs="宋体-PUA"/>
          <w:b/>
          <w:bCs/>
          <w:sz w:val="24"/>
        </w:rPr>
      </w:pPr>
      <w:r>
        <w:rPr>
          <w:rFonts w:ascii="宋体" w:hAnsi="宋体" w:cs="宋体-PUA"/>
          <w:sz w:val="24"/>
        </w:rPr>
        <w:br w:type="page"/>
      </w:r>
    </w:p>
    <w:p w14:paraId="1D86FFB2">
      <w:pPr>
        <w:pStyle w:val="3"/>
        <w:spacing w:line="240" w:lineRule="exact"/>
        <w:jc w:val="center"/>
        <w:rPr>
          <w:rFonts w:ascii="宋体" w:hAnsi="宋体" w:eastAsia="宋体" w:cs="宋体-PUA"/>
          <w:sz w:val="24"/>
          <w:szCs w:val="24"/>
        </w:rPr>
      </w:pPr>
      <w:bookmarkStart w:id="258" w:name="_Toc196238539"/>
      <w:r>
        <w:rPr>
          <w:rFonts w:hint="eastAsia" w:ascii="宋体" w:hAnsi="宋体" w:eastAsia="宋体" w:cs="宋体-PUA"/>
          <w:sz w:val="24"/>
          <w:szCs w:val="24"/>
          <w:lang w:val="en-US" w:eastAsia="zh-CN"/>
        </w:rPr>
        <w:t>七</w:t>
      </w:r>
      <w:r>
        <w:rPr>
          <w:rFonts w:hint="eastAsia" w:ascii="宋体" w:hAnsi="宋体" w:eastAsia="宋体" w:cs="宋体-PUA"/>
          <w:sz w:val="24"/>
          <w:szCs w:val="24"/>
        </w:rPr>
        <w:t>、</w:t>
      </w:r>
      <w:bookmarkEnd w:id="249"/>
      <w:bookmarkStart w:id="259" w:name="_Toc43652647"/>
      <w:r>
        <w:rPr>
          <w:rFonts w:hint="eastAsia" w:ascii="宋体" w:hAnsi="宋体" w:eastAsia="宋体" w:cs="宋体-PUA"/>
          <w:sz w:val="24"/>
          <w:szCs w:val="24"/>
        </w:rPr>
        <w:t>资格证明等文件</w:t>
      </w:r>
      <w:bookmarkEnd w:id="258"/>
      <w:bookmarkEnd w:id="259"/>
    </w:p>
    <w:p w14:paraId="5CBD6347">
      <w:pPr>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.1  基本情况表</w:t>
      </w:r>
    </w:p>
    <w:p w14:paraId="1562DEBB">
      <w:pPr>
        <w:rPr>
          <w:rFonts w:ascii="宋体" w:hAnsi="宋体" w:cs="宋体"/>
          <w:b/>
          <w:sz w:val="24"/>
        </w:rPr>
      </w:pPr>
    </w:p>
    <w:tbl>
      <w:tblPr>
        <w:tblStyle w:val="12"/>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1134"/>
        <w:gridCol w:w="1842"/>
        <w:gridCol w:w="1276"/>
        <w:gridCol w:w="2107"/>
      </w:tblGrid>
      <w:tr w14:paraId="2911F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14:paraId="370DC426">
            <w:pPr>
              <w:topLinePunct/>
              <w:spacing w:line="440" w:lineRule="exact"/>
              <w:ind w:firstLine="480"/>
              <w:rPr>
                <w:rFonts w:ascii="宋体" w:hAnsi="宋体"/>
                <w:sz w:val="24"/>
              </w:rPr>
            </w:pPr>
            <w:r>
              <w:rPr>
                <w:rFonts w:hint="eastAsia" w:ascii="宋体" w:hAnsi="宋体"/>
                <w:sz w:val="24"/>
              </w:rPr>
              <w:t>供应商</w:t>
            </w:r>
            <w:r>
              <w:rPr>
                <w:rFonts w:ascii="宋体" w:hAnsi="宋体"/>
                <w:sz w:val="24"/>
              </w:rPr>
              <w:t>名称</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385CEEDD">
            <w:pPr>
              <w:topLinePunct/>
              <w:spacing w:line="440" w:lineRule="exact"/>
              <w:ind w:firstLine="480"/>
              <w:jc w:val="center"/>
              <w:rPr>
                <w:rFonts w:ascii="宋体" w:hAnsi="宋体"/>
                <w:sz w:val="24"/>
              </w:rPr>
            </w:pPr>
          </w:p>
        </w:tc>
      </w:tr>
      <w:tr w14:paraId="58174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14:paraId="2E286307">
            <w:pPr>
              <w:topLinePunct/>
              <w:spacing w:line="440" w:lineRule="exact"/>
              <w:ind w:firstLine="480"/>
              <w:rPr>
                <w:rFonts w:ascii="宋体" w:hAnsi="宋体"/>
                <w:sz w:val="24"/>
              </w:rPr>
            </w:pPr>
            <w:r>
              <w:rPr>
                <w:rFonts w:ascii="宋体" w:hAnsi="宋体"/>
                <w:sz w:val="24"/>
              </w:rPr>
              <w:t>注册地址</w:t>
            </w:r>
          </w:p>
        </w:tc>
        <w:tc>
          <w:tcPr>
            <w:tcW w:w="2976" w:type="dxa"/>
            <w:gridSpan w:val="2"/>
            <w:tcBorders>
              <w:top w:val="single" w:color="auto" w:sz="4" w:space="0"/>
              <w:left w:val="single" w:color="auto" w:sz="4" w:space="0"/>
              <w:bottom w:val="single" w:color="auto" w:sz="4" w:space="0"/>
              <w:right w:val="single" w:color="auto" w:sz="4" w:space="0"/>
            </w:tcBorders>
            <w:noWrap w:val="0"/>
            <w:vAlign w:val="center"/>
          </w:tcPr>
          <w:p w14:paraId="52D702D4">
            <w:pPr>
              <w:topLinePunct/>
              <w:spacing w:line="440" w:lineRule="exact"/>
              <w:ind w:firstLine="48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74272D">
            <w:pPr>
              <w:topLinePunct/>
              <w:spacing w:line="440" w:lineRule="exact"/>
              <w:rPr>
                <w:rFonts w:ascii="宋体" w:hAnsi="宋体"/>
                <w:sz w:val="24"/>
              </w:rPr>
            </w:pPr>
            <w:r>
              <w:rPr>
                <w:rFonts w:ascii="宋体" w:hAnsi="宋体"/>
                <w:sz w:val="24"/>
              </w:rPr>
              <w:t>邮政编码</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1825DA53">
            <w:pPr>
              <w:topLinePunct/>
              <w:spacing w:line="440" w:lineRule="exact"/>
              <w:ind w:firstLine="480"/>
              <w:jc w:val="center"/>
              <w:rPr>
                <w:rFonts w:ascii="宋体" w:hAnsi="宋体"/>
                <w:sz w:val="24"/>
              </w:rPr>
            </w:pPr>
          </w:p>
        </w:tc>
      </w:tr>
      <w:tr w14:paraId="60C2B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69" w:type="dxa"/>
            <w:vMerge w:val="restart"/>
            <w:tcBorders>
              <w:top w:val="single" w:color="auto" w:sz="4" w:space="0"/>
              <w:left w:val="single" w:color="auto" w:sz="4" w:space="0"/>
              <w:bottom w:val="single" w:color="auto" w:sz="4" w:space="0"/>
              <w:right w:val="single" w:color="auto" w:sz="4" w:space="0"/>
            </w:tcBorders>
            <w:noWrap w:val="0"/>
            <w:vAlign w:val="center"/>
          </w:tcPr>
          <w:p w14:paraId="5F743BDF">
            <w:pPr>
              <w:topLinePunct/>
              <w:spacing w:line="440" w:lineRule="exact"/>
              <w:ind w:firstLine="480"/>
              <w:rPr>
                <w:rFonts w:ascii="宋体" w:hAnsi="宋体"/>
                <w:sz w:val="24"/>
              </w:rPr>
            </w:pPr>
            <w:r>
              <w:rPr>
                <w:rFonts w:ascii="宋体" w:hAnsi="宋体"/>
                <w:sz w:val="24"/>
              </w:rPr>
              <w:t>联系方式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4BF949">
            <w:pPr>
              <w:topLinePunct/>
              <w:spacing w:line="440" w:lineRule="exact"/>
              <w:rPr>
                <w:rFonts w:ascii="宋体" w:hAnsi="宋体"/>
                <w:sz w:val="24"/>
              </w:rPr>
            </w:pPr>
            <w:r>
              <w:rPr>
                <w:rFonts w:ascii="宋体" w:hAnsi="宋体"/>
                <w:sz w:val="24"/>
              </w:rPr>
              <w:t>联系人</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C9FF6F9">
            <w:pPr>
              <w:topLinePunct/>
              <w:spacing w:line="440" w:lineRule="exact"/>
              <w:ind w:firstLine="48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7287103">
            <w:pPr>
              <w:topLinePunct/>
              <w:spacing w:line="440" w:lineRule="exact"/>
              <w:rPr>
                <w:rFonts w:ascii="宋体" w:hAnsi="宋体"/>
                <w:sz w:val="24"/>
              </w:rPr>
            </w:pPr>
            <w:r>
              <w:rPr>
                <w:rFonts w:ascii="宋体" w:hAnsi="宋体"/>
                <w:sz w:val="24"/>
              </w:rPr>
              <w:t>电 话</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26C927E8">
            <w:pPr>
              <w:topLinePunct/>
              <w:spacing w:line="440" w:lineRule="exact"/>
              <w:ind w:firstLine="480"/>
              <w:jc w:val="center"/>
              <w:rPr>
                <w:rFonts w:ascii="宋体" w:hAnsi="宋体"/>
                <w:sz w:val="24"/>
              </w:rPr>
            </w:pPr>
          </w:p>
        </w:tc>
      </w:tr>
      <w:tr w14:paraId="04C21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269" w:type="dxa"/>
            <w:vMerge w:val="continue"/>
            <w:tcBorders>
              <w:top w:val="single" w:color="auto" w:sz="4" w:space="0"/>
              <w:left w:val="single" w:color="auto" w:sz="4" w:space="0"/>
              <w:bottom w:val="single" w:color="auto" w:sz="4" w:space="0"/>
              <w:right w:val="single" w:color="auto" w:sz="4" w:space="0"/>
            </w:tcBorders>
            <w:noWrap w:val="0"/>
            <w:vAlign w:val="center"/>
          </w:tcPr>
          <w:p w14:paraId="0AED1D18">
            <w:pPr>
              <w:topLinePunct/>
              <w:spacing w:line="440" w:lineRule="exact"/>
              <w:ind w:firstLine="48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C36165">
            <w:pPr>
              <w:topLinePunct/>
              <w:spacing w:line="440" w:lineRule="exact"/>
              <w:rPr>
                <w:rFonts w:ascii="宋体" w:hAnsi="宋体"/>
                <w:sz w:val="24"/>
              </w:rPr>
            </w:pPr>
            <w:r>
              <w:rPr>
                <w:rFonts w:hint="eastAsia" w:ascii="宋体" w:hAnsi="宋体"/>
                <w:sz w:val="24"/>
              </w:rPr>
              <w:t>邮箱</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B046A19">
            <w:pPr>
              <w:topLinePunct/>
              <w:spacing w:line="440" w:lineRule="exact"/>
              <w:ind w:firstLine="48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9D5B63">
            <w:pPr>
              <w:topLinePunct/>
              <w:spacing w:line="440" w:lineRule="exact"/>
              <w:rPr>
                <w:rFonts w:ascii="宋体" w:hAnsi="宋体"/>
                <w:sz w:val="24"/>
              </w:rPr>
            </w:pPr>
            <w:r>
              <w:rPr>
                <w:rFonts w:ascii="宋体" w:hAnsi="宋体"/>
                <w:sz w:val="24"/>
              </w:rPr>
              <w:t>网 址</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6F0632C5">
            <w:pPr>
              <w:topLinePunct/>
              <w:spacing w:line="440" w:lineRule="exact"/>
              <w:ind w:firstLine="480"/>
              <w:jc w:val="center"/>
              <w:rPr>
                <w:rFonts w:ascii="宋体" w:hAnsi="宋体"/>
                <w:sz w:val="24"/>
              </w:rPr>
            </w:pPr>
          </w:p>
        </w:tc>
      </w:tr>
      <w:tr w14:paraId="6FB83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14:paraId="6D223059">
            <w:pPr>
              <w:topLinePunct/>
              <w:spacing w:line="440" w:lineRule="exact"/>
              <w:ind w:firstLine="480"/>
              <w:rPr>
                <w:rFonts w:ascii="宋体" w:hAnsi="宋体"/>
                <w:sz w:val="24"/>
              </w:rPr>
            </w:pPr>
            <w:r>
              <w:rPr>
                <w:rFonts w:ascii="宋体" w:hAnsi="宋体"/>
                <w:sz w:val="24"/>
              </w:rPr>
              <w:t>法定代表人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5E6B4D">
            <w:pPr>
              <w:topLinePunct/>
              <w:spacing w:line="440" w:lineRule="exact"/>
              <w:rPr>
                <w:rFonts w:ascii="宋体" w:hAnsi="宋体"/>
                <w:sz w:val="24"/>
              </w:rPr>
            </w:pPr>
            <w:r>
              <w:rPr>
                <w:rFonts w:ascii="宋体" w:hAnsi="宋体"/>
                <w:sz w:val="24"/>
              </w:rPr>
              <w:t>姓名</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1448080B">
            <w:pPr>
              <w:topLinePunct/>
              <w:spacing w:line="440" w:lineRule="exact"/>
              <w:ind w:firstLine="48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E379473">
            <w:pPr>
              <w:topLinePunct/>
              <w:spacing w:line="440" w:lineRule="exact"/>
              <w:rPr>
                <w:rFonts w:ascii="宋体" w:hAnsi="宋体"/>
                <w:sz w:val="24"/>
              </w:rPr>
            </w:pPr>
            <w:r>
              <w:rPr>
                <w:rFonts w:ascii="宋体" w:hAnsi="宋体"/>
                <w:sz w:val="24"/>
              </w:rPr>
              <w:t>电话</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54B10AB0">
            <w:pPr>
              <w:topLinePunct/>
              <w:spacing w:line="440" w:lineRule="exact"/>
              <w:ind w:firstLine="480"/>
              <w:jc w:val="center"/>
              <w:rPr>
                <w:rFonts w:ascii="宋体" w:hAnsi="宋体"/>
                <w:sz w:val="24"/>
              </w:rPr>
            </w:pPr>
          </w:p>
        </w:tc>
      </w:tr>
      <w:tr w14:paraId="7494F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14:paraId="58FE241D">
            <w:pPr>
              <w:topLinePunct/>
              <w:spacing w:line="440" w:lineRule="exact"/>
              <w:ind w:firstLine="480"/>
              <w:rPr>
                <w:rFonts w:ascii="宋体" w:hAnsi="宋体"/>
                <w:sz w:val="24"/>
              </w:rPr>
            </w:pPr>
            <w:r>
              <w:rPr>
                <w:rFonts w:ascii="宋体" w:hAnsi="宋体"/>
                <w:sz w:val="24"/>
              </w:rPr>
              <w:t>成立时间</w:t>
            </w:r>
          </w:p>
        </w:tc>
        <w:tc>
          <w:tcPr>
            <w:tcW w:w="2976" w:type="dxa"/>
            <w:gridSpan w:val="2"/>
            <w:tcBorders>
              <w:top w:val="single" w:color="auto" w:sz="4" w:space="0"/>
              <w:left w:val="single" w:color="auto" w:sz="4" w:space="0"/>
              <w:bottom w:val="single" w:color="auto" w:sz="4" w:space="0"/>
              <w:right w:val="single" w:color="auto" w:sz="4" w:space="0"/>
            </w:tcBorders>
            <w:noWrap w:val="0"/>
            <w:vAlign w:val="center"/>
          </w:tcPr>
          <w:p w14:paraId="2575419E">
            <w:pPr>
              <w:topLinePunct/>
              <w:spacing w:line="440" w:lineRule="exact"/>
              <w:ind w:firstLine="48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B8BCF6E">
            <w:pPr>
              <w:topLinePunct/>
              <w:spacing w:line="440" w:lineRule="exact"/>
              <w:ind w:firstLine="120" w:firstLineChars="50"/>
              <w:rPr>
                <w:rFonts w:ascii="宋体" w:hAnsi="宋体"/>
                <w:sz w:val="24"/>
              </w:rPr>
            </w:pPr>
            <w:r>
              <w:rPr>
                <w:rFonts w:ascii="宋体" w:hAnsi="宋体"/>
                <w:sz w:val="24"/>
              </w:rPr>
              <w:t>员工总人数</w:t>
            </w:r>
          </w:p>
        </w:tc>
        <w:tc>
          <w:tcPr>
            <w:tcW w:w="2107" w:type="dxa"/>
            <w:tcBorders>
              <w:top w:val="single" w:color="auto" w:sz="4" w:space="0"/>
              <w:left w:val="single" w:color="auto" w:sz="4" w:space="0"/>
              <w:bottom w:val="single" w:color="auto" w:sz="4" w:space="0"/>
              <w:right w:val="single" w:color="auto" w:sz="4" w:space="0"/>
            </w:tcBorders>
            <w:noWrap w:val="0"/>
            <w:vAlign w:val="center"/>
          </w:tcPr>
          <w:p w14:paraId="20C35683">
            <w:pPr>
              <w:topLinePunct/>
              <w:spacing w:line="440" w:lineRule="exact"/>
              <w:ind w:firstLine="120" w:firstLineChars="50"/>
              <w:jc w:val="center"/>
              <w:rPr>
                <w:rFonts w:ascii="宋体" w:hAnsi="宋体"/>
                <w:sz w:val="24"/>
              </w:rPr>
            </w:pPr>
          </w:p>
        </w:tc>
      </w:tr>
      <w:tr w14:paraId="1DF95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14:paraId="65E06EF5">
            <w:pPr>
              <w:topLinePunct/>
              <w:spacing w:line="440" w:lineRule="exact"/>
              <w:ind w:firstLine="480"/>
              <w:rPr>
                <w:rFonts w:ascii="宋体" w:hAnsi="宋体"/>
                <w:sz w:val="24"/>
              </w:rPr>
            </w:pPr>
            <w:r>
              <w:rPr>
                <w:rFonts w:ascii="宋体" w:hAnsi="宋体"/>
                <w:sz w:val="24"/>
              </w:rPr>
              <w:t>营业执照号</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267830F1">
            <w:pPr>
              <w:topLinePunct/>
              <w:spacing w:line="440" w:lineRule="exact"/>
              <w:ind w:firstLine="480"/>
              <w:jc w:val="center"/>
              <w:rPr>
                <w:rFonts w:ascii="宋体" w:hAnsi="宋体"/>
                <w:sz w:val="24"/>
              </w:rPr>
            </w:pPr>
          </w:p>
        </w:tc>
      </w:tr>
      <w:tr w14:paraId="5CCCF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14:paraId="674002B6">
            <w:pPr>
              <w:topLinePunct/>
              <w:spacing w:line="440" w:lineRule="exact"/>
              <w:ind w:firstLine="480"/>
              <w:rPr>
                <w:rFonts w:ascii="宋体" w:hAnsi="宋体"/>
                <w:sz w:val="24"/>
              </w:rPr>
            </w:pPr>
            <w:r>
              <w:rPr>
                <w:rFonts w:ascii="宋体" w:hAnsi="宋体"/>
                <w:sz w:val="24"/>
              </w:rPr>
              <w:t>注册资</w:t>
            </w:r>
            <w:r>
              <w:rPr>
                <w:rFonts w:hint="eastAsia" w:ascii="宋体" w:hAnsi="宋体"/>
                <w:sz w:val="24"/>
              </w:rPr>
              <w:t>本</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55A18677">
            <w:pPr>
              <w:topLinePunct/>
              <w:spacing w:line="440" w:lineRule="exact"/>
              <w:ind w:firstLine="480"/>
              <w:jc w:val="center"/>
              <w:rPr>
                <w:rFonts w:ascii="宋体" w:hAnsi="宋体"/>
                <w:sz w:val="24"/>
              </w:rPr>
            </w:pPr>
          </w:p>
        </w:tc>
      </w:tr>
      <w:tr w14:paraId="63E37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14:paraId="06EB6B8C">
            <w:pPr>
              <w:topLinePunct/>
              <w:spacing w:line="440" w:lineRule="exact"/>
              <w:jc w:val="center"/>
              <w:rPr>
                <w:rFonts w:ascii="宋体" w:hAnsi="宋体"/>
                <w:sz w:val="24"/>
              </w:rPr>
            </w:pPr>
            <w:r>
              <w:rPr>
                <w:rFonts w:ascii="宋体" w:hAnsi="宋体"/>
                <w:sz w:val="24"/>
              </w:rPr>
              <w:t>开户银行</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12BE86C9">
            <w:pPr>
              <w:topLinePunct/>
              <w:spacing w:line="440" w:lineRule="exact"/>
              <w:ind w:firstLine="480"/>
              <w:jc w:val="center"/>
              <w:rPr>
                <w:rFonts w:ascii="宋体" w:hAnsi="宋体"/>
                <w:sz w:val="24"/>
              </w:rPr>
            </w:pPr>
          </w:p>
        </w:tc>
      </w:tr>
      <w:tr w14:paraId="2F31F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14:paraId="3041DFD0">
            <w:pPr>
              <w:topLinePunct/>
              <w:spacing w:line="440" w:lineRule="exact"/>
              <w:jc w:val="center"/>
              <w:rPr>
                <w:rFonts w:ascii="宋体" w:hAnsi="宋体"/>
                <w:sz w:val="24"/>
              </w:rPr>
            </w:pPr>
            <w:r>
              <w:rPr>
                <w:rFonts w:hint="eastAsia" w:ascii="宋体" w:hAnsi="宋体"/>
                <w:sz w:val="24"/>
              </w:rPr>
              <w:t>银行</w:t>
            </w:r>
            <w:r>
              <w:rPr>
                <w:rFonts w:ascii="宋体" w:hAnsi="宋体"/>
                <w:sz w:val="24"/>
              </w:rPr>
              <w:t>账号</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529B3397">
            <w:pPr>
              <w:topLinePunct/>
              <w:spacing w:line="440" w:lineRule="exact"/>
              <w:ind w:firstLine="480"/>
              <w:jc w:val="center"/>
              <w:rPr>
                <w:rFonts w:ascii="宋体" w:hAnsi="宋体"/>
                <w:sz w:val="24"/>
              </w:rPr>
            </w:pPr>
          </w:p>
        </w:tc>
      </w:tr>
      <w:tr w14:paraId="2C9CA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269" w:type="dxa"/>
            <w:tcBorders>
              <w:top w:val="single" w:color="auto" w:sz="4" w:space="0"/>
              <w:left w:val="single" w:color="auto" w:sz="4" w:space="0"/>
              <w:right w:val="single" w:color="auto" w:sz="4" w:space="0"/>
            </w:tcBorders>
            <w:noWrap w:val="0"/>
            <w:vAlign w:val="center"/>
          </w:tcPr>
          <w:p w14:paraId="7D90CB83">
            <w:pPr>
              <w:topLinePunct/>
              <w:spacing w:line="440" w:lineRule="exact"/>
              <w:ind w:firstLine="360" w:firstLineChars="150"/>
              <w:rPr>
                <w:rFonts w:ascii="宋体" w:hAnsi="宋体"/>
                <w:sz w:val="24"/>
              </w:rPr>
            </w:pPr>
            <w:r>
              <w:rPr>
                <w:rFonts w:ascii="宋体" w:hAnsi="宋体"/>
                <w:sz w:val="24"/>
              </w:rPr>
              <w:t>经营范围</w:t>
            </w:r>
          </w:p>
        </w:tc>
        <w:tc>
          <w:tcPr>
            <w:tcW w:w="6359" w:type="dxa"/>
            <w:gridSpan w:val="4"/>
            <w:tcBorders>
              <w:top w:val="single" w:color="auto" w:sz="4" w:space="0"/>
              <w:left w:val="single" w:color="auto" w:sz="4" w:space="0"/>
              <w:right w:val="single" w:color="auto" w:sz="4" w:space="0"/>
            </w:tcBorders>
            <w:noWrap w:val="0"/>
            <w:vAlign w:val="center"/>
          </w:tcPr>
          <w:p w14:paraId="0DE3D7A1">
            <w:pPr>
              <w:topLinePunct/>
              <w:spacing w:line="440" w:lineRule="exact"/>
              <w:ind w:firstLine="480"/>
              <w:rPr>
                <w:rFonts w:ascii="宋体" w:hAnsi="宋体"/>
                <w:sz w:val="24"/>
              </w:rPr>
            </w:pPr>
          </w:p>
          <w:p w14:paraId="14005DC8">
            <w:pPr>
              <w:topLinePunct/>
              <w:spacing w:line="440" w:lineRule="exact"/>
              <w:ind w:firstLine="480"/>
              <w:rPr>
                <w:rFonts w:ascii="宋体" w:hAnsi="宋体"/>
                <w:sz w:val="24"/>
              </w:rPr>
            </w:pPr>
          </w:p>
          <w:p w14:paraId="635DD9B1">
            <w:pPr>
              <w:topLinePunct/>
              <w:spacing w:line="440" w:lineRule="exact"/>
              <w:ind w:firstLine="480"/>
              <w:rPr>
                <w:rFonts w:ascii="宋体" w:hAnsi="宋体"/>
                <w:sz w:val="24"/>
              </w:rPr>
            </w:pPr>
          </w:p>
          <w:p w14:paraId="6C3C7ECB">
            <w:pPr>
              <w:topLinePunct/>
              <w:spacing w:line="440" w:lineRule="exact"/>
              <w:ind w:firstLine="480"/>
              <w:rPr>
                <w:rFonts w:ascii="宋体" w:hAnsi="宋体"/>
                <w:sz w:val="24"/>
              </w:rPr>
            </w:pPr>
          </w:p>
        </w:tc>
      </w:tr>
      <w:tr w14:paraId="0B932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14:paraId="688D9B27">
            <w:pPr>
              <w:topLinePunct/>
              <w:spacing w:line="440" w:lineRule="exact"/>
              <w:ind w:firstLine="600" w:firstLineChars="250"/>
              <w:rPr>
                <w:rFonts w:ascii="宋体" w:hAnsi="宋体"/>
                <w:sz w:val="24"/>
              </w:rPr>
            </w:pPr>
            <w:r>
              <w:rPr>
                <w:rFonts w:ascii="宋体" w:hAnsi="宋体"/>
                <w:sz w:val="24"/>
              </w:rPr>
              <w:t>备注</w:t>
            </w:r>
          </w:p>
        </w:tc>
        <w:tc>
          <w:tcPr>
            <w:tcW w:w="6359" w:type="dxa"/>
            <w:gridSpan w:val="4"/>
            <w:tcBorders>
              <w:top w:val="single" w:color="auto" w:sz="4" w:space="0"/>
              <w:left w:val="single" w:color="auto" w:sz="4" w:space="0"/>
              <w:bottom w:val="single" w:color="auto" w:sz="4" w:space="0"/>
              <w:right w:val="single" w:color="auto" w:sz="4" w:space="0"/>
            </w:tcBorders>
            <w:noWrap w:val="0"/>
            <w:vAlign w:val="center"/>
          </w:tcPr>
          <w:p w14:paraId="04D6E629">
            <w:pPr>
              <w:topLinePunct/>
              <w:spacing w:line="440" w:lineRule="exact"/>
              <w:ind w:firstLine="480"/>
              <w:jc w:val="center"/>
              <w:rPr>
                <w:rFonts w:ascii="宋体" w:hAnsi="宋体"/>
                <w:sz w:val="24"/>
              </w:rPr>
            </w:pPr>
          </w:p>
        </w:tc>
      </w:tr>
    </w:tbl>
    <w:p w14:paraId="1C9CEDE1">
      <w:pPr>
        <w:rPr>
          <w:rFonts w:ascii="宋体" w:hAnsi="宋体" w:cs="宋体"/>
          <w:b/>
          <w:sz w:val="24"/>
        </w:rPr>
      </w:pPr>
    </w:p>
    <w:p w14:paraId="71E2E787">
      <w:pPr>
        <w:spacing w:line="400" w:lineRule="atLeast"/>
        <w:ind w:firstLine="2760" w:firstLineChars="1150"/>
        <w:rPr>
          <w:rFonts w:ascii="宋体" w:hAnsi="宋体" w:cs="宋体"/>
          <w:sz w:val="24"/>
        </w:rPr>
      </w:pPr>
    </w:p>
    <w:p w14:paraId="4FE49075">
      <w:pPr>
        <w:spacing w:line="400" w:lineRule="atLeast"/>
        <w:ind w:firstLine="2760" w:firstLineChars="1150"/>
        <w:rPr>
          <w:rFonts w:ascii="宋体" w:hAnsi="宋体" w:cs="宋体"/>
          <w:sz w:val="24"/>
        </w:rPr>
      </w:pPr>
    </w:p>
    <w:p w14:paraId="430FB7AF">
      <w:pPr>
        <w:spacing w:line="360" w:lineRule="auto"/>
        <w:ind w:firstLine="2432" w:firstLineChars="950"/>
        <w:rPr>
          <w:rFonts w:ascii="宋体"/>
          <w:spacing w:val="24"/>
          <w:sz w:val="24"/>
        </w:rPr>
      </w:pPr>
      <w:r>
        <w:rPr>
          <w:rFonts w:hint="eastAsia" w:ascii="宋体" w:hAnsi="宋体" w:cs="宋体"/>
          <w:spacing w:val="8"/>
          <w:sz w:val="24"/>
        </w:rPr>
        <w:t xml:space="preserve">     </w:t>
      </w: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79F7DCD7">
      <w:pPr>
        <w:spacing w:line="360" w:lineRule="auto"/>
        <w:ind w:firstLine="3168" w:firstLineChars="11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1FF0A4CE">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7A7D5DFF">
      <w:pPr>
        <w:spacing w:line="360" w:lineRule="auto"/>
        <w:ind w:firstLine="3353" w:firstLineChars="1310"/>
        <w:rPr>
          <w:rFonts w:ascii="宋体" w:hAnsi="宋体" w:cs="宋体"/>
          <w:spacing w:val="8"/>
          <w:sz w:val="24"/>
        </w:rPr>
      </w:pPr>
    </w:p>
    <w:p w14:paraId="47D26448">
      <w:pPr>
        <w:tabs>
          <w:tab w:val="left" w:pos="6170"/>
        </w:tabs>
        <w:autoSpaceDE w:val="0"/>
        <w:autoSpaceDN w:val="0"/>
        <w:spacing w:line="480" w:lineRule="auto"/>
        <w:jc w:val="left"/>
        <w:rPr>
          <w:rFonts w:hint="eastAsia" w:ascii="宋体" w:hAnsi="宋体" w:cs="宋体"/>
          <w:b/>
          <w:sz w:val="24"/>
        </w:rPr>
      </w:pPr>
      <w:r>
        <w:rPr>
          <w:rFonts w:ascii="宋体" w:hAnsi="宋体" w:cs="宋体"/>
          <w:sz w:val="24"/>
        </w:rPr>
        <w:br w:type="page"/>
      </w:r>
      <w:bookmarkEnd w:id="239"/>
      <w:r>
        <w:rPr>
          <w:rFonts w:hint="eastAsia" w:ascii="宋体" w:hAnsi="宋体" w:cs="宋体"/>
          <w:sz w:val="24"/>
          <w:lang w:val="en-US" w:eastAsia="zh-CN"/>
        </w:rPr>
        <w:t>7</w:t>
      </w:r>
      <w:r>
        <w:rPr>
          <w:rFonts w:hint="eastAsia" w:ascii="宋体" w:hAnsi="宋体" w:cs="宋体"/>
          <w:b/>
          <w:sz w:val="24"/>
        </w:rPr>
        <w:t xml:space="preserve">.2  </w:t>
      </w:r>
      <w:r>
        <w:rPr>
          <w:rFonts w:hint="eastAsia" w:ascii="宋体" w:hAnsi="宋体" w:cs="宋体"/>
          <w:b/>
          <w:bCs/>
          <w:color w:val="auto"/>
          <w:kern w:val="10"/>
          <w:sz w:val="28"/>
          <w:szCs w:val="28"/>
          <w:highlight w:val="none"/>
          <w:lang w:val="zh-CN"/>
        </w:rPr>
        <w:t>满足《中华人民共和国政府采购法》第二十二条规定的承诺书</w:t>
      </w:r>
    </w:p>
    <w:p w14:paraId="14CE5D56">
      <w:pPr>
        <w:pStyle w:val="4"/>
      </w:pPr>
    </w:p>
    <w:p w14:paraId="0B788378">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致（本项目采购单位）： </w:t>
      </w:r>
    </w:p>
    <w:p w14:paraId="4D1E02B1">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我单位自愿参加本次政府采购活动，严格遵守《中华人民共和国政府采购法》及相关法律法规，依法诚信经营，依法遵守本次政府采购活动的各项规定。我单位郑重承诺声明如下： </w:t>
      </w:r>
    </w:p>
    <w:p w14:paraId="2C6E0902">
      <w:pPr>
        <w:widowControl/>
        <w:spacing w:line="360" w:lineRule="auto"/>
        <w:ind w:firstLine="480" w:firstLineChars="200"/>
        <w:jc w:val="left"/>
        <w:rPr>
          <w:rFonts w:ascii="宋体" w:hAnsi="宋体" w:cs="仿宋"/>
          <w:sz w:val="24"/>
        </w:rPr>
      </w:pPr>
      <w:r>
        <w:rPr>
          <w:rFonts w:hint="eastAsia" w:ascii="宋体" w:hAnsi="宋体" w:cs="仿宋"/>
          <w:kern w:val="0"/>
          <w:sz w:val="24"/>
        </w:rPr>
        <w:t>一、我单位全称为</w:t>
      </w:r>
      <w:r>
        <w:rPr>
          <w:rFonts w:hint="eastAsia" w:ascii="宋体" w:hAnsi="宋体" w:cs="仿宋"/>
          <w:kern w:val="0"/>
          <w:sz w:val="24"/>
          <w:u w:val="single"/>
        </w:rPr>
        <w:t xml:space="preserve">       </w:t>
      </w:r>
      <w:r>
        <w:rPr>
          <w:rFonts w:hint="eastAsia" w:ascii="宋体" w:hAnsi="宋体" w:cs="仿宋"/>
          <w:kern w:val="0"/>
          <w:sz w:val="24"/>
        </w:rPr>
        <w:t>，注册地点为</w:t>
      </w:r>
      <w:r>
        <w:rPr>
          <w:rFonts w:hint="eastAsia" w:ascii="宋体" w:hAnsi="宋体" w:cs="仿宋"/>
          <w:kern w:val="0"/>
          <w:sz w:val="24"/>
          <w:u w:val="single"/>
        </w:rPr>
        <w:t xml:space="preserve">       </w:t>
      </w:r>
      <w:r>
        <w:rPr>
          <w:rFonts w:hint="eastAsia" w:ascii="宋体" w:hAnsi="宋体" w:cs="仿宋"/>
          <w:kern w:val="0"/>
          <w:sz w:val="24"/>
        </w:rPr>
        <w:t>，统一社会信用代码为</w:t>
      </w:r>
      <w:r>
        <w:rPr>
          <w:rFonts w:hint="eastAsia" w:ascii="宋体" w:hAnsi="宋体" w:cs="仿宋"/>
          <w:kern w:val="0"/>
          <w:sz w:val="24"/>
          <w:u w:val="single"/>
        </w:rPr>
        <w:t xml:space="preserve">      </w:t>
      </w:r>
      <w:r>
        <w:rPr>
          <w:rFonts w:hint="eastAsia" w:ascii="宋体" w:hAnsi="宋体" w:cs="仿宋"/>
          <w:kern w:val="0"/>
          <w:sz w:val="24"/>
        </w:rPr>
        <w:t>，法定代表人（单位负责人）为</w:t>
      </w:r>
      <w:r>
        <w:rPr>
          <w:rFonts w:hint="eastAsia" w:ascii="宋体" w:hAnsi="宋体" w:cs="仿宋"/>
          <w:kern w:val="0"/>
          <w:sz w:val="24"/>
          <w:u w:val="single"/>
        </w:rPr>
        <w:t xml:space="preserve">          </w:t>
      </w:r>
      <w:r>
        <w:rPr>
          <w:rFonts w:hint="eastAsia" w:ascii="宋体" w:hAnsi="宋体" w:cs="仿宋"/>
          <w:kern w:val="0"/>
          <w:sz w:val="24"/>
        </w:rPr>
        <w:t xml:space="preserve">，联系方式为 </w:t>
      </w:r>
      <w:r>
        <w:rPr>
          <w:rFonts w:hint="eastAsia" w:ascii="宋体" w:hAnsi="宋体" w:cs="仿宋"/>
          <w:kern w:val="0"/>
          <w:sz w:val="24"/>
          <w:u w:val="single"/>
        </w:rPr>
        <w:t xml:space="preserve">         </w:t>
      </w:r>
      <w:r>
        <w:rPr>
          <w:rFonts w:hint="eastAsia" w:ascii="宋体" w:hAnsi="宋体" w:cs="仿宋"/>
          <w:kern w:val="0"/>
          <w:sz w:val="24"/>
        </w:rPr>
        <w:t>；</w:t>
      </w:r>
    </w:p>
    <w:p w14:paraId="3C50EE4E">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二、我单位具有独立承担民事责任的能力； </w:t>
      </w:r>
    </w:p>
    <w:p w14:paraId="534E1195">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三、我单位具有良好的商业信誉和健全的财务会计制度； </w:t>
      </w:r>
    </w:p>
    <w:p w14:paraId="16E8785A">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四、我单位具有履行合同所必需的设备和专业技术能力； </w:t>
      </w:r>
    </w:p>
    <w:p w14:paraId="68E021F6">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五、我单位有依法缴纳税收和社会保障资金的良好记录； </w:t>
      </w:r>
    </w:p>
    <w:p w14:paraId="7DE8ACCF">
      <w:pPr>
        <w:widowControl/>
        <w:spacing w:line="360" w:lineRule="auto"/>
        <w:ind w:firstLine="480" w:firstLineChars="200"/>
        <w:jc w:val="left"/>
        <w:rPr>
          <w:rFonts w:ascii="宋体" w:hAnsi="宋体" w:cs="仿宋"/>
          <w:sz w:val="24"/>
        </w:rPr>
      </w:pPr>
      <w:r>
        <w:rPr>
          <w:rFonts w:hint="eastAsia" w:ascii="宋体" w:hAnsi="宋体" w:cs="仿宋"/>
          <w:kern w:val="0"/>
          <w:sz w:val="24"/>
        </w:rPr>
        <w:t>六、我单位参加政府采购活动前三年内，在经营活动中没有重大违法记录；</w:t>
      </w:r>
    </w:p>
    <w:p w14:paraId="30B107CC">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七、我单位具备法律、行政法规规定的其他条件。 </w:t>
      </w:r>
    </w:p>
    <w:p w14:paraId="3D59D37A">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我单位保证上述声明的事项都是真实的，符合《中华人民共和国政府采购法》规定的投标人资格条件。如有弄虚作假，我单位愿意按照“提供虚假材料谋取中标、成交”承担相应的法律责任，同意将违背承诺行为作为失信行为记录到社会信用信息平台，并承担因此所造成的一切损失。 </w:t>
      </w:r>
    </w:p>
    <w:p w14:paraId="3B107D34">
      <w:pPr>
        <w:spacing w:line="360" w:lineRule="auto"/>
        <w:ind w:firstLine="2736" w:firstLineChars="950"/>
        <w:rPr>
          <w:rFonts w:ascii="宋体" w:hAnsi="宋体"/>
          <w:spacing w:val="24"/>
          <w:sz w:val="24"/>
        </w:rPr>
      </w:pPr>
    </w:p>
    <w:p w14:paraId="4DFDC4B7">
      <w:pPr>
        <w:spacing w:line="360" w:lineRule="auto"/>
        <w:ind w:firstLine="3168" w:firstLineChars="11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427C73AE">
      <w:pPr>
        <w:spacing w:line="360" w:lineRule="auto"/>
        <w:ind w:firstLine="3168" w:firstLineChars="11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7A90B751">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44BBE536">
      <w:pPr>
        <w:widowControl/>
        <w:jc w:val="left"/>
        <w:rPr>
          <w:rFonts w:ascii="宋体" w:hAnsi="宋体" w:cs="宋体"/>
          <w:sz w:val="24"/>
        </w:rPr>
      </w:pPr>
    </w:p>
    <w:p w14:paraId="61EDA7F8">
      <w:pPr>
        <w:widowControl/>
        <w:jc w:val="left"/>
        <w:rPr>
          <w:rFonts w:ascii="宋体" w:hAnsi="宋体" w:cs="宋体"/>
          <w:b/>
          <w:bCs w:val="0"/>
          <w:sz w:val="24"/>
        </w:rPr>
      </w:pPr>
      <w:r>
        <w:rPr>
          <w:rFonts w:ascii="宋体" w:hAnsi="宋体" w:cs="宋体"/>
          <w:b/>
          <w:sz w:val="24"/>
        </w:rPr>
        <w:br w:type="page"/>
      </w:r>
    </w:p>
    <w:p w14:paraId="2B57836C">
      <w:pPr>
        <w:spacing w:line="360" w:lineRule="auto"/>
        <w:ind w:left="-94" w:leftChars="-45" w:right="452" w:firstLine="120" w:firstLineChars="50"/>
        <w:rPr>
          <w:rFonts w:hint="eastAsia" w:ascii="宋体" w:hAnsi="宋体" w:eastAsia="宋体"/>
          <w:b/>
          <w:bCs w:val="0"/>
          <w:sz w:val="24"/>
        </w:rPr>
      </w:pPr>
      <w:r>
        <w:rPr>
          <w:rFonts w:hint="eastAsia" w:ascii="宋体" w:hAnsi="宋体" w:eastAsia="宋体"/>
          <w:b/>
          <w:bCs w:val="0"/>
          <w:sz w:val="24"/>
          <w:lang w:val="en-US" w:eastAsia="zh-CN"/>
        </w:rPr>
        <w:t>7</w:t>
      </w:r>
      <w:r>
        <w:rPr>
          <w:rFonts w:hint="eastAsia" w:ascii="宋体" w:hAnsi="宋体" w:eastAsia="宋体"/>
          <w:b/>
          <w:bCs w:val="0"/>
          <w:sz w:val="24"/>
        </w:rPr>
        <w:t>.3资格证明文件</w:t>
      </w:r>
    </w:p>
    <w:p w14:paraId="365D56E1">
      <w:pPr>
        <w:widowControl/>
        <w:tabs>
          <w:tab w:val="left" w:pos="987"/>
        </w:tabs>
        <w:adjustRightInd w:val="0"/>
        <w:spacing w:line="360" w:lineRule="auto"/>
        <w:jc w:val="left"/>
        <w:rPr>
          <w:rFonts w:ascii="宋体" w:hAnsi="宋体" w:cs="宋体"/>
          <w:sz w:val="24"/>
        </w:rPr>
      </w:pPr>
    </w:p>
    <w:p w14:paraId="720284E6">
      <w:pPr>
        <w:widowControl/>
        <w:spacing w:line="360" w:lineRule="auto"/>
        <w:ind w:firstLine="600" w:firstLineChars="250"/>
        <w:rPr>
          <w:rFonts w:ascii="宋体" w:hAnsi="宋体" w:cs="宋体"/>
          <w:sz w:val="24"/>
        </w:rPr>
      </w:pPr>
      <w:r>
        <w:rPr>
          <w:rFonts w:hint="eastAsia" w:ascii="宋体" w:hAnsi="宋体" w:cs="宋体"/>
          <w:sz w:val="24"/>
        </w:rPr>
        <w:t>注</w:t>
      </w:r>
      <w:r>
        <w:rPr>
          <w:rFonts w:hint="eastAsia" w:ascii="宋体" w:hAnsi="宋体" w:cs="宋体"/>
          <w:sz w:val="24"/>
          <w:lang w:eastAsia="zh-CN"/>
        </w:rPr>
        <w:t>：</w:t>
      </w:r>
      <w:r>
        <w:rPr>
          <w:rFonts w:hint="eastAsia" w:ascii="宋体" w:hAnsi="宋体" w:cs="宋体"/>
          <w:sz w:val="24"/>
        </w:rPr>
        <w:t>供应商应确保证明文件的真实性、有效性及合法性，否则，由此引起的任何责任都由供应商自行承担。</w:t>
      </w:r>
    </w:p>
    <w:p w14:paraId="615825AA">
      <w:pPr>
        <w:rPr>
          <w:rFonts w:ascii="宋体" w:hAnsi="宋体" w:cs="宋体"/>
          <w:b/>
          <w:sz w:val="24"/>
        </w:rPr>
      </w:pPr>
    </w:p>
    <w:p w14:paraId="6D806426">
      <w:pPr>
        <w:rPr>
          <w:rFonts w:ascii="宋体" w:hAnsi="宋体" w:cs="宋体"/>
          <w:b/>
          <w:sz w:val="24"/>
        </w:rPr>
      </w:pPr>
    </w:p>
    <w:bookmarkEnd w:id="240"/>
    <w:bookmarkEnd w:id="241"/>
    <w:bookmarkEnd w:id="242"/>
    <w:bookmarkEnd w:id="243"/>
    <w:bookmarkEnd w:id="244"/>
    <w:bookmarkEnd w:id="245"/>
    <w:bookmarkEnd w:id="246"/>
    <w:bookmarkEnd w:id="247"/>
    <w:p w14:paraId="74A33582">
      <w:pPr>
        <w:pStyle w:val="3"/>
        <w:spacing w:line="240" w:lineRule="exact"/>
        <w:jc w:val="center"/>
        <w:rPr>
          <w:rFonts w:ascii="宋体" w:hAnsi="宋体" w:eastAsia="宋体" w:cs="宋体-PUA"/>
          <w:sz w:val="24"/>
          <w:szCs w:val="24"/>
        </w:rPr>
      </w:pPr>
      <w:bookmarkStart w:id="260" w:name="_Toc43652648"/>
      <w:bookmarkStart w:id="261" w:name="_Toc196238540"/>
      <w:bookmarkStart w:id="262" w:name="_Toc23393"/>
      <w:r>
        <w:rPr>
          <w:rFonts w:hint="eastAsia" w:ascii="宋体" w:hAnsi="宋体" w:eastAsia="宋体" w:cs="宋体-PUA"/>
          <w:sz w:val="24"/>
          <w:szCs w:val="24"/>
          <w:lang w:val="en-US" w:eastAsia="zh-CN"/>
        </w:rPr>
        <w:t>八</w:t>
      </w:r>
      <w:r>
        <w:rPr>
          <w:rFonts w:hint="eastAsia" w:ascii="宋体" w:hAnsi="宋体" w:eastAsia="宋体" w:cs="宋体-PUA"/>
          <w:sz w:val="24"/>
          <w:szCs w:val="24"/>
        </w:rPr>
        <w:t>、供应商认为需要提供的其他材料</w:t>
      </w:r>
    </w:p>
    <w:p w14:paraId="42F24933">
      <w:pPr>
        <w:pStyle w:val="3"/>
        <w:spacing w:line="240" w:lineRule="exact"/>
        <w:jc w:val="center"/>
        <w:rPr>
          <w:rFonts w:hint="eastAsia" w:ascii="宋体" w:hAnsi="宋体" w:eastAsia="宋体" w:cs="宋体-PUA"/>
          <w:sz w:val="24"/>
          <w:szCs w:val="24"/>
        </w:rPr>
      </w:pPr>
    </w:p>
    <w:p w14:paraId="0B0A7909">
      <w:pPr>
        <w:pStyle w:val="3"/>
        <w:spacing w:line="240" w:lineRule="exact"/>
        <w:jc w:val="center"/>
        <w:rPr>
          <w:rFonts w:hint="eastAsia" w:ascii="宋体" w:hAnsi="宋体" w:eastAsia="宋体" w:cs="宋体-PUA"/>
          <w:sz w:val="24"/>
          <w:szCs w:val="24"/>
        </w:rPr>
      </w:pPr>
    </w:p>
    <w:p w14:paraId="0B2A6687">
      <w:pPr>
        <w:pStyle w:val="3"/>
        <w:spacing w:line="240" w:lineRule="exact"/>
        <w:jc w:val="center"/>
        <w:rPr>
          <w:rFonts w:hint="eastAsia" w:ascii="宋体" w:hAnsi="宋体" w:eastAsia="宋体" w:cs="宋体-PUA"/>
          <w:sz w:val="24"/>
          <w:szCs w:val="24"/>
        </w:rPr>
      </w:pPr>
    </w:p>
    <w:p w14:paraId="17A7010D">
      <w:pPr>
        <w:pStyle w:val="3"/>
        <w:spacing w:line="240" w:lineRule="exact"/>
        <w:jc w:val="center"/>
        <w:rPr>
          <w:rFonts w:hint="eastAsia" w:ascii="宋体" w:hAnsi="宋体" w:eastAsia="宋体" w:cs="宋体-PUA"/>
          <w:sz w:val="24"/>
          <w:szCs w:val="24"/>
        </w:rPr>
      </w:pPr>
    </w:p>
    <w:p w14:paraId="5D289201">
      <w:pPr>
        <w:pStyle w:val="3"/>
        <w:spacing w:line="240" w:lineRule="exact"/>
        <w:jc w:val="center"/>
        <w:rPr>
          <w:rFonts w:hint="eastAsia" w:ascii="宋体" w:hAnsi="宋体" w:eastAsia="宋体" w:cs="宋体-PUA"/>
          <w:sz w:val="24"/>
          <w:szCs w:val="24"/>
        </w:rPr>
      </w:pPr>
    </w:p>
    <w:p w14:paraId="0A88B2A9">
      <w:pPr>
        <w:pStyle w:val="3"/>
        <w:spacing w:line="240" w:lineRule="exact"/>
        <w:jc w:val="center"/>
        <w:rPr>
          <w:rFonts w:hint="eastAsia" w:ascii="宋体" w:hAnsi="宋体" w:eastAsia="宋体" w:cs="宋体-PUA"/>
          <w:sz w:val="24"/>
          <w:szCs w:val="24"/>
        </w:rPr>
      </w:pPr>
    </w:p>
    <w:p w14:paraId="220B531E">
      <w:pPr>
        <w:pStyle w:val="3"/>
        <w:spacing w:line="240" w:lineRule="exact"/>
        <w:jc w:val="center"/>
        <w:rPr>
          <w:rFonts w:hint="eastAsia" w:ascii="宋体" w:hAnsi="宋体" w:eastAsia="宋体" w:cs="宋体-PUA"/>
          <w:sz w:val="24"/>
          <w:szCs w:val="24"/>
        </w:rPr>
      </w:pPr>
    </w:p>
    <w:p w14:paraId="57071F99">
      <w:pPr>
        <w:pStyle w:val="3"/>
        <w:spacing w:line="240" w:lineRule="exact"/>
        <w:jc w:val="center"/>
        <w:rPr>
          <w:rFonts w:hint="eastAsia" w:ascii="宋体" w:hAnsi="宋体" w:eastAsia="宋体" w:cs="宋体-PUA"/>
          <w:sz w:val="24"/>
          <w:szCs w:val="24"/>
        </w:rPr>
      </w:pPr>
    </w:p>
    <w:p w14:paraId="7701ADCC">
      <w:pPr>
        <w:pStyle w:val="3"/>
        <w:spacing w:line="240" w:lineRule="exact"/>
        <w:jc w:val="center"/>
        <w:rPr>
          <w:rFonts w:hint="eastAsia" w:ascii="宋体" w:hAnsi="宋体" w:eastAsia="宋体" w:cs="宋体-PUA"/>
          <w:sz w:val="24"/>
          <w:szCs w:val="24"/>
        </w:rPr>
      </w:pPr>
    </w:p>
    <w:p w14:paraId="6744B568">
      <w:pPr>
        <w:pStyle w:val="3"/>
        <w:spacing w:line="240" w:lineRule="exact"/>
        <w:jc w:val="center"/>
        <w:rPr>
          <w:rFonts w:hint="eastAsia" w:ascii="宋体" w:hAnsi="宋体" w:eastAsia="宋体" w:cs="宋体-PUA"/>
          <w:sz w:val="24"/>
          <w:szCs w:val="24"/>
        </w:rPr>
      </w:pPr>
    </w:p>
    <w:p w14:paraId="377DA11F">
      <w:pPr>
        <w:pStyle w:val="3"/>
        <w:spacing w:line="240" w:lineRule="exact"/>
        <w:jc w:val="center"/>
        <w:rPr>
          <w:rFonts w:hint="eastAsia" w:ascii="宋体" w:hAnsi="宋体" w:eastAsia="宋体" w:cs="宋体-PUA"/>
          <w:sz w:val="24"/>
          <w:szCs w:val="24"/>
        </w:rPr>
      </w:pPr>
    </w:p>
    <w:p w14:paraId="30E628BF">
      <w:pPr>
        <w:pStyle w:val="3"/>
        <w:spacing w:line="240" w:lineRule="exact"/>
        <w:jc w:val="center"/>
        <w:rPr>
          <w:rFonts w:hint="eastAsia" w:ascii="宋体" w:hAnsi="宋体" w:eastAsia="宋体" w:cs="宋体-PUA"/>
          <w:sz w:val="24"/>
          <w:szCs w:val="24"/>
        </w:rPr>
      </w:pPr>
    </w:p>
    <w:p w14:paraId="437C8F7D">
      <w:pPr>
        <w:pStyle w:val="3"/>
        <w:spacing w:line="240" w:lineRule="exact"/>
        <w:jc w:val="center"/>
        <w:rPr>
          <w:rFonts w:hint="eastAsia" w:ascii="宋体" w:hAnsi="宋体" w:eastAsia="宋体" w:cs="宋体-PUA"/>
          <w:sz w:val="24"/>
          <w:szCs w:val="24"/>
        </w:rPr>
      </w:pPr>
    </w:p>
    <w:p w14:paraId="10E184AF">
      <w:pPr>
        <w:pStyle w:val="3"/>
        <w:spacing w:line="240" w:lineRule="exact"/>
        <w:jc w:val="center"/>
        <w:rPr>
          <w:rFonts w:hint="eastAsia" w:ascii="宋体" w:hAnsi="宋体" w:eastAsia="宋体" w:cs="宋体-PUA"/>
          <w:sz w:val="24"/>
          <w:szCs w:val="24"/>
        </w:rPr>
      </w:pPr>
    </w:p>
    <w:p w14:paraId="32B97A8C">
      <w:pPr>
        <w:pStyle w:val="3"/>
        <w:spacing w:line="240" w:lineRule="exact"/>
        <w:jc w:val="center"/>
        <w:rPr>
          <w:rFonts w:hint="eastAsia" w:ascii="宋体" w:hAnsi="宋体" w:eastAsia="宋体" w:cs="宋体-PUA"/>
          <w:sz w:val="24"/>
          <w:szCs w:val="24"/>
        </w:rPr>
      </w:pPr>
    </w:p>
    <w:p w14:paraId="1C693EAA">
      <w:pPr>
        <w:pStyle w:val="3"/>
        <w:spacing w:line="240" w:lineRule="exact"/>
        <w:jc w:val="center"/>
        <w:rPr>
          <w:rFonts w:hint="eastAsia" w:ascii="宋体" w:hAnsi="宋体" w:eastAsia="宋体" w:cs="宋体-PUA"/>
          <w:sz w:val="24"/>
          <w:szCs w:val="24"/>
        </w:rPr>
      </w:pPr>
    </w:p>
    <w:p w14:paraId="32EF290D">
      <w:pPr>
        <w:pStyle w:val="3"/>
        <w:spacing w:line="240" w:lineRule="exact"/>
        <w:jc w:val="center"/>
        <w:rPr>
          <w:rFonts w:hint="eastAsia" w:ascii="宋体" w:hAnsi="宋体" w:eastAsia="宋体" w:cs="宋体-PUA"/>
          <w:sz w:val="24"/>
          <w:szCs w:val="24"/>
        </w:rPr>
      </w:pPr>
    </w:p>
    <w:p w14:paraId="2C363452">
      <w:pPr>
        <w:pStyle w:val="3"/>
        <w:spacing w:line="240" w:lineRule="exact"/>
        <w:jc w:val="center"/>
        <w:rPr>
          <w:rFonts w:hint="eastAsia" w:ascii="宋体" w:hAnsi="宋体" w:eastAsia="宋体" w:cs="宋体-PUA"/>
          <w:sz w:val="24"/>
          <w:szCs w:val="24"/>
        </w:rPr>
      </w:pPr>
    </w:p>
    <w:p w14:paraId="43F63D7E">
      <w:pPr>
        <w:pStyle w:val="3"/>
        <w:spacing w:line="240" w:lineRule="exact"/>
        <w:jc w:val="center"/>
        <w:rPr>
          <w:rFonts w:hint="eastAsia" w:ascii="宋体" w:hAnsi="宋体" w:eastAsia="宋体" w:cs="宋体-PUA"/>
          <w:sz w:val="24"/>
          <w:szCs w:val="24"/>
        </w:rPr>
      </w:pPr>
    </w:p>
    <w:p w14:paraId="08813D8B">
      <w:pPr>
        <w:pStyle w:val="3"/>
        <w:spacing w:line="240" w:lineRule="exact"/>
        <w:jc w:val="center"/>
        <w:rPr>
          <w:rFonts w:hint="eastAsia" w:ascii="宋体" w:hAnsi="宋体" w:eastAsia="宋体" w:cs="宋体-PUA"/>
          <w:sz w:val="24"/>
          <w:szCs w:val="24"/>
        </w:rPr>
      </w:pPr>
    </w:p>
    <w:p w14:paraId="57F617CF">
      <w:pPr>
        <w:pStyle w:val="3"/>
        <w:spacing w:line="240" w:lineRule="exact"/>
        <w:jc w:val="center"/>
        <w:rPr>
          <w:rFonts w:hint="eastAsia" w:ascii="宋体" w:hAnsi="宋体" w:eastAsia="宋体" w:cs="宋体-PUA"/>
          <w:sz w:val="24"/>
          <w:szCs w:val="24"/>
        </w:rPr>
      </w:pPr>
    </w:p>
    <w:p w14:paraId="6C5DCFA8">
      <w:pPr>
        <w:pStyle w:val="3"/>
        <w:spacing w:line="240" w:lineRule="exact"/>
        <w:jc w:val="center"/>
        <w:rPr>
          <w:rFonts w:hint="eastAsia" w:ascii="宋体" w:hAnsi="宋体" w:eastAsia="宋体" w:cs="宋体-PUA"/>
          <w:sz w:val="24"/>
          <w:szCs w:val="24"/>
        </w:rPr>
      </w:pPr>
    </w:p>
    <w:p w14:paraId="0B29421D">
      <w:pPr>
        <w:pStyle w:val="3"/>
        <w:spacing w:line="240" w:lineRule="exact"/>
        <w:jc w:val="center"/>
        <w:rPr>
          <w:rFonts w:hint="eastAsia" w:ascii="宋体" w:hAnsi="宋体" w:eastAsia="宋体" w:cs="宋体-PUA"/>
          <w:sz w:val="24"/>
          <w:szCs w:val="24"/>
        </w:rPr>
      </w:pPr>
    </w:p>
    <w:p w14:paraId="595D23F4">
      <w:pPr>
        <w:pStyle w:val="3"/>
        <w:spacing w:line="240" w:lineRule="exact"/>
        <w:jc w:val="center"/>
        <w:rPr>
          <w:rFonts w:hint="eastAsia" w:ascii="宋体" w:hAnsi="宋体" w:eastAsia="宋体" w:cs="宋体-PUA"/>
          <w:sz w:val="24"/>
          <w:szCs w:val="24"/>
        </w:rPr>
      </w:pPr>
    </w:p>
    <w:p w14:paraId="00D37376">
      <w:pPr>
        <w:pStyle w:val="3"/>
        <w:spacing w:line="240" w:lineRule="exact"/>
        <w:jc w:val="center"/>
        <w:rPr>
          <w:rFonts w:hint="eastAsia" w:ascii="宋体" w:hAnsi="宋体" w:eastAsia="宋体" w:cs="宋体-PUA"/>
          <w:sz w:val="24"/>
          <w:szCs w:val="24"/>
        </w:rPr>
      </w:pPr>
    </w:p>
    <w:p w14:paraId="5A44AEF2">
      <w:pPr>
        <w:pStyle w:val="3"/>
        <w:spacing w:line="240" w:lineRule="exact"/>
        <w:jc w:val="center"/>
        <w:rPr>
          <w:rFonts w:hint="eastAsia" w:ascii="宋体" w:hAnsi="宋体" w:eastAsia="宋体" w:cs="宋体-PUA"/>
          <w:sz w:val="24"/>
          <w:szCs w:val="24"/>
        </w:rPr>
      </w:pPr>
    </w:p>
    <w:p w14:paraId="66427760">
      <w:pPr>
        <w:pStyle w:val="3"/>
        <w:spacing w:line="240" w:lineRule="exact"/>
        <w:jc w:val="center"/>
        <w:rPr>
          <w:rFonts w:hint="eastAsia" w:ascii="宋体" w:hAnsi="宋体" w:eastAsia="宋体" w:cs="宋体-PUA"/>
          <w:sz w:val="24"/>
          <w:szCs w:val="24"/>
        </w:rPr>
      </w:pPr>
    </w:p>
    <w:bookmarkEnd w:id="260"/>
    <w:bookmarkEnd w:id="261"/>
    <w:bookmarkEnd w:id="262"/>
    <w:p w14:paraId="5AADD7A5">
      <w:pPr>
        <w:spacing w:line="360" w:lineRule="auto"/>
        <w:jc w:val="left"/>
        <w:rPr>
          <w:rFonts w:ascii="宋体" w:hAnsi="宋体"/>
          <w:b/>
          <w:sz w:val="24"/>
        </w:rPr>
      </w:pPr>
      <w:r>
        <w:rPr>
          <w:rFonts w:hint="eastAsia"/>
          <w:b/>
          <w:sz w:val="24"/>
        </w:rPr>
        <w:t>附：政府采购</w:t>
      </w:r>
      <w:r>
        <w:rPr>
          <w:rFonts w:hint="eastAsia" w:ascii="宋体" w:hAnsi="宋体"/>
          <w:b/>
          <w:sz w:val="24"/>
        </w:rPr>
        <w:t>政策</w:t>
      </w:r>
    </w:p>
    <w:p w14:paraId="00F52C13"/>
    <w:p w14:paraId="419EB1FB">
      <w:pPr>
        <w:spacing w:line="360" w:lineRule="auto"/>
        <w:ind w:firstLine="643" w:firstLineChars="200"/>
        <w:jc w:val="center"/>
        <w:rPr>
          <w:rFonts w:ascii="宋体" w:hAnsi="宋体"/>
          <w:b/>
          <w:sz w:val="32"/>
          <w:szCs w:val="32"/>
        </w:rPr>
      </w:pPr>
      <w:r>
        <w:rPr>
          <w:rFonts w:hint="eastAsia" w:ascii="宋体" w:hAnsi="宋体"/>
          <w:b/>
          <w:sz w:val="32"/>
          <w:szCs w:val="32"/>
        </w:rPr>
        <w:t>中小企业声明函</w:t>
      </w:r>
    </w:p>
    <w:p w14:paraId="0EC98E46">
      <w:pPr>
        <w:spacing w:line="360" w:lineRule="auto"/>
        <w:jc w:val="center"/>
        <w:rPr>
          <w:rFonts w:ascii="宋体" w:hAnsi="宋体"/>
          <w:b/>
          <w:bCs/>
          <w:sz w:val="24"/>
        </w:rPr>
      </w:pPr>
      <w:r>
        <w:rPr>
          <w:rFonts w:hint="eastAsia" w:ascii="宋体" w:hAnsi="宋体"/>
          <w:b/>
          <w:bCs/>
          <w:sz w:val="24"/>
        </w:rPr>
        <w:t>（属于中小企业的填写，不属于的无需填写此项内容）</w:t>
      </w:r>
    </w:p>
    <w:p w14:paraId="42094E5D">
      <w:pPr>
        <w:spacing w:line="360" w:lineRule="auto"/>
        <w:rPr>
          <w:rFonts w:ascii="宋体" w:hAnsi="宋体"/>
          <w:sz w:val="24"/>
        </w:rPr>
      </w:pPr>
    </w:p>
    <w:p w14:paraId="3CF07E84">
      <w:pPr>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w:t>
      </w:r>
      <w:r>
        <w:rPr>
          <w:rFonts w:ascii="宋体" w:hAnsi="宋体"/>
          <w:sz w:val="24"/>
        </w:rPr>
        <w:t>{</w:t>
      </w:r>
      <w:r>
        <w:rPr>
          <w:rFonts w:hint="eastAsia" w:ascii="宋体" w:hAnsi="宋体"/>
          <w:sz w:val="24"/>
        </w:rPr>
        <w:t>财库</w:t>
      </w:r>
      <w:r>
        <w:rPr>
          <w:rFonts w:ascii="宋体" w:hAnsi="宋体"/>
          <w:sz w:val="24"/>
        </w:rPr>
        <w:t>[2020]46</w:t>
      </w:r>
      <w:r>
        <w:rPr>
          <w:rFonts w:hint="eastAsia" w:ascii="宋体" w:hAnsi="宋体"/>
          <w:sz w:val="24"/>
        </w:rPr>
        <w:t>号</w:t>
      </w:r>
      <w:r>
        <w:rPr>
          <w:rFonts w:ascii="宋体" w:hAnsi="宋体"/>
          <w:sz w:val="24"/>
        </w:rPr>
        <w:t>}</w:t>
      </w:r>
      <w:r>
        <w:rPr>
          <w:rFonts w:hint="eastAsia" w:ascii="宋体" w:hAnsi="宋体"/>
          <w:sz w:val="24"/>
        </w:rPr>
        <w:t>的规定，本公司（联合体）参加</w:t>
      </w:r>
      <w:r>
        <w:rPr>
          <w:rFonts w:ascii="宋体" w:hAnsi="宋体"/>
          <w:sz w:val="24"/>
          <w:u w:val="single"/>
        </w:rPr>
        <w:t xml:space="preserve">  </w:t>
      </w:r>
      <w:r>
        <w:rPr>
          <w:rFonts w:hint="eastAsia" w:ascii="宋体" w:hAnsi="宋体"/>
          <w:sz w:val="24"/>
          <w:u w:val="single"/>
        </w:rPr>
        <w:t xml:space="preserve">（单位名称） </w:t>
      </w:r>
      <w:r>
        <w:rPr>
          <w:rFonts w:hint="eastAsia" w:ascii="宋体" w:hAnsi="宋体"/>
          <w:sz w:val="24"/>
        </w:rPr>
        <w:t>的</w:t>
      </w:r>
      <w:r>
        <w:rPr>
          <w:rFonts w:hint="eastAsia" w:ascii="宋体" w:hAnsi="宋体"/>
          <w:sz w:val="24"/>
          <w:u w:val="single"/>
        </w:rPr>
        <w:t xml:space="preserve">  （项目名称）</w:t>
      </w:r>
      <w:r>
        <w:rPr>
          <w:rFonts w:hint="eastAsia" w:ascii="宋体" w:hAnsi="宋体"/>
          <w:sz w:val="24"/>
        </w:rPr>
        <w:t>采购活动，服务全部由符合政策要求的中小企业承接。相关企业（含联合体中的中小企业、签订分包意向协议的中小企业）的具体情况如下：</w:t>
      </w:r>
    </w:p>
    <w:p w14:paraId="2C07909E">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（采购文件中明确的所属行业） </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p>
    <w:p w14:paraId="6D3BFD5A">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（采购文件中明确的所属行业） </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p>
    <w:p w14:paraId="29B33D54">
      <w:pPr>
        <w:spacing w:line="360" w:lineRule="auto"/>
        <w:ind w:firstLine="482" w:firstLineChars="200"/>
        <w:rPr>
          <w:rFonts w:ascii="宋体" w:hAnsi="宋体"/>
          <w:b/>
          <w:bCs/>
          <w:sz w:val="24"/>
        </w:rPr>
      </w:pPr>
      <w:r>
        <w:rPr>
          <w:rFonts w:ascii="宋体" w:hAnsi="宋体"/>
          <w:b/>
          <w:bCs/>
          <w:sz w:val="24"/>
        </w:rPr>
        <w:t>……</w:t>
      </w:r>
    </w:p>
    <w:p w14:paraId="4A89F796">
      <w:pPr>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291CE775">
      <w:pPr>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14:paraId="1B8395ED">
      <w:pPr>
        <w:spacing w:line="360" w:lineRule="auto"/>
        <w:ind w:firstLine="480" w:firstLineChars="200"/>
        <w:rPr>
          <w:rFonts w:ascii="宋体" w:hAnsi="宋体"/>
          <w:sz w:val="24"/>
        </w:rPr>
      </w:pPr>
    </w:p>
    <w:p w14:paraId="336BC706">
      <w:pPr>
        <w:spacing w:line="360" w:lineRule="auto"/>
        <w:ind w:right="1440" w:firstLine="4920" w:firstLineChars="2050"/>
        <w:rPr>
          <w:rFonts w:ascii="宋体" w:hAnsi="宋体"/>
          <w:sz w:val="24"/>
        </w:rPr>
      </w:pPr>
      <w:r>
        <w:rPr>
          <w:rFonts w:hint="eastAsia" w:ascii="宋体" w:hAnsi="宋体"/>
          <w:sz w:val="24"/>
        </w:rPr>
        <w:t>企业名称（盖章）：</w:t>
      </w:r>
    </w:p>
    <w:p w14:paraId="482B1C50">
      <w:pPr>
        <w:spacing w:line="360" w:lineRule="auto"/>
        <w:jc w:val="right"/>
        <w:rPr>
          <w:rFonts w:ascii="宋体" w:hAnsi="宋体"/>
          <w:sz w:val="24"/>
        </w:rPr>
      </w:pPr>
    </w:p>
    <w:p w14:paraId="7D86D778">
      <w:pPr>
        <w:spacing w:line="360" w:lineRule="auto"/>
        <w:ind w:right="1920" w:firstLine="4920" w:firstLineChars="2050"/>
        <w:rPr>
          <w:rFonts w:ascii="宋体" w:hAnsi="宋体"/>
          <w:sz w:val="24"/>
        </w:rPr>
      </w:pPr>
      <w:r>
        <w:rPr>
          <w:rFonts w:hint="eastAsia" w:ascii="宋体" w:hAnsi="宋体"/>
          <w:sz w:val="24"/>
        </w:rPr>
        <w:t>日期：</w:t>
      </w:r>
    </w:p>
    <w:p w14:paraId="6E56604D">
      <w:pPr>
        <w:spacing w:line="360" w:lineRule="auto"/>
        <w:rPr>
          <w:rFonts w:ascii="宋体" w:hAnsi="宋体"/>
          <w:sz w:val="24"/>
        </w:rPr>
      </w:pPr>
    </w:p>
    <w:p w14:paraId="5E9AF371">
      <w:pPr>
        <w:spacing w:line="360" w:lineRule="auto"/>
        <w:rPr>
          <w:rFonts w:ascii="宋体" w:hAnsi="宋体"/>
          <w:b/>
          <w:bCs/>
          <w:sz w:val="24"/>
        </w:rPr>
      </w:pPr>
    </w:p>
    <w:p w14:paraId="22DCAF39">
      <w:pPr>
        <w:spacing w:line="360" w:lineRule="auto"/>
        <w:rPr>
          <w:rFonts w:ascii="宋体" w:hAnsi="宋体"/>
          <w:b/>
          <w:bCs/>
          <w:sz w:val="24"/>
        </w:rPr>
      </w:pPr>
    </w:p>
    <w:p w14:paraId="1BB1D9A9">
      <w:pPr>
        <w:spacing w:line="360" w:lineRule="auto"/>
        <w:rPr>
          <w:rFonts w:ascii="宋体" w:hAnsi="宋体"/>
          <w:b/>
          <w:bCs/>
          <w:sz w:val="24"/>
        </w:rPr>
      </w:pPr>
      <w:r>
        <w:rPr>
          <w:rFonts w:hint="eastAsia" w:ascii="宋体" w:hAnsi="宋体"/>
          <w:b/>
          <w:bCs/>
          <w:sz w:val="24"/>
        </w:rPr>
        <w:t>注：从业人员、营业收入、资产总额填报上一年度数据，无上一年度数据的新成立企业可不填报。</w:t>
      </w:r>
    </w:p>
    <w:p w14:paraId="59890A5C">
      <w:pPr>
        <w:ind w:firstLine="560"/>
        <w:jc w:val="center"/>
        <w:rPr>
          <w:rFonts w:hint="eastAsia" w:ascii="宋体" w:hAnsi="宋体"/>
          <w:b/>
          <w:bCs/>
          <w:sz w:val="24"/>
        </w:rPr>
      </w:pPr>
      <w:r>
        <w:rPr>
          <w:rFonts w:hint="eastAsia" w:ascii="宋体" w:hAnsi="宋体"/>
          <w:b/>
          <w:bCs/>
          <w:sz w:val="24"/>
        </w:rPr>
        <w:t>供应商提供《中小企业声明函》内容不实的，属于“隐瞒真实情况，提供虚假资料的”情形，依照《政府采购法》的有关规定追究相应责任。</w:t>
      </w:r>
    </w:p>
    <w:p w14:paraId="1D7DFC25">
      <w:pPr>
        <w:ind w:firstLine="560"/>
        <w:jc w:val="center"/>
        <w:rPr>
          <w:rFonts w:hint="eastAsia" w:ascii="宋体" w:hAnsi="宋体" w:cs="宋体"/>
          <w:color w:val="auto"/>
          <w:kern w:val="0"/>
          <w:sz w:val="22"/>
          <w:highlight w:val="none"/>
        </w:rPr>
      </w:pPr>
      <w:r>
        <w:rPr>
          <w:rFonts w:hint="eastAsia" w:ascii="宋体" w:hAnsi="宋体" w:cs="宋体"/>
          <w:b/>
          <w:bCs/>
          <w:color w:val="auto"/>
          <w:kern w:val="10"/>
          <w:sz w:val="28"/>
          <w:szCs w:val="28"/>
          <w:highlight w:val="none"/>
        </w:rPr>
        <w:t>残疾人福利性单位声明函</w:t>
      </w:r>
    </w:p>
    <w:p w14:paraId="56BCEA8A">
      <w:pPr>
        <w:autoSpaceDE w:val="0"/>
        <w:autoSpaceDN w:val="0"/>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本单位郑重声明，根据《财政部 民政部 中国残疾人联合会关于促进残疾人就业政府采购政策的通知》（财库</w:t>
      </w:r>
      <w:r>
        <w:rPr>
          <w:rFonts w:hint="eastAsia" w:ascii="宋体" w:hAnsi="宋体" w:cs="宋体"/>
          <w:color w:val="auto"/>
          <w:kern w:val="0"/>
          <w:sz w:val="24"/>
          <w:szCs w:val="24"/>
          <w:highlight w:val="none"/>
        </w:rPr>
        <w:t>〔2017〕 141</w:t>
      </w:r>
      <w:r>
        <w:rPr>
          <w:rFonts w:hint="eastAsia" w:ascii="宋体" w:hAnsi="宋体" w:cs="宋体"/>
          <w:color w:val="auto"/>
          <w:spacing w:val="6"/>
          <w:kern w:val="0"/>
          <w:sz w:val="24"/>
          <w:szCs w:val="24"/>
          <w:highlight w:val="none"/>
        </w:rPr>
        <w:t>号）的规定，本单位为符合条件的残疾人福利性单位，且本单位参加</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rPr>
        <w:t>单位的</w:t>
      </w:r>
      <w:r>
        <w:rPr>
          <w:rFonts w:hint="eastAsia" w:ascii="宋体" w:hAnsi="宋体" w:cs="宋体"/>
          <w:color w:val="auto"/>
          <w:spacing w:val="6"/>
          <w:kern w:val="0"/>
          <w:sz w:val="24"/>
          <w:szCs w:val="24"/>
          <w:highlight w:val="none"/>
          <w:u w:val="single"/>
          <w:lang w:val="en-US" w:eastAsia="zh-CN"/>
        </w:rPr>
        <w:t xml:space="preserve">         </w:t>
      </w:r>
      <w:r>
        <w:rPr>
          <w:rFonts w:hint="eastAsia" w:ascii="宋体" w:hAnsi="宋体" w:cs="宋体"/>
          <w:color w:val="auto"/>
          <w:spacing w:val="6"/>
          <w:kern w:val="0"/>
          <w:sz w:val="24"/>
          <w:szCs w:val="24"/>
          <w:highlight w:val="none"/>
        </w:rPr>
        <w:t>项目采购活动提供本单位制造的货物（由本单位承担工程/提供服务），或者提供其他残疾人福利性单位制造的货物（不包括使用非残疾人福利性单位注册商标的货物）。</w:t>
      </w:r>
    </w:p>
    <w:p w14:paraId="5993BFA3">
      <w:pPr>
        <w:autoSpaceDE w:val="0"/>
        <w:autoSpaceDN w:val="0"/>
        <w:spacing w:line="360" w:lineRule="auto"/>
        <w:ind w:firstLine="504" w:firstLineChars="200"/>
        <w:jc w:val="left"/>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本单位对上述声明的真实性负责。如有虚假，将依法承担相应责任。</w:t>
      </w:r>
    </w:p>
    <w:p w14:paraId="3EDF7A82">
      <w:pPr>
        <w:autoSpaceDE w:val="0"/>
        <w:autoSpaceDN w:val="0"/>
        <w:spacing w:line="360" w:lineRule="auto"/>
        <w:ind w:firstLine="504" w:firstLineChars="200"/>
        <w:jc w:val="left"/>
        <w:rPr>
          <w:rFonts w:hint="eastAsia" w:ascii="宋体" w:hAnsi="宋体" w:cs="宋体"/>
          <w:color w:val="auto"/>
          <w:spacing w:val="6"/>
          <w:kern w:val="0"/>
          <w:sz w:val="24"/>
          <w:szCs w:val="24"/>
          <w:highlight w:val="none"/>
        </w:rPr>
      </w:pPr>
    </w:p>
    <w:p w14:paraId="6FF399E0">
      <w:pPr>
        <w:tabs>
          <w:tab w:val="left" w:pos="4860"/>
        </w:tabs>
        <w:autoSpaceDE w:val="0"/>
        <w:autoSpaceDN w:val="0"/>
        <w:spacing w:line="360" w:lineRule="auto"/>
        <w:ind w:right="1560" w:firstLine="504" w:firstLineChars="200"/>
        <w:jc w:val="center"/>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 xml:space="preserve">               单位名称（电子签章）：</w:t>
      </w:r>
    </w:p>
    <w:p w14:paraId="152F18D1">
      <w:pPr>
        <w:tabs>
          <w:tab w:val="left" w:pos="4860"/>
        </w:tabs>
        <w:autoSpaceDE w:val="0"/>
        <w:autoSpaceDN w:val="0"/>
        <w:spacing w:line="360" w:lineRule="auto"/>
        <w:ind w:right="1560" w:firstLine="504" w:firstLineChars="200"/>
        <w:jc w:val="center"/>
        <w:rPr>
          <w:rFonts w:hint="eastAsia" w:ascii="宋体" w:hAnsi="宋体" w:cs="宋体"/>
          <w:color w:val="auto"/>
          <w:spacing w:val="6"/>
          <w:kern w:val="0"/>
          <w:sz w:val="24"/>
          <w:szCs w:val="24"/>
          <w:highlight w:val="none"/>
        </w:rPr>
      </w:pPr>
      <w:r>
        <w:rPr>
          <w:rFonts w:hint="eastAsia" w:ascii="宋体" w:hAnsi="宋体" w:cs="宋体"/>
          <w:color w:val="auto"/>
          <w:spacing w:val="6"/>
          <w:kern w:val="0"/>
          <w:sz w:val="24"/>
          <w:szCs w:val="24"/>
          <w:highlight w:val="none"/>
        </w:rPr>
        <w:t xml:space="preserve">       日  期：</w:t>
      </w:r>
    </w:p>
    <w:p w14:paraId="445F9A24">
      <w:pPr>
        <w:widowControl/>
        <w:autoSpaceDE w:val="0"/>
        <w:autoSpaceDN w:val="0"/>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（提醒：如果供应商</w:t>
      </w:r>
      <w:r>
        <w:rPr>
          <w:rFonts w:hint="eastAsia" w:ascii="宋体" w:hAnsi="宋体" w:cs="宋体"/>
          <w:b/>
          <w:color w:val="auto"/>
          <w:spacing w:val="10"/>
          <w:kern w:val="0"/>
          <w:sz w:val="24"/>
          <w:szCs w:val="24"/>
          <w:highlight w:val="none"/>
        </w:rPr>
        <w:t>不是残疾人福利性单位</w:t>
      </w:r>
      <w:r>
        <w:rPr>
          <w:rFonts w:hint="eastAsia" w:ascii="宋体" w:hAnsi="宋体" w:cs="宋体"/>
          <w:b/>
          <w:color w:val="auto"/>
          <w:kern w:val="0"/>
          <w:sz w:val="24"/>
          <w:szCs w:val="24"/>
          <w:highlight w:val="none"/>
        </w:rPr>
        <w:t>，则不需要提供《残疾人福利性单位声明函》。否则，因此导致虚假投标的后果由供应商自行承担。）</w:t>
      </w:r>
    </w:p>
    <w:p w14:paraId="048CD004">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《财政部民政部中国残疾人联合会关于促进残疾人就业政府采购政策的通知》（财库（2017〔141〕号）的规定：</w:t>
      </w:r>
    </w:p>
    <w:p w14:paraId="358BAC50">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一、享受政府采购支持政策的残疾人福利性单位应当同时满足以下条件：</w:t>
      </w:r>
    </w:p>
    <w:p w14:paraId="2EE36F0C">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（1）安置的残疾人占本单位在职职工人数的比例不低于25%（含25%），并且安置的残疾人人数不少于10人（含10人）；</w:t>
      </w:r>
    </w:p>
    <w:p w14:paraId="7E7E6A78">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（2）依法与安置的每位残疾人签订了一年以上（含一年）的劳动合同或服务协议；</w:t>
      </w:r>
    </w:p>
    <w:p w14:paraId="0939AC1B">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（3）为安置的每位残疾人按月足额缴纳了基本养老保险、基本医疗保险、失业保险、工伤保险和生育保险等社会保险费；</w:t>
      </w:r>
    </w:p>
    <w:p w14:paraId="42DFDEE0">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（4）通过银行等金融机构向安置的每位残疾人，按月支付了不低于单位所在区县适用的经省级人民政府批准的月最低工资标准的工资；</w:t>
      </w:r>
    </w:p>
    <w:p w14:paraId="3FD96D7D">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（5）提供本单位制造的货物、承担的工程或者服务（以下简称产品），或者提供其他残疾人福利性单位制造的货物（不包括使用非残疾人福利性单位注册商标的货物）。</w:t>
      </w:r>
    </w:p>
    <w:p w14:paraId="1F52DE7F">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二、中标、成交供应商为残疾人福利性单位的，</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或者其委托的</w:t>
      </w:r>
      <w:r>
        <w:rPr>
          <w:rFonts w:hint="eastAsia" w:ascii="宋体" w:hAnsi="宋体" w:cs="宋体"/>
          <w:color w:val="auto"/>
          <w:kern w:val="0"/>
          <w:sz w:val="24"/>
          <w:szCs w:val="24"/>
          <w:highlight w:val="none"/>
          <w:lang w:eastAsia="zh-CN"/>
        </w:rPr>
        <w:t>采购代理机构</w:t>
      </w:r>
      <w:r>
        <w:rPr>
          <w:rFonts w:hint="eastAsia" w:ascii="宋体" w:hAnsi="宋体" w:cs="宋体"/>
          <w:color w:val="auto"/>
          <w:kern w:val="0"/>
          <w:sz w:val="24"/>
          <w:szCs w:val="24"/>
          <w:highlight w:val="none"/>
        </w:rPr>
        <w:t>应当随中标、成交结果同时公告其《残疾人福利性单位声明函》，接受社会监督。</w:t>
      </w:r>
    </w:p>
    <w:p w14:paraId="317B0D8F">
      <w:pPr>
        <w:autoSpaceDE w:val="0"/>
        <w:autoSpaceDN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供应商提供的《残疾人福利性单位声明函》与事实不符的，依照《政府采购法》第七十七条第一款的规定追究法律责任。</w:t>
      </w:r>
    </w:p>
    <w:p w14:paraId="645DF42A">
      <w:pPr>
        <w:numPr>
          <w:ilvl w:val="0"/>
          <w:numId w:val="4"/>
        </w:numPr>
        <w:autoSpaceDE w:val="0"/>
        <w:autoSpaceDN w:val="0"/>
        <w:ind w:firstLine="480" w:firstLineChars="200"/>
        <w:rPr>
          <w:rFonts w:hint="eastAsia" w:ascii="宋体" w:hAnsi="宋体" w:cs="宋体"/>
          <w:b/>
          <w:bCs/>
          <w:color w:val="auto"/>
          <w:kern w:val="10"/>
          <w:sz w:val="28"/>
          <w:szCs w:val="28"/>
          <w:highlight w:val="none"/>
        </w:rPr>
      </w:pPr>
      <w:r>
        <w:rPr>
          <w:rFonts w:hint="eastAsia" w:ascii="宋体" w:hAnsi="宋体" w:cs="宋体"/>
          <w:color w:val="auto"/>
          <w:kern w:val="0"/>
          <w:sz w:val="24"/>
          <w:szCs w:val="24"/>
          <w:highlight w:val="none"/>
        </w:rPr>
        <w:t>在政府采购活动中，</w:t>
      </w:r>
      <w:r>
        <w:rPr>
          <w:rFonts w:hint="eastAsia" w:ascii="宋体" w:hAnsi="宋体" w:cs="宋体"/>
          <w:b/>
          <w:bCs/>
          <w:color w:val="auto"/>
          <w:kern w:val="0"/>
          <w:sz w:val="24"/>
          <w:szCs w:val="24"/>
          <w:highlight w:val="none"/>
        </w:rPr>
        <w:t>残疾人福利性单位视同小型、微型企业</w:t>
      </w:r>
      <w:r>
        <w:rPr>
          <w:rFonts w:hint="eastAsia" w:ascii="宋体" w:hAnsi="宋体" w:cs="宋体"/>
          <w:color w:val="auto"/>
          <w:kern w:val="0"/>
          <w:sz w:val="24"/>
          <w:szCs w:val="24"/>
          <w:highlight w:val="none"/>
        </w:rPr>
        <w:t>，享受预留份额、评审中价格扣除等促进中小企业发展的政府采购政策。向残疾人福利性单位采购的金额，计入面向中小企业采购的统计数据。残疾人福利性单位属于小型、微型企业的，不重复享受政策。</w:t>
      </w:r>
    </w:p>
    <w:p w14:paraId="25CD95E0">
      <w:pPr>
        <w:ind w:firstLine="560"/>
        <w:jc w:val="center"/>
        <w:rPr>
          <w:rFonts w:hint="eastAsia" w:ascii="宋体" w:hAnsi="宋体" w:cs="宋体"/>
          <w:b/>
          <w:bCs/>
          <w:color w:val="auto"/>
          <w:kern w:val="10"/>
          <w:sz w:val="28"/>
          <w:szCs w:val="28"/>
          <w:highlight w:val="none"/>
        </w:rPr>
      </w:pPr>
      <w:r>
        <w:rPr>
          <w:rFonts w:hint="eastAsia" w:ascii="宋体" w:hAnsi="宋体" w:cs="宋体"/>
          <w:b/>
          <w:bCs/>
          <w:color w:val="auto"/>
          <w:kern w:val="10"/>
          <w:sz w:val="28"/>
          <w:szCs w:val="28"/>
          <w:highlight w:val="none"/>
        </w:rPr>
        <w:br w:type="page"/>
      </w:r>
      <w:r>
        <w:rPr>
          <w:rFonts w:hint="eastAsia" w:ascii="宋体" w:hAnsi="宋体" w:cs="宋体"/>
          <w:b/>
          <w:bCs/>
          <w:color w:val="auto"/>
          <w:kern w:val="10"/>
          <w:sz w:val="28"/>
          <w:szCs w:val="28"/>
          <w:highlight w:val="none"/>
        </w:rPr>
        <w:t>监狱企业证明文件</w:t>
      </w:r>
    </w:p>
    <w:p w14:paraId="291D59AB">
      <w:pPr>
        <w:autoSpaceDE w:val="0"/>
        <w:autoSpaceDN w:val="0"/>
        <w:spacing w:line="360" w:lineRule="auto"/>
        <w:ind w:firstLine="480" w:firstLineChars="200"/>
        <w:rPr>
          <w:rFonts w:hint="eastAsia" w:ascii="宋体" w:hAnsi="宋体" w:cs="宋体"/>
          <w:color w:val="auto"/>
          <w:sz w:val="24"/>
          <w:szCs w:val="24"/>
          <w:highlight w:val="none"/>
        </w:rPr>
      </w:pPr>
    </w:p>
    <w:p w14:paraId="2E5C2BAC">
      <w:pPr>
        <w:autoSpaceDE w:val="0"/>
        <w:autoSpaceDN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省级以上监狱管理局、戒毒管理局（含新疆生产建设兵团）出具的属于监狱企业的证明文件。</w:t>
      </w:r>
    </w:p>
    <w:p w14:paraId="5905E9C9">
      <w:pPr>
        <w:autoSpaceDE w:val="0"/>
        <w:autoSpaceDN w:val="0"/>
        <w:spacing w:line="360" w:lineRule="auto"/>
        <w:ind w:firstLine="480" w:firstLineChars="200"/>
        <w:rPr>
          <w:rFonts w:hint="eastAsia" w:ascii="宋体" w:hAnsi="宋体" w:cs="宋体"/>
          <w:color w:val="auto"/>
          <w:sz w:val="24"/>
          <w:szCs w:val="24"/>
          <w:highlight w:val="none"/>
        </w:rPr>
      </w:pPr>
    </w:p>
    <w:p w14:paraId="1D038CCF">
      <w:pPr>
        <w:autoSpaceDE w:val="0"/>
        <w:autoSpaceDN w:val="0"/>
        <w:spacing w:line="360" w:lineRule="auto"/>
        <w:ind w:firstLine="480" w:firstLineChars="200"/>
        <w:rPr>
          <w:rFonts w:hint="eastAsia" w:ascii="宋体" w:hAnsi="宋体" w:cs="宋体"/>
          <w:color w:val="auto"/>
          <w:sz w:val="24"/>
          <w:szCs w:val="24"/>
          <w:highlight w:val="none"/>
        </w:rPr>
      </w:pPr>
    </w:p>
    <w:p w14:paraId="07467C50">
      <w:pPr>
        <w:autoSpaceDE w:val="0"/>
        <w:autoSpaceDN w:val="0"/>
        <w:spacing w:line="360" w:lineRule="auto"/>
        <w:ind w:firstLine="480" w:firstLineChars="200"/>
        <w:rPr>
          <w:rFonts w:hint="eastAsia" w:ascii="宋体" w:hAnsi="宋体" w:cs="宋体"/>
          <w:color w:val="auto"/>
          <w:sz w:val="24"/>
          <w:szCs w:val="24"/>
          <w:highlight w:val="none"/>
        </w:rPr>
      </w:pPr>
    </w:p>
    <w:p w14:paraId="5DEC9A53">
      <w:pPr>
        <w:autoSpaceDE w:val="0"/>
        <w:autoSpaceDN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在政府采购活动中，</w:t>
      </w:r>
      <w:r>
        <w:rPr>
          <w:rFonts w:hint="eastAsia" w:ascii="宋体" w:hAnsi="宋体" w:cs="宋体"/>
          <w:b/>
          <w:bCs/>
          <w:color w:val="auto"/>
          <w:kern w:val="0"/>
          <w:sz w:val="24"/>
          <w:szCs w:val="24"/>
          <w:highlight w:val="none"/>
        </w:rPr>
        <w:t>监狱企业视同小型、微型企业</w:t>
      </w:r>
      <w:r>
        <w:rPr>
          <w:rFonts w:hint="eastAsia" w:ascii="宋体" w:hAnsi="宋体" w:cs="宋体"/>
          <w:color w:val="auto"/>
          <w:kern w:val="0"/>
          <w:sz w:val="24"/>
          <w:szCs w:val="24"/>
          <w:highlight w:val="none"/>
        </w:rPr>
        <w:t>，享受预留份额、评审中价格扣除等政府采购促进中小企业发展的政府采购政策。但监狱企业参加政府采购活动时，</w:t>
      </w:r>
      <w:r>
        <w:rPr>
          <w:rFonts w:hint="eastAsia" w:ascii="宋体" w:hAnsi="宋体" w:cs="宋体"/>
          <w:b/>
          <w:bCs/>
          <w:color w:val="auto"/>
          <w:kern w:val="0"/>
          <w:sz w:val="24"/>
          <w:szCs w:val="24"/>
          <w:highlight w:val="none"/>
        </w:rPr>
        <w:t>应当提供由省级以上监狱管理局、戒毒管理局（含新疆生产建设兵团）出具的属于监狱企业的证明文件</w:t>
      </w:r>
      <w:r>
        <w:rPr>
          <w:rFonts w:hint="eastAsia" w:ascii="宋体" w:hAnsi="宋体" w:cs="宋体"/>
          <w:color w:val="auto"/>
          <w:kern w:val="0"/>
          <w:sz w:val="24"/>
          <w:szCs w:val="24"/>
          <w:highlight w:val="none"/>
        </w:rPr>
        <w:t>，否则不能认为其为监狱企业）</w:t>
      </w:r>
    </w:p>
    <w:p w14:paraId="075C8173">
      <w:pPr>
        <w:rPr>
          <w:rFonts w:hint="eastAsia"/>
          <w:color w:val="auto"/>
          <w:highlight w:val="none"/>
        </w:rPr>
      </w:pPr>
    </w:p>
    <w:p w14:paraId="543AFCF4">
      <w:pPr>
        <w:spacing w:line="360" w:lineRule="auto"/>
        <w:ind w:firstLine="482" w:firstLineChars="200"/>
        <w:rPr>
          <w:rFonts w:ascii="宋体" w:hAnsi="宋体"/>
          <w:b/>
          <w:bCs/>
          <w:sz w:val="24"/>
        </w:rPr>
      </w:pPr>
    </w:p>
    <w:sectPr>
      <w:headerReference r:id="rId6" w:type="default"/>
      <w:pgSz w:w="11906" w:h="16838"/>
      <w:pgMar w:top="1440" w:right="1797" w:bottom="1440" w:left="1797" w:header="851" w:footer="77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宋体-PUA">
    <w:altName w:val="宋体"/>
    <w:panose1 w:val="02010600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55F0">
    <w:pPr>
      <w:pStyle w:val="7"/>
      <w:jc w:val="center"/>
    </w:pPr>
  </w:p>
  <w:p w14:paraId="63E1C33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E63E6">
    <w:pPr>
      <w:pStyle w:val="7"/>
      <w:tabs>
        <w:tab w:val="left" w:pos="545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posOffset>2371725</wp:posOffset>
              </wp:positionH>
              <wp:positionV relativeFrom="paragraph">
                <wp:posOffset>22860</wp:posOffset>
              </wp:positionV>
              <wp:extent cx="210185" cy="1981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10185" cy="198120"/>
                      </a:xfrm>
                      <a:prstGeom prst="rect">
                        <a:avLst/>
                      </a:prstGeom>
                      <a:noFill/>
                      <a:ln w="15875">
                        <a:noFill/>
                      </a:ln>
                      <a:effectLst/>
                    </wps:spPr>
                    <wps:txbx>
                      <w:txbxContent>
                        <w:p w14:paraId="226029B8"/>
                      </w:txbxContent>
                    </wps:txbx>
                    <wps:bodyPr wrap="square" lIns="0" tIns="0" rIns="0" bIns="0" upright="1"/>
                  </wps:wsp>
                </a:graphicData>
              </a:graphic>
            </wp:anchor>
          </w:drawing>
        </mc:Choice>
        <mc:Fallback>
          <w:pict>
            <v:shape id="_x0000_s1026" o:spid="_x0000_s1026" o:spt="202" type="#_x0000_t202" style="position:absolute;left:0pt;margin-left:186.75pt;margin-top:1.8pt;height:15.6pt;width:16.55pt;mso-position-horizontal-relative:margin;z-index:251659264;mso-width-relative:page;mso-height-relative:page;" filled="f" stroked="f" coordsize="21600,21600" o:gfxdata="UEsDBAoAAAAAAIdO4kAAAAAAAAAAAAAAAAAEAAAAZHJzL1BLAwQUAAAACACHTuJAJS/SrtYAAAAI&#10;AQAADwAAAGRycy9kb3ducmV2LnhtbE2PwU7DMBBE70j8g7VIXFBrl7RpFeJUqBJC4gSBD3BiE0fE&#10;a8t205avZznBbUYzmn1b789uYrOJafQoYbUUwAz2Xo84SPh4f1rsgKWsUKvJo5FwMQn2zfVVrSrt&#10;T/hm5jYPjEYwVUqCzTlUnKfeGqfS0geDlH366FQmGweuozrRuJv4vRAld2pEumBVMAdr+q/26CS0&#10;L7mIh+dNsPNjuNOv311fXqKUtzcr8QAsm3P+K8MvPqFDQ0ydP6JObJJQbIsNVUmUwChfi5JER369&#10;A97U/P8DzQ9QSwMEFAAAAAgAh07iQGhQ4HbSAQAAlwMAAA4AAABkcnMvZTJvRG9jLnhtbK1TzY7T&#10;MBC+I/EOlu/USaWWEjVdaVUtQkKAtOwDuI7TWPIfY7dJXwDegBMX7jxXn4Oxm5TVctnDXpzx/Hye&#10;75vJ+mYwmhwlBOVsTctZQYm0wjXK7mv68PXuzYqSELltuHZW1vQkA73ZvH617n0l565zupFAEMSG&#10;qvc17WL0FWNBdNLwMHNeWgy2DgyPeIU9a4D3iG40mxfFkvUOGg9OyBDQu70E6YgIzwF0bauE3Dpx&#10;MNLGCypIzSNSCp3ygW5yt20rRfzctkFGomuKTGM+8RG0d+lkmzWv9sB9p8TYAn9OC084Ga4sPnqF&#10;2vLIyQHUf1BGCXDBtXEmnGEXIlkRZFEWT7S577iXmQtKHfxV9PBysOLT8QsQ1dR0SYnlBgd+/vnj&#10;/OvP+fd3skzy9D5UmHXvMS8Ot27ApZn8AZ2J9dCCSV/kQzCO4p6u4sohEoHOeVmUqwUlAkPlu1U5&#10;z+Kzf8UeQnwvnSHJqCng7LKk/PgxRGwEU6eU9JZ1d0rrPD9tSY+gi9XbRa64hrBE25Qs8yqMOInR&#10;pfNkxWE3jDR3rjkhyx7Xoabh24GDpER/sKh32p3JgMnYTcbBg9p32HRWhiVYnFduedyttBCP72g/&#10;/p8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L9Ku1gAAAAgBAAAPAAAAAAAAAAEAIAAAACIA&#10;AABkcnMvZG93bnJldi54bWxQSwECFAAUAAAACACHTuJAaFDgdtIBAACXAwAADgAAAAAAAAABACAA&#10;AAAlAQAAZHJzL2Uyb0RvYy54bWxQSwUGAAAAAAYABgBZAQAAaQUAAAAA&#10;">
              <v:fill on="f" focussize="0,0"/>
              <v:stroke on="f" weight="1.25pt"/>
              <v:imagedata o:title=""/>
              <o:lock v:ext="edit" aspectratio="f"/>
              <v:textbox inset="0mm,0mm,0mm,0mm">
                <w:txbxContent>
                  <w:p w14:paraId="226029B8"/>
                </w:txbxContent>
              </v:textbox>
            </v:shape>
          </w:pict>
        </mc:Fallback>
      </mc:AlternateContent>
    </w:r>
    <w: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3682522">
                          <w:pPr>
                            <w:snapToGrid w:val="0"/>
                            <w:jc w:val="cente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3682522">
                    <w:pPr>
                      <w:snapToGrid w:val="0"/>
                      <w:jc w:val="cente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787B">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9525</wp:posOffset>
              </wp:positionV>
              <wp:extent cx="335915" cy="153035"/>
              <wp:effectExtent l="0" t="0" r="0" b="0"/>
              <wp:wrapNone/>
              <wp:docPr id="1" name="文本框 4"/>
              <wp:cNvGraphicFramePr/>
              <a:graphic xmlns:a="http://schemas.openxmlformats.org/drawingml/2006/main">
                <a:graphicData uri="http://schemas.microsoft.com/office/word/2010/wordprocessingShape">
                  <wps:wsp>
                    <wps:cNvSpPr txBox="1"/>
                    <wps:spPr>
                      <a:xfrm>
                        <a:off x="0" y="0"/>
                        <a:ext cx="335915" cy="153035"/>
                      </a:xfrm>
                      <a:prstGeom prst="rect">
                        <a:avLst/>
                      </a:prstGeom>
                      <a:noFill/>
                      <a:ln w="15875">
                        <a:noFill/>
                      </a:ln>
                    </wps:spPr>
                    <wps:txbx>
                      <w:txbxContent>
                        <w:p w14:paraId="63653919">
                          <w:pPr>
                            <w:snapToGrid w:val="0"/>
                            <w:rPr>
                              <w:sz w:val="18"/>
                            </w:rPr>
                          </w:pPr>
                        </w:p>
                      </w:txbxContent>
                    </wps:txbx>
                    <wps:bodyPr wrap="square" lIns="0" tIns="0" rIns="0" bIns="0" upright="1"/>
                  </wps:wsp>
                </a:graphicData>
              </a:graphic>
            </wp:anchor>
          </w:drawing>
        </mc:Choice>
        <mc:Fallback>
          <w:pict>
            <v:shape id="文本框 4" o:spid="_x0000_s1026" o:spt="202" type="#_x0000_t202" style="position:absolute;left:0pt;margin-top:0.75pt;height:12.05pt;width:26.45pt;mso-position-horizontal:center;mso-position-horizontal-relative:margin;z-index:251663360;mso-width-relative:page;mso-height-relative:page;" filled="f" stroked="f" coordsize="21600,21600" o:gfxdata="UEsDBAoAAAAAAIdO4kAAAAAAAAAAAAAAAAAEAAAAZHJzL1BLAwQUAAAACACHTuJAdr4I2dQAAAAE&#10;AQAADwAAAGRycy9kb3ducmV2LnhtbE2PwU7DMBBE70j8g7VIXBB1mioRhDgVqoSQOEHKBzjxEkfE&#10;68h205avZ3uC486MZt7W25ObxIIhjp4UrFcZCKTem5EGBZ/7l/sHEDFpMnryhArOGGHbXF/VujL+&#10;SB+4tGkQXEKx0gpsSnMlZewtOh1XfkZi78sHpxOfYZAm6COXu0nmWVZKp0fiBatn3Fnsv9uDU9C+&#10;pU3YvRazXZ7nO/P+0/XlOSh1e7POnkAkPKW/MFzwGR0aZur8gUwUkwJ+JLFagGCzyB9BdAryogTZ&#10;1PI/fPMLUEsDBBQAAAAIAIdO4kAR6INfzAEAAIkDAAAOAAAAZHJzL2Uyb0RvYy54bWytU82O0zAQ&#10;viPxDpbvNOmWwhI1XQlVi5AQIC08gOs4jSX/MeM26QvAG3Diwp3n6nPs2Em7aLnsgYsznhl/M983&#10;k9XNYA07KEDtXc3ns5Iz5aRvtNvV/OuX2xfXnGEUrhHGO1Xzo0J+s37+bNWHSl35zptGASMQh1Uf&#10;at7FGKqiQNkpK3Dmg3IUbD1YEekKu6IB0RO6NcVVWb4qeg9NAC8VInk3Y5BPiPAUQN+2WqqNl3ur&#10;XBxRQRkRiRJ2OiBf527bVsn4qW1RRWZqTkxjPqkI2dt0FuuVqHYgQqfl1IJ4SguPOFmhHRW9QG1E&#10;FGwP+h8oqyV49G2cSW+LkUhWhFjMy0fa3HUiqMyFpMZwER3/H6z8ePgMTDe0CZw5YWngp58/Tr/+&#10;nH5/Zy+TPH3AirLuAuXF4a0fUurkR3Im1kMLNn2JD6M4iXu8iKuGyCQ5F4vlm/mSM0mh+XJRLpYJ&#10;pXh4HADjO+UtS0bNgWaXJRWHDxjH1HNKquX8rTaG/KIyjvUJ9Pr1Mr+4hAjdOCqSOIy9JisO22Ei&#10;sPXNkXj1tAA1x297AYoz896Rwmlbzgacje3Z2AfQu47azFrkAjShzGfaprQCf99zGw9/0P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r4I2dQAAAAEAQAADwAAAAAAAAABACAAAAAiAAAAZHJzL2Rv&#10;d25yZXYueG1sUEsBAhQAFAAAAAgAh07iQBHog1/MAQAAiQMAAA4AAAAAAAAAAQAgAAAAIwEAAGRy&#10;cy9lMm9Eb2MueG1sUEsFBgAAAAAGAAYAWQEAAGEFAAAAAA==&#10;">
              <v:fill on="f" focussize="0,0"/>
              <v:stroke on="f" weight="1.25pt"/>
              <v:imagedata o:title=""/>
              <o:lock v:ext="edit" aspectratio="f"/>
              <v:textbox inset="0mm,0mm,0mm,0mm">
                <w:txbxContent>
                  <w:p w14:paraId="63653919">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A3AD55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14:paraId="5A3AD55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2371725</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D31FF15"/>
                      </w:txbxContent>
                    </wps:txbx>
                    <wps:bodyPr wrap="none" lIns="0" tIns="0" rIns="0" bIns="0" upright="0">
                      <a:spAutoFit/>
                    </wps:bodyPr>
                  </wps:wsp>
                </a:graphicData>
              </a:graphic>
            </wp:anchor>
          </w:drawing>
        </mc:Choice>
        <mc:Fallback>
          <w:pict>
            <v:shape id="_x0000_s1026" o:spid="_x0000_s1026" o:spt="202" type="#_x0000_t202" style="position:absolute;left:0pt;margin-left:186.75pt;margin-top:0.75pt;height:144pt;width:144pt;mso-position-horizontal-relative:margin;mso-wrap-style:none;z-index:251662336;mso-width-relative:page;mso-height-relative:page;" filled="f" stroked="f" coordsize="21600,21600" o:gfxdata="UEsDBAoAAAAAAIdO4kAAAAAAAAAAAAAAAAAEAAAAZHJzL1BLAwQUAAAACACHTuJAfKRoS9kAAAAJ&#10;AQAADwAAAGRycy9kb3ducmV2LnhtbE2PQU/CQBCF7yb+h82YeCGyC0gttVsSTbhpAkjCdemObbE7&#10;23SXgv56h5OeZibv5c338uXFtWLAPjSeNEzGCgRS6W1DlYbdx+ohBRGiIWtaT6jhGwMsi9ub3GTW&#10;n2mDwzZWgkMoZEZDHWOXSRnKGp0JY98hsfbpe2cin30lbW/OHO5aOVUqkc40xB9q0+FrjeXX9uQ0&#10;7N9+EDfpy2g0PB6PvVot1qV81/r+bqKeQUS8xD8zXPEZHQpmOvgT2SBaDbOn2ZytLPBgPUmuy0HD&#10;NF3MQRa5/N+g+AVQSwMEFAAAAAgAh07iQBs84UPXAQAAsQMAAA4AAABkcnMvZTJvRG9jLnhtbK1T&#10;S27bMBDdF8gdCO5rKQbcCoLloIWRoEDRFkhzAJoiLQL8gUNb8gXaG3TVTfc9l8/RISU5QbLJohtq&#10;hjN8M+/NaH0zGE2OIoBytqHXi5ISYblrld039OH77duKEojMtkw7Kxp6EkBvNldv1r2vxdJ1Trci&#10;EASxUPe+oV2Mvi4K4J0wDBbOC4tB6YJhEd2wL9rAekQ3uliW5buid6H1wXEBgLfbMUgnxPAaQCel&#10;4mLr+MEIG0fUIDSLSAk65YFucrdSCh6/SgkiEt1QZBrziUXQ3qWz2KxZvQ/Md4pPLbDXtPCMk2HK&#10;YtEL1JZFRg5BvYAyigcHTsYFd6YYiWRFkMV1+Uyb+455kbmg1OAvosP/g+Vfjt8CUW1DV5RYZnDg&#10;518/z7//nv/8IKskT++hxqx7j3lx+OgGXJr5HvAysR5kMOmLfAjGUdzTRVwxRMLTo2pZVSWGOMZm&#10;B/GLx+c+QLwTzpBkNDTg9LKo7PgZ4pg6p6Rq1t0qrfMEtSU9oq6q96v84hJCdG1TssjLMOEkTmPv&#10;yYrDbpiI7lx7Qp49LkRDLe4/JfqTRb3T7sxGmI3dbBx8UPsuL1eqBf7DIWJzuedUYYRFrsnBSWbW&#10;09alVXnq56zHP23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ykaEvZAAAACQEAAA8AAAAAAAAA&#10;AQAgAAAAIgAAAGRycy9kb3ducmV2LnhtbFBLAQIUABQAAAAIAIdO4kAbPOFD1wEAALEDAAAOAAAA&#10;AAAAAAEAIAAAACgBAABkcnMvZTJvRG9jLnhtbFBLBQYAAAAABgAGAFkBAABxBQAAAAA=&#10;">
              <v:fill on="f" focussize="0,0"/>
              <v:stroke on="f" weight="1.25pt"/>
              <v:imagedata o:title=""/>
              <o:lock v:ext="edit" aspectratio="f"/>
              <v:textbox inset="0mm,0mm,0mm,0mm" style="mso-fit-shape-to-text:t;">
                <w:txbxContent>
                  <w:p w14:paraId="5D31FF15"/>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1B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0D330"/>
    <w:multiLevelType w:val="singleLevel"/>
    <w:tmpl w:val="94D0D330"/>
    <w:lvl w:ilvl="0" w:tentative="0">
      <w:start w:val="2"/>
      <w:numFmt w:val="chineseCounting"/>
      <w:suff w:val="nothing"/>
      <w:lvlText w:val="%1、"/>
      <w:lvlJc w:val="left"/>
      <w:rPr>
        <w:rFonts w:hint="eastAsia"/>
      </w:rPr>
    </w:lvl>
  </w:abstractNum>
  <w:abstractNum w:abstractNumId="1">
    <w:nsid w:val="A5E2B2AA"/>
    <w:multiLevelType w:val="singleLevel"/>
    <w:tmpl w:val="A5E2B2AA"/>
    <w:lvl w:ilvl="0" w:tentative="0">
      <w:start w:val="3"/>
      <w:numFmt w:val="chineseCounting"/>
      <w:suff w:val="nothing"/>
      <w:lvlText w:val="%1、"/>
      <w:lvlJc w:val="left"/>
      <w:pPr>
        <w:ind w:left="0" w:firstLine="0"/>
      </w:pPr>
    </w:lvl>
  </w:abstractNum>
  <w:abstractNum w:abstractNumId="2">
    <w:nsid w:val="28D43FFD"/>
    <w:multiLevelType w:val="singleLevel"/>
    <w:tmpl w:val="28D43FFD"/>
    <w:lvl w:ilvl="0" w:tentative="0">
      <w:start w:val="1"/>
      <w:numFmt w:val="chineseCounting"/>
      <w:suff w:val="nothing"/>
      <w:lvlText w:val="%1、"/>
      <w:lvlJc w:val="left"/>
      <w:rPr>
        <w:rFonts w:hint="eastAsia"/>
      </w:rPr>
    </w:lvl>
  </w:abstractNum>
  <w:abstractNum w:abstractNumId="3">
    <w:nsid w:val="56AB246D"/>
    <w:multiLevelType w:val="multilevel"/>
    <w:tmpl w:val="56AB246D"/>
    <w:lvl w:ilvl="0" w:tentative="0">
      <w:start w:val="1"/>
      <w:numFmt w:val="decimal"/>
      <w:lvlText w:val="%1"/>
      <w:lvlJc w:val="left"/>
      <w:pPr>
        <w:ind w:left="600" w:hanging="600"/>
      </w:pPr>
      <w:rPr>
        <w:rFonts w:hint="default"/>
      </w:rPr>
    </w:lvl>
    <w:lvl w:ilvl="1" w:tentative="0">
      <w:start w:val="1"/>
      <w:numFmt w:val="decimal"/>
      <w:lvlText w:val="%1.%2"/>
      <w:lvlJc w:val="left"/>
      <w:pPr>
        <w:ind w:left="870" w:hanging="600"/>
      </w:pPr>
      <w:rPr>
        <w:rFonts w:hint="default"/>
      </w:rPr>
    </w:lvl>
    <w:lvl w:ilvl="2" w:tentative="0">
      <w:start w:val="3"/>
      <w:numFmt w:val="decimal"/>
      <w:lvlText w:val="%1.%2.%3"/>
      <w:lvlJc w:val="left"/>
      <w:pPr>
        <w:ind w:left="1260" w:hanging="720"/>
      </w:pPr>
      <w:rPr>
        <w:rFonts w:hint="default"/>
      </w:rPr>
    </w:lvl>
    <w:lvl w:ilvl="3" w:tentative="0">
      <w:start w:val="1"/>
      <w:numFmt w:val="decimal"/>
      <w:lvlText w:val="%1.%2.%3.%4"/>
      <w:lvlJc w:val="left"/>
      <w:pPr>
        <w:ind w:left="1890" w:hanging="1080"/>
      </w:pPr>
      <w:rPr>
        <w:rFonts w:hint="default"/>
      </w:rPr>
    </w:lvl>
    <w:lvl w:ilvl="4" w:tentative="0">
      <w:start w:val="1"/>
      <w:numFmt w:val="decimal"/>
      <w:lvlText w:val="%1.%2.%3.%4.%5"/>
      <w:lvlJc w:val="left"/>
      <w:pPr>
        <w:ind w:left="2160" w:hanging="1080"/>
      </w:pPr>
      <w:rPr>
        <w:rFonts w:hint="default"/>
      </w:rPr>
    </w:lvl>
    <w:lvl w:ilvl="5" w:tentative="0">
      <w:start w:val="1"/>
      <w:numFmt w:val="decimal"/>
      <w:lvlText w:val="%1.%2.%3.%4.%5.%6"/>
      <w:lvlJc w:val="left"/>
      <w:pPr>
        <w:ind w:left="2790" w:hanging="1440"/>
      </w:pPr>
      <w:rPr>
        <w:rFonts w:hint="default"/>
      </w:rPr>
    </w:lvl>
    <w:lvl w:ilvl="6" w:tentative="0">
      <w:start w:val="1"/>
      <w:numFmt w:val="decimal"/>
      <w:lvlText w:val="%1.%2.%3.%4.%5.%6.%7"/>
      <w:lvlJc w:val="left"/>
      <w:pPr>
        <w:ind w:left="3420" w:hanging="1800"/>
      </w:pPr>
      <w:rPr>
        <w:rFonts w:hint="default"/>
      </w:rPr>
    </w:lvl>
    <w:lvl w:ilvl="7" w:tentative="0">
      <w:start w:val="1"/>
      <w:numFmt w:val="decimal"/>
      <w:lvlText w:val="%1.%2.%3.%4.%5.%6.%7.%8"/>
      <w:lvlJc w:val="left"/>
      <w:pPr>
        <w:ind w:left="3690" w:hanging="1800"/>
      </w:pPr>
      <w:rPr>
        <w:rFonts w:hint="default"/>
      </w:rPr>
    </w:lvl>
    <w:lvl w:ilvl="8" w:tentative="0">
      <w:start w:val="1"/>
      <w:numFmt w:val="decimal"/>
      <w:lvlText w:val="%1.%2.%3.%4.%5.%6.%7.%8.%9"/>
      <w:lvlJc w:val="left"/>
      <w:pPr>
        <w:ind w:left="4320" w:hanging="2160"/>
      </w:pPr>
      <w:rPr>
        <w:rFonts w:hint="default"/>
      </w:rPr>
    </w:lvl>
  </w:abstractNum>
  <w:num w:numId="1">
    <w:abstractNumId w:val="3"/>
  </w:num>
  <w:num w:numId="2">
    <w:abstractNumId w:val="2"/>
  </w:num>
  <w:num w:numId="3">
    <w:abstractNumId w:val="0"/>
  </w:num>
  <w:num w:numId="4">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dit="trackedChanges" w:enforcement="1" w:cryptProviderType="rsaFull" w:cryptAlgorithmClass="hash" w:cryptAlgorithmType="typeAny" w:cryptAlgorithmSid="4" w:cryptSpinCount="0" w:hash="KJqUtuI8JziNb9/NqfnqSK2GLGs=" w:salt="ZlCmvMgnNw83JgBZj3IDkw=="/>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D0D96"/>
    <w:rsid w:val="03065425"/>
    <w:rsid w:val="04B01AD4"/>
    <w:rsid w:val="05791EDF"/>
    <w:rsid w:val="06755433"/>
    <w:rsid w:val="093D1475"/>
    <w:rsid w:val="0A0E3309"/>
    <w:rsid w:val="0B446BE6"/>
    <w:rsid w:val="0D002EE5"/>
    <w:rsid w:val="10155590"/>
    <w:rsid w:val="12E366A7"/>
    <w:rsid w:val="136441CE"/>
    <w:rsid w:val="13FB3215"/>
    <w:rsid w:val="15DB6F0D"/>
    <w:rsid w:val="165C73DE"/>
    <w:rsid w:val="18972950"/>
    <w:rsid w:val="18D44563"/>
    <w:rsid w:val="1B2B345F"/>
    <w:rsid w:val="1BA75ACB"/>
    <w:rsid w:val="1C273F78"/>
    <w:rsid w:val="1E366767"/>
    <w:rsid w:val="1EF503D0"/>
    <w:rsid w:val="1FBC4A4A"/>
    <w:rsid w:val="22097CEF"/>
    <w:rsid w:val="2249400A"/>
    <w:rsid w:val="22A75E85"/>
    <w:rsid w:val="22C839E9"/>
    <w:rsid w:val="22D017AB"/>
    <w:rsid w:val="230E0DB6"/>
    <w:rsid w:val="242D23BA"/>
    <w:rsid w:val="24C34ACD"/>
    <w:rsid w:val="260D5FFF"/>
    <w:rsid w:val="26CF7759"/>
    <w:rsid w:val="273852FE"/>
    <w:rsid w:val="285443B9"/>
    <w:rsid w:val="29363ABF"/>
    <w:rsid w:val="29D37560"/>
    <w:rsid w:val="2A383867"/>
    <w:rsid w:val="2B110340"/>
    <w:rsid w:val="2BC90C1A"/>
    <w:rsid w:val="2EE61A99"/>
    <w:rsid w:val="2F5C1DA5"/>
    <w:rsid w:val="30696528"/>
    <w:rsid w:val="30E402A4"/>
    <w:rsid w:val="3150593A"/>
    <w:rsid w:val="320F6EFD"/>
    <w:rsid w:val="32202564"/>
    <w:rsid w:val="322F3062"/>
    <w:rsid w:val="323C3CAE"/>
    <w:rsid w:val="340C3AAB"/>
    <w:rsid w:val="365E4655"/>
    <w:rsid w:val="36AE738B"/>
    <w:rsid w:val="37E2087D"/>
    <w:rsid w:val="396E2E01"/>
    <w:rsid w:val="3C1F6635"/>
    <w:rsid w:val="3C4B11D8"/>
    <w:rsid w:val="3E8B3E67"/>
    <w:rsid w:val="3F5C7B71"/>
    <w:rsid w:val="421A3B26"/>
    <w:rsid w:val="426B4382"/>
    <w:rsid w:val="44093E52"/>
    <w:rsid w:val="46E12E64"/>
    <w:rsid w:val="4789258B"/>
    <w:rsid w:val="47B6609F"/>
    <w:rsid w:val="49AB775A"/>
    <w:rsid w:val="4B3774F7"/>
    <w:rsid w:val="4CDA2830"/>
    <w:rsid w:val="4D2E2B7B"/>
    <w:rsid w:val="4D537EEC"/>
    <w:rsid w:val="4DE35714"/>
    <w:rsid w:val="4DF47921"/>
    <w:rsid w:val="51C4585C"/>
    <w:rsid w:val="52DF7E90"/>
    <w:rsid w:val="53670B95"/>
    <w:rsid w:val="54587E5A"/>
    <w:rsid w:val="54D538DD"/>
    <w:rsid w:val="556A671B"/>
    <w:rsid w:val="56E82883"/>
    <w:rsid w:val="578D66F1"/>
    <w:rsid w:val="58AB1524"/>
    <w:rsid w:val="59EC3BA2"/>
    <w:rsid w:val="5A1F51DD"/>
    <w:rsid w:val="5AB91E32"/>
    <w:rsid w:val="5B555777"/>
    <w:rsid w:val="5DAD3649"/>
    <w:rsid w:val="5ED01543"/>
    <w:rsid w:val="5F6B0D40"/>
    <w:rsid w:val="60103D46"/>
    <w:rsid w:val="602F3C79"/>
    <w:rsid w:val="62775FD3"/>
    <w:rsid w:val="63514BAD"/>
    <w:rsid w:val="64A532CB"/>
    <w:rsid w:val="65802790"/>
    <w:rsid w:val="67DA14DE"/>
    <w:rsid w:val="681D14B0"/>
    <w:rsid w:val="68B313C2"/>
    <w:rsid w:val="6A1F767C"/>
    <w:rsid w:val="6B19056F"/>
    <w:rsid w:val="6B9D2F4E"/>
    <w:rsid w:val="6C021003"/>
    <w:rsid w:val="6D793547"/>
    <w:rsid w:val="6F327E52"/>
    <w:rsid w:val="6F40431D"/>
    <w:rsid w:val="6F523856"/>
    <w:rsid w:val="713069EA"/>
    <w:rsid w:val="714B51FB"/>
    <w:rsid w:val="71E2790D"/>
    <w:rsid w:val="74B66E2F"/>
    <w:rsid w:val="75332A49"/>
    <w:rsid w:val="765168C2"/>
    <w:rsid w:val="76AC2297"/>
    <w:rsid w:val="776F3DC6"/>
    <w:rsid w:val="79FA77BE"/>
    <w:rsid w:val="7A41363F"/>
    <w:rsid w:val="7A715CD2"/>
    <w:rsid w:val="7A97325F"/>
    <w:rsid w:val="7BF54B68"/>
    <w:rsid w:val="7E941F8F"/>
    <w:rsid w:val="7EF40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rFonts w:ascii="Calibri" w:hAnsi="Calibri" w:eastAsia="宋体" w:cs="Times New Roman"/>
    </w:rPr>
  </w:style>
  <w:style w:type="paragraph" w:styleId="5">
    <w:name w:val="Body Text 3"/>
    <w:basedOn w:val="1"/>
    <w:unhideWhenUsed/>
    <w:qFormat/>
    <w:uiPriority w:val="0"/>
    <w:rPr>
      <w:rFonts w:ascii="宋体"/>
      <w:sz w:val="24"/>
      <w:szCs w:val="20"/>
    </w:rPr>
  </w:style>
  <w:style w:type="paragraph" w:styleId="6">
    <w:name w:val="Body Text"/>
    <w:basedOn w:val="1"/>
    <w:unhideWhenUsed/>
    <w:qFormat/>
    <w:uiPriority w:val="0"/>
    <w:pPr>
      <w:spacing w:after="120"/>
    </w:pPr>
    <w:rPr>
      <w:rFonts w:ascii="Calibri" w:hAnsi="Calibri" w:eastAsia="宋体" w:cs="Times New Roman"/>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pPr>
      <w:spacing w:before="120" w:after="120"/>
      <w:jc w:val="left"/>
    </w:pPr>
    <w:rPr>
      <w:b/>
      <w:bCs/>
      <w:caps/>
      <w:sz w:val="20"/>
      <w:szCs w:val="20"/>
    </w:rPr>
  </w:style>
  <w:style w:type="paragraph" w:styleId="9">
    <w:name w:val="toc 2"/>
    <w:basedOn w:val="1"/>
    <w:next w:val="1"/>
    <w:unhideWhenUsed/>
    <w:qFormat/>
    <w:uiPriority w:val="39"/>
    <w:pPr>
      <w:ind w:left="210"/>
      <w:jc w:val="left"/>
    </w:pPr>
    <w:rPr>
      <w:smallCaps/>
      <w:sz w:val="20"/>
      <w:szCs w:val="20"/>
    </w:rPr>
  </w:style>
  <w:style w:type="paragraph" w:styleId="10">
    <w:name w:val="Normal (Web)"/>
    <w:basedOn w:val="1"/>
    <w:qFormat/>
    <w:uiPriority w:val="99"/>
    <w:pPr>
      <w:spacing w:line="480" w:lineRule="auto"/>
      <w:jc w:val="left"/>
    </w:pPr>
    <w:rPr>
      <w:rFonts w:ascii="Calibri" w:hAnsi="Calibri"/>
      <w:kern w:val="0"/>
      <w:sz w:val="24"/>
    </w:rPr>
  </w:style>
  <w:style w:type="paragraph" w:styleId="11">
    <w:name w:val="Body Text First Indent"/>
    <w:basedOn w:val="6"/>
    <w:unhideWhenUsed/>
    <w:qFormat/>
    <w:uiPriority w:val="99"/>
    <w:pPr>
      <w:ind w:firstLine="420" w:firstLineChars="100"/>
    </w:pPr>
  </w:style>
  <w:style w:type="character" w:styleId="14">
    <w:name w:val="FollowedHyperlink"/>
    <w:basedOn w:val="13"/>
    <w:qFormat/>
    <w:uiPriority w:val="0"/>
    <w:rPr>
      <w:color w:val="800080"/>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unhideWhenUsed/>
    <w:qFormat/>
    <w:uiPriority w:val="99"/>
    <w:rPr>
      <w:color w:val="0000FF"/>
      <w:u w:val="none"/>
    </w:rPr>
  </w:style>
  <w:style w:type="character" w:styleId="20">
    <w:name w:val="HTML Code"/>
    <w:basedOn w:val="13"/>
    <w:qFormat/>
    <w:uiPriority w:val="0"/>
    <w:rPr>
      <w:rFonts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hint="default" w:ascii="monospace" w:hAnsi="monospace" w:eastAsia="monospace" w:cs="monospace"/>
      <w:sz w:val="20"/>
    </w:rPr>
  </w:style>
  <w:style w:type="character" w:styleId="23">
    <w:name w:val="HTML Sample"/>
    <w:basedOn w:val="13"/>
    <w:qFormat/>
    <w:uiPriority w:val="0"/>
    <w:rPr>
      <w:rFonts w:hint="default" w:ascii="monospace" w:hAnsi="monospace" w:eastAsia="monospace" w:cs="monospace"/>
    </w:rPr>
  </w:style>
  <w:style w:type="paragraph" w:customStyle="1" w:styleId="24">
    <w:name w:val="Table Paragraph"/>
    <w:basedOn w:val="1"/>
    <w:qFormat/>
    <w:uiPriority w:val="1"/>
    <w:rPr>
      <w:rFonts w:ascii="宋体" w:hAnsi="宋体" w:cs="宋体"/>
      <w:lang w:val="zh-CN" w:bidi="zh-CN"/>
    </w:rPr>
  </w:style>
  <w:style w:type="paragraph" w:customStyle="1" w:styleId="25">
    <w:name w:val="cjk"/>
    <w:basedOn w:val="1"/>
    <w:qFormat/>
    <w:uiPriority w:val="0"/>
    <w:pPr>
      <w:widowControl/>
      <w:spacing w:line="480" w:lineRule="auto"/>
      <w:jc w:val="left"/>
    </w:pPr>
    <w:rPr>
      <w:rFonts w:ascii="宋体" w:hAnsi="宋体" w:cs="宋体"/>
      <w:kern w:val="0"/>
      <w:sz w:val="24"/>
    </w:rPr>
  </w:style>
  <w:style w:type="paragraph" w:customStyle="1" w:styleId="26">
    <w:name w:val="p0"/>
    <w:basedOn w:val="1"/>
    <w:qFormat/>
    <w:uiPriority w:val="0"/>
    <w:pPr>
      <w:widowControl/>
    </w:pPr>
    <w:rPr>
      <w:kern w:val="0"/>
      <w:szCs w:val="21"/>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30">
    <w:name w:val="first-child"/>
    <w:basedOn w:val="13"/>
    <w:qFormat/>
    <w:uiPriority w:val="0"/>
  </w:style>
  <w:style w:type="character" w:customStyle="1" w:styleId="31">
    <w:name w:val="layui-layer-tabnow"/>
    <w:basedOn w:val="13"/>
    <w:qFormat/>
    <w:uiPriority w:val="0"/>
    <w:rPr>
      <w:bdr w:val="single" w:color="CCCCCC"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25416</Words>
  <Characters>27626</Characters>
  <Lines>0</Lines>
  <Paragraphs>0</Paragraphs>
  <TotalTime>0</TotalTime>
  <ScaleCrop>false</ScaleCrop>
  <LinksUpToDate>false</LinksUpToDate>
  <CharactersWithSpaces>30053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2025-09-08T08:42:00Z</dcterms:created>
  <dc:creator>Administrator</dc:creator>
  <cp:lastModifiedBy>动动～</cp:lastModifiedBy>
  <cp:lastPrinted>2025-09-28T03:05:00Z</cp:lastPrinted>
  <dcterms:modified xsi:type="dcterms:W3CDTF">2025-09-29T02:07:03Z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DocerSaveRecord">
    <vt:lpwstr>eyJoZGlkIjoiY2JkZjU0YTdmYmE4MWQxMTMwMjJlM2M1NzI3MzU1ZDMiLCJ1c2VySWQiOiIxMzY0Nzc2OTQ4In0=</vt:lpwstr>
  </property>
  <property fmtid="{D5CDD505-2E9C-101B-9397-08002B2CF9AE}" pid="4" name="ICV">
    <vt:lpwstr>3997A6AB41A64609A734F4473DC82326_13</vt:lpwstr>
  </property>
</Properties>
</file>